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72C63" w14:textId="12507671" w:rsidR="005636CB" w:rsidRPr="00961290" w:rsidRDefault="005636CB" w:rsidP="005636CB">
      <w:pPr>
        <w:spacing w:before="1200" w:line="276" w:lineRule="auto"/>
        <w:jc w:val="center"/>
        <w:rPr>
          <w:rFonts w:eastAsia="SimSun"/>
          <w:sz w:val="48"/>
          <w:szCs w:val="48"/>
        </w:rPr>
      </w:pPr>
      <w:bookmarkStart w:id="0" w:name="_Toc507595119"/>
      <w:bookmarkStart w:id="1" w:name="_Toc209859565"/>
      <w:bookmarkStart w:id="2" w:name="_Toc274904743"/>
      <w:bookmarkStart w:id="3" w:name="_Toc291151793"/>
      <w:bookmarkStart w:id="4" w:name="_Toc309053997"/>
      <w:bookmarkStart w:id="5" w:name="_Toc309833689"/>
      <w:bookmarkStart w:id="6" w:name="_Toc355008002"/>
      <w:bookmarkStart w:id="7" w:name="_GoBack"/>
      <w:bookmarkEnd w:id="7"/>
      <w:r w:rsidRPr="00961290">
        <w:rPr>
          <w:rFonts w:eastAsia="SimSun"/>
          <w:b/>
          <w:sz w:val="48"/>
          <w:szCs w:val="48"/>
        </w:rPr>
        <w:t>Risk</w:t>
      </w:r>
      <w:r>
        <w:rPr>
          <w:rFonts w:eastAsia="SimSun"/>
          <w:b/>
          <w:sz w:val="48"/>
          <w:szCs w:val="48"/>
        </w:rPr>
        <w:t xml:space="preserve"> Assessment and Risk Management </w:t>
      </w:r>
      <w:r w:rsidRPr="00961290">
        <w:rPr>
          <w:rFonts w:eastAsia="SimSun"/>
          <w:b/>
          <w:sz w:val="48"/>
          <w:szCs w:val="48"/>
        </w:rPr>
        <w:t>Plan</w:t>
      </w:r>
      <w:r w:rsidRPr="00961290">
        <w:rPr>
          <w:rFonts w:eastAsia="SimSun"/>
          <w:sz w:val="48"/>
          <w:szCs w:val="48"/>
        </w:rPr>
        <w:t xml:space="preserve"> </w:t>
      </w:r>
    </w:p>
    <w:p w14:paraId="049E86F1" w14:textId="77777777" w:rsidR="005636CB" w:rsidRPr="00961290" w:rsidRDefault="005636CB" w:rsidP="005636CB">
      <w:pPr>
        <w:jc w:val="center"/>
        <w:rPr>
          <w:rFonts w:eastAsia="SimSun"/>
          <w:sz w:val="48"/>
          <w:szCs w:val="48"/>
        </w:rPr>
      </w:pPr>
      <w:r w:rsidRPr="00961290">
        <w:rPr>
          <w:rFonts w:eastAsia="SimSun"/>
          <w:sz w:val="48"/>
          <w:szCs w:val="48"/>
        </w:rPr>
        <w:t>for</w:t>
      </w:r>
    </w:p>
    <w:p w14:paraId="22B4085E" w14:textId="77777777" w:rsidR="000960A5" w:rsidRPr="0076417F" w:rsidRDefault="005636CB" w:rsidP="005636CB">
      <w:pPr>
        <w:spacing w:before="360"/>
        <w:jc w:val="center"/>
        <w:rPr>
          <w:rFonts w:eastAsia="SimSun"/>
          <w:b/>
          <w:sz w:val="48"/>
          <w:szCs w:val="48"/>
        </w:rPr>
      </w:pPr>
      <w:r w:rsidRPr="00961290">
        <w:rPr>
          <w:rFonts w:eastAsia="SimSun"/>
          <w:b/>
          <w:sz w:val="48"/>
          <w:szCs w:val="48"/>
        </w:rPr>
        <w:t>DIR 1</w:t>
      </w:r>
      <w:r>
        <w:rPr>
          <w:rFonts w:eastAsia="SimSun"/>
          <w:b/>
          <w:sz w:val="48"/>
          <w:szCs w:val="48"/>
        </w:rPr>
        <w:t>79</w:t>
      </w:r>
      <w:r w:rsidRPr="0076417F">
        <w:rPr>
          <w:rFonts w:eastAsia="SimSun"/>
          <w:b/>
          <w:sz w:val="48"/>
          <w:szCs w:val="48"/>
        </w:rPr>
        <w:t xml:space="preserve"> </w:t>
      </w:r>
    </w:p>
    <w:p w14:paraId="50AB8F23" w14:textId="2DEAF1BD" w:rsidR="005636CB" w:rsidRPr="00961290" w:rsidRDefault="00126C6F" w:rsidP="005636CB">
      <w:pPr>
        <w:spacing w:before="360"/>
        <w:jc w:val="center"/>
        <w:rPr>
          <w:rFonts w:eastAsia="SimSun"/>
          <w:sz w:val="48"/>
          <w:szCs w:val="48"/>
        </w:rPr>
      </w:pPr>
      <w:r w:rsidRPr="0076417F">
        <w:rPr>
          <w:rFonts w:eastAsia="SimSun"/>
          <w:sz w:val="48"/>
          <w:szCs w:val="48"/>
        </w:rPr>
        <w:t xml:space="preserve">Clinical trial with a genetically </w:t>
      </w:r>
      <w:r w:rsidRPr="00126C6F">
        <w:rPr>
          <w:rFonts w:eastAsia="SimSun"/>
          <w:sz w:val="48"/>
          <w:szCs w:val="48"/>
        </w:rPr>
        <w:t xml:space="preserve">modified </w:t>
      </w:r>
      <w:r w:rsidRPr="00126C6F">
        <w:rPr>
          <w:rFonts w:eastAsia="SimSun"/>
          <w:i/>
          <w:sz w:val="48"/>
          <w:szCs w:val="48"/>
        </w:rPr>
        <w:t>Vaccinia virus</w:t>
      </w:r>
      <w:r w:rsidRPr="00126C6F">
        <w:rPr>
          <w:rFonts w:eastAsia="SimSun"/>
          <w:sz w:val="48"/>
          <w:szCs w:val="48"/>
        </w:rPr>
        <w:t xml:space="preserve"> </w:t>
      </w:r>
      <w:r w:rsidR="00D47FDC">
        <w:rPr>
          <w:rFonts w:eastAsia="SimSun"/>
          <w:sz w:val="48"/>
          <w:szCs w:val="48"/>
        </w:rPr>
        <w:t>based treatment for</w:t>
      </w:r>
      <w:r w:rsidRPr="00126C6F">
        <w:rPr>
          <w:rFonts w:eastAsia="SimSun"/>
          <w:sz w:val="48"/>
          <w:szCs w:val="48"/>
        </w:rPr>
        <w:t xml:space="preserve"> solid cancerous tumours</w:t>
      </w:r>
    </w:p>
    <w:p w14:paraId="609F0568" w14:textId="76E5B9C6" w:rsidR="005636CB" w:rsidRPr="00961290" w:rsidRDefault="005636CB" w:rsidP="005636CB">
      <w:pPr>
        <w:spacing w:before="480"/>
        <w:jc w:val="center"/>
        <w:rPr>
          <w:rFonts w:eastAsia="SimSun"/>
          <w:sz w:val="40"/>
          <w:szCs w:val="40"/>
        </w:rPr>
      </w:pPr>
      <w:r w:rsidRPr="00961290">
        <w:rPr>
          <w:rFonts w:eastAsia="SimSun"/>
          <w:b/>
          <w:sz w:val="40"/>
          <w:szCs w:val="40"/>
        </w:rPr>
        <w:t>Applicant</w:t>
      </w:r>
      <w:r w:rsidRPr="00961290">
        <w:rPr>
          <w:rFonts w:eastAsia="SimSun"/>
          <w:sz w:val="40"/>
          <w:szCs w:val="40"/>
        </w:rPr>
        <w:t xml:space="preserve"> – </w:t>
      </w:r>
      <w:r w:rsidRPr="005636CB">
        <w:rPr>
          <w:rFonts w:eastAsia="SimSun"/>
          <w:sz w:val="40"/>
          <w:szCs w:val="40"/>
        </w:rPr>
        <w:t>Novotech (Australia) Pty Limited</w:t>
      </w:r>
    </w:p>
    <w:p w14:paraId="10DEFC73" w14:textId="77777777" w:rsidR="005636CB" w:rsidRPr="00961290" w:rsidRDefault="005636CB" w:rsidP="005636CB">
      <w:pPr>
        <w:pageBreakBefore/>
        <w:jc w:val="center"/>
        <w:rPr>
          <w:color w:val="000000" w:themeColor="text1"/>
        </w:rPr>
      </w:pPr>
      <w:r w:rsidRPr="00961290">
        <w:rPr>
          <w:color w:val="000000" w:themeColor="text1"/>
        </w:rPr>
        <w:lastRenderedPageBreak/>
        <w:t>PAGE INTENTIONALLY LEFT BLANK</w:t>
      </w:r>
    </w:p>
    <w:p w14:paraId="55878E5C" w14:textId="77777777" w:rsidR="005636CB" w:rsidRPr="00961290" w:rsidRDefault="005636CB" w:rsidP="005636CB">
      <w:pPr>
        <w:ind w:right="-30"/>
        <w:jc w:val="center"/>
        <w:rPr>
          <w:color w:val="000000" w:themeColor="text1"/>
        </w:rPr>
        <w:sectPr w:rsidR="005636CB" w:rsidRPr="00961290" w:rsidSect="005636CB">
          <w:headerReference w:type="default" r:id="rId8"/>
          <w:headerReference w:type="first" r:id="rId9"/>
          <w:pgSz w:w="11906" w:h="16838" w:code="9"/>
          <w:pgMar w:top="1361" w:right="1361" w:bottom="1361" w:left="1361" w:header="680" w:footer="567" w:gutter="0"/>
          <w:cols w:space="708"/>
          <w:titlePg/>
          <w:docGrid w:linePitch="360"/>
        </w:sectPr>
      </w:pPr>
    </w:p>
    <w:p w14:paraId="4C6D3D4E" w14:textId="18C7ADBC" w:rsidR="005636CB" w:rsidRPr="00961290" w:rsidRDefault="005636CB" w:rsidP="005636CB">
      <w:pPr>
        <w:pStyle w:val="Heading1"/>
        <w:keepNext w:val="0"/>
        <w:spacing w:after="0"/>
        <w:jc w:val="center"/>
        <w:rPr>
          <w:rFonts w:eastAsia="SimSun"/>
          <w:i/>
          <w:sz w:val="36"/>
          <w:szCs w:val="36"/>
        </w:rPr>
      </w:pPr>
      <w:bookmarkStart w:id="8" w:name="_Toc355007993"/>
      <w:bookmarkStart w:id="9" w:name="_Toc68597257"/>
      <w:bookmarkStart w:id="10" w:name="_Toc474484240"/>
      <w:bookmarkStart w:id="11" w:name="_Toc209859545"/>
      <w:bookmarkStart w:id="12" w:name="_Toc236620543"/>
      <w:bookmarkStart w:id="13" w:name="_Toc259790166"/>
      <w:bookmarkStart w:id="14" w:name="_Toc198434571"/>
      <w:bookmarkStart w:id="15" w:name="_Toc167164262"/>
      <w:bookmarkStart w:id="16" w:name="_Toc174765844"/>
      <w:bookmarkStart w:id="17" w:name="_Toc377743543"/>
      <w:bookmarkStart w:id="18" w:name="_Toc274904725"/>
      <w:bookmarkStart w:id="19" w:name="_Toc291151775"/>
      <w:bookmarkStart w:id="20" w:name="_Toc355007994"/>
      <w:bookmarkStart w:id="21" w:name="_Toc421008339"/>
      <w:r w:rsidRPr="00961290">
        <w:rPr>
          <w:rFonts w:eastAsia="SimSun"/>
          <w:sz w:val="36"/>
        </w:rPr>
        <w:lastRenderedPageBreak/>
        <w:t>Summary of the Risk Assessment and Risk Management Plan</w:t>
      </w:r>
      <w:bookmarkStart w:id="22" w:name="_Toc475693826"/>
      <w:bookmarkStart w:id="23" w:name="_Toc475694208"/>
      <w:bookmarkStart w:id="24" w:name="_Toc475694681"/>
      <w:bookmarkEnd w:id="8"/>
      <w:bookmarkEnd w:id="9"/>
      <w:r w:rsidRPr="00961290">
        <w:rPr>
          <w:rFonts w:eastAsia="SimSun"/>
          <w:sz w:val="36"/>
        </w:rPr>
        <w:t xml:space="preserve"> </w:t>
      </w:r>
      <w:bookmarkEnd w:id="10"/>
    </w:p>
    <w:p w14:paraId="15D5CA08" w14:textId="77777777" w:rsidR="005636CB" w:rsidRPr="00961290" w:rsidRDefault="005636CB" w:rsidP="005636CB">
      <w:pPr>
        <w:jc w:val="center"/>
        <w:rPr>
          <w:rFonts w:eastAsia="SimSun"/>
          <w:sz w:val="18"/>
        </w:rPr>
      </w:pPr>
      <w:r w:rsidRPr="00961290">
        <w:rPr>
          <w:b/>
          <w:sz w:val="28"/>
          <w:szCs w:val="36"/>
        </w:rPr>
        <w:t>for</w:t>
      </w:r>
      <w:bookmarkEnd w:id="22"/>
      <w:bookmarkEnd w:id="23"/>
      <w:bookmarkEnd w:id="24"/>
    </w:p>
    <w:p w14:paraId="45B44F93" w14:textId="2B3725BB" w:rsidR="005636CB" w:rsidRPr="005636CB" w:rsidRDefault="005636CB" w:rsidP="005636CB">
      <w:pPr>
        <w:jc w:val="center"/>
        <w:rPr>
          <w:b/>
          <w:sz w:val="36"/>
          <w:szCs w:val="36"/>
        </w:rPr>
      </w:pPr>
      <w:r w:rsidRPr="005636CB">
        <w:rPr>
          <w:b/>
          <w:sz w:val="36"/>
          <w:szCs w:val="36"/>
        </w:rPr>
        <w:t>Licence Application No. DIR 179</w:t>
      </w:r>
    </w:p>
    <w:p w14:paraId="7FF27C1C" w14:textId="77777777" w:rsidR="000960A5" w:rsidRPr="0029314F" w:rsidRDefault="000960A5" w:rsidP="000960A5">
      <w:pPr>
        <w:pStyle w:val="5RARMP"/>
        <w:keepNext/>
        <w:keepLines/>
        <w:tabs>
          <w:tab w:val="clear" w:pos="567"/>
        </w:tabs>
        <w:spacing w:before="240"/>
        <w:outlineLvl w:val="9"/>
      </w:pPr>
      <w:bookmarkStart w:id="25" w:name="_Toc427320058"/>
      <w:bookmarkStart w:id="26" w:name="_Toc209859548"/>
      <w:bookmarkStart w:id="27" w:name="_Toc274904727"/>
      <w:bookmarkStart w:id="28" w:name="_Toc291151777"/>
      <w:bookmarkEnd w:id="11"/>
      <w:bookmarkEnd w:id="12"/>
      <w:bookmarkEnd w:id="13"/>
      <w:bookmarkEnd w:id="14"/>
      <w:bookmarkEnd w:id="15"/>
      <w:bookmarkEnd w:id="16"/>
      <w:bookmarkEnd w:id="17"/>
      <w:r w:rsidRPr="0029314F">
        <w:rPr>
          <w:rFonts w:asciiTheme="minorHAnsi" w:hAnsiTheme="minorHAnsi" w:cstheme="majorBidi"/>
          <w:b/>
          <w:bCs/>
          <w:sz w:val="28"/>
          <w:szCs w:val="28"/>
          <w:u w:val="none"/>
        </w:rPr>
        <w:t>Decision</w:t>
      </w:r>
    </w:p>
    <w:p w14:paraId="1BF47ACD" w14:textId="77777777" w:rsidR="00FB1C43" w:rsidRPr="009A2BA4" w:rsidRDefault="005636CB" w:rsidP="008773E2">
      <w:pPr>
        <w:spacing w:after="240"/>
        <w:rPr>
          <w:rFonts w:asciiTheme="minorHAnsi" w:hAnsiTheme="minorHAnsi"/>
          <w:szCs w:val="22"/>
        </w:rPr>
      </w:pPr>
      <w:r w:rsidRPr="009A2BA4">
        <w:rPr>
          <w:rFonts w:asciiTheme="minorHAnsi" w:hAnsiTheme="minorHAnsi"/>
          <w:szCs w:val="22"/>
        </w:rPr>
        <w:t xml:space="preserve">The Gene Technology Regulator (the Regulator) has received a licence application to conduct a clinical trial using a genetically modified organism (GMO). It qualifies as a DIR licence application under the </w:t>
      </w:r>
      <w:r w:rsidRPr="009A2BA4">
        <w:rPr>
          <w:rFonts w:asciiTheme="minorHAnsi" w:hAnsiTheme="minorHAnsi"/>
          <w:i/>
          <w:szCs w:val="22"/>
        </w:rPr>
        <w:t>Gene Technology Act 2000</w:t>
      </w:r>
      <w:r w:rsidRPr="009A2BA4">
        <w:rPr>
          <w:rFonts w:asciiTheme="minorHAnsi" w:hAnsiTheme="minorHAnsi"/>
          <w:szCs w:val="22"/>
        </w:rPr>
        <w:t xml:space="preserve"> (the Act). </w:t>
      </w:r>
    </w:p>
    <w:p w14:paraId="315D9CDC" w14:textId="4855710B" w:rsidR="005636CB" w:rsidRPr="00620ECD" w:rsidRDefault="005636CB" w:rsidP="008773E2">
      <w:pPr>
        <w:spacing w:after="240"/>
        <w:rPr>
          <w:rFonts w:cs="Calibri"/>
          <w:szCs w:val="22"/>
        </w:rPr>
      </w:pPr>
      <w:r w:rsidRPr="009A2BA4">
        <w:rPr>
          <w:rFonts w:asciiTheme="minorHAnsi" w:hAnsiTheme="minorHAnsi"/>
          <w:szCs w:val="22"/>
        </w:rPr>
        <w:t xml:space="preserve">The applicant, </w:t>
      </w:r>
      <w:r w:rsidR="00823F54" w:rsidRPr="009A2BA4">
        <w:rPr>
          <w:szCs w:val="22"/>
        </w:rPr>
        <w:t>Novotech (Australia) Pty Limited (Novotech)</w:t>
      </w:r>
      <w:r w:rsidR="00E328EF">
        <w:rPr>
          <w:szCs w:val="22"/>
        </w:rPr>
        <w:t>,</w:t>
      </w:r>
      <w:r w:rsidR="00823F54" w:rsidRPr="009A2BA4">
        <w:rPr>
          <w:szCs w:val="22"/>
        </w:rPr>
        <w:t xml:space="preserve"> </w:t>
      </w:r>
      <w:r w:rsidRPr="009A2BA4">
        <w:rPr>
          <w:rFonts w:eastAsia="Times New Roman"/>
          <w:szCs w:val="22"/>
        </w:rPr>
        <w:t xml:space="preserve">proposes to conduct a clinical trial to </w:t>
      </w:r>
      <w:r w:rsidR="00823F54" w:rsidRPr="009A2BA4">
        <w:rPr>
          <w:rFonts w:cs="Calibri"/>
          <w:szCs w:val="22"/>
        </w:rPr>
        <w:t xml:space="preserve">evaluate the safety and efficacy of genetically modified (GM) </w:t>
      </w:r>
      <w:r w:rsidR="00823F54" w:rsidRPr="009A2BA4">
        <w:rPr>
          <w:rFonts w:cs="Calibri"/>
          <w:i/>
          <w:szCs w:val="22"/>
        </w:rPr>
        <w:t>Vaccinia virus</w:t>
      </w:r>
      <w:r w:rsidR="00823F54" w:rsidRPr="009A2BA4">
        <w:rPr>
          <w:rFonts w:cs="Calibri"/>
          <w:szCs w:val="22"/>
        </w:rPr>
        <w:t xml:space="preserve"> </w:t>
      </w:r>
      <w:r w:rsidR="0045710C" w:rsidRPr="009A2BA4">
        <w:rPr>
          <w:rFonts w:asciiTheme="minorHAnsi" w:hAnsiTheme="minorHAnsi" w:cstheme="minorHAnsi"/>
          <w:szCs w:val="22"/>
        </w:rPr>
        <w:t xml:space="preserve">known as </w:t>
      </w:r>
      <w:r w:rsidR="00126C6F" w:rsidRPr="009A2BA4">
        <w:rPr>
          <w:rFonts w:asciiTheme="minorHAnsi" w:hAnsiTheme="minorHAnsi" w:cstheme="minorHAnsi"/>
          <w:szCs w:val="22"/>
        </w:rPr>
        <w:t xml:space="preserve">TBio-6517, alone and in </w:t>
      </w:r>
      <w:r w:rsidR="00126C6F" w:rsidRPr="00620ECD">
        <w:rPr>
          <w:rFonts w:asciiTheme="minorHAnsi" w:hAnsiTheme="minorHAnsi" w:cstheme="minorHAnsi"/>
          <w:szCs w:val="22"/>
        </w:rPr>
        <w:t xml:space="preserve">combination with an existing cancer therapy (Pembrolizumab), </w:t>
      </w:r>
      <w:r w:rsidR="00823F54" w:rsidRPr="00620ECD">
        <w:rPr>
          <w:rFonts w:cs="Calibri"/>
          <w:szCs w:val="22"/>
        </w:rPr>
        <w:t>for the treatment of Australian patients with advanced solid cancerous tumours.</w:t>
      </w:r>
    </w:p>
    <w:p w14:paraId="08A348FC" w14:textId="2863592E" w:rsidR="005636CB" w:rsidRPr="009A2BA4" w:rsidRDefault="00FB1C43" w:rsidP="008773E2">
      <w:pPr>
        <w:spacing w:after="240"/>
        <w:rPr>
          <w:szCs w:val="22"/>
          <w:highlight w:val="yellow"/>
        </w:rPr>
      </w:pPr>
      <w:r w:rsidRPr="00620ECD">
        <w:rPr>
          <w:rFonts w:cs="Calibri"/>
          <w:i/>
          <w:szCs w:val="22"/>
        </w:rPr>
        <w:t>Vaccinia virus</w:t>
      </w:r>
      <w:r w:rsidRPr="00620ECD">
        <w:rPr>
          <w:rFonts w:cs="Calibri"/>
          <w:szCs w:val="22"/>
        </w:rPr>
        <w:t xml:space="preserve"> has been used more extensively for human immunisation than any other vaccine and was employed to provide cross-protection against smallpox, until the disease was declared eradicated in 1980. </w:t>
      </w:r>
      <w:r w:rsidR="008773E2" w:rsidRPr="00620ECD">
        <w:rPr>
          <w:rFonts w:cs="Calibri"/>
          <w:szCs w:val="22"/>
        </w:rPr>
        <w:t xml:space="preserve">The proposed GM </w:t>
      </w:r>
      <w:r w:rsidR="008773E2" w:rsidRPr="00620ECD">
        <w:rPr>
          <w:rFonts w:cs="Calibri"/>
          <w:i/>
          <w:szCs w:val="22"/>
        </w:rPr>
        <w:t>Vaccinia virus</w:t>
      </w:r>
      <w:r w:rsidR="008773E2" w:rsidRPr="00620ECD">
        <w:rPr>
          <w:rFonts w:cs="Calibri"/>
          <w:szCs w:val="22"/>
        </w:rPr>
        <w:t xml:space="preserve"> has been designed to preferentially multiply in, and kill cancer cells</w:t>
      </w:r>
      <w:r w:rsidR="008773E2" w:rsidRPr="009A2BA4">
        <w:rPr>
          <w:rFonts w:cs="Calibri"/>
          <w:szCs w:val="22"/>
        </w:rPr>
        <w:t xml:space="preserve">. </w:t>
      </w:r>
      <w:r w:rsidR="005636CB" w:rsidRPr="009A2BA4">
        <w:rPr>
          <w:rFonts w:asciiTheme="minorHAnsi" w:hAnsiTheme="minorHAnsi"/>
          <w:szCs w:val="22"/>
        </w:rPr>
        <w:t xml:space="preserve">The GM </w:t>
      </w:r>
      <w:r w:rsidR="008773E2" w:rsidRPr="009A2BA4">
        <w:rPr>
          <w:rFonts w:asciiTheme="minorHAnsi" w:hAnsiTheme="minorHAnsi"/>
          <w:i/>
          <w:szCs w:val="22"/>
        </w:rPr>
        <w:t>Vaccinia virus</w:t>
      </w:r>
      <w:r w:rsidR="008773E2" w:rsidRPr="009A2BA4">
        <w:rPr>
          <w:rFonts w:asciiTheme="minorHAnsi" w:hAnsiTheme="minorHAnsi"/>
          <w:szCs w:val="22"/>
        </w:rPr>
        <w:t xml:space="preserve"> </w:t>
      </w:r>
      <w:r w:rsidR="005636CB" w:rsidRPr="009A2BA4">
        <w:rPr>
          <w:rFonts w:asciiTheme="minorHAnsi" w:hAnsiTheme="minorHAnsi"/>
          <w:szCs w:val="22"/>
        </w:rPr>
        <w:t xml:space="preserve">would be manufactured overseas and imported into Australia. It would be administered by </w:t>
      </w:r>
      <w:r w:rsidR="009A2BA4">
        <w:rPr>
          <w:rFonts w:asciiTheme="minorHAnsi" w:hAnsiTheme="minorHAnsi"/>
          <w:szCs w:val="22"/>
        </w:rPr>
        <w:t xml:space="preserve">intratumoural </w:t>
      </w:r>
      <w:r w:rsidR="002E2F12">
        <w:rPr>
          <w:rFonts w:asciiTheme="minorHAnsi" w:hAnsiTheme="minorHAnsi"/>
          <w:szCs w:val="22"/>
        </w:rPr>
        <w:t xml:space="preserve">injection </w:t>
      </w:r>
      <w:r w:rsidR="009A2BA4">
        <w:rPr>
          <w:rFonts w:asciiTheme="minorHAnsi" w:hAnsiTheme="minorHAnsi"/>
          <w:szCs w:val="22"/>
        </w:rPr>
        <w:t xml:space="preserve">or </w:t>
      </w:r>
      <w:r w:rsidR="00B45CC4">
        <w:rPr>
          <w:rFonts w:asciiTheme="minorHAnsi" w:hAnsiTheme="minorHAnsi"/>
          <w:szCs w:val="22"/>
        </w:rPr>
        <w:t xml:space="preserve">by </w:t>
      </w:r>
      <w:r w:rsidR="008773E2" w:rsidRPr="009A2BA4">
        <w:rPr>
          <w:rFonts w:asciiTheme="minorHAnsi" w:hAnsiTheme="minorHAnsi"/>
          <w:szCs w:val="22"/>
        </w:rPr>
        <w:t>intravenous in</w:t>
      </w:r>
      <w:r w:rsidR="00450EEC" w:rsidRPr="009A2BA4">
        <w:rPr>
          <w:rFonts w:asciiTheme="minorHAnsi" w:hAnsiTheme="minorHAnsi"/>
          <w:szCs w:val="22"/>
        </w:rPr>
        <w:t>fusion</w:t>
      </w:r>
      <w:r w:rsidR="008773E2" w:rsidRPr="009A2BA4">
        <w:rPr>
          <w:rFonts w:asciiTheme="minorHAnsi" w:hAnsiTheme="minorHAnsi"/>
          <w:szCs w:val="22"/>
        </w:rPr>
        <w:t xml:space="preserve"> </w:t>
      </w:r>
      <w:r w:rsidR="00B45CC4">
        <w:rPr>
          <w:rFonts w:asciiTheme="minorHAnsi" w:hAnsiTheme="minorHAnsi"/>
          <w:szCs w:val="22"/>
        </w:rPr>
        <w:t>in</w:t>
      </w:r>
      <w:r w:rsidR="005636CB" w:rsidRPr="009A2BA4">
        <w:rPr>
          <w:rFonts w:asciiTheme="minorHAnsi" w:hAnsiTheme="minorHAnsi"/>
          <w:szCs w:val="22"/>
        </w:rPr>
        <w:t xml:space="preserve"> </w:t>
      </w:r>
      <w:r w:rsidR="00544BFE" w:rsidRPr="009A2BA4">
        <w:rPr>
          <w:rFonts w:asciiTheme="minorHAnsi" w:hAnsiTheme="minorHAnsi"/>
          <w:szCs w:val="22"/>
        </w:rPr>
        <w:t>up to 150</w:t>
      </w:r>
      <w:r w:rsidR="005636CB" w:rsidRPr="009A2BA4">
        <w:rPr>
          <w:rFonts w:asciiTheme="minorHAnsi" w:hAnsiTheme="minorHAnsi"/>
          <w:szCs w:val="22"/>
        </w:rPr>
        <w:t xml:space="preserve"> </w:t>
      </w:r>
      <w:r w:rsidR="008773E2" w:rsidRPr="009A2BA4">
        <w:rPr>
          <w:rFonts w:cs="Calibri"/>
          <w:szCs w:val="22"/>
        </w:rPr>
        <w:t xml:space="preserve">Australian patients with advanced solid cancerous tumours </w:t>
      </w:r>
      <w:r w:rsidR="005636CB" w:rsidRPr="009A2BA4">
        <w:rPr>
          <w:rFonts w:asciiTheme="minorHAnsi" w:hAnsiTheme="minorHAnsi"/>
          <w:szCs w:val="22"/>
        </w:rPr>
        <w:t>at clinical facilities</w:t>
      </w:r>
      <w:r w:rsidR="008773E2" w:rsidRPr="009A2BA4">
        <w:rPr>
          <w:rFonts w:asciiTheme="minorHAnsi" w:hAnsiTheme="minorHAnsi"/>
          <w:szCs w:val="22"/>
        </w:rPr>
        <w:t xml:space="preserve"> and hospitals in Australia</w:t>
      </w:r>
      <w:r w:rsidR="005636CB" w:rsidRPr="009A2BA4">
        <w:rPr>
          <w:szCs w:val="22"/>
        </w:rPr>
        <w:t xml:space="preserve">. </w:t>
      </w:r>
    </w:p>
    <w:p w14:paraId="056006C1" w14:textId="2DCA6637" w:rsidR="005636CB" w:rsidRPr="009A2BA4" w:rsidRDefault="005636CB" w:rsidP="008773E2">
      <w:pPr>
        <w:spacing w:after="240"/>
        <w:rPr>
          <w:rFonts w:asciiTheme="minorHAnsi" w:hAnsiTheme="minorHAnsi"/>
          <w:szCs w:val="22"/>
        </w:rPr>
      </w:pPr>
      <w:r w:rsidRPr="009A2BA4">
        <w:rPr>
          <w:szCs w:val="22"/>
        </w:rPr>
        <w:t xml:space="preserve">Clinical trials in Australia are conducted in accordance with requirements of the </w:t>
      </w:r>
      <w:r w:rsidRPr="009A2BA4">
        <w:rPr>
          <w:i/>
          <w:szCs w:val="22"/>
        </w:rPr>
        <w:t>Therapeutic Goods Act 1989</w:t>
      </w:r>
      <w:r w:rsidRPr="009A2BA4">
        <w:rPr>
          <w:szCs w:val="22"/>
        </w:rPr>
        <w:t xml:space="preserve">, which is administered by the Therapeutic Goods Administration (TGA). Therefore, in addition to approval by the Regulator, </w:t>
      </w:r>
      <w:r w:rsidR="00823F54" w:rsidRPr="009A2BA4">
        <w:rPr>
          <w:szCs w:val="22"/>
        </w:rPr>
        <w:t>Novotech</w:t>
      </w:r>
      <w:r w:rsidRPr="009A2BA4">
        <w:rPr>
          <w:szCs w:val="22"/>
        </w:rPr>
        <w:t xml:space="preserve"> would require authori</w:t>
      </w:r>
      <w:r w:rsidR="009A2BA4">
        <w:rPr>
          <w:szCs w:val="22"/>
        </w:rPr>
        <w:t>s</w:t>
      </w:r>
      <w:r w:rsidRPr="009A2BA4">
        <w:rPr>
          <w:szCs w:val="22"/>
        </w:rPr>
        <w:t xml:space="preserve">ation from TGA before the trial commences. Clinical trials conducted in Australia must also be conducted in accordance with the </w:t>
      </w:r>
      <w:hyperlink r:id="rId10" w:history="1">
        <w:r w:rsidRPr="009A2BA4">
          <w:rPr>
            <w:rStyle w:val="Hyperlink"/>
            <w:i/>
            <w:szCs w:val="22"/>
          </w:rPr>
          <w:t>National Statement on Ethical Conduct in Human Research</w:t>
        </w:r>
      </w:hyperlink>
      <w:r w:rsidRPr="009A2BA4">
        <w:rPr>
          <w:i/>
          <w:szCs w:val="22"/>
        </w:rPr>
        <w:t xml:space="preserve"> </w:t>
      </w:r>
      <w:r w:rsidRPr="009A2BA4">
        <w:rPr>
          <w:szCs w:val="22"/>
        </w:rPr>
        <w:t xml:space="preserve">and with the </w:t>
      </w:r>
      <w:hyperlink r:id="rId11" w:history="1">
        <w:r w:rsidRPr="009A2BA4">
          <w:rPr>
            <w:rStyle w:val="Hyperlink"/>
            <w:rFonts w:asciiTheme="minorHAnsi" w:eastAsia="Times New Roman" w:hAnsiTheme="minorHAnsi" w:cstheme="minorHAnsi"/>
            <w:i/>
            <w:szCs w:val="22"/>
          </w:rPr>
          <w:t>Guidelines for Good Clinical</w:t>
        </w:r>
        <w:r w:rsidRPr="009A2BA4">
          <w:rPr>
            <w:rStyle w:val="Hyperlink"/>
            <w:rFonts w:asciiTheme="minorHAnsi" w:eastAsia="Times New Roman" w:hAnsiTheme="minorHAnsi" w:cstheme="minorHAnsi"/>
            <w:szCs w:val="22"/>
          </w:rPr>
          <w:t xml:space="preserve"> </w:t>
        </w:r>
        <w:r w:rsidRPr="009A2BA4">
          <w:rPr>
            <w:rStyle w:val="Hyperlink"/>
            <w:rFonts w:asciiTheme="minorHAnsi" w:eastAsia="Times New Roman" w:hAnsiTheme="minorHAnsi" w:cstheme="minorHAnsi"/>
            <w:i/>
            <w:szCs w:val="22"/>
          </w:rPr>
          <w:t>Practice</w:t>
        </w:r>
      </w:hyperlink>
      <w:r w:rsidRPr="009A2BA4">
        <w:rPr>
          <w:rFonts w:asciiTheme="minorHAnsi" w:eastAsia="Times New Roman" w:hAnsiTheme="minorHAnsi" w:cstheme="minorHAnsi"/>
          <w:color w:val="000000" w:themeColor="text1"/>
          <w:szCs w:val="22"/>
        </w:rPr>
        <w:t xml:space="preserve"> of the International Council for Harmonisation of Technical Requirements for Registration of Pharmaceuticals for Human Use.</w:t>
      </w:r>
      <w:r w:rsidR="008773E2" w:rsidRPr="009A2BA4">
        <w:rPr>
          <w:rFonts w:asciiTheme="minorHAnsi" w:eastAsia="Times New Roman" w:hAnsiTheme="minorHAnsi" w:cstheme="minorHAnsi"/>
          <w:color w:val="000000" w:themeColor="text1"/>
          <w:szCs w:val="22"/>
        </w:rPr>
        <w:t xml:space="preserve"> </w:t>
      </w:r>
      <w:r w:rsidR="00823F54" w:rsidRPr="009A2BA4">
        <w:rPr>
          <w:rFonts w:asciiTheme="minorHAnsi" w:eastAsia="Times New Roman" w:hAnsiTheme="minorHAnsi" w:cstheme="minorHAnsi"/>
          <w:color w:val="000000" w:themeColor="text1"/>
          <w:szCs w:val="22"/>
        </w:rPr>
        <w:t>Novotech</w:t>
      </w:r>
      <w:r w:rsidRPr="009A2BA4">
        <w:rPr>
          <w:rFonts w:asciiTheme="minorHAnsi" w:eastAsia="Times New Roman" w:hAnsiTheme="minorHAnsi" w:cstheme="minorHAnsi"/>
          <w:color w:val="000000" w:themeColor="text1"/>
          <w:szCs w:val="22"/>
        </w:rPr>
        <w:t xml:space="preserve"> would also require approval from the Department of Agriculture, Water and the Environment for import of the GM </w:t>
      </w:r>
      <w:r w:rsidR="00823F54" w:rsidRPr="009A2BA4">
        <w:rPr>
          <w:rFonts w:asciiTheme="minorHAnsi" w:eastAsia="Times New Roman" w:hAnsiTheme="minorHAnsi" w:cstheme="minorHAnsi"/>
          <w:color w:val="000000" w:themeColor="text1"/>
          <w:szCs w:val="22"/>
        </w:rPr>
        <w:t>treatment</w:t>
      </w:r>
      <w:r w:rsidRPr="009A2BA4">
        <w:rPr>
          <w:rFonts w:asciiTheme="minorHAnsi" w:eastAsia="Times New Roman" w:hAnsiTheme="minorHAnsi" w:cstheme="minorHAnsi"/>
          <w:color w:val="000000" w:themeColor="text1"/>
          <w:szCs w:val="22"/>
        </w:rPr>
        <w:t>.</w:t>
      </w:r>
    </w:p>
    <w:p w14:paraId="4FEFC8CB" w14:textId="48E94FDA" w:rsidR="005636CB" w:rsidRPr="009A2BA4" w:rsidRDefault="005636CB" w:rsidP="008773E2">
      <w:pPr>
        <w:spacing w:after="240"/>
        <w:rPr>
          <w:rFonts w:asciiTheme="minorHAnsi" w:hAnsiTheme="minorHAnsi"/>
          <w:szCs w:val="22"/>
        </w:rPr>
      </w:pPr>
      <w:r w:rsidRPr="009A2BA4">
        <w:rPr>
          <w:rFonts w:asciiTheme="minorHAnsi" w:hAnsiTheme="minorHAnsi"/>
          <w:szCs w:val="22"/>
        </w:rPr>
        <w:t>The Regulator has prepared a Risk Assessment and Risk Management Plan (RARMP) for this application, which concludes that the proposed clinical trials pose negligible risks to human health and safety and the environment</w:t>
      </w:r>
      <w:r w:rsidR="002E35E7" w:rsidRPr="005478C6">
        <w:rPr>
          <w:rFonts w:asciiTheme="minorHAnsi" w:hAnsiTheme="minorHAnsi"/>
          <w:szCs w:val="22"/>
        </w:rPr>
        <w:t>, and that any risks posed by the dealings can be managed by im</w:t>
      </w:r>
      <w:r w:rsidR="002E35E7">
        <w:rPr>
          <w:rFonts w:asciiTheme="minorHAnsi" w:hAnsiTheme="minorHAnsi"/>
          <w:szCs w:val="22"/>
        </w:rPr>
        <w:t xml:space="preserve">posing conditions on the </w:t>
      </w:r>
      <w:r w:rsidR="00E328EF">
        <w:rPr>
          <w:rFonts w:asciiTheme="minorHAnsi" w:hAnsiTheme="minorHAnsi"/>
          <w:szCs w:val="22"/>
        </w:rPr>
        <w:t xml:space="preserve">clinical </w:t>
      </w:r>
      <w:r w:rsidR="002E35E7">
        <w:rPr>
          <w:rFonts w:asciiTheme="minorHAnsi" w:hAnsiTheme="minorHAnsi"/>
          <w:szCs w:val="22"/>
        </w:rPr>
        <w:t>trial</w:t>
      </w:r>
      <w:r w:rsidR="002E35E7" w:rsidRPr="005478C6">
        <w:rPr>
          <w:rFonts w:asciiTheme="minorHAnsi" w:hAnsiTheme="minorHAnsi"/>
          <w:szCs w:val="22"/>
        </w:rPr>
        <w:t>.</w:t>
      </w:r>
    </w:p>
    <w:p w14:paraId="3CF6F3CE" w14:textId="77777777" w:rsidR="005636CB" w:rsidRDefault="005636CB" w:rsidP="005636CB">
      <w:pPr>
        <w:spacing w:after="160" w:line="259" w:lineRule="auto"/>
        <w:rPr>
          <w:rFonts w:asciiTheme="minorHAnsi" w:hAnsiTheme="minorHAnsi"/>
          <w:szCs w:val="22"/>
        </w:rPr>
      </w:pPr>
      <w:r>
        <w:rPr>
          <w:rFonts w:asciiTheme="minorHAnsi" w:hAnsiTheme="minorHAnsi"/>
          <w:szCs w:val="22"/>
        </w:rPr>
        <w:br w:type="page"/>
      </w:r>
    </w:p>
    <w:p w14:paraId="72DB2A92" w14:textId="785C4C72" w:rsidR="005636CB" w:rsidRPr="002E35E7" w:rsidRDefault="005636CB" w:rsidP="005636CB">
      <w:pPr>
        <w:pStyle w:val="Heading1"/>
        <w:rPr>
          <w:rFonts w:asciiTheme="minorHAnsi" w:hAnsiTheme="minorHAnsi" w:cstheme="minorHAnsi"/>
        </w:rPr>
      </w:pPr>
      <w:bookmarkStart w:id="29" w:name="_Toc68597258"/>
      <w:r w:rsidRPr="002E35E7">
        <w:rPr>
          <w:rFonts w:asciiTheme="minorHAnsi" w:hAnsiTheme="minorHAnsi" w:cstheme="minorHAnsi"/>
        </w:rPr>
        <w:lastRenderedPageBreak/>
        <w:t>The application</w:t>
      </w:r>
      <w:bookmarkEnd w:id="25"/>
      <w:bookmarkEnd w:id="29"/>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1986"/>
        <w:gridCol w:w="7214"/>
      </w:tblGrid>
      <w:tr w:rsidR="003A791E" w:rsidRPr="005636CB" w14:paraId="2F8EA1FA" w14:textId="77777777" w:rsidTr="005636CB">
        <w:trPr>
          <w:jc w:val="center"/>
        </w:trPr>
        <w:tc>
          <w:tcPr>
            <w:tcW w:w="1986" w:type="dxa"/>
          </w:tcPr>
          <w:p w14:paraId="5CFD105C" w14:textId="77777777" w:rsidR="003A791E" w:rsidRPr="003A791E" w:rsidRDefault="003A791E" w:rsidP="003A791E">
            <w:pPr>
              <w:pStyle w:val="LEFTLIST"/>
              <w:keepNext w:val="0"/>
              <w:spacing w:before="60" w:after="60"/>
              <w:rPr>
                <w:rFonts w:ascii="Calibri" w:hAnsi="Calibri"/>
                <w:i/>
              </w:rPr>
            </w:pPr>
            <w:r w:rsidRPr="003A791E">
              <w:rPr>
                <w:rFonts w:ascii="Calibri" w:hAnsi="Calibri"/>
                <w:i/>
              </w:rPr>
              <w:t>Project Title</w:t>
            </w:r>
          </w:p>
        </w:tc>
        <w:tc>
          <w:tcPr>
            <w:tcW w:w="7214" w:type="dxa"/>
          </w:tcPr>
          <w:p w14:paraId="736973DC" w14:textId="71F9289A" w:rsidR="003A791E" w:rsidRPr="003A791E" w:rsidRDefault="001E09A4" w:rsidP="003A791E">
            <w:pPr>
              <w:pStyle w:val="RIGHTLIST"/>
              <w:spacing w:before="60" w:after="60"/>
              <w:rPr>
                <w:rFonts w:ascii="Calibri" w:hAnsi="Calibri"/>
              </w:rPr>
            </w:pPr>
            <w:r w:rsidRPr="001E09A4">
              <w:rPr>
                <w:rFonts w:ascii="Calibri" w:hAnsi="Calibri"/>
              </w:rPr>
              <w:t xml:space="preserve">Clinical trial with a genetically modified </w:t>
            </w:r>
            <w:r w:rsidRPr="002E35E7">
              <w:rPr>
                <w:rFonts w:ascii="Calibri" w:hAnsi="Calibri"/>
                <w:i/>
              </w:rPr>
              <w:t>Vaccinia virus</w:t>
            </w:r>
            <w:r w:rsidRPr="001E09A4">
              <w:rPr>
                <w:rFonts w:ascii="Calibri" w:hAnsi="Calibri"/>
              </w:rPr>
              <w:t xml:space="preserve"> based treatment for solid cancerous tumours</w:t>
            </w:r>
            <w:r w:rsidR="00947E13">
              <w:rPr>
                <w:rStyle w:val="FootnoteReference"/>
                <w:rFonts w:ascii="Calibri" w:hAnsi="Calibri"/>
              </w:rPr>
              <w:footnoteReference w:id="1"/>
            </w:r>
          </w:p>
        </w:tc>
      </w:tr>
      <w:tr w:rsidR="003A791E" w:rsidRPr="005636CB" w14:paraId="2A3EEC22" w14:textId="77777777" w:rsidTr="005636CB">
        <w:trPr>
          <w:trHeight w:val="346"/>
          <w:jc w:val="center"/>
        </w:trPr>
        <w:tc>
          <w:tcPr>
            <w:tcW w:w="1986" w:type="dxa"/>
          </w:tcPr>
          <w:p w14:paraId="0DE8D2C2" w14:textId="77777777" w:rsidR="003A791E" w:rsidRPr="003A791E" w:rsidRDefault="003A791E" w:rsidP="003A791E">
            <w:pPr>
              <w:pStyle w:val="LEFTLIST"/>
              <w:keepNext w:val="0"/>
              <w:keepLines/>
              <w:widowControl w:val="0"/>
              <w:spacing w:before="40"/>
              <w:rPr>
                <w:rFonts w:ascii="Calibri" w:hAnsi="Calibri"/>
                <w:i/>
              </w:rPr>
            </w:pPr>
            <w:r w:rsidRPr="003A791E">
              <w:rPr>
                <w:rFonts w:ascii="Calibri" w:hAnsi="Calibri"/>
                <w:i/>
              </w:rPr>
              <w:t>Parent organism</w:t>
            </w:r>
          </w:p>
        </w:tc>
        <w:tc>
          <w:tcPr>
            <w:tcW w:w="7214" w:type="dxa"/>
          </w:tcPr>
          <w:p w14:paraId="37EA1546" w14:textId="072695EF" w:rsidR="003A791E" w:rsidRPr="003A791E" w:rsidRDefault="003A791E" w:rsidP="003A791E">
            <w:pPr>
              <w:pStyle w:val="RIGHTLIST"/>
              <w:keepNext w:val="0"/>
              <w:keepLines/>
              <w:widowControl w:val="0"/>
              <w:spacing w:before="60" w:after="60"/>
              <w:rPr>
                <w:rFonts w:ascii="Calibri" w:hAnsi="Calibri"/>
              </w:rPr>
            </w:pPr>
            <w:r w:rsidRPr="003A791E">
              <w:rPr>
                <w:rFonts w:ascii="Calibri" w:hAnsi="Calibri"/>
                <w:i/>
              </w:rPr>
              <w:t>Vaccinia virus</w:t>
            </w:r>
            <w:r w:rsidRPr="003A791E">
              <w:rPr>
                <w:rFonts w:ascii="Calibri" w:hAnsi="Calibri"/>
              </w:rPr>
              <w:t xml:space="preserve"> (Copenhagen strain)</w:t>
            </w:r>
          </w:p>
        </w:tc>
      </w:tr>
      <w:tr w:rsidR="005636CB" w:rsidRPr="005636CB" w14:paraId="21F23C1A" w14:textId="77777777" w:rsidTr="005636CB">
        <w:trPr>
          <w:trHeight w:val="346"/>
          <w:jc w:val="center"/>
        </w:trPr>
        <w:tc>
          <w:tcPr>
            <w:tcW w:w="1986" w:type="dxa"/>
          </w:tcPr>
          <w:p w14:paraId="4AF595B0" w14:textId="77777777" w:rsidR="005636CB" w:rsidRPr="003A791E" w:rsidRDefault="005636CB" w:rsidP="005636CB">
            <w:pPr>
              <w:pStyle w:val="LEFTLIST"/>
              <w:keepNext w:val="0"/>
              <w:keepLines/>
              <w:widowControl w:val="0"/>
              <w:spacing w:before="40"/>
              <w:rPr>
                <w:rFonts w:ascii="Calibri" w:hAnsi="Calibri"/>
                <w:i/>
              </w:rPr>
            </w:pPr>
            <w:r w:rsidRPr="003A791E">
              <w:rPr>
                <w:rFonts w:ascii="Calibri" w:hAnsi="Calibri" w:cs="Calibri"/>
                <w:i/>
              </w:rPr>
              <w:t>Principal purpose</w:t>
            </w:r>
          </w:p>
        </w:tc>
        <w:tc>
          <w:tcPr>
            <w:tcW w:w="7214" w:type="dxa"/>
          </w:tcPr>
          <w:p w14:paraId="4A7C69C3" w14:textId="1ABDFB61" w:rsidR="005636CB" w:rsidRPr="003A791E" w:rsidRDefault="00126C6F" w:rsidP="000B17D0">
            <w:pPr>
              <w:pStyle w:val="RIGHTLIST"/>
              <w:keepNext w:val="0"/>
              <w:keepLines/>
              <w:widowControl w:val="0"/>
              <w:spacing w:before="60" w:after="60"/>
              <w:rPr>
                <w:rFonts w:ascii="Calibri" w:hAnsi="Calibri" w:cs="Calibri"/>
              </w:rPr>
            </w:pPr>
            <w:r w:rsidRPr="00044BBD">
              <w:rPr>
                <w:rFonts w:asciiTheme="minorHAnsi" w:hAnsiTheme="minorHAnsi" w:cstheme="minorHAnsi"/>
              </w:rPr>
              <w:t xml:space="preserve">The proposed trial is a Phase 1/2a </w:t>
            </w:r>
            <w:r>
              <w:rPr>
                <w:rFonts w:asciiTheme="minorHAnsi" w:hAnsiTheme="minorHAnsi" w:cstheme="minorHAnsi"/>
              </w:rPr>
              <w:t xml:space="preserve">study </w:t>
            </w:r>
            <w:r w:rsidRPr="00044BBD">
              <w:rPr>
                <w:rFonts w:asciiTheme="minorHAnsi" w:hAnsiTheme="minorHAnsi" w:cstheme="minorHAnsi"/>
              </w:rPr>
              <w:t xml:space="preserve">designed to evaluate the safety and </w:t>
            </w:r>
            <w:r w:rsidRPr="00E66776">
              <w:rPr>
                <w:rFonts w:asciiTheme="minorHAnsi" w:hAnsiTheme="minorHAnsi" w:cstheme="minorHAnsi"/>
              </w:rPr>
              <w:t xml:space="preserve">efficacy of genetically modified (GM) </w:t>
            </w:r>
            <w:r w:rsidRPr="00E66776">
              <w:rPr>
                <w:rFonts w:asciiTheme="minorHAnsi" w:hAnsiTheme="minorHAnsi" w:cstheme="minorHAnsi"/>
                <w:i/>
              </w:rPr>
              <w:t>Vaccinia virus</w:t>
            </w:r>
            <w:r w:rsidRPr="00E66776">
              <w:rPr>
                <w:rFonts w:asciiTheme="minorHAnsi" w:hAnsiTheme="minorHAnsi" w:cstheme="minorHAnsi"/>
              </w:rPr>
              <w:t xml:space="preserve">, known as TBio-6517, alone and in combination with </w:t>
            </w:r>
            <w:r w:rsidR="00544BFE" w:rsidRPr="00E66776">
              <w:rPr>
                <w:rFonts w:asciiTheme="minorHAnsi" w:hAnsiTheme="minorHAnsi" w:cstheme="minorHAnsi"/>
              </w:rPr>
              <w:t>Pembrolizumab</w:t>
            </w:r>
            <w:r w:rsidR="00544BFE">
              <w:rPr>
                <w:rFonts w:asciiTheme="minorHAnsi" w:hAnsiTheme="minorHAnsi" w:cstheme="minorHAnsi"/>
              </w:rPr>
              <w:t>,</w:t>
            </w:r>
            <w:r w:rsidR="00544BFE" w:rsidRPr="00E66776">
              <w:rPr>
                <w:rFonts w:asciiTheme="minorHAnsi" w:hAnsiTheme="minorHAnsi" w:cstheme="minorHAnsi"/>
              </w:rPr>
              <w:t xml:space="preserve"> </w:t>
            </w:r>
            <w:r w:rsidRPr="00E66776">
              <w:rPr>
                <w:rFonts w:asciiTheme="minorHAnsi" w:hAnsiTheme="minorHAnsi" w:cstheme="minorHAnsi"/>
              </w:rPr>
              <w:t>an existing cancer therapy, for</w:t>
            </w:r>
            <w:r w:rsidRPr="00044BBD">
              <w:rPr>
                <w:rFonts w:asciiTheme="minorHAnsi" w:hAnsiTheme="minorHAnsi" w:cstheme="minorHAnsi"/>
              </w:rPr>
              <w:t xml:space="preserve"> the treatment of Australian patients with advanced solid cancerous tumours</w:t>
            </w:r>
          </w:p>
        </w:tc>
      </w:tr>
      <w:tr w:rsidR="005636CB" w:rsidRPr="005636CB" w14:paraId="3E6144E4" w14:textId="77777777" w:rsidTr="005636CB">
        <w:trPr>
          <w:trHeight w:val="2619"/>
          <w:jc w:val="center"/>
        </w:trPr>
        <w:tc>
          <w:tcPr>
            <w:tcW w:w="1986" w:type="dxa"/>
          </w:tcPr>
          <w:p w14:paraId="64F87840" w14:textId="77777777" w:rsidR="005636CB" w:rsidRPr="003A791E" w:rsidRDefault="005636CB" w:rsidP="005636CB">
            <w:pPr>
              <w:pStyle w:val="LEFTLIST"/>
              <w:keepNext w:val="0"/>
              <w:widowControl w:val="0"/>
              <w:spacing w:before="40"/>
              <w:rPr>
                <w:rFonts w:ascii="Calibri" w:hAnsi="Calibri"/>
                <w:b w:val="0"/>
                <w:i/>
              </w:rPr>
            </w:pPr>
            <w:r w:rsidRPr="003A791E">
              <w:rPr>
                <w:rFonts w:ascii="Calibri" w:hAnsi="Calibri"/>
                <w:i/>
              </w:rPr>
              <w:t>Genetic modifications</w:t>
            </w:r>
          </w:p>
        </w:tc>
        <w:tc>
          <w:tcPr>
            <w:tcW w:w="7214" w:type="dxa"/>
          </w:tcPr>
          <w:p w14:paraId="491C5CF7" w14:textId="77777777" w:rsidR="003A791E" w:rsidRPr="003A791E" w:rsidRDefault="003A791E" w:rsidP="003A791E">
            <w:pPr>
              <w:pStyle w:val="RIGHTLIST"/>
              <w:keepNext w:val="0"/>
              <w:widowControl w:val="0"/>
              <w:spacing w:before="60" w:after="60"/>
              <w:rPr>
                <w:rFonts w:asciiTheme="minorHAnsi" w:hAnsiTheme="minorHAnsi" w:cstheme="minorHAnsi"/>
              </w:rPr>
            </w:pPr>
            <w:r w:rsidRPr="003A791E">
              <w:rPr>
                <w:rFonts w:asciiTheme="minorHAnsi" w:hAnsiTheme="minorHAnsi" w:cstheme="minorHAnsi"/>
              </w:rPr>
              <w:t xml:space="preserve">Modified </w:t>
            </w:r>
            <w:r w:rsidRPr="003A791E">
              <w:rPr>
                <w:rFonts w:asciiTheme="minorHAnsi" w:hAnsiTheme="minorHAnsi" w:cstheme="minorHAnsi"/>
                <w:i/>
              </w:rPr>
              <w:t>Vaccinia virus</w:t>
            </w:r>
            <w:r w:rsidRPr="003A791E">
              <w:rPr>
                <w:rFonts w:asciiTheme="minorHAnsi" w:hAnsiTheme="minorHAnsi" w:cstheme="minorHAnsi"/>
              </w:rPr>
              <w:t xml:space="preserve"> (Copenhagen strain)</w:t>
            </w:r>
          </w:p>
          <w:p w14:paraId="6027557B" w14:textId="77DB533C" w:rsidR="003A791E" w:rsidRPr="003A791E" w:rsidRDefault="003A791E" w:rsidP="003A791E">
            <w:pPr>
              <w:pStyle w:val="RIGHTLIST"/>
              <w:keepNext w:val="0"/>
              <w:widowControl w:val="0"/>
              <w:spacing w:before="60" w:after="60"/>
              <w:rPr>
                <w:rFonts w:asciiTheme="minorHAnsi" w:hAnsiTheme="minorHAnsi" w:cstheme="minorHAnsi"/>
              </w:rPr>
            </w:pPr>
            <w:r w:rsidRPr="003A791E">
              <w:rPr>
                <w:rFonts w:asciiTheme="minorHAnsi" w:hAnsiTheme="minorHAnsi" w:cstheme="minorHAnsi"/>
              </w:rPr>
              <w:t>Deletion and disruption of multiple genes</w:t>
            </w:r>
            <w:r w:rsidRPr="003A791E">
              <w:rPr>
                <w:rStyle w:val="FootnoteReference"/>
                <w:rFonts w:asciiTheme="minorHAnsi" w:hAnsiTheme="minorHAnsi" w:cstheme="minorHAnsi"/>
              </w:rPr>
              <w:footnoteReference w:id="2"/>
            </w:r>
            <w:r w:rsidRPr="003A791E">
              <w:rPr>
                <w:rFonts w:asciiTheme="minorHAnsi" w:hAnsiTheme="minorHAnsi" w:cstheme="minorHAnsi"/>
              </w:rPr>
              <w:t xml:space="preserve"> including virulence factors - leading to improved </w:t>
            </w:r>
            <w:r w:rsidR="00126C6F">
              <w:rPr>
                <w:rFonts w:asciiTheme="minorHAnsi" w:hAnsiTheme="minorHAnsi" w:cstheme="minorHAnsi"/>
              </w:rPr>
              <w:t>destruction of human tumour cells</w:t>
            </w:r>
          </w:p>
          <w:p w14:paraId="60074325" w14:textId="1A727C7A" w:rsidR="003A791E" w:rsidRPr="003A791E" w:rsidRDefault="003A791E" w:rsidP="003A791E">
            <w:pPr>
              <w:pStyle w:val="RIGHTLIST"/>
              <w:keepNext w:val="0"/>
              <w:widowControl w:val="0"/>
              <w:spacing w:before="60" w:after="60"/>
              <w:rPr>
                <w:rFonts w:asciiTheme="minorHAnsi" w:hAnsiTheme="minorHAnsi" w:cstheme="minorHAnsi"/>
              </w:rPr>
            </w:pPr>
            <w:r w:rsidRPr="003A791E">
              <w:rPr>
                <w:rFonts w:asciiTheme="minorHAnsi" w:hAnsiTheme="minorHAnsi" w:cstheme="minorHAnsi"/>
              </w:rPr>
              <w:t>Introduc</w:t>
            </w:r>
            <w:r w:rsidR="00544BFE">
              <w:rPr>
                <w:rFonts w:asciiTheme="minorHAnsi" w:hAnsiTheme="minorHAnsi" w:cstheme="minorHAnsi"/>
              </w:rPr>
              <w:t>tion of</w:t>
            </w:r>
            <w:r w:rsidRPr="003A791E">
              <w:rPr>
                <w:rFonts w:asciiTheme="minorHAnsi" w:hAnsiTheme="minorHAnsi" w:cstheme="minorHAnsi"/>
              </w:rPr>
              <w:t xml:space="preserve"> genes conferring </w:t>
            </w:r>
            <w:r w:rsidR="00544BFE">
              <w:rPr>
                <w:rFonts w:asciiTheme="minorHAnsi" w:hAnsiTheme="minorHAnsi" w:cstheme="minorHAnsi"/>
              </w:rPr>
              <w:t>enhanced immune response</w:t>
            </w:r>
            <w:r w:rsidRPr="003A791E">
              <w:rPr>
                <w:rFonts w:asciiTheme="minorHAnsi" w:hAnsiTheme="minorHAnsi" w:cstheme="minorHAnsi"/>
              </w:rPr>
              <w:t>:</w:t>
            </w:r>
          </w:p>
          <w:p w14:paraId="11A7DF20" w14:textId="056169C5" w:rsidR="003A791E" w:rsidRPr="003A791E" w:rsidRDefault="003A791E" w:rsidP="003A791E">
            <w:pPr>
              <w:pStyle w:val="RIGHTLIST"/>
              <w:keepNext w:val="0"/>
              <w:widowControl w:val="0"/>
              <w:numPr>
                <w:ilvl w:val="0"/>
                <w:numId w:val="38"/>
              </w:numPr>
              <w:spacing w:before="60" w:after="60"/>
              <w:ind w:left="317" w:hanging="283"/>
              <w:rPr>
                <w:rFonts w:asciiTheme="minorHAnsi" w:hAnsiTheme="minorHAnsi" w:cstheme="minorHAnsi"/>
              </w:rPr>
            </w:pPr>
            <w:r w:rsidRPr="003A791E">
              <w:rPr>
                <w:rFonts w:asciiTheme="minorHAnsi" w:hAnsiTheme="minorHAnsi" w:cstheme="minorHAnsi"/>
              </w:rPr>
              <w:t>Anti-</w:t>
            </w:r>
            <w:r w:rsidRPr="003A791E">
              <w:rPr>
                <w:rFonts w:asciiTheme="minorHAnsi" w:hAnsiTheme="minorHAnsi" w:cstheme="minorHAnsi"/>
                <w:bCs/>
                <w:szCs w:val="24"/>
                <w:shd w:val="clear" w:color="auto" w:fill="FFFFFF"/>
              </w:rPr>
              <w:t>Cytotoxic T-lymphocyte-Associated protein 4 (anti-</w:t>
            </w:r>
            <w:r w:rsidRPr="003A791E">
              <w:rPr>
                <w:rFonts w:asciiTheme="minorHAnsi" w:hAnsiTheme="minorHAnsi" w:cstheme="minorHAnsi"/>
              </w:rPr>
              <w:t>CTLA-4) antibody</w:t>
            </w:r>
          </w:p>
          <w:p w14:paraId="70278BB0" w14:textId="77777777" w:rsidR="003A791E" w:rsidRPr="003A791E" w:rsidRDefault="003A791E" w:rsidP="003A791E">
            <w:pPr>
              <w:pStyle w:val="RIGHTLIST"/>
              <w:keepNext w:val="0"/>
              <w:widowControl w:val="0"/>
              <w:numPr>
                <w:ilvl w:val="0"/>
                <w:numId w:val="38"/>
              </w:numPr>
              <w:spacing w:before="60" w:after="60"/>
              <w:ind w:left="317" w:hanging="283"/>
              <w:rPr>
                <w:rFonts w:asciiTheme="minorHAnsi" w:hAnsiTheme="minorHAnsi" w:cstheme="minorHAnsi"/>
              </w:rPr>
            </w:pPr>
            <w:r w:rsidRPr="003A791E">
              <w:rPr>
                <w:rFonts w:asciiTheme="minorHAnsi" w:hAnsiTheme="minorHAnsi" w:cstheme="minorHAnsi"/>
              </w:rPr>
              <w:t>FMS-like tyrosine kinase 3 ligand (FLT3L)</w:t>
            </w:r>
          </w:p>
          <w:p w14:paraId="3826E090" w14:textId="77777777" w:rsidR="003A791E" w:rsidRPr="003A791E" w:rsidRDefault="003A791E" w:rsidP="003A791E">
            <w:pPr>
              <w:pStyle w:val="RIGHTLIST"/>
              <w:keepNext w:val="0"/>
              <w:widowControl w:val="0"/>
              <w:numPr>
                <w:ilvl w:val="0"/>
                <w:numId w:val="38"/>
              </w:numPr>
              <w:spacing w:before="60" w:after="60"/>
              <w:ind w:left="317" w:hanging="283"/>
              <w:rPr>
                <w:rFonts w:asciiTheme="minorHAnsi" w:hAnsiTheme="minorHAnsi" w:cstheme="minorHAnsi"/>
              </w:rPr>
            </w:pPr>
            <w:r w:rsidRPr="003A791E">
              <w:rPr>
                <w:rFonts w:asciiTheme="minorHAnsi" w:hAnsiTheme="minorHAnsi" w:cstheme="minorHAnsi"/>
              </w:rPr>
              <w:t>Membrane-bound interleukin-12 p35 subunit (IL-12p35)</w:t>
            </w:r>
          </w:p>
          <w:p w14:paraId="1F87F8D2" w14:textId="05236085" w:rsidR="005636CB" w:rsidRPr="003A791E" w:rsidRDefault="00126C6F" w:rsidP="003A791E">
            <w:pPr>
              <w:pStyle w:val="RIGHTLIST"/>
              <w:keepNext w:val="0"/>
              <w:widowControl w:val="0"/>
              <w:spacing w:before="60" w:after="60"/>
              <w:ind w:left="34"/>
              <w:rPr>
                <w:rFonts w:ascii="Calibri" w:hAnsi="Calibri"/>
              </w:rPr>
            </w:pPr>
            <w:r w:rsidRPr="00044BBD">
              <w:rPr>
                <w:rFonts w:asciiTheme="minorHAnsi" w:hAnsiTheme="minorHAnsi" w:cstheme="minorHAnsi"/>
              </w:rPr>
              <w:t xml:space="preserve">Together, these introduced genes </w:t>
            </w:r>
            <w:r>
              <w:rPr>
                <w:rFonts w:asciiTheme="minorHAnsi" w:hAnsiTheme="minorHAnsi" w:cstheme="minorHAnsi"/>
              </w:rPr>
              <w:t>stimulate the human immune system allowing improved detection and destruction of cancerous tumour cells</w:t>
            </w:r>
          </w:p>
        </w:tc>
      </w:tr>
      <w:tr w:rsidR="003A791E" w:rsidRPr="005636CB" w14:paraId="1C646CED" w14:textId="77777777" w:rsidTr="005636CB">
        <w:trPr>
          <w:trHeight w:val="781"/>
          <w:jc w:val="center"/>
        </w:trPr>
        <w:tc>
          <w:tcPr>
            <w:tcW w:w="1986" w:type="dxa"/>
          </w:tcPr>
          <w:p w14:paraId="349CA5F0" w14:textId="77777777" w:rsidR="003A791E" w:rsidRPr="003A791E" w:rsidRDefault="003A791E" w:rsidP="003A791E">
            <w:pPr>
              <w:pStyle w:val="LEFTLIST"/>
              <w:keepNext w:val="0"/>
              <w:widowControl w:val="0"/>
              <w:spacing w:before="40"/>
              <w:rPr>
                <w:rFonts w:ascii="Calibri" w:hAnsi="Calibri"/>
                <w:i/>
              </w:rPr>
            </w:pPr>
            <w:r w:rsidRPr="003A791E">
              <w:rPr>
                <w:rFonts w:ascii="Calibri" w:hAnsi="Calibri"/>
                <w:i/>
              </w:rPr>
              <w:t>Previous clinical trials</w:t>
            </w:r>
          </w:p>
        </w:tc>
        <w:tc>
          <w:tcPr>
            <w:tcW w:w="7214" w:type="dxa"/>
          </w:tcPr>
          <w:p w14:paraId="4DED1C53" w14:textId="34B0EDA4" w:rsidR="003A791E" w:rsidRPr="003A791E" w:rsidRDefault="003A791E" w:rsidP="003A791E">
            <w:pPr>
              <w:pStyle w:val="RIGHTLIST"/>
              <w:keepNext w:val="0"/>
              <w:widowControl w:val="0"/>
              <w:spacing w:before="60"/>
              <w:rPr>
                <w:rFonts w:ascii="Calibri" w:hAnsi="Calibri"/>
              </w:rPr>
            </w:pPr>
            <w:r w:rsidRPr="003A791E">
              <w:rPr>
                <w:rFonts w:asciiTheme="minorHAnsi" w:hAnsiTheme="minorHAnsi" w:cstheme="minorHAnsi"/>
              </w:rPr>
              <w:t>A Phase 1/2a trial is currently being conducted in the United States</w:t>
            </w:r>
          </w:p>
        </w:tc>
      </w:tr>
      <w:tr w:rsidR="003A791E" w:rsidRPr="005636CB" w14:paraId="2B0BAA89" w14:textId="77777777" w:rsidTr="005636CB">
        <w:trPr>
          <w:jc w:val="center"/>
        </w:trPr>
        <w:tc>
          <w:tcPr>
            <w:tcW w:w="9200" w:type="dxa"/>
            <w:gridSpan w:val="2"/>
          </w:tcPr>
          <w:p w14:paraId="53B39298" w14:textId="77777777" w:rsidR="003A791E" w:rsidRPr="003A791E" w:rsidRDefault="003A791E" w:rsidP="003A791E">
            <w:pPr>
              <w:pStyle w:val="RIGHTLIST"/>
              <w:keepNext w:val="0"/>
              <w:keepLines/>
              <w:widowControl w:val="0"/>
              <w:spacing w:before="60" w:after="60"/>
              <w:rPr>
                <w:rFonts w:ascii="Calibri" w:hAnsi="Calibri" w:cs="Calibri"/>
                <w:b/>
                <w:i/>
              </w:rPr>
            </w:pPr>
            <w:r w:rsidRPr="003A791E">
              <w:rPr>
                <w:rFonts w:ascii="Calibri" w:hAnsi="Calibri" w:cs="Calibri"/>
                <w:b/>
                <w:i/>
              </w:rPr>
              <w:t>Proposed limits and controls</w:t>
            </w:r>
          </w:p>
        </w:tc>
      </w:tr>
      <w:tr w:rsidR="003A791E" w:rsidRPr="005636CB" w14:paraId="6552199F" w14:textId="77777777" w:rsidTr="005636CB">
        <w:trPr>
          <w:jc w:val="center"/>
        </w:trPr>
        <w:tc>
          <w:tcPr>
            <w:tcW w:w="1986" w:type="dxa"/>
          </w:tcPr>
          <w:p w14:paraId="799A1106" w14:textId="77777777" w:rsidR="003A791E" w:rsidRPr="003A791E" w:rsidRDefault="003A791E" w:rsidP="003A791E">
            <w:pPr>
              <w:pStyle w:val="LEFTLIST"/>
              <w:keepNext w:val="0"/>
              <w:widowControl w:val="0"/>
              <w:spacing w:before="40"/>
              <w:rPr>
                <w:rFonts w:ascii="Calibri" w:hAnsi="Calibri" w:cs="Calibri"/>
                <w:b w:val="0"/>
                <w:i/>
              </w:rPr>
            </w:pPr>
            <w:r w:rsidRPr="003A791E">
              <w:rPr>
                <w:rFonts w:ascii="Calibri" w:hAnsi="Calibri" w:cs="Calibri"/>
                <w:b w:val="0"/>
                <w:i/>
              </w:rPr>
              <w:t>Proposed duration</w:t>
            </w:r>
          </w:p>
        </w:tc>
        <w:tc>
          <w:tcPr>
            <w:tcW w:w="7214" w:type="dxa"/>
          </w:tcPr>
          <w:p w14:paraId="268C096B" w14:textId="3CAC4833" w:rsidR="003A791E" w:rsidRPr="003A791E" w:rsidRDefault="003A791E" w:rsidP="003A791E">
            <w:pPr>
              <w:pStyle w:val="RIGHTLIST"/>
              <w:keepNext w:val="0"/>
              <w:widowControl w:val="0"/>
              <w:spacing w:before="60" w:after="60"/>
              <w:rPr>
                <w:rFonts w:ascii="Calibri" w:hAnsi="Calibri" w:cs="Calibri"/>
                <w:iCs/>
              </w:rPr>
            </w:pPr>
            <w:r w:rsidRPr="003A791E">
              <w:rPr>
                <w:rFonts w:ascii="Calibri" w:hAnsi="Calibri" w:cs="Calibri"/>
                <w:iCs/>
              </w:rPr>
              <w:t>5 years</w:t>
            </w:r>
          </w:p>
        </w:tc>
      </w:tr>
      <w:tr w:rsidR="003A791E" w:rsidRPr="005636CB" w14:paraId="56C54C09" w14:textId="77777777" w:rsidTr="005636CB">
        <w:trPr>
          <w:jc w:val="center"/>
        </w:trPr>
        <w:tc>
          <w:tcPr>
            <w:tcW w:w="1986" w:type="dxa"/>
          </w:tcPr>
          <w:p w14:paraId="19ADDB1B" w14:textId="50C502BA" w:rsidR="003A791E" w:rsidRPr="003A791E" w:rsidRDefault="003A791E" w:rsidP="003A791E">
            <w:pPr>
              <w:pStyle w:val="LEFTLIST"/>
              <w:keepNext w:val="0"/>
              <w:widowControl w:val="0"/>
              <w:spacing w:before="40"/>
              <w:rPr>
                <w:rFonts w:ascii="Calibri" w:hAnsi="Calibri"/>
                <w:b w:val="0"/>
                <w:i/>
              </w:rPr>
            </w:pPr>
            <w:r w:rsidRPr="003A791E">
              <w:rPr>
                <w:rFonts w:ascii="Calibri" w:hAnsi="Calibri" w:cs="Calibri"/>
                <w:b w:val="0"/>
                <w:i/>
              </w:rPr>
              <w:t>Proposed release size</w:t>
            </w:r>
          </w:p>
        </w:tc>
        <w:tc>
          <w:tcPr>
            <w:tcW w:w="7214" w:type="dxa"/>
          </w:tcPr>
          <w:p w14:paraId="3DBB5554" w14:textId="3980FEA2" w:rsidR="003A791E" w:rsidRPr="003A791E" w:rsidRDefault="00FB1C43" w:rsidP="00FB1C43">
            <w:pPr>
              <w:pStyle w:val="RIGHTLIST"/>
              <w:keepNext w:val="0"/>
              <w:widowControl w:val="0"/>
              <w:spacing w:before="60" w:after="60"/>
              <w:rPr>
                <w:rFonts w:ascii="Calibri" w:hAnsi="Calibri" w:cs="Calibri"/>
                <w:iCs/>
              </w:rPr>
            </w:pPr>
            <w:r w:rsidRPr="00FB1C43">
              <w:rPr>
                <w:rFonts w:asciiTheme="minorHAnsi" w:hAnsiTheme="minorHAnsi" w:cstheme="minorHAnsi"/>
                <w:iCs/>
              </w:rPr>
              <w:t xml:space="preserve">Up to 150 clinical trial participants in </w:t>
            </w:r>
            <w:r>
              <w:rPr>
                <w:rFonts w:asciiTheme="minorHAnsi" w:hAnsiTheme="minorHAnsi" w:cstheme="minorHAnsi"/>
                <w:iCs/>
              </w:rPr>
              <w:t>Australia</w:t>
            </w:r>
          </w:p>
        </w:tc>
      </w:tr>
      <w:tr w:rsidR="003A791E" w:rsidRPr="005636CB" w14:paraId="176DABFC" w14:textId="77777777" w:rsidTr="005636CB">
        <w:trPr>
          <w:jc w:val="center"/>
        </w:trPr>
        <w:tc>
          <w:tcPr>
            <w:tcW w:w="1986" w:type="dxa"/>
          </w:tcPr>
          <w:p w14:paraId="6A02CAE9" w14:textId="77777777" w:rsidR="003A791E" w:rsidRPr="003A791E" w:rsidRDefault="003A791E" w:rsidP="003A791E">
            <w:pPr>
              <w:pStyle w:val="LEFTLIST"/>
              <w:keepNext w:val="0"/>
              <w:widowControl w:val="0"/>
              <w:spacing w:before="40"/>
              <w:rPr>
                <w:rFonts w:ascii="Calibri" w:hAnsi="Calibri"/>
                <w:b w:val="0"/>
                <w:i/>
              </w:rPr>
            </w:pPr>
            <w:r w:rsidRPr="003A791E">
              <w:rPr>
                <w:rFonts w:ascii="Calibri" w:hAnsi="Calibri" w:cs="Calibri"/>
                <w:b w:val="0"/>
                <w:i/>
              </w:rPr>
              <w:t>Proposed locations</w:t>
            </w:r>
          </w:p>
        </w:tc>
        <w:tc>
          <w:tcPr>
            <w:tcW w:w="7214" w:type="dxa"/>
          </w:tcPr>
          <w:p w14:paraId="082F3E17" w14:textId="66A67E74" w:rsidR="003A791E" w:rsidRPr="003A791E" w:rsidRDefault="00AB69DB" w:rsidP="003A791E">
            <w:pPr>
              <w:pStyle w:val="RIGHTLIST"/>
              <w:keepNext w:val="0"/>
              <w:widowControl w:val="0"/>
              <w:spacing w:before="60" w:after="60"/>
              <w:rPr>
                <w:rFonts w:ascii="Calibri" w:hAnsi="Calibri"/>
              </w:rPr>
            </w:pPr>
            <w:r w:rsidRPr="00AB69DB">
              <w:rPr>
                <w:rFonts w:asciiTheme="minorHAnsi" w:hAnsiTheme="minorHAnsi" w:cstheme="minorHAnsi"/>
              </w:rPr>
              <w:t>The proposed trial would be conducted at a number of hospitals and clinics across Australia but the exact sites are yet to be identified</w:t>
            </w:r>
          </w:p>
        </w:tc>
      </w:tr>
      <w:tr w:rsidR="00126C6F" w:rsidRPr="005636CB" w14:paraId="30621446" w14:textId="77777777" w:rsidTr="005636CB">
        <w:trPr>
          <w:jc w:val="center"/>
        </w:trPr>
        <w:tc>
          <w:tcPr>
            <w:tcW w:w="1986" w:type="dxa"/>
          </w:tcPr>
          <w:p w14:paraId="4BD97035" w14:textId="72493E12" w:rsidR="00126C6F" w:rsidRPr="003A791E" w:rsidRDefault="00126C6F" w:rsidP="003A791E">
            <w:pPr>
              <w:pStyle w:val="LEFTLIST"/>
              <w:keepNext w:val="0"/>
              <w:widowControl w:val="0"/>
              <w:spacing w:before="40"/>
              <w:rPr>
                <w:rFonts w:ascii="Calibri" w:hAnsi="Calibri" w:cs="Calibri"/>
                <w:b w:val="0"/>
                <w:i/>
              </w:rPr>
            </w:pPr>
            <w:r>
              <w:rPr>
                <w:rFonts w:ascii="Calibri" w:hAnsi="Calibri" w:cs="Calibri"/>
                <w:b w:val="0"/>
                <w:i/>
              </w:rPr>
              <w:t>Proposed controls</w:t>
            </w:r>
          </w:p>
        </w:tc>
        <w:tc>
          <w:tcPr>
            <w:tcW w:w="7214" w:type="dxa"/>
          </w:tcPr>
          <w:p w14:paraId="6A57F22E" w14:textId="7784D033" w:rsidR="00126C6F" w:rsidRPr="00044BBD" w:rsidRDefault="00126C6F" w:rsidP="00A1470D">
            <w:pPr>
              <w:pStyle w:val="ListParagraph"/>
              <w:numPr>
                <w:ilvl w:val="0"/>
                <w:numId w:val="48"/>
              </w:numPr>
              <w:tabs>
                <w:tab w:val="left" w:pos="5670"/>
                <w:tab w:val="left" w:pos="6946"/>
                <w:tab w:val="left" w:pos="7655"/>
              </w:tabs>
              <w:spacing w:before="60" w:after="60"/>
              <w:rPr>
                <w:rFonts w:asciiTheme="minorHAnsi" w:hAnsiTheme="minorHAnsi" w:cstheme="minorHAnsi"/>
                <w:szCs w:val="22"/>
              </w:rPr>
            </w:pPr>
            <w:r w:rsidRPr="00044BBD">
              <w:rPr>
                <w:rFonts w:asciiTheme="minorHAnsi" w:hAnsiTheme="minorHAnsi" w:cstheme="minorHAnsi"/>
                <w:noProof/>
                <w:color w:val="000000" w:themeColor="text1"/>
                <w:szCs w:val="22"/>
              </w:rPr>
              <w:t>Transport</w:t>
            </w:r>
            <w:r w:rsidR="00396335">
              <w:rPr>
                <w:rFonts w:asciiTheme="minorHAnsi" w:hAnsiTheme="minorHAnsi" w:cstheme="minorHAnsi"/>
                <w:szCs w:val="22"/>
              </w:rPr>
              <w:t xml:space="preserve"> and storage of</w:t>
            </w:r>
            <w:r w:rsidRPr="00044BBD">
              <w:rPr>
                <w:rFonts w:asciiTheme="minorHAnsi" w:hAnsiTheme="minorHAnsi" w:cstheme="minorHAnsi"/>
                <w:szCs w:val="22"/>
              </w:rPr>
              <w:t xml:space="preserve"> the GMO </w:t>
            </w:r>
            <w:r w:rsidR="00B45CC4">
              <w:rPr>
                <w:rFonts w:asciiTheme="minorHAnsi" w:hAnsiTheme="minorHAnsi" w:cstheme="minorHAnsi"/>
                <w:szCs w:val="22"/>
              </w:rPr>
              <w:t>that are</w:t>
            </w:r>
            <w:r w:rsidRPr="00044BBD">
              <w:rPr>
                <w:rFonts w:asciiTheme="minorHAnsi" w:hAnsiTheme="minorHAnsi" w:cstheme="minorHAnsi"/>
                <w:szCs w:val="22"/>
              </w:rPr>
              <w:t xml:space="preserve"> appropriate for </w:t>
            </w:r>
            <w:r w:rsidR="00544BFE">
              <w:rPr>
                <w:rFonts w:asciiTheme="minorHAnsi" w:hAnsiTheme="minorHAnsi" w:cstheme="minorHAnsi"/>
                <w:szCs w:val="22"/>
              </w:rPr>
              <w:t>risk group 2</w:t>
            </w:r>
            <w:r w:rsidRPr="00044BBD">
              <w:rPr>
                <w:rFonts w:asciiTheme="minorHAnsi" w:hAnsiTheme="minorHAnsi" w:cstheme="minorHAnsi"/>
                <w:szCs w:val="22"/>
              </w:rPr>
              <w:t xml:space="preserve"> </w:t>
            </w:r>
            <w:r w:rsidR="00A539DA">
              <w:rPr>
                <w:rFonts w:asciiTheme="minorHAnsi" w:hAnsiTheme="minorHAnsi" w:cstheme="minorHAnsi"/>
                <w:szCs w:val="22"/>
              </w:rPr>
              <w:t>organisms</w:t>
            </w:r>
          </w:p>
          <w:p w14:paraId="4AF2CD44" w14:textId="77777777" w:rsidR="00126C6F" w:rsidRDefault="00126C6F" w:rsidP="00A1470D">
            <w:pPr>
              <w:pStyle w:val="ListParagraph"/>
              <w:numPr>
                <w:ilvl w:val="0"/>
                <w:numId w:val="48"/>
              </w:numPr>
              <w:tabs>
                <w:tab w:val="left" w:pos="5670"/>
                <w:tab w:val="left" w:pos="6946"/>
                <w:tab w:val="left" w:pos="7655"/>
              </w:tabs>
              <w:spacing w:before="60" w:after="60"/>
              <w:rPr>
                <w:rFonts w:asciiTheme="minorHAnsi" w:hAnsiTheme="minorHAnsi" w:cstheme="minorHAnsi"/>
                <w:szCs w:val="22"/>
              </w:rPr>
            </w:pPr>
            <w:r w:rsidRPr="00044BBD">
              <w:rPr>
                <w:rFonts w:asciiTheme="minorHAnsi" w:hAnsiTheme="minorHAnsi" w:cstheme="minorHAnsi"/>
                <w:szCs w:val="22"/>
              </w:rPr>
              <w:t>Require staff handling the GMO to be trained and to use personal protective equipment</w:t>
            </w:r>
          </w:p>
          <w:p w14:paraId="5FB97B86" w14:textId="6E4592A0" w:rsidR="00126C6F" w:rsidRPr="00044BBD" w:rsidRDefault="00126C6F" w:rsidP="00A1470D">
            <w:pPr>
              <w:pStyle w:val="ListParagraph"/>
              <w:numPr>
                <w:ilvl w:val="0"/>
                <w:numId w:val="48"/>
              </w:numPr>
              <w:tabs>
                <w:tab w:val="left" w:pos="5670"/>
                <w:tab w:val="left" w:pos="6946"/>
                <w:tab w:val="left" w:pos="7655"/>
              </w:tabs>
              <w:spacing w:before="60" w:after="60"/>
              <w:rPr>
                <w:rFonts w:asciiTheme="minorHAnsi" w:hAnsiTheme="minorHAnsi" w:cstheme="minorHAnsi"/>
                <w:szCs w:val="22"/>
              </w:rPr>
            </w:pPr>
            <w:r>
              <w:rPr>
                <w:rFonts w:asciiTheme="minorHAnsi" w:hAnsiTheme="minorHAnsi" w:cstheme="minorHAnsi"/>
                <w:szCs w:val="22"/>
              </w:rPr>
              <w:t>H</w:t>
            </w:r>
            <w:r w:rsidR="005B6243">
              <w:rPr>
                <w:rFonts w:asciiTheme="minorHAnsi" w:hAnsiTheme="minorHAnsi" w:cstheme="minorHAnsi"/>
                <w:szCs w:val="22"/>
              </w:rPr>
              <w:t>igher-</w:t>
            </w:r>
            <w:r w:rsidRPr="00044BBD">
              <w:rPr>
                <w:rFonts w:asciiTheme="minorHAnsi" w:hAnsiTheme="minorHAnsi" w:cstheme="minorHAnsi"/>
                <w:szCs w:val="22"/>
              </w:rPr>
              <w:t>risk staff</w:t>
            </w:r>
            <w:r>
              <w:rPr>
                <w:rFonts w:asciiTheme="minorHAnsi" w:hAnsiTheme="minorHAnsi" w:cstheme="minorHAnsi"/>
                <w:szCs w:val="22"/>
              </w:rPr>
              <w:t xml:space="preserve"> are excluded from handling the GMO</w:t>
            </w:r>
          </w:p>
          <w:p w14:paraId="69C4AB01" w14:textId="29340083" w:rsidR="00126C6F" w:rsidRDefault="00126C6F" w:rsidP="00A1470D">
            <w:pPr>
              <w:pStyle w:val="ListParagraph"/>
              <w:numPr>
                <w:ilvl w:val="0"/>
                <w:numId w:val="48"/>
              </w:numPr>
              <w:tabs>
                <w:tab w:val="left" w:pos="5670"/>
                <w:tab w:val="left" w:pos="6946"/>
                <w:tab w:val="left" w:pos="7655"/>
              </w:tabs>
              <w:spacing w:before="60" w:after="60"/>
              <w:rPr>
                <w:rFonts w:asciiTheme="minorHAnsi" w:hAnsiTheme="minorHAnsi" w:cstheme="minorHAnsi"/>
                <w:szCs w:val="22"/>
              </w:rPr>
            </w:pPr>
            <w:r w:rsidRPr="00044BBD">
              <w:rPr>
                <w:rFonts w:asciiTheme="minorHAnsi" w:hAnsiTheme="minorHAnsi" w:cstheme="minorHAnsi"/>
                <w:szCs w:val="22"/>
              </w:rPr>
              <w:t xml:space="preserve">Destroy waste that may contain GMO according to clinical site procedures appropriate for </w:t>
            </w:r>
            <w:r w:rsidR="00544BFE">
              <w:rPr>
                <w:rFonts w:asciiTheme="minorHAnsi" w:hAnsiTheme="minorHAnsi" w:cstheme="minorHAnsi"/>
                <w:szCs w:val="22"/>
              </w:rPr>
              <w:t>risk group 2</w:t>
            </w:r>
            <w:r w:rsidRPr="00044BBD">
              <w:rPr>
                <w:rFonts w:asciiTheme="minorHAnsi" w:hAnsiTheme="minorHAnsi" w:cstheme="minorHAnsi"/>
                <w:szCs w:val="22"/>
              </w:rPr>
              <w:t xml:space="preserve"> </w:t>
            </w:r>
            <w:r w:rsidR="00A539DA">
              <w:rPr>
                <w:rFonts w:asciiTheme="minorHAnsi" w:hAnsiTheme="minorHAnsi" w:cstheme="minorHAnsi"/>
                <w:szCs w:val="22"/>
              </w:rPr>
              <w:t>organisms</w:t>
            </w:r>
          </w:p>
          <w:p w14:paraId="6FB29098" w14:textId="24E18E7E" w:rsidR="00126C6F" w:rsidRPr="003A791E" w:rsidRDefault="00126C6F" w:rsidP="00A1470D">
            <w:pPr>
              <w:pStyle w:val="ListParagraph"/>
              <w:numPr>
                <w:ilvl w:val="0"/>
                <w:numId w:val="48"/>
              </w:numPr>
              <w:tabs>
                <w:tab w:val="left" w:pos="5670"/>
                <w:tab w:val="left" w:pos="6946"/>
                <w:tab w:val="left" w:pos="7655"/>
              </w:tabs>
              <w:spacing w:before="60" w:after="60"/>
              <w:rPr>
                <w:rFonts w:asciiTheme="minorHAnsi" w:hAnsiTheme="minorHAnsi" w:cstheme="minorHAnsi"/>
              </w:rPr>
            </w:pPr>
            <w:r w:rsidRPr="00044BBD">
              <w:rPr>
                <w:rFonts w:asciiTheme="minorHAnsi" w:hAnsiTheme="minorHAnsi" w:cstheme="minorHAnsi"/>
                <w:szCs w:val="22"/>
              </w:rPr>
              <w:t xml:space="preserve">Provide patients with </w:t>
            </w:r>
            <w:r>
              <w:rPr>
                <w:rFonts w:asciiTheme="minorHAnsi" w:hAnsiTheme="minorHAnsi" w:cstheme="minorHAnsi"/>
                <w:szCs w:val="22"/>
              </w:rPr>
              <w:t xml:space="preserve">detailed </w:t>
            </w:r>
            <w:r w:rsidRPr="00044BBD">
              <w:rPr>
                <w:rFonts w:asciiTheme="minorHAnsi" w:hAnsiTheme="minorHAnsi" w:cstheme="minorHAnsi"/>
                <w:szCs w:val="22"/>
              </w:rPr>
              <w:t>instructions</w:t>
            </w:r>
            <w:r>
              <w:rPr>
                <w:rFonts w:asciiTheme="minorHAnsi" w:hAnsiTheme="minorHAnsi" w:cstheme="minorHAnsi"/>
                <w:szCs w:val="22"/>
              </w:rPr>
              <w:t xml:space="preserve"> regarding the care of any skin-related reactions post-treatment</w:t>
            </w:r>
            <w:r w:rsidRPr="00044BBD">
              <w:rPr>
                <w:rFonts w:asciiTheme="minorHAnsi" w:hAnsiTheme="minorHAnsi" w:cstheme="minorHAnsi"/>
                <w:szCs w:val="22"/>
              </w:rPr>
              <w:t xml:space="preserve"> </w:t>
            </w:r>
            <w:r>
              <w:rPr>
                <w:rFonts w:asciiTheme="minorHAnsi" w:hAnsiTheme="minorHAnsi" w:cstheme="minorHAnsi"/>
                <w:szCs w:val="22"/>
              </w:rPr>
              <w:t>and the use of</w:t>
            </w:r>
            <w:r w:rsidRPr="00044BBD">
              <w:rPr>
                <w:rFonts w:asciiTheme="minorHAnsi" w:hAnsiTheme="minorHAnsi" w:cstheme="minorHAnsi"/>
                <w:szCs w:val="22"/>
              </w:rPr>
              <w:t xml:space="preserve"> good hygiene practices</w:t>
            </w:r>
          </w:p>
        </w:tc>
      </w:tr>
    </w:tbl>
    <w:p w14:paraId="656B9BCA" w14:textId="77777777" w:rsidR="005636CB" w:rsidRPr="003A791E" w:rsidRDefault="005636CB" w:rsidP="005636CB">
      <w:pPr>
        <w:pStyle w:val="Heading1"/>
        <w:rPr>
          <w:rFonts w:eastAsia="SimSun"/>
        </w:rPr>
      </w:pPr>
      <w:bookmarkStart w:id="30" w:name="_Toc68597259"/>
      <w:bookmarkStart w:id="31" w:name="_Toc209859549"/>
      <w:bookmarkStart w:id="32" w:name="_Toc274904728"/>
      <w:bookmarkStart w:id="33" w:name="_Toc291151778"/>
      <w:bookmarkStart w:id="34" w:name="_Toc355007997"/>
      <w:bookmarkStart w:id="35" w:name="_Toc465862036"/>
      <w:bookmarkStart w:id="36" w:name="_Toc466627806"/>
      <w:r w:rsidRPr="003A791E">
        <w:rPr>
          <w:rFonts w:eastAsia="SimSun"/>
        </w:rPr>
        <w:lastRenderedPageBreak/>
        <w:t>Risk assessment</w:t>
      </w:r>
      <w:bookmarkEnd w:id="30"/>
    </w:p>
    <w:p w14:paraId="6C448BE4" w14:textId="77777777" w:rsidR="005636CB" w:rsidRPr="003A791E" w:rsidRDefault="005636CB" w:rsidP="00AB69DB">
      <w:pPr>
        <w:spacing w:after="240"/>
        <w:rPr>
          <w:bCs/>
        </w:rPr>
      </w:pPr>
      <w:r w:rsidRPr="003A791E">
        <w:t xml:space="preserve">The risk assessment concludes that risks to the health and safety of people and the environment from the proposed clinical trial are </w:t>
      </w:r>
      <w:r w:rsidRPr="003A791E">
        <w:rPr>
          <w:bCs/>
        </w:rPr>
        <w:t>negligible</w:t>
      </w:r>
      <w:r w:rsidRPr="003A791E">
        <w:t xml:space="preserve">. No </w:t>
      </w:r>
      <w:r w:rsidRPr="003A791E">
        <w:rPr>
          <w:rFonts w:eastAsia="SimSun"/>
          <w:szCs w:val="22"/>
        </w:rPr>
        <w:t>specific risk treatment measures are required to manage these negligible risks.</w:t>
      </w:r>
    </w:p>
    <w:p w14:paraId="1CB79F2B" w14:textId="77777777" w:rsidR="005636CB" w:rsidRPr="009A2BA4" w:rsidRDefault="005636CB" w:rsidP="00AB69DB">
      <w:pPr>
        <w:spacing w:after="240"/>
      </w:pPr>
      <w:r w:rsidRPr="003A791E">
        <w:t>The risk assessment process considers how the genetic modifications and proposed activities conducted with the GMO might lead to harm to people or the environment. Risks are characterised in relation to both the seriousness and likelihood of harm, taking into account information in the application (including proposed controls), relevant previous approvals and current scientific/technical k</w:t>
      </w:r>
      <w:r w:rsidRPr="009A2BA4">
        <w:t>nowledge. Both the short and long term impact are considered.</w:t>
      </w:r>
    </w:p>
    <w:p w14:paraId="4B61F97B" w14:textId="2F054243" w:rsidR="005636CB" w:rsidRPr="00F16D89" w:rsidRDefault="005636CB" w:rsidP="00AB69DB">
      <w:pPr>
        <w:spacing w:after="240"/>
      </w:pPr>
      <w:r w:rsidRPr="009A2BA4">
        <w:t>Credible pathways to potential harm that were considered included exposure of people or animals to the GMOs</w:t>
      </w:r>
      <w:r w:rsidR="00C846A6">
        <w:t>,</w:t>
      </w:r>
      <w:r w:rsidRPr="009A2BA4">
        <w:t xml:space="preserve"> and whether there is the potential for reassortment with other viruses. Potential harms that were considered in relation to these pathways included ill health and increased disease in people </w:t>
      </w:r>
      <w:r w:rsidRPr="00F16D89">
        <w:t>or animals.</w:t>
      </w:r>
    </w:p>
    <w:p w14:paraId="08ACBAC1" w14:textId="776FB137" w:rsidR="005636CB" w:rsidRPr="00F16D89" w:rsidRDefault="005636CB" w:rsidP="00AB69DB">
      <w:pPr>
        <w:pStyle w:val="Body"/>
        <w:spacing w:before="120" w:after="240"/>
        <w:rPr>
          <w:rFonts w:asciiTheme="minorHAnsi" w:hAnsiTheme="minorHAnsi" w:cstheme="minorHAnsi"/>
          <w:color w:val="auto"/>
          <w:sz w:val="22"/>
          <w:szCs w:val="22"/>
        </w:rPr>
      </w:pPr>
      <w:r w:rsidRPr="00F16D89">
        <w:rPr>
          <w:rFonts w:asciiTheme="minorHAnsi" w:hAnsiTheme="minorHAnsi" w:cstheme="minorHAnsi"/>
          <w:color w:val="auto"/>
          <w:sz w:val="22"/>
          <w:szCs w:val="22"/>
        </w:rPr>
        <w:t xml:space="preserve">Important factors in reaching the conclusions of the risk assessment included that the GM </w:t>
      </w:r>
      <w:r w:rsidR="001E09A4" w:rsidRPr="001E09A4">
        <w:rPr>
          <w:rFonts w:asciiTheme="minorHAnsi" w:hAnsiTheme="minorHAnsi" w:cstheme="minorHAnsi"/>
          <w:i/>
          <w:color w:val="auto"/>
          <w:sz w:val="22"/>
          <w:szCs w:val="22"/>
        </w:rPr>
        <w:t>Vaccinia virus</w:t>
      </w:r>
      <w:r w:rsidR="001E09A4">
        <w:rPr>
          <w:rFonts w:asciiTheme="minorHAnsi" w:hAnsiTheme="minorHAnsi" w:cstheme="minorHAnsi"/>
          <w:color w:val="auto"/>
          <w:sz w:val="22"/>
          <w:szCs w:val="22"/>
        </w:rPr>
        <w:t xml:space="preserve"> treatment</w:t>
      </w:r>
      <w:r w:rsidRPr="00F16D89">
        <w:rPr>
          <w:rFonts w:asciiTheme="minorHAnsi" w:hAnsiTheme="minorHAnsi" w:cstheme="minorHAnsi"/>
          <w:color w:val="auto"/>
          <w:sz w:val="22"/>
          <w:szCs w:val="22"/>
        </w:rPr>
        <w:t xml:space="preserve"> </w:t>
      </w:r>
      <w:r w:rsidR="00583088">
        <w:rPr>
          <w:rFonts w:asciiTheme="minorHAnsi" w:hAnsiTheme="minorHAnsi" w:cstheme="minorHAnsi"/>
          <w:color w:val="auto"/>
          <w:sz w:val="22"/>
          <w:szCs w:val="22"/>
        </w:rPr>
        <w:t xml:space="preserve">is designed to </w:t>
      </w:r>
      <w:r w:rsidR="009A2BA4" w:rsidRPr="00F16D89">
        <w:rPr>
          <w:rFonts w:asciiTheme="minorHAnsi" w:hAnsiTheme="minorHAnsi" w:cstheme="minorHAnsi"/>
          <w:color w:val="auto"/>
          <w:sz w:val="22"/>
          <w:szCs w:val="22"/>
        </w:rPr>
        <w:t xml:space="preserve">selectively </w:t>
      </w:r>
      <w:r w:rsidR="002E2F12">
        <w:rPr>
          <w:rFonts w:asciiTheme="minorHAnsi" w:hAnsiTheme="minorHAnsi" w:cstheme="minorHAnsi"/>
          <w:color w:val="auto"/>
          <w:sz w:val="22"/>
          <w:szCs w:val="22"/>
        </w:rPr>
        <w:t>replicate</w:t>
      </w:r>
      <w:r w:rsidR="009A2BA4" w:rsidRPr="00F16D89">
        <w:rPr>
          <w:rFonts w:asciiTheme="minorHAnsi" w:hAnsiTheme="minorHAnsi" w:cstheme="minorHAnsi"/>
          <w:color w:val="auto"/>
          <w:sz w:val="22"/>
          <w:szCs w:val="22"/>
        </w:rPr>
        <w:t xml:space="preserve"> in cancer cells</w:t>
      </w:r>
      <w:r w:rsidRPr="00F16D89">
        <w:rPr>
          <w:rFonts w:asciiTheme="minorHAnsi" w:hAnsiTheme="minorHAnsi" w:cstheme="minorHAnsi"/>
          <w:color w:val="auto"/>
          <w:sz w:val="22"/>
          <w:szCs w:val="22"/>
        </w:rPr>
        <w:t>, and unintended exposure to the GMOs would be minimised by the limits and controls.</w:t>
      </w:r>
    </w:p>
    <w:p w14:paraId="65853422" w14:textId="12EE8258" w:rsidR="005636CB" w:rsidRPr="00502E3A" w:rsidRDefault="005636CB" w:rsidP="00AB69DB">
      <w:pPr>
        <w:pStyle w:val="Paranonumbers0"/>
        <w:spacing w:after="240"/>
        <w:rPr>
          <w:rFonts w:asciiTheme="minorHAnsi" w:hAnsiTheme="minorHAnsi" w:cstheme="minorHAnsi"/>
          <w:sz w:val="22"/>
          <w:szCs w:val="22"/>
        </w:rPr>
      </w:pPr>
      <w:r w:rsidRPr="00AB69DB">
        <w:rPr>
          <w:rFonts w:asciiTheme="minorHAnsi" w:hAnsiTheme="minorHAnsi" w:cstheme="minorHAnsi"/>
          <w:sz w:val="22"/>
          <w:szCs w:val="22"/>
        </w:rPr>
        <w:t xml:space="preserve">As risks to the health and safety of people, or the environment, from the proposed trial of the GM </w:t>
      </w:r>
      <w:r w:rsidR="00AB69DB" w:rsidRPr="00AB69DB">
        <w:rPr>
          <w:rFonts w:asciiTheme="minorHAnsi" w:hAnsiTheme="minorHAnsi" w:cstheme="minorHAnsi"/>
          <w:i/>
          <w:sz w:val="22"/>
          <w:szCs w:val="22"/>
        </w:rPr>
        <w:t xml:space="preserve">Vaccinia </w:t>
      </w:r>
      <w:r w:rsidRPr="00AB69DB">
        <w:rPr>
          <w:rFonts w:asciiTheme="minorHAnsi" w:hAnsiTheme="minorHAnsi" w:cstheme="minorHAnsi"/>
          <w:i/>
          <w:sz w:val="22"/>
          <w:szCs w:val="22"/>
        </w:rPr>
        <w:t>virus</w:t>
      </w:r>
      <w:r w:rsidR="00AB69DB" w:rsidRPr="00AB69DB">
        <w:rPr>
          <w:rFonts w:asciiTheme="minorHAnsi" w:hAnsiTheme="minorHAnsi" w:cstheme="minorHAnsi"/>
          <w:sz w:val="22"/>
          <w:szCs w:val="22"/>
        </w:rPr>
        <w:t xml:space="preserve"> treatment</w:t>
      </w:r>
      <w:r w:rsidRPr="00AB69DB">
        <w:rPr>
          <w:rFonts w:asciiTheme="minorHAnsi" w:hAnsiTheme="minorHAnsi" w:cstheme="minorHAnsi"/>
          <w:sz w:val="22"/>
          <w:szCs w:val="22"/>
        </w:rPr>
        <w:t xml:space="preserve"> have been assessed as negligible, the Regulator considers that the dealings involved do not pose a significant risk to either people or the environment.</w:t>
      </w:r>
    </w:p>
    <w:p w14:paraId="422DFB21" w14:textId="77777777" w:rsidR="005636CB" w:rsidRPr="00961290" w:rsidRDefault="005636CB" w:rsidP="005636CB">
      <w:pPr>
        <w:pStyle w:val="Heading1"/>
        <w:rPr>
          <w:rFonts w:eastAsia="SimSun"/>
        </w:rPr>
      </w:pPr>
      <w:bookmarkStart w:id="37" w:name="_Toc68597260"/>
      <w:r w:rsidRPr="00961290">
        <w:rPr>
          <w:rFonts w:eastAsia="SimSun"/>
        </w:rPr>
        <w:t>Risk management</w:t>
      </w:r>
      <w:bookmarkEnd w:id="31"/>
      <w:r w:rsidRPr="00961290">
        <w:rPr>
          <w:rFonts w:eastAsia="SimSun"/>
        </w:rPr>
        <w:t xml:space="preserve"> plan</w:t>
      </w:r>
      <w:bookmarkEnd w:id="32"/>
      <w:bookmarkEnd w:id="33"/>
      <w:bookmarkEnd w:id="34"/>
      <w:bookmarkEnd w:id="35"/>
      <w:bookmarkEnd w:id="36"/>
      <w:bookmarkEnd w:id="37"/>
    </w:p>
    <w:p w14:paraId="790807B6" w14:textId="39DC5B08" w:rsidR="005636CB" w:rsidRPr="002E35E7" w:rsidRDefault="005636CB" w:rsidP="002E35E7">
      <w:pPr>
        <w:spacing w:after="240"/>
      </w:pPr>
      <w:r w:rsidRPr="002E35E7">
        <w:t xml:space="preserve">The risk management plan describes measures to protect the health and safety of people and to protect the environment by controlling or mitigating risk. The risk management plan is given effect through licence conditions. </w:t>
      </w:r>
    </w:p>
    <w:p w14:paraId="441CD272" w14:textId="758DD852" w:rsidR="005636CB" w:rsidRPr="002E35E7" w:rsidRDefault="005636CB" w:rsidP="002E35E7">
      <w:pPr>
        <w:spacing w:after="240"/>
      </w:pPr>
      <w:r w:rsidRPr="002E35E7">
        <w:t>As the level of risk is considered negligible,</w:t>
      </w:r>
      <w:r w:rsidRPr="002E35E7" w:rsidDel="00DB4CC6">
        <w:t xml:space="preserve"> </w:t>
      </w:r>
      <w:r w:rsidRPr="002E35E7">
        <w:t xml:space="preserve">specific risk treatment is not required. However, since this is a clinical trial, the licence includes limits on the </w:t>
      </w:r>
      <w:r w:rsidR="00544BFE" w:rsidRPr="002E35E7">
        <w:t>number of trial participants</w:t>
      </w:r>
      <w:r w:rsidRPr="002E35E7">
        <w:t xml:space="preserve">, </w:t>
      </w:r>
      <w:r w:rsidR="00F57D48">
        <w:t xml:space="preserve">types of facilities used and </w:t>
      </w:r>
      <w:r w:rsidRPr="002E35E7">
        <w:t>duration of the trial, as well as a range of controls to minimise the potential for the GMO to spread in the environment. In addition, there are several general conditions relating to ongoing licence holder suitability, auditing and monitoring, and reporting requirements</w:t>
      </w:r>
      <w:r w:rsidR="0076417F">
        <w:t>,</w:t>
      </w:r>
      <w:r w:rsidRPr="002E35E7">
        <w:t xml:space="preserve"> which include an obligation to report any unintended effects.</w:t>
      </w:r>
    </w:p>
    <w:p w14:paraId="20C226AC" w14:textId="77777777" w:rsidR="005636CB" w:rsidRPr="00961290" w:rsidRDefault="005636CB" w:rsidP="005636CB">
      <w:pPr>
        <w:rPr>
          <w:rFonts w:asciiTheme="minorHAnsi" w:eastAsia="Times New Roman" w:hAnsiTheme="minorHAnsi"/>
          <w:sz w:val="24"/>
        </w:rPr>
        <w:sectPr w:rsidR="005636CB" w:rsidRPr="00961290" w:rsidSect="005636CB">
          <w:headerReference w:type="default" r:id="rId12"/>
          <w:footerReference w:type="default" r:id="rId13"/>
          <w:pgSz w:w="11906" w:h="16838" w:code="9"/>
          <w:pgMar w:top="1361" w:right="1361" w:bottom="1361" w:left="1361" w:header="680" w:footer="567" w:gutter="0"/>
          <w:pgNumType w:fmt="upperRoman" w:start="1"/>
          <w:cols w:space="708"/>
          <w:docGrid w:linePitch="360"/>
        </w:sectPr>
      </w:pPr>
    </w:p>
    <w:p w14:paraId="5352645B" w14:textId="77777777" w:rsidR="005636CB" w:rsidRPr="00961290" w:rsidRDefault="005636CB" w:rsidP="005636CB">
      <w:pPr>
        <w:pStyle w:val="1RARMP"/>
        <w:tabs>
          <w:tab w:val="clear" w:pos="3545"/>
        </w:tabs>
        <w:ind w:left="0"/>
        <w:jc w:val="center"/>
      </w:pPr>
      <w:bookmarkStart w:id="38" w:name="_Toc68597261"/>
      <w:bookmarkEnd w:id="18"/>
      <w:bookmarkEnd w:id="19"/>
      <w:bookmarkEnd w:id="20"/>
      <w:bookmarkEnd w:id="21"/>
      <w:bookmarkEnd w:id="26"/>
      <w:bookmarkEnd w:id="27"/>
      <w:bookmarkEnd w:id="28"/>
      <w:r w:rsidRPr="00961290">
        <w:lastRenderedPageBreak/>
        <w:t>Table of contents</w:t>
      </w:r>
      <w:bookmarkEnd w:id="38"/>
    </w:p>
    <w:p w14:paraId="69EF1B5F" w14:textId="08D2C51F" w:rsidR="00814F9B" w:rsidRDefault="005636CB">
      <w:pPr>
        <w:pStyle w:val="TOC1"/>
        <w:rPr>
          <w:rFonts w:asciiTheme="minorHAnsi" w:eastAsiaTheme="minorEastAsia" w:hAnsiTheme="minorHAnsi" w:cstheme="minorBidi"/>
          <w:b w:val="0"/>
          <w:bCs w:val="0"/>
          <w:kern w:val="0"/>
          <w:szCs w:val="22"/>
        </w:rPr>
      </w:pPr>
      <w:r>
        <w:rPr>
          <w:color w:val="4F81BD" w:themeColor="accent1"/>
        </w:rPr>
        <w:fldChar w:fldCharType="begin"/>
      </w:r>
      <w:r>
        <w:rPr>
          <w:color w:val="4F81BD" w:themeColor="accent1"/>
        </w:rPr>
        <w:instrText xml:space="preserve"> TOC \o "1-3" \h \z \u </w:instrText>
      </w:r>
      <w:r>
        <w:rPr>
          <w:color w:val="4F81BD" w:themeColor="accent1"/>
        </w:rPr>
        <w:fldChar w:fldCharType="separate"/>
      </w:r>
      <w:hyperlink w:anchor="_Toc68597257" w:history="1">
        <w:r w:rsidR="00814F9B" w:rsidRPr="00141DDD">
          <w:rPr>
            <w:rStyle w:val="Hyperlink"/>
            <w:rFonts w:eastAsia="SimSun"/>
          </w:rPr>
          <w:t>Summary of the Risk Assessment and Risk Management Plan</w:t>
        </w:r>
        <w:r w:rsidR="00814F9B">
          <w:rPr>
            <w:webHidden/>
          </w:rPr>
          <w:tab/>
        </w:r>
        <w:r w:rsidR="00814F9B">
          <w:rPr>
            <w:webHidden/>
          </w:rPr>
          <w:fldChar w:fldCharType="begin"/>
        </w:r>
        <w:r w:rsidR="00814F9B">
          <w:rPr>
            <w:webHidden/>
          </w:rPr>
          <w:instrText xml:space="preserve"> PAGEREF _Toc68597257 \h </w:instrText>
        </w:r>
        <w:r w:rsidR="00814F9B">
          <w:rPr>
            <w:webHidden/>
          </w:rPr>
        </w:r>
        <w:r w:rsidR="00814F9B">
          <w:rPr>
            <w:webHidden/>
          </w:rPr>
          <w:fldChar w:fldCharType="separate"/>
        </w:r>
        <w:r w:rsidR="00814F9B">
          <w:rPr>
            <w:webHidden/>
          </w:rPr>
          <w:t>I</w:t>
        </w:r>
        <w:r w:rsidR="00814F9B">
          <w:rPr>
            <w:webHidden/>
          </w:rPr>
          <w:fldChar w:fldCharType="end"/>
        </w:r>
      </w:hyperlink>
    </w:p>
    <w:p w14:paraId="14FA0BA4" w14:textId="270D39B5" w:rsidR="00814F9B" w:rsidRDefault="00D80310">
      <w:pPr>
        <w:pStyle w:val="TOC1"/>
        <w:rPr>
          <w:rFonts w:asciiTheme="minorHAnsi" w:eastAsiaTheme="minorEastAsia" w:hAnsiTheme="minorHAnsi" w:cstheme="minorBidi"/>
          <w:b w:val="0"/>
          <w:bCs w:val="0"/>
          <w:kern w:val="0"/>
          <w:szCs w:val="22"/>
        </w:rPr>
      </w:pPr>
      <w:hyperlink w:anchor="_Toc68597258" w:history="1">
        <w:r w:rsidR="00814F9B" w:rsidRPr="00141DDD">
          <w:rPr>
            <w:rStyle w:val="Hyperlink"/>
            <w:rFonts w:cstheme="minorHAnsi"/>
          </w:rPr>
          <w:t>The application</w:t>
        </w:r>
        <w:r w:rsidR="00814F9B">
          <w:rPr>
            <w:webHidden/>
          </w:rPr>
          <w:tab/>
        </w:r>
        <w:r w:rsidR="00814F9B">
          <w:rPr>
            <w:webHidden/>
          </w:rPr>
          <w:fldChar w:fldCharType="begin"/>
        </w:r>
        <w:r w:rsidR="00814F9B">
          <w:rPr>
            <w:webHidden/>
          </w:rPr>
          <w:instrText xml:space="preserve"> PAGEREF _Toc68597258 \h </w:instrText>
        </w:r>
        <w:r w:rsidR="00814F9B">
          <w:rPr>
            <w:webHidden/>
          </w:rPr>
        </w:r>
        <w:r w:rsidR="00814F9B">
          <w:rPr>
            <w:webHidden/>
          </w:rPr>
          <w:fldChar w:fldCharType="separate"/>
        </w:r>
        <w:r w:rsidR="00814F9B">
          <w:rPr>
            <w:webHidden/>
          </w:rPr>
          <w:t>II</w:t>
        </w:r>
        <w:r w:rsidR="00814F9B">
          <w:rPr>
            <w:webHidden/>
          </w:rPr>
          <w:fldChar w:fldCharType="end"/>
        </w:r>
      </w:hyperlink>
    </w:p>
    <w:p w14:paraId="579D5D48" w14:textId="49ED1CB7" w:rsidR="00814F9B" w:rsidRDefault="00D80310">
      <w:pPr>
        <w:pStyle w:val="TOC1"/>
        <w:rPr>
          <w:rFonts w:asciiTheme="minorHAnsi" w:eastAsiaTheme="minorEastAsia" w:hAnsiTheme="minorHAnsi" w:cstheme="minorBidi"/>
          <w:b w:val="0"/>
          <w:bCs w:val="0"/>
          <w:kern w:val="0"/>
          <w:szCs w:val="22"/>
        </w:rPr>
      </w:pPr>
      <w:hyperlink w:anchor="_Toc68597259" w:history="1">
        <w:r w:rsidR="00814F9B" w:rsidRPr="00141DDD">
          <w:rPr>
            <w:rStyle w:val="Hyperlink"/>
            <w:rFonts w:eastAsia="SimSun"/>
          </w:rPr>
          <w:t>Risk assessment</w:t>
        </w:r>
        <w:r w:rsidR="00814F9B">
          <w:rPr>
            <w:webHidden/>
          </w:rPr>
          <w:tab/>
        </w:r>
        <w:r w:rsidR="00814F9B">
          <w:rPr>
            <w:webHidden/>
          </w:rPr>
          <w:fldChar w:fldCharType="begin"/>
        </w:r>
        <w:r w:rsidR="00814F9B">
          <w:rPr>
            <w:webHidden/>
          </w:rPr>
          <w:instrText xml:space="preserve"> PAGEREF _Toc68597259 \h </w:instrText>
        </w:r>
        <w:r w:rsidR="00814F9B">
          <w:rPr>
            <w:webHidden/>
          </w:rPr>
        </w:r>
        <w:r w:rsidR="00814F9B">
          <w:rPr>
            <w:webHidden/>
          </w:rPr>
          <w:fldChar w:fldCharType="separate"/>
        </w:r>
        <w:r w:rsidR="00814F9B">
          <w:rPr>
            <w:webHidden/>
          </w:rPr>
          <w:t>III</w:t>
        </w:r>
        <w:r w:rsidR="00814F9B">
          <w:rPr>
            <w:webHidden/>
          </w:rPr>
          <w:fldChar w:fldCharType="end"/>
        </w:r>
      </w:hyperlink>
    </w:p>
    <w:p w14:paraId="4B1070AB" w14:textId="38B67989" w:rsidR="00814F9B" w:rsidRDefault="00D80310">
      <w:pPr>
        <w:pStyle w:val="TOC1"/>
        <w:rPr>
          <w:rFonts w:asciiTheme="minorHAnsi" w:eastAsiaTheme="minorEastAsia" w:hAnsiTheme="minorHAnsi" w:cstheme="minorBidi"/>
          <w:b w:val="0"/>
          <w:bCs w:val="0"/>
          <w:kern w:val="0"/>
          <w:szCs w:val="22"/>
        </w:rPr>
      </w:pPr>
      <w:hyperlink w:anchor="_Toc68597260" w:history="1">
        <w:r w:rsidR="00814F9B" w:rsidRPr="00141DDD">
          <w:rPr>
            <w:rStyle w:val="Hyperlink"/>
            <w:rFonts w:eastAsia="SimSun"/>
          </w:rPr>
          <w:t>Risk management plan</w:t>
        </w:r>
        <w:r w:rsidR="00814F9B">
          <w:rPr>
            <w:webHidden/>
          </w:rPr>
          <w:tab/>
        </w:r>
        <w:r w:rsidR="00814F9B">
          <w:rPr>
            <w:webHidden/>
          </w:rPr>
          <w:fldChar w:fldCharType="begin"/>
        </w:r>
        <w:r w:rsidR="00814F9B">
          <w:rPr>
            <w:webHidden/>
          </w:rPr>
          <w:instrText xml:space="preserve"> PAGEREF _Toc68597260 \h </w:instrText>
        </w:r>
        <w:r w:rsidR="00814F9B">
          <w:rPr>
            <w:webHidden/>
          </w:rPr>
        </w:r>
        <w:r w:rsidR="00814F9B">
          <w:rPr>
            <w:webHidden/>
          </w:rPr>
          <w:fldChar w:fldCharType="separate"/>
        </w:r>
        <w:r w:rsidR="00814F9B">
          <w:rPr>
            <w:webHidden/>
          </w:rPr>
          <w:t>III</w:t>
        </w:r>
        <w:r w:rsidR="00814F9B">
          <w:rPr>
            <w:webHidden/>
          </w:rPr>
          <w:fldChar w:fldCharType="end"/>
        </w:r>
      </w:hyperlink>
    </w:p>
    <w:p w14:paraId="50BF1DF9" w14:textId="311BD0CF" w:rsidR="00814F9B" w:rsidRDefault="00D80310">
      <w:pPr>
        <w:pStyle w:val="TOC1"/>
        <w:rPr>
          <w:rFonts w:asciiTheme="minorHAnsi" w:eastAsiaTheme="minorEastAsia" w:hAnsiTheme="minorHAnsi" w:cstheme="minorBidi"/>
          <w:b w:val="0"/>
          <w:bCs w:val="0"/>
          <w:kern w:val="0"/>
          <w:szCs w:val="22"/>
        </w:rPr>
      </w:pPr>
      <w:hyperlink w:anchor="_Toc68597261" w:history="1">
        <w:r w:rsidR="00814F9B" w:rsidRPr="00141DDD">
          <w:rPr>
            <w:rStyle w:val="Hyperlink"/>
          </w:rPr>
          <w:t>Table of contents</w:t>
        </w:r>
        <w:r w:rsidR="00814F9B">
          <w:rPr>
            <w:webHidden/>
          </w:rPr>
          <w:tab/>
        </w:r>
        <w:r w:rsidR="00814F9B">
          <w:rPr>
            <w:webHidden/>
          </w:rPr>
          <w:fldChar w:fldCharType="begin"/>
        </w:r>
        <w:r w:rsidR="00814F9B">
          <w:rPr>
            <w:webHidden/>
          </w:rPr>
          <w:instrText xml:space="preserve"> PAGEREF _Toc68597261 \h </w:instrText>
        </w:r>
        <w:r w:rsidR="00814F9B">
          <w:rPr>
            <w:webHidden/>
          </w:rPr>
        </w:r>
        <w:r w:rsidR="00814F9B">
          <w:rPr>
            <w:webHidden/>
          </w:rPr>
          <w:fldChar w:fldCharType="separate"/>
        </w:r>
        <w:r w:rsidR="00814F9B">
          <w:rPr>
            <w:webHidden/>
          </w:rPr>
          <w:t>IV</w:t>
        </w:r>
        <w:r w:rsidR="00814F9B">
          <w:rPr>
            <w:webHidden/>
          </w:rPr>
          <w:fldChar w:fldCharType="end"/>
        </w:r>
      </w:hyperlink>
    </w:p>
    <w:p w14:paraId="4EEDA8BB" w14:textId="5C16847A" w:rsidR="00814F9B" w:rsidRDefault="00D80310">
      <w:pPr>
        <w:pStyle w:val="TOC1"/>
        <w:rPr>
          <w:rFonts w:asciiTheme="minorHAnsi" w:eastAsiaTheme="minorEastAsia" w:hAnsiTheme="minorHAnsi" w:cstheme="minorBidi"/>
          <w:b w:val="0"/>
          <w:bCs w:val="0"/>
          <w:kern w:val="0"/>
          <w:szCs w:val="22"/>
        </w:rPr>
      </w:pPr>
      <w:hyperlink w:anchor="_Toc68597262" w:history="1">
        <w:r w:rsidR="00814F9B" w:rsidRPr="00141DDD">
          <w:rPr>
            <w:rStyle w:val="Hyperlink"/>
          </w:rPr>
          <w:t>Abbreviations</w:t>
        </w:r>
        <w:r w:rsidR="00814F9B">
          <w:rPr>
            <w:webHidden/>
          </w:rPr>
          <w:tab/>
        </w:r>
        <w:r w:rsidR="00814F9B">
          <w:rPr>
            <w:webHidden/>
          </w:rPr>
          <w:fldChar w:fldCharType="begin"/>
        </w:r>
        <w:r w:rsidR="00814F9B">
          <w:rPr>
            <w:webHidden/>
          </w:rPr>
          <w:instrText xml:space="preserve"> PAGEREF _Toc68597262 \h </w:instrText>
        </w:r>
        <w:r w:rsidR="00814F9B">
          <w:rPr>
            <w:webHidden/>
          </w:rPr>
        </w:r>
        <w:r w:rsidR="00814F9B">
          <w:rPr>
            <w:webHidden/>
          </w:rPr>
          <w:fldChar w:fldCharType="separate"/>
        </w:r>
        <w:r w:rsidR="00814F9B">
          <w:rPr>
            <w:webHidden/>
          </w:rPr>
          <w:t>VI</w:t>
        </w:r>
        <w:r w:rsidR="00814F9B">
          <w:rPr>
            <w:webHidden/>
          </w:rPr>
          <w:fldChar w:fldCharType="end"/>
        </w:r>
      </w:hyperlink>
    </w:p>
    <w:p w14:paraId="0E6EEE85" w14:textId="707B88FC" w:rsidR="00814F9B" w:rsidRDefault="00D80310">
      <w:pPr>
        <w:pStyle w:val="TOC1"/>
        <w:tabs>
          <w:tab w:val="left" w:pos="1320"/>
        </w:tabs>
        <w:rPr>
          <w:rFonts w:asciiTheme="minorHAnsi" w:eastAsiaTheme="minorEastAsia" w:hAnsiTheme="minorHAnsi" w:cstheme="minorBidi"/>
          <w:b w:val="0"/>
          <w:bCs w:val="0"/>
          <w:kern w:val="0"/>
          <w:szCs w:val="22"/>
        </w:rPr>
      </w:pPr>
      <w:hyperlink w:anchor="_Toc68597263" w:history="1">
        <w:r w:rsidR="00814F9B" w:rsidRPr="00141DDD">
          <w:rPr>
            <w:rStyle w:val="Hyperlink"/>
            <w14:scene3d>
              <w14:camera w14:prst="orthographicFront"/>
              <w14:lightRig w14:rig="threePt" w14:dir="t">
                <w14:rot w14:lat="0" w14:lon="0" w14:rev="0"/>
              </w14:lightRig>
            </w14:scene3d>
          </w:rPr>
          <w:t>Chapter 1</w:t>
        </w:r>
        <w:r w:rsidR="00814F9B">
          <w:rPr>
            <w:rFonts w:asciiTheme="minorHAnsi" w:eastAsiaTheme="minorEastAsia" w:hAnsiTheme="minorHAnsi" w:cstheme="minorBidi"/>
            <w:b w:val="0"/>
            <w:bCs w:val="0"/>
            <w:kern w:val="0"/>
            <w:szCs w:val="22"/>
          </w:rPr>
          <w:tab/>
        </w:r>
        <w:r w:rsidR="00814F9B" w:rsidRPr="00141DDD">
          <w:rPr>
            <w:rStyle w:val="Hyperlink"/>
          </w:rPr>
          <w:t>Risk assessment context</w:t>
        </w:r>
        <w:r w:rsidR="00814F9B">
          <w:rPr>
            <w:webHidden/>
          </w:rPr>
          <w:tab/>
        </w:r>
        <w:r w:rsidR="00814F9B">
          <w:rPr>
            <w:webHidden/>
          </w:rPr>
          <w:fldChar w:fldCharType="begin"/>
        </w:r>
        <w:r w:rsidR="00814F9B">
          <w:rPr>
            <w:webHidden/>
          </w:rPr>
          <w:instrText xml:space="preserve"> PAGEREF _Toc68597263 \h </w:instrText>
        </w:r>
        <w:r w:rsidR="00814F9B">
          <w:rPr>
            <w:webHidden/>
          </w:rPr>
        </w:r>
        <w:r w:rsidR="00814F9B">
          <w:rPr>
            <w:webHidden/>
          </w:rPr>
          <w:fldChar w:fldCharType="separate"/>
        </w:r>
        <w:r w:rsidR="00814F9B">
          <w:rPr>
            <w:webHidden/>
          </w:rPr>
          <w:t>1</w:t>
        </w:r>
        <w:r w:rsidR="00814F9B">
          <w:rPr>
            <w:webHidden/>
          </w:rPr>
          <w:fldChar w:fldCharType="end"/>
        </w:r>
      </w:hyperlink>
    </w:p>
    <w:p w14:paraId="50C11CF6" w14:textId="3F4CA171" w:rsidR="00814F9B" w:rsidRDefault="00D80310">
      <w:pPr>
        <w:pStyle w:val="TOC2"/>
        <w:rPr>
          <w:rFonts w:asciiTheme="minorHAnsi" w:eastAsiaTheme="minorEastAsia" w:hAnsiTheme="minorHAnsi" w:cstheme="minorBidi"/>
          <w:bCs w:val="0"/>
          <w:iCs w:val="0"/>
          <w:szCs w:val="22"/>
        </w:rPr>
      </w:pPr>
      <w:hyperlink w:anchor="_Toc68597264" w:history="1">
        <w:r w:rsidR="00814F9B" w:rsidRPr="00141DDD">
          <w:rPr>
            <w:rStyle w:val="Hyperlink"/>
            <w14:scene3d>
              <w14:camera w14:prst="orthographicFront"/>
              <w14:lightRig w14:rig="threePt" w14:dir="t">
                <w14:rot w14:lat="0" w14:lon="0" w14:rev="0"/>
              </w14:lightRig>
            </w14:scene3d>
          </w:rPr>
          <w:t>Section 1</w:t>
        </w:r>
        <w:r w:rsidR="00814F9B">
          <w:rPr>
            <w:rFonts w:asciiTheme="minorHAnsi" w:eastAsiaTheme="minorEastAsia" w:hAnsiTheme="minorHAnsi" w:cstheme="minorBidi"/>
            <w:bCs w:val="0"/>
            <w:iCs w:val="0"/>
            <w:szCs w:val="22"/>
          </w:rPr>
          <w:tab/>
        </w:r>
        <w:r w:rsidR="00814F9B" w:rsidRPr="00141DDD">
          <w:rPr>
            <w:rStyle w:val="Hyperlink"/>
          </w:rPr>
          <w:t>Background</w:t>
        </w:r>
        <w:r w:rsidR="00814F9B">
          <w:rPr>
            <w:webHidden/>
          </w:rPr>
          <w:tab/>
        </w:r>
        <w:r w:rsidR="00814F9B">
          <w:rPr>
            <w:webHidden/>
          </w:rPr>
          <w:fldChar w:fldCharType="begin"/>
        </w:r>
        <w:r w:rsidR="00814F9B">
          <w:rPr>
            <w:webHidden/>
          </w:rPr>
          <w:instrText xml:space="preserve"> PAGEREF _Toc68597264 \h </w:instrText>
        </w:r>
        <w:r w:rsidR="00814F9B">
          <w:rPr>
            <w:webHidden/>
          </w:rPr>
        </w:r>
        <w:r w:rsidR="00814F9B">
          <w:rPr>
            <w:webHidden/>
          </w:rPr>
          <w:fldChar w:fldCharType="separate"/>
        </w:r>
        <w:r w:rsidR="00814F9B">
          <w:rPr>
            <w:webHidden/>
          </w:rPr>
          <w:t>1</w:t>
        </w:r>
        <w:r w:rsidR="00814F9B">
          <w:rPr>
            <w:webHidden/>
          </w:rPr>
          <w:fldChar w:fldCharType="end"/>
        </w:r>
      </w:hyperlink>
    </w:p>
    <w:p w14:paraId="1B80EF7F" w14:textId="3A43728A" w:rsidR="00814F9B" w:rsidRDefault="00D80310">
      <w:pPr>
        <w:pStyle w:val="TOC3"/>
        <w:rPr>
          <w:rFonts w:asciiTheme="minorHAnsi" w:eastAsiaTheme="minorEastAsia" w:hAnsiTheme="minorHAnsi"/>
          <w:szCs w:val="22"/>
        </w:rPr>
      </w:pPr>
      <w:hyperlink w:anchor="_Toc68597265" w:history="1">
        <w:r w:rsidR="00814F9B" w:rsidRPr="00141DDD">
          <w:rPr>
            <w:rStyle w:val="Hyperlink"/>
            <w:bCs/>
          </w:rPr>
          <w:t>1.1</w:t>
        </w:r>
        <w:r w:rsidR="00814F9B">
          <w:rPr>
            <w:rFonts w:asciiTheme="minorHAnsi" w:eastAsiaTheme="minorEastAsia" w:hAnsiTheme="minorHAnsi"/>
            <w:szCs w:val="22"/>
          </w:rPr>
          <w:tab/>
        </w:r>
        <w:r w:rsidR="00814F9B" w:rsidRPr="00141DDD">
          <w:rPr>
            <w:rStyle w:val="Hyperlink"/>
          </w:rPr>
          <w:t>Interface with other regulatory schemes</w:t>
        </w:r>
        <w:r w:rsidR="00814F9B">
          <w:rPr>
            <w:webHidden/>
          </w:rPr>
          <w:tab/>
        </w:r>
        <w:r w:rsidR="00814F9B">
          <w:rPr>
            <w:webHidden/>
          </w:rPr>
          <w:fldChar w:fldCharType="begin"/>
        </w:r>
        <w:r w:rsidR="00814F9B">
          <w:rPr>
            <w:webHidden/>
          </w:rPr>
          <w:instrText xml:space="preserve"> PAGEREF _Toc68597265 \h </w:instrText>
        </w:r>
        <w:r w:rsidR="00814F9B">
          <w:rPr>
            <w:webHidden/>
          </w:rPr>
        </w:r>
        <w:r w:rsidR="00814F9B">
          <w:rPr>
            <w:webHidden/>
          </w:rPr>
          <w:fldChar w:fldCharType="separate"/>
        </w:r>
        <w:r w:rsidR="00814F9B">
          <w:rPr>
            <w:webHidden/>
          </w:rPr>
          <w:t>2</w:t>
        </w:r>
        <w:r w:rsidR="00814F9B">
          <w:rPr>
            <w:webHidden/>
          </w:rPr>
          <w:fldChar w:fldCharType="end"/>
        </w:r>
      </w:hyperlink>
    </w:p>
    <w:p w14:paraId="3C70A4B8" w14:textId="4E7A73AC" w:rsidR="00814F9B" w:rsidRDefault="00D80310">
      <w:pPr>
        <w:pStyle w:val="TOC2"/>
        <w:rPr>
          <w:rFonts w:asciiTheme="minorHAnsi" w:eastAsiaTheme="minorEastAsia" w:hAnsiTheme="minorHAnsi" w:cstheme="minorBidi"/>
          <w:bCs w:val="0"/>
          <w:iCs w:val="0"/>
          <w:szCs w:val="22"/>
        </w:rPr>
      </w:pPr>
      <w:hyperlink w:anchor="_Toc68597266" w:history="1">
        <w:r w:rsidR="00814F9B" w:rsidRPr="00141DDD">
          <w:rPr>
            <w:rStyle w:val="Hyperlink"/>
            <w14:scene3d>
              <w14:camera w14:prst="orthographicFront"/>
              <w14:lightRig w14:rig="threePt" w14:dir="t">
                <w14:rot w14:lat="0" w14:lon="0" w14:rev="0"/>
              </w14:lightRig>
            </w14:scene3d>
          </w:rPr>
          <w:t>Section 2</w:t>
        </w:r>
        <w:r w:rsidR="00814F9B">
          <w:rPr>
            <w:rFonts w:asciiTheme="minorHAnsi" w:eastAsiaTheme="minorEastAsia" w:hAnsiTheme="minorHAnsi" w:cstheme="minorBidi"/>
            <w:bCs w:val="0"/>
            <w:iCs w:val="0"/>
            <w:szCs w:val="22"/>
          </w:rPr>
          <w:tab/>
        </w:r>
        <w:r w:rsidR="00814F9B" w:rsidRPr="00141DDD">
          <w:rPr>
            <w:rStyle w:val="Hyperlink"/>
          </w:rPr>
          <w:t>The proposed dealings</w:t>
        </w:r>
        <w:r w:rsidR="00814F9B">
          <w:rPr>
            <w:webHidden/>
          </w:rPr>
          <w:tab/>
        </w:r>
        <w:r w:rsidR="00814F9B">
          <w:rPr>
            <w:webHidden/>
          </w:rPr>
          <w:fldChar w:fldCharType="begin"/>
        </w:r>
        <w:r w:rsidR="00814F9B">
          <w:rPr>
            <w:webHidden/>
          </w:rPr>
          <w:instrText xml:space="preserve"> PAGEREF _Toc68597266 \h </w:instrText>
        </w:r>
        <w:r w:rsidR="00814F9B">
          <w:rPr>
            <w:webHidden/>
          </w:rPr>
        </w:r>
        <w:r w:rsidR="00814F9B">
          <w:rPr>
            <w:webHidden/>
          </w:rPr>
          <w:fldChar w:fldCharType="separate"/>
        </w:r>
        <w:r w:rsidR="00814F9B">
          <w:rPr>
            <w:webHidden/>
          </w:rPr>
          <w:t>3</w:t>
        </w:r>
        <w:r w:rsidR="00814F9B">
          <w:rPr>
            <w:webHidden/>
          </w:rPr>
          <w:fldChar w:fldCharType="end"/>
        </w:r>
      </w:hyperlink>
    </w:p>
    <w:p w14:paraId="486BE88E" w14:textId="1B225004" w:rsidR="00814F9B" w:rsidRDefault="00D80310">
      <w:pPr>
        <w:pStyle w:val="TOC3"/>
        <w:rPr>
          <w:rFonts w:asciiTheme="minorHAnsi" w:eastAsiaTheme="minorEastAsia" w:hAnsiTheme="minorHAnsi"/>
          <w:szCs w:val="22"/>
        </w:rPr>
      </w:pPr>
      <w:hyperlink w:anchor="_Toc68597267" w:history="1">
        <w:r w:rsidR="00814F9B" w:rsidRPr="00141DDD">
          <w:rPr>
            <w:rStyle w:val="Hyperlink"/>
            <w:bCs/>
          </w:rPr>
          <w:t>2.1</w:t>
        </w:r>
        <w:r w:rsidR="00814F9B">
          <w:rPr>
            <w:rFonts w:asciiTheme="minorHAnsi" w:eastAsiaTheme="minorEastAsia" w:hAnsiTheme="minorHAnsi"/>
            <w:szCs w:val="22"/>
          </w:rPr>
          <w:tab/>
        </w:r>
        <w:r w:rsidR="00814F9B" w:rsidRPr="00141DDD">
          <w:rPr>
            <w:rStyle w:val="Hyperlink"/>
          </w:rPr>
          <w:t>The proposed limits of the trial (duration, scale, location, people)</w:t>
        </w:r>
        <w:r w:rsidR="00814F9B">
          <w:rPr>
            <w:webHidden/>
          </w:rPr>
          <w:tab/>
        </w:r>
        <w:r w:rsidR="00814F9B">
          <w:rPr>
            <w:webHidden/>
          </w:rPr>
          <w:fldChar w:fldCharType="begin"/>
        </w:r>
        <w:r w:rsidR="00814F9B">
          <w:rPr>
            <w:webHidden/>
          </w:rPr>
          <w:instrText xml:space="preserve"> PAGEREF _Toc68597267 \h </w:instrText>
        </w:r>
        <w:r w:rsidR="00814F9B">
          <w:rPr>
            <w:webHidden/>
          </w:rPr>
        </w:r>
        <w:r w:rsidR="00814F9B">
          <w:rPr>
            <w:webHidden/>
          </w:rPr>
          <w:fldChar w:fldCharType="separate"/>
        </w:r>
        <w:r w:rsidR="00814F9B">
          <w:rPr>
            <w:webHidden/>
          </w:rPr>
          <w:t>4</w:t>
        </w:r>
        <w:r w:rsidR="00814F9B">
          <w:rPr>
            <w:webHidden/>
          </w:rPr>
          <w:fldChar w:fldCharType="end"/>
        </w:r>
      </w:hyperlink>
    </w:p>
    <w:p w14:paraId="6EC574E3" w14:textId="5FFF7D55" w:rsidR="00814F9B" w:rsidRDefault="00D80310">
      <w:pPr>
        <w:pStyle w:val="TOC3"/>
        <w:rPr>
          <w:rFonts w:asciiTheme="minorHAnsi" w:eastAsiaTheme="minorEastAsia" w:hAnsiTheme="minorHAnsi"/>
          <w:szCs w:val="22"/>
        </w:rPr>
      </w:pPr>
      <w:hyperlink w:anchor="_Toc68597268" w:history="1">
        <w:r w:rsidR="00814F9B" w:rsidRPr="00141DDD">
          <w:rPr>
            <w:rStyle w:val="Hyperlink"/>
            <w:bCs/>
          </w:rPr>
          <w:t>2.2</w:t>
        </w:r>
        <w:r w:rsidR="00814F9B">
          <w:rPr>
            <w:rFonts w:asciiTheme="minorHAnsi" w:eastAsiaTheme="minorEastAsia" w:hAnsiTheme="minorHAnsi"/>
            <w:szCs w:val="22"/>
          </w:rPr>
          <w:tab/>
        </w:r>
        <w:r w:rsidR="00814F9B" w:rsidRPr="00141DDD">
          <w:rPr>
            <w:rStyle w:val="Hyperlink"/>
          </w:rPr>
          <w:t>The proposed controls to restrict the spread and persistence of the GMOs in the environment</w:t>
        </w:r>
        <w:r w:rsidR="00814F9B">
          <w:rPr>
            <w:webHidden/>
          </w:rPr>
          <w:tab/>
        </w:r>
        <w:r w:rsidR="00814F9B">
          <w:rPr>
            <w:webHidden/>
          </w:rPr>
          <w:fldChar w:fldCharType="begin"/>
        </w:r>
        <w:r w:rsidR="00814F9B">
          <w:rPr>
            <w:webHidden/>
          </w:rPr>
          <w:instrText xml:space="preserve"> PAGEREF _Toc68597268 \h </w:instrText>
        </w:r>
        <w:r w:rsidR="00814F9B">
          <w:rPr>
            <w:webHidden/>
          </w:rPr>
        </w:r>
        <w:r w:rsidR="00814F9B">
          <w:rPr>
            <w:webHidden/>
          </w:rPr>
          <w:fldChar w:fldCharType="separate"/>
        </w:r>
        <w:r w:rsidR="00814F9B">
          <w:rPr>
            <w:webHidden/>
          </w:rPr>
          <w:t>4</w:t>
        </w:r>
        <w:r w:rsidR="00814F9B">
          <w:rPr>
            <w:webHidden/>
          </w:rPr>
          <w:fldChar w:fldCharType="end"/>
        </w:r>
      </w:hyperlink>
    </w:p>
    <w:p w14:paraId="2822187C" w14:textId="67116232" w:rsidR="00814F9B" w:rsidRDefault="00D80310">
      <w:pPr>
        <w:pStyle w:val="TOC3"/>
        <w:rPr>
          <w:rFonts w:asciiTheme="minorHAnsi" w:eastAsiaTheme="minorEastAsia" w:hAnsiTheme="minorHAnsi"/>
          <w:szCs w:val="22"/>
        </w:rPr>
      </w:pPr>
      <w:hyperlink w:anchor="_Toc68597269" w:history="1">
        <w:r w:rsidR="00814F9B" w:rsidRPr="00141DDD">
          <w:rPr>
            <w:rStyle w:val="Hyperlink"/>
            <w:bCs/>
          </w:rPr>
          <w:t>2.3</w:t>
        </w:r>
        <w:r w:rsidR="00814F9B">
          <w:rPr>
            <w:rFonts w:asciiTheme="minorHAnsi" w:eastAsiaTheme="minorEastAsia" w:hAnsiTheme="minorHAnsi"/>
            <w:szCs w:val="22"/>
          </w:rPr>
          <w:tab/>
        </w:r>
        <w:r w:rsidR="00814F9B" w:rsidRPr="00141DDD">
          <w:rPr>
            <w:rStyle w:val="Hyperlink"/>
          </w:rPr>
          <w:t>Details of the proposed dealings</w:t>
        </w:r>
        <w:r w:rsidR="00814F9B">
          <w:rPr>
            <w:webHidden/>
          </w:rPr>
          <w:tab/>
        </w:r>
        <w:r w:rsidR="00814F9B">
          <w:rPr>
            <w:webHidden/>
          </w:rPr>
          <w:fldChar w:fldCharType="begin"/>
        </w:r>
        <w:r w:rsidR="00814F9B">
          <w:rPr>
            <w:webHidden/>
          </w:rPr>
          <w:instrText xml:space="preserve"> PAGEREF _Toc68597269 \h </w:instrText>
        </w:r>
        <w:r w:rsidR="00814F9B">
          <w:rPr>
            <w:webHidden/>
          </w:rPr>
        </w:r>
        <w:r w:rsidR="00814F9B">
          <w:rPr>
            <w:webHidden/>
          </w:rPr>
          <w:fldChar w:fldCharType="separate"/>
        </w:r>
        <w:r w:rsidR="00814F9B">
          <w:rPr>
            <w:webHidden/>
          </w:rPr>
          <w:t>5</w:t>
        </w:r>
        <w:r w:rsidR="00814F9B">
          <w:rPr>
            <w:webHidden/>
          </w:rPr>
          <w:fldChar w:fldCharType="end"/>
        </w:r>
      </w:hyperlink>
    </w:p>
    <w:p w14:paraId="3F1215CD" w14:textId="404B5635" w:rsidR="00814F9B" w:rsidRDefault="00D80310">
      <w:pPr>
        <w:pStyle w:val="TOC2"/>
        <w:rPr>
          <w:rFonts w:asciiTheme="minorHAnsi" w:eastAsiaTheme="minorEastAsia" w:hAnsiTheme="minorHAnsi" w:cstheme="minorBidi"/>
          <w:bCs w:val="0"/>
          <w:iCs w:val="0"/>
          <w:szCs w:val="22"/>
        </w:rPr>
      </w:pPr>
      <w:hyperlink w:anchor="_Toc68597270" w:history="1">
        <w:r w:rsidR="00814F9B" w:rsidRPr="00141DDD">
          <w:rPr>
            <w:rStyle w:val="Hyperlink"/>
            <w14:scene3d>
              <w14:camera w14:prst="orthographicFront"/>
              <w14:lightRig w14:rig="threePt" w14:dir="t">
                <w14:rot w14:lat="0" w14:lon="0" w14:rev="0"/>
              </w14:lightRig>
            </w14:scene3d>
          </w:rPr>
          <w:t>Section 3</w:t>
        </w:r>
        <w:r w:rsidR="00814F9B">
          <w:rPr>
            <w:rFonts w:asciiTheme="minorHAnsi" w:eastAsiaTheme="minorEastAsia" w:hAnsiTheme="minorHAnsi" w:cstheme="minorBidi"/>
            <w:bCs w:val="0"/>
            <w:iCs w:val="0"/>
            <w:szCs w:val="22"/>
          </w:rPr>
          <w:tab/>
        </w:r>
        <w:r w:rsidR="00814F9B" w:rsidRPr="00141DDD">
          <w:rPr>
            <w:rStyle w:val="Hyperlink"/>
          </w:rPr>
          <w:t xml:space="preserve">Parent organism – </w:t>
        </w:r>
        <w:r w:rsidR="00814F9B" w:rsidRPr="00141DDD">
          <w:rPr>
            <w:rStyle w:val="Hyperlink"/>
            <w:i/>
          </w:rPr>
          <w:t>Vaccinia virus</w:t>
        </w:r>
        <w:r w:rsidR="00814F9B">
          <w:rPr>
            <w:webHidden/>
          </w:rPr>
          <w:tab/>
        </w:r>
        <w:r w:rsidR="00814F9B">
          <w:rPr>
            <w:webHidden/>
          </w:rPr>
          <w:fldChar w:fldCharType="begin"/>
        </w:r>
        <w:r w:rsidR="00814F9B">
          <w:rPr>
            <w:webHidden/>
          </w:rPr>
          <w:instrText xml:space="preserve"> PAGEREF _Toc68597270 \h </w:instrText>
        </w:r>
        <w:r w:rsidR="00814F9B">
          <w:rPr>
            <w:webHidden/>
          </w:rPr>
        </w:r>
        <w:r w:rsidR="00814F9B">
          <w:rPr>
            <w:webHidden/>
          </w:rPr>
          <w:fldChar w:fldCharType="separate"/>
        </w:r>
        <w:r w:rsidR="00814F9B">
          <w:rPr>
            <w:webHidden/>
          </w:rPr>
          <w:t>9</w:t>
        </w:r>
        <w:r w:rsidR="00814F9B">
          <w:rPr>
            <w:webHidden/>
          </w:rPr>
          <w:fldChar w:fldCharType="end"/>
        </w:r>
      </w:hyperlink>
    </w:p>
    <w:p w14:paraId="33DB41A0" w14:textId="3CF2CDB9" w:rsidR="00814F9B" w:rsidRDefault="00D80310">
      <w:pPr>
        <w:pStyle w:val="TOC3"/>
        <w:rPr>
          <w:rFonts w:asciiTheme="minorHAnsi" w:eastAsiaTheme="minorEastAsia" w:hAnsiTheme="minorHAnsi"/>
          <w:szCs w:val="22"/>
        </w:rPr>
      </w:pPr>
      <w:hyperlink w:anchor="_Toc68597271" w:history="1">
        <w:r w:rsidR="00814F9B" w:rsidRPr="00141DDD">
          <w:rPr>
            <w:rStyle w:val="Hyperlink"/>
            <w:bCs/>
          </w:rPr>
          <w:t>3.1</w:t>
        </w:r>
        <w:r w:rsidR="00814F9B">
          <w:rPr>
            <w:rFonts w:asciiTheme="minorHAnsi" w:eastAsiaTheme="minorEastAsia" w:hAnsiTheme="minorHAnsi"/>
            <w:szCs w:val="22"/>
          </w:rPr>
          <w:tab/>
        </w:r>
        <w:r w:rsidR="00814F9B" w:rsidRPr="00141DDD">
          <w:rPr>
            <w:rStyle w:val="Hyperlink"/>
          </w:rPr>
          <w:t>Classification and genome characteristics</w:t>
        </w:r>
        <w:r w:rsidR="00814F9B">
          <w:rPr>
            <w:webHidden/>
          </w:rPr>
          <w:tab/>
        </w:r>
        <w:r w:rsidR="00814F9B">
          <w:rPr>
            <w:webHidden/>
          </w:rPr>
          <w:fldChar w:fldCharType="begin"/>
        </w:r>
        <w:r w:rsidR="00814F9B">
          <w:rPr>
            <w:webHidden/>
          </w:rPr>
          <w:instrText xml:space="preserve"> PAGEREF _Toc68597271 \h </w:instrText>
        </w:r>
        <w:r w:rsidR="00814F9B">
          <w:rPr>
            <w:webHidden/>
          </w:rPr>
        </w:r>
        <w:r w:rsidR="00814F9B">
          <w:rPr>
            <w:webHidden/>
          </w:rPr>
          <w:fldChar w:fldCharType="separate"/>
        </w:r>
        <w:r w:rsidR="00814F9B">
          <w:rPr>
            <w:webHidden/>
          </w:rPr>
          <w:t>9</w:t>
        </w:r>
        <w:r w:rsidR="00814F9B">
          <w:rPr>
            <w:webHidden/>
          </w:rPr>
          <w:fldChar w:fldCharType="end"/>
        </w:r>
      </w:hyperlink>
    </w:p>
    <w:p w14:paraId="7D715D08" w14:textId="7547F800" w:rsidR="00814F9B" w:rsidRDefault="00D80310">
      <w:pPr>
        <w:pStyle w:val="TOC3"/>
        <w:rPr>
          <w:rFonts w:asciiTheme="minorHAnsi" w:eastAsiaTheme="minorEastAsia" w:hAnsiTheme="minorHAnsi"/>
          <w:szCs w:val="22"/>
        </w:rPr>
      </w:pPr>
      <w:hyperlink w:anchor="_Toc68597272" w:history="1">
        <w:r w:rsidR="00814F9B" w:rsidRPr="00141DDD">
          <w:rPr>
            <w:rStyle w:val="Hyperlink"/>
            <w:bCs/>
          </w:rPr>
          <w:t>3.2</w:t>
        </w:r>
        <w:r w:rsidR="00814F9B">
          <w:rPr>
            <w:rFonts w:asciiTheme="minorHAnsi" w:eastAsiaTheme="minorEastAsia" w:hAnsiTheme="minorHAnsi"/>
            <w:szCs w:val="22"/>
          </w:rPr>
          <w:tab/>
        </w:r>
        <w:r w:rsidR="00814F9B" w:rsidRPr="00141DDD">
          <w:rPr>
            <w:rStyle w:val="Hyperlink"/>
          </w:rPr>
          <w:t>Origin, geographic distribution and host range</w:t>
        </w:r>
        <w:r w:rsidR="00814F9B">
          <w:rPr>
            <w:webHidden/>
          </w:rPr>
          <w:tab/>
        </w:r>
        <w:r w:rsidR="00814F9B">
          <w:rPr>
            <w:webHidden/>
          </w:rPr>
          <w:fldChar w:fldCharType="begin"/>
        </w:r>
        <w:r w:rsidR="00814F9B">
          <w:rPr>
            <w:webHidden/>
          </w:rPr>
          <w:instrText xml:space="preserve"> PAGEREF _Toc68597272 \h </w:instrText>
        </w:r>
        <w:r w:rsidR="00814F9B">
          <w:rPr>
            <w:webHidden/>
          </w:rPr>
        </w:r>
        <w:r w:rsidR="00814F9B">
          <w:rPr>
            <w:webHidden/>
          </w:rPr>
          <w:fldChar w:fldCharType="separate"/>
        </w:r>
        <w:r w:rsidR="00814F9B">
          <w:rPr>
            <w:webHidden/>
          </w:rPr>
          <w:t>9</w:t>
        </w:r>
        <w:r w:rsidR="00814F9B">
          <w:rPr>
            <w:webHidden/>
          </w:rPr>
          <w:fldChar w:fldCharType="end"/>
        </w:r>
      </w:hyperlink>
    </w:p>
    <w:p w14:paraId="010AE7CF" w14:textId="58BFB2A2" w:rsidR="00814F9B" w:rsidRDefault="00D80310">
      <w:pPr>
        <w:pStyle w:val="TOC3"/>
        <w:rPr>
          <w:rFonts w:asciiTheme="minorHAnsi" w:eastAsiaTheme="minorEastAsia" w:hAnsiTheme="minorHAnsi"/>
          <w:szCs w:val="22"/>
        </w:rPr>
      </w:pPr>
      <w:hyperlink w:anchor="_Toc68597273" w:history="1">
        <w:r w:rsidR="00814F9B" w:rsidRPr="00141DDD">
          <w:rPr>
            <w:rStyle w:val="Hyperlink"/>
            <w:bCs/>
          </w:rPr>
          <w:t>3.3</w:t>
        </w:r>
        <w:r w:rsidR="00814F9B">
          <w:rPr>
            <w:rFonts w:asciiTheme="minorHAnsi" w:eastAsiaTheme="minorEastAsia" w:hAnsiTheme="minorHAnsi"/>
            <w:szCs w:val="22"/>
          </w:rPr>
          <w:tab/>
        </w:r>
        <w:r w:rsidR="00814F9B" w:rsidRPr="00141DDD">
          <w:rPr>
            <w:rStyle w:val="Hyperlink"/>
          </w:rPr>
          <w:t>Infection cycle</w:t>
        </w:r>
        <w:r w:rsidR="00814F9B">
          <w:rPr>
            <w:webHidden/>
          </w:rPr>
          <w:tab/>
        </w:r>
        <w:r w:rsidR="00814F9B">
          <w:rPr>
            <w:webHidden/>
          </w:rPr>
          <w:fldChar w:fldCharType="begin"/>
        </w:r>
        <w:r w:rsidR="00814F9B">
          <w:rPr>
            <w:webHidden/>
          </w:rPr>
          <w:instrText xml:space="preserve"> PAGEREF _Toc68597273 \h </w:instrText>
        </w:r>
        <w:r w:rsidR="00814F9B">
          <w:rPr>
            <w:webHidden/>
          </w:rPr>
        </w:r>
        <w:r w:rsidR="00814F9B">
          <w:rPr>
            <w:webHidden/>
          </w:rPr>
          <w:fldChar w:fldCharType="separate"/>
        </w:r>
        <w:r w:rsidR="00814F9B">
          <w:rPr>
            <w:webHidden/>
          </w:rPr>
          <w:t>10</w:t>
        </w:r>
        <w:r w:rsidR="00814F9B">
          <w:rPr>
            <w:webHidden/>
          </w:rPr>
          <w:fldChar w:fldCharType="end"/>
        </w:r>
      </w:hyperlink>
    </w:p>
    <w:p w14:paraId="1A6B92E5" w14:textId="59648B11" w:rsidR="00814F9B" w:rsidRDefault="00D80310">
      <w:pPr>
        <w:pStyle w:val="TOC3"/>
        <w:rPr>
          <w:rFonts w:asciiTheme="minorHAnsi" w:eastAsiaTheme="minorEastAsia" w:hAnsiTheme="minorHAnsi"/>
          <w:szCs w:val="22"/>
        </w:rPr>
      </w:pPr>
      <w:hyperlink w:anchor="_Toc68597274" w:history="1">
        <w:r w:rsidR="00814F9B" w:rsidRPr="00141DDD">
          <w:rPr>
            <w:rStyle w:val="Hyperlink"/>
            <w:bCs/>
          </w:rPr>
          <w:t>3.4</w:t>
        </w:r>
        <w:r w:rsidR="00814F9B">
          <w:rPr>
            <w:rFonts w:asciiTheme="minorHAnsi" w:eastAsiaTheme="minorEastAsia" w:hAnsiTheme="minorHAnsi"/>
            <w:szCs w:val="22"/>
          </w:rPr>
          <w:tab/>
        </w:r>
        <w:r w:rsidR="00814F9B" w:rsidRPr="00141DDD">
          <w:rPr>
            <w:rStyle w:val="Hyperlink"/>
          </w:rPr>
          <w:t>VACV persistence in infected hosts</w:t>
        </w:r>
        <w:r w:rsidR="00814F9B">
          <w:rPr>
            <w:webHidden/>
          </w:rPr>
          <w:tab/>
        </w:r>
        <w:r w:rsidR="00814F9B">
          <w:rPr>
            <w:webHidden/>
          </w:rPr>
          <w:fldChar w:fldCharType="begin"/>
        </w:r>
        <w:r w:rsidR="00814F9B">
          <w:rPr>
            <w:webHidden/>
          </w:rPr>
          <w:instrText xml:space="preserve"> PAGEREF _Toc68597274 \h </w:instrText>
        </w:r>
        <w:r w:rsidR="00814F9B">
          <w:rPr>
            <w:webHidden/>
          </w:rPr>
        </w:r>
        <w:r w:rsidR="00814F9B">
          <w:rPr>
            <w:webHidden/>
          </w:rPr>
          <w:fldChar w:fldCharType="separate"/>
        </w:r>
        <w:r w:rsidR="00814F9B">
          <w:rPr>
            <w:webHidden/>
          </w:rPr>
          <w:t>10</w:t>
        </w:r>
        <w:r w:rsidR="00814F9B">
          <w:rPr>
            <w:webHidden/>
          </w:rPr>
          <w:fldChar w:fldCharType="end"/>
        </w:r>
      </w:hyperlink>
    </w:p>
    <w:p w14:paraId="2BEF127E" w14:textId="1D850968" w:rsidR="00814F9B" w:rsidRDefault="00D80310">
      <w:pPr>
        <w:pStyle w:val="TOC3"/>
        <w:rPr>
          <w:rFonts w:asciiTheme="minorHAnsi" w:eastAsiaTheme="minorEastAsia" w:hAnsiTheme="minorHAnsi"/>
          <w:szCs w:val="22"/>
        </w:rPr>
      </w:pPr>
      <w:hyperlink w:anchor="_Toc68597275" w:history="1">
        <w:r w:rsidR="00814F9B" w:rsidRPr="00141DDD">
          <w:rPr>
            <w:rStyle w:val="Hyperlink"/>
            <w:bCs/>
          </w:rPr>
          <w:t>3.5</w:t>
        </w:r>
        <w:r w:rsidR="00814F9B">
          <w:rPr>
            <w:rFonts w:asciiTheme="minorHAnsi" w:eastAsiaTheme="minorEastAsia" w:hAnsiTheme="minorHAnsi"/>
            <w:szCs w:val="22"/>
          </w:rPr>
          <w:tab/>
        </w:r>
        <w:r w:rsidR="00814F9B" w:rsidRPr="00141DDD">
          <w:rPr>
            <w:rStyle w:val="Hyperlink"/>
          </w:rPr>
          <w:t>Pathology of VACV</w:t>
        </w:r>
        <w:r w:rsidR="00814F9B">
          <w:rPr>
            <w:webHidden/>
          </w:rPr>
          <w:tab/>
        </w:r>
        <w:r w:rsidR="00814F9B">
          <w:rPr>
            <w:webHidden/>
          </w:rPr>
          <w:fldChar w:fldCharType="begin"/>
        </w:r>
        <w:r w:rsidR="00814F9B">
          <w:rPr>
            <w:webHidden/>
          </w:rPr>
          <w:instrText xml:space="preserve"> PAGEREF _Toc68597275 \h </w:instrText>
        </w:r>
        <w:r w:rsidR="00814F9B">
          <w:rPr>
            <w:webHidden/>
          </w:rPr>
        </w:r>
        <w:r w:rsidR="00814F9B">
          <w:rPr>
            <w:webHidden/>
          </w:rPr>
          <w:fldChar w:fldCharType="separate"/>
        </w:r>
        <w:r w:rsidR="00814F9B">
          <w:rPr>
            <w:webHidden/>
          </w:rPr>
          <w:t>10</w:t>
        </w:r>
        <w:r w:rsidR="00814F9B">
          <w:rPr>
            <w:webHidden/>
          </w:rPr>
          <w:fldChar w:fldCharType="end"/>
        </w:r>
      </w:hyperlink>
    </w:p>
    <w:p w14:paraId="0DA52CB4" w14:textId="35FBB40C" w:rsidR="00814F9B" w:rsidRDefault="00D80310">
      <w:pPr>
        <w:pStyle w:val="TOC3"/>
        <w:rPr>
          <w:rFonts w:asciiTheme="minorHAnsi" w:eastAsiaTheme="minorEastAsia" w:hAnsiTheme="minorHAnsi"/>
          <w:szCs w:val="22"/>
        </w:rPr>
      </w:pPr>
      <w:hyperlink w:anchor="_Toc68597276" w:history="1">
        <w:r w:rsidR="00814F9B" w:rsidRPr="00141DDD">
          <w:rPr>
            <w:rStyle w:val="Hyperlink"/>
            <w:bCs/>
          </w:rPr>
          <w:t>3.6</w:t>
        </w:r>
        <w:r w:rsidR="00814F9B">
          <w:rPr>
            <w:rFonts w:asciiTheme="minorHAnsi" w:eastAsiaTheme="minorEastAsia" w:hAnsiTheme="minorHAnsi"/>
            <w:szCs w:val="22"/>
          </w:rPr>
          <w:tab/>
        </w:r>
        <w:r w:rsidR="00814F9B" w:rsidRPr="00141DDD">
          <w:rPr>
            <w:rStyle w:val="Hyperlink"/>
          </w:rPr>
          <w:t>Transmission and shedding</w:t>
        </w:r>
        <w:r w:rsidR="00814F9B">
          <w:rPr>
            <w:webHidden/>
          </w:rPr>
          <w:tab/>
        </w:r>
        <w:r w:rsidR="00814F9B">
          <w:rPr>
            <w:webHidden/>
          </w:rPr>
          <w:fldChar w:fldCharType="begin"/>
        </w:r>
        <w:r w:rsidR="00814F9B">
          <w:rPr>
            <w:webHidden/>
          </w:rPr>
          <w:instrText xml:space="preserve"> PAGEREF _Toc68597276 \h </w:instrText>
        </w:r>
        <w:r w:rsidR="00814F9B">
          <w:rPr>
            <w:webHidden/>
          </w:rPr>
        </w:r>
        <w:r w:rsidR="00814F9B">
          <w:rPr>
            <w:webHidden/>
          </w:rPr>
          <w:fldChar w:fldCharType="separate"/>
        </w:r>
        <w:r w:rsidR="00814F9B">
          <w:rPr>
            <w:webHidden/>
          </w:rPr>
          <w:t>10</w:t>
        </w:r>
        <w:r w:rsidR="00814F9B">
          <w:rPr>
            <w:webHidden/>
          </w:rPr>
          <w:fldChar w:fldCharType="end"/>
        </w:r>
      </w:hyperlink>
    </w:p>
    <w:p w14:paraId="14B0A4B6" w14:textId="528C5CAC" w:rsidR="00814F9B" w:rsidRDefault="00D80310">
      <w:pPr>
        <w:pStyle w:val="TOC3"/>
        <w:rPr>
          <w:rFonts w:asciiTheme="minorHAnsi" w:eastAsiaTheme="minorEastAsia" w:hAnsiTheme="minorHAnsi"/>
          <w:szCs w:val="22"/>
        </w:rPr>
      </w:pPr>
      <w:hyperlink w:anchor="_Toc68597277" w:history="1">
        <w:r w:rsidR="00814F9B" w:rsidRPr="00141DDD">
          <w:rPr>
            <w:rStyle w:val="Hyperlink"/>
            <w:bCs/>
          </w:rPr>
          <w:t>3.7</w:t>
        </w:r>
        <w:r w:rsidR="00814F9B">
          <w:rPr>
            <w:rFonts w:asciiTheme="minorHAnsi" w:eastAsiaTheme="minorEastAsia" w:hAnsiTheme="minorHAnsi"/>
            <w:szCs w:val="22"/>
          </w:rPr>
          <w:tab/>
        </w:r>
        <w:r w:rsidR="00814F9B" w:rsidRPr="00141DDD">
          <w:rPr>
            <w:rStyle w:val="Hyperlink"/>
          </w:rPr>
          <w:t>Recombination</w:t>
        </w:r>
        <w:r w:rsidR="00814F9B">
          <w:rPr>
            <w:webHidden/>
          </w:rPr>
          <w:tab/>
        </w:r>
        <w:r w:rsidR="00814F9B">
          <w:rPr>
            <w:webHidden/>
          </w:rPr>
          <w:fldChar w:fldCharType="begin"/>
        </w:r>
        <w:r w:rsidR="00814F9B">
          <w:rPr>
            <w:webHidden/>
          </w:rPr>
          <w:instrText xml:space="preserve"> PAGEREF _Toc68597277 \h </w:instrText>
        </w:r>
        <w:r w:rsidR="00814F9B">
          <w:rPr>
            <w:webHidden/>
          </w:rPr>
        </w:r>
        <w:r w:rsidR="00814F9B">
          <w:rPr>
            <w:webHidden/>
          </w:rPr>
          <w:fldChar w:fldCharType="separate"/>
        </w:r>
        <w:r w:rsidR="00814F9B">
          <w:rPr>
            <w:webHidden/>
          </w:rPr>
          <w:t>12</w:t>
        </w:r>
        <w:r w:rsidR="00814F9B">
          <w:rPr>
            <w:webHidden/>
          </w:rPr>
          <w:fldChar w:fldCharType="end"/>
        </w:r>
      </w:hyperlink>
    </w:p>
    <w:p w14:paraId="57AB957F" w14:textId="05F739DC" w:rsidR="00814F9B" w:rsidRDefault="00D80310">
      <w:pPr>
        <w:pStyle w:val="TOC3"/>
        <w:rPr>
          <w:rFonts w:asciiTheme="minorHAnsi" w:eastAsiaTheme="minorEastAsia" w:hAnsiTheme="minorHAnsi"/>
          <w:szCs w:val="22"/>
        </w:rPr>
      </w:pPr>
      <w:hyperlink w:anchor="_Toc68597278" w:history="1">
        <w:r w:rsidR="00814F9B" w:rsidRPr="00141DDD">
          <w:rPr>
            <w:rStyle w:val="Hyperlink"/>
            <w:bCs/>
          </w:rPr>
          <w:t>3.8</w:t>
        </w:r>
        <w:r w:rsidR="00814F9B">
          <w:rPr>
            <w:rFonts w:asciiTheme="minorHAnsi" w:eastAsiaTheme="minorEastAsia" w:hAnsiTheme="minorHAnsi"/>
            <w:szCs w:val="22"/>
          </w:rPr>
          <w:tab/>
        </w:r>
        <w:r w:rsidR="00814F9B" w:rsidRPr="00141DDD">
          <w:rPr>
            <w:rStyle w:val="Hyperlink"/>
          </w:rPr>
          <w:t>Environmental stability and methods of decontamination for VACV</w:t>
        </w:r>
        <w:r w:rsidR="00814F9B">
          <w:rPr>
            <w:webHidden/>
          </w:rPr>
          <w:tab/>
        </w:r>
        <w:r w:rsidR="00814F9B">
          <w:rPr>
            <w:webHidden/>
          </w:rPr>
          <w:fldChar w:fldCharType="begin"/>
        </w:r>
        <w:r w:rsidR="00814F9B">
          <w:rPr>
            <w:webHidden/>
          </w:rPr>
          <w:instrText xml:space="preserve"> PAGEREF _Toc68597278 \h </w:instrText>
        </w:r>
        <w:r w:rsidR="00814F9B">
          <w:rPr>
            <w:webHidden/>
          </w:rPr>
        </w:r>
        <w:r w:rsidR="00814F9B">
          <w:rPr>
            <w:webHidden/>
          </w:rPr>
          <w:fldChar w:fldCharType="separate"/>
        </w:r>
        <w:r w:rsidR="00814F9B">
          <w:rPr>
            <w:webHidden/>
          </w:rPr>
          <w:t>12</w:t>
        </w:r>
        <w:r w:rsidR="00814F9B">
          <w:rPr>
            <w:webHidden/>
          </w:rPr>
          <w:fldChar w:fldCharType="end"/>
        </w:r>
      </w:hyperlink>
    </w:p>
    <w:p w14:paraId="6C93143F" w14:textId="0517567A" w:rsidR="00814F9B" w:rsidRDefault="00D80310">
      <w:pPr>
        <w:pStyle w:val="TOC3"/>
        <w:rPr>
          <w:rFonts w:asciiTheme="minorHAnsi" w:eastAsiaTheme="minorEastAsia" w:hAnsiTheme="minorHAnsi"/>
          <w:szCs w:val="22"/>
        </w:rPr>
      </w:pPr>
      <w:hyperlink w:anchor="_Toc68597279" w:history="1">
        <w:r w:rsidR="00814F9B" w:rsidRPr="00141DDD">
          <w:rPr>
            <w:rStyle w:val="Hyperlink"/>
            <w:bCs/>
          </w:rPr>
          <w:t>3.9</w:t>
        </w:r>
        <w:r w:rsidR="00814F9B">
          <w:rPr>
            <w:rFonts w:asciiTheme="minorHAnsi" w:eastAsiaTheme="minorEastAsia" w:hAnsiTheme="minorHAnsi"/>
            <w:szCs w:val="22"/>
          </w:rPr>
          <w:tab/>
        </w:r>
        <w:r w:rsidR="00814F9B" w:rsidRPr="00141DDD">
          <w:rPr>
            <w:rStyle w:val="Hyperlink"/>
          </w:rPr>
          <w:t>VACV as a vaccine</w:t>
        </w:r>
        <w:r w:rsidR="00814F9B">
          <w:rPr>
            <w:webHidden/>
          </w:rPr>
          <w:tab/>
        </w:r>
        <w:r w:rsidR="00814F9B">
          <w:rPr>
            <w:webHidden/>
          </w:rPr>
          <w:fldChar w:fldCharType="begin"/>
        </w:r>
        <w:r w:rsidR="00814F9B">
          <w:rPr>
            <w:webHidden/>
          </w:rPr>
          <w:instrText xml:space="preserve"> PAGEREF _Toc68597279 \h </w:instrText>
        </w:r>
        <w:r w:rsidR="00814F9B">
          <w:rPr>
            <w:webHidden/>
          </w:rPr>
        </w:r>
        <w:r w:rsidR="00814F9B">
          <w:rPr>
            <w:webHidden/>
          </w:rPr>
          <w:fldChar w:fldCharType="separate"/>
        </w:r>
        <w:r w:rsidR="00814F9B">
          <w:rPr>
            <w:webHidden/>
          </w:rPr>
          <w:t>13</w:t>
        </w:r>
        <w:r w:rsidR="00814F9B">
          <w:rPr>
            <w:webHidden/>
          </w:rPr>
          <w:fldChar w:fldCharType="end"/>
        </w:r>
      </w:hyperlink>
    </w:p>
    <w:p w14:paraId="617C94A5" w14:textId="4FCEBBE0" w:rsidR="00814F9B" w:rsidRDefault="00D80310">
      <w:pPr>
        <w:pStyle w:val="TOC3"/>
        <w:rPr>
          <w:rFonts w:asciiTheme="minorHAnsi" w:eastAsiaTheme="minorEastAsia" w:hAnsiTheme="minorHAnsi"/>
          <w:szCs w:val="22"/>
        </w:rPr>
      </w:pPr>
      <w:hyperlink w:anchor="_Toc68597280" w:history="1">
        <w:r w:rsidR="00814F9B" w:rsidRPr="00141DDD">
          <w:rPr>
            <w:rStyle w:val="Hyperlink"/>
            <w:bCs/>
          </w:rPr>
          <w:t>3.10</w:t>
        </w:r>
        <w:r w:rsidR="00814F9B">
          <w:rPr>
            <w:rFonts w:asciiTheme="minorHAnsi" w:eastAsiaTheme="minorEastAsia" w:hAnsiTheme="minorHAnsi"/>
            <w:szCs w:val="22"/>
          </w:rPr>
          <w:tab/>
        </w:r>
        <w:r w:rsidR="00814F9B" w:rsidRPr="00141DDD">
          <w:rPr>
            <w:rStyle w:val="Hyperlink"/>
          </w:rPr>
          <w:t>Adverse reactions to VACV infections</w:t>
        </w:r>
        <w:r w:rsidR="00814F9B">
          <w:rPr>
            <w:webHidden/>
          </w:rPr>
          <w:tab/>
        </w:r>
        <w:r w:rsidR="00814F9B">
          <w:rPr>
            <w:webHidden/>
          </w:rPr>
          <w:fldChar w:fldCharType="begin"/>
        </w:r>
        <w:r w:rsidR="00814F9B">
          <w:rPr>
            <w:webHidden/>
          </w:rPr>
          <w:instrText xml:space="preserve"> PAGEREF _Toc68597280 \h </w:instrText>
        </w:r>
        <w:r w:rsidR="00814F9B">
          <w:rPr>
            <w:webHidden/>
          </w:rPr>
        </w:r>
        <w:r w:rsidR="00814F9B">
          <w:rPr>
            <w:webHidden/>
          </w:rPr>
          <w:fldChar w:fldCharType="separate"/>
        </w:r>
        <w:r w:rsidR="00814F9B">
          <w:rPr>
            <w:webHidden/>
          </w:rPr>
          <w:t>13</w:t>
        </w:r>
        <w:r w:rsidR="00814F9B">
          <w:rPr>
            <w:webHidden/>
          </w:rPr>
          <w:fldChar w:fldCharType="end"/>
        </w:r>
      </w:hyperlink>
    </w:p>
    <w:p w14:paraId="035F5D2E" w14:textId="4D0FD1CC" w:rsidR="00814F9B" w:rsidRDefault="00D80310">
      <w:pPr>
        <w:pStyle w:val="TOC3"/>
        <w:rPr>
          <w:rFonts w:asciiTheme="minorHAnsi" w:eastAsiaTheme="minorEastAsia" w:hAnsiTheme="minorHAnsi"/>
          <w:szCs w:val="22"/>
        </w:rPr>
      </w:pPr>
      <w:hyperlink w:anchor="_Toc68597281" w:history="1">
        <w:r w:rsidR="00814F9B" w:rsidRPr="00141DDD">
          <w:rPr>
            <w:rStyle w:val="Hyperlink"/>
            <w:bCs/>
          </w:rPr>
          <w:t>3.11</w:t>
        </w:r>
        <w:r w:rsidR="00814F9B">
          <w:rPr>
            <w:rFonts w:asciiTheme="minorHAnsi" w:eastAsiaTheme="minorEastAsia" w:hAnsiTheme="minorHAnsi"/>
            <w:szCs w:val="22"/>
          </w:rPr>
          <w:tab/>
        </w:r>
        <w:r w:rsidR="00814F9B" w:rsidRPr="00141DDD">
          <w:rPr>
            <w:rStyle w:val="Hyperlink"/>
          </w:rPr>
          <w:t>Treatment of adverse reactions</w:t>
        </w:r>
        <w:r w:rsidR="00814F9B">
          <w:rPr>
            <w:webHidden/>
          </w:rPr>
          <w:tab/>
        </w:r>
        <w:r w:rsidR="00814F9B">
          <w:rPr>
            <w:webHidden/>
          </w:rPr>
          <w:fldChar w:fldCharType="begin"/>
        </w:r>
        <w:r w:rsidR="00814F9B">
          <w:rPr>
            <w:webHidden/>
          </w:rPr>
          <w:instrText xml:space="preserve"> PAGEREF _Toc68597281 \h </w:instrText>
        </w:r>
        <w:r w:rsidR="00814F9B">
          <w:rPr>
            <w:webHidden/>
          </w:rPr>
        </w:r>
        <w:r w:rsidR="00814F9B">
          <w:rPr>
            <w:webHidden/>
          </w:rPr>
          <w:fldChar w:fldCharType="separate"/>
        </w:r>
        <w:r w:rsidR="00814F9B">
          <w:rPr>
            <w:webHidden/>
          </w:rPr>
          <w:t>15</w:t>
        </w:r>
        <w:r w:rsidR="00814F9B">
          <w:rPr>
            <w:webHidden/>
          </w:rPr>
          <w:fldChar w:fldCharType="end"/>
        </w:r>
      </w:hyperlink>
    </w:p>
    <w:p w14:paraId="7C865C03" w14:textId="384FBF49" w:rsidR="00814F9B" w:rsidRDefault="00D80310">
      <w:pPr>
        <w:pStyle w:val="TOC3"/>
        <w:rPr>
          <w:rFonts w:asciiTheme="minorHAnsi" w:eastAsiaTheme="minorEastAsia" w:hAnsiTheme="minorHAnsi"/>
          <w:szCs w:val="22"/>
        </w:rPr>
      </w:pPr>
      <w:hyperlink w:anchor="_Toc68597282" w:history="1">
        <w:r w:rsidR="00814F9B" w:rsidRPr="00141DDD">
          <w:rPr>
            <w:rStyle w:val="Hyperlink"/>
            <w:bCs/>
          </w:rPr>
          <w:t>3.12</w:t>
        </w:r>
        <w:r w:rsidR="00814F9B">
          <w:rPr>
            <w:rFonts w:asciiTheme="minorHAnsi" w:eastAsiaTheme="minorEastAsia" w:hAnsiTheme="minorHAnsi"/>
            <w:szCs w:val="22"/>
          </w:rPr>
          <w:tab/>
        </w:r>
        <w:r w:rsidR="00814F9B" w:rsidRPr="00141DDD">
          <w:rPr>
            <w:rStyle w:val="Hyperlink"/>
          </w:rPr>
          <w:t>Risk group of VACV</w:t>
        </w:r>
        <w:r w:rsidR="00814F9B">
          <w:rPr>
            <w:webHidden/>
          </w:rPr>
          <w:tab/>
        </w:r>
        <w:r w:rsidR="00814F9B">
          <w:rPr>
            <w:webHidden/>
          </w:rPr>
          <w:fldChar w:fldCharType="begin"/>
        </w:r>
        <w:r w:rsidR="00814F9B">
          <w:rPr>
            <w:webHidden/>
          </w:rPr>
          <w:instrText xml:space="preserve"> PAGEREF _Toc68597282 \h </w:instrText>
        </w:r>
        <w:r w:rsidR="00814F9B">
          <w:rPr>
            <w:webHidden/>
          </w:rPr>
        </w:r>
        <w:r w:rsidR="00814F9B">
          <w:rPr>
            <w:webHidden/>
          </w:rPr>
          <w:fldChar w:fldCharType="separate"/>
        </w:r>
        <w:r w:rsidR="00814F9B">
          <w:rPr>
            <w:webHidden/>
          </w:rPr>
          <w:t>15</w:t>
        </w:r>
        <w:r w:rsidR="00814F9B">
          <w:rPr>
            <w:webHidden/>
          </w:rPr>
          <w:fldChar w:fldCharType="end"/>
        </w:r>
      </w:hyperlink>
    </w:p>
    <w:p w14:paraId="4984E908" w14:textId="497F1E0F" w:rsidR="00814F9B" w:rsidRDefault="00D80310">
      <w:pPr>
        <w:pStyle w:val="TOC2"/>
        <w:rPr>
          <w:rFonts w:asciiTheme="minorHAnsi" w:eastAsiaTheme="minorEastAsia" w:hAnsiTheme="minorHAnsi" w:cstheme="minorBidi"/>
          <w:bCs w:val="0"/>
          <w:iCs w:val="0"/>
          <w:szCs w:val="22"/>
        </w:rPr>
      </w:pPr>
      <w:hyperlink w:anchor="_Toc68597283" w:history="1">
        <w:r w:rsidR="00814F9B" w:rsidRPr="00141DDD">
          <w:rPr>
            <w:rStyle w:val="Hyperlink"/>
            <w14:scene3d>
              <w14:camera w14:prst="orthographicFront"/>
              <w14:lightRig w14:rig="threePt" w14:dir="t">
                <w14:rot w14:lat="0" w14:lon="0" w14:rev="0"/>
              </w14:lightRig>
            </w14:scene3d>
          </w:rPr>
          <w:t>Section 4</w:t>
        </w:r>
        <w:r w:rsidR="00814F9B">
          <w:rPr>
            <w:rFonts w:asciiTheme="minorHAnsi" w:eastAsiaTheme="minorEastAsia" w:hAnsiTheme="minorHAnsi" w:cstheme="minorBidi"/>
            <w:bCs w:val="0"/>
            <w:iCs w:val="0"/>
            <w:szCs w:val="22"/>
          </w:rPr>
          <w:tab/>
        </w:r>
        <w:r w:rsidR="00814F9B" w:rsidRPr="00141DDD">
          <w:rPr>
            <w:rStyle w:val="Hyperlink"/>
          </w:rPr>
          <w:t>The GMO – nature and effect of the genetic modification</w:t>
        </w:r>
        <w:r w:rsidR="00814F9B">
          <w:rPr>
            <w:webHidden/>
          </w:rPr>
          <w:tab/>
        </w:r>
        <w:r w:rsidR="00814F9B">
          <w:rPr>
            <w:webHidden/>
          </w:rPr>
          <w:fldChar w:fldCharType="begin"/>
        </w:r>
        <w:r w:rsidR="00814F9B">
          <w:rPr>
            <w:webHidden/>
          </w:rPr>
          <w:instrText xml:space="preserve"> PAGEREF _Toc68597283 \h </w:instrText>
        </w:r>
        <w:r w:rsidR="00814F9B">
          <w:rPr>
            <w:webHidden/>
          </w:rPr>
        </w:r>
        <w:r w:rsidR="00814F9B">
          <w:rPr>
            <w:webHidden/>
          </w:rPr>
          <w:fldChar w:fldCharType="separate"/>
        </w:r>
        <w:r w:rsidR="00814F9B">
          <w:rPr>
            <w:webHidden/>
          </w:rPr>
          <w:t>16</w:t>
        </w:r>
        <w:r w:rsidR="00814F9B">
          <w:rPr>
            <w:webHidden/>
          </w:rPr>
          <w:fldChar w:fldCharType="end"/>
        </w:r>
      </w:hyperlink>
    </w:p>
    <w:p w14:paraId="0AECC12F" w14:textId="1694B932" w:rsidR="00814F9B" w:rsidRDefault="00D80310">
      <w:pPr>
        <w:pStyle w:val="TOC3"/>
        <w:rPr>
          <w:rFonts w:asciiTheme="minorHAnsi" w:eastAsiaTheme="minorEastAsia" w:hAnsiTheme="minorHAnsi"/>
          <w:szCs w:val="22"/>
        </w:rPr>
      </w:pPr>
      <w:hyperlink w:anchor="_Toc68597284" w:history="1">
        <w:r w:rsidR="00814F9B" w:rsidRPr="00141DDD">
          <w:rPr>
            <w:rStyle w:val="Hyperlink"/>
            <w:bCs/>
          </w:rPr>
          <w:t>4.1</w:t>
        </w:r>
        <w:r w:rsidR="00814F9B">
          <w:rPr>
            <w:rFonts w:asciiTheme="minorHAnsi" w:eastAsiaTheme="minorEastAsia" w:hAnsiTheme="minorHAnsi"/>
            <w:szCs w:val="22"/>
          </w:rPr>
          <w:tab/>
        </w:r>
        <w:r w:rsidR="00814F9B" w:rsidRPr="00141DDD">
          <w:rPr>
            <w:rStyle w:val="Hyperlink"/>
          </w:rPr>
          <w:t>Genetically modifying the Copenhagen strain to produce SKV backbone</w:t>
        </w:r>
        <w:r w:rsidR="00814F9B">
          <w:rPr>
            <w:webHidden/>
          </w:rPr>
          <w:tab/>
        </w:r>
        <w:r w:rsidR="00814F9B">
          <w:rPr>
            <w:webHidden/>
          </w:rPr>
          <w:fldChar w:fldCharType="begin"/>
        </w:r>
        <w:r w:rsidR="00814F9B">
          <w:rPr>
            <w:webHidden/>
          </w:rPr>
          <w:instrText xml:space="preserve"> PAGEREF _Toc68597284 \h </w:instrText>
        </w:r>
        <w:r w:rsidR="00814F9B">
          <w:rPr>
            <w:webHidden/>
          </w:rPr>
        </w:r>
        <w:r w:rsidR="00814F9B">
          <w:rPr>
            <w:webHidden/>
          </w:rPr>
          <w:fldChar w:fldCharType="separate"/>
        </w:r>
        <w:r w:rsidR="00814F9B">
          <w:rPr>
            <w:webHidden/>
          </w:rPr>
          <w:t>16</w:t>
        </w:r>
        <w:r w:rsidR="00814F9B">
          <w:rPr>
            <w:webHidden/>
          </w:rPr>
          <w:fldChar w:fldCharType="end"/>
        </w:r>
      </w:hyperlink>
    </w:p>
    <w:p w14:paraId="37BBE36B" w14:textId="61FDFCC8" w:rsidR="00814F9B" w:rsidRDefault="00D80310">
      <w:pPr>
        <w:pStyle w:val="TOC3"/>
        <w:rPr>
          <w:rFonts w:asciiTheme="minorHAnsi" w:eastAsiaTheme="minorEastAsia" w:hAnsiTheme="minorHAnsi"/>
          <w:szCs w:val="22"/>
        </w:rPr>
      </w:pPr>
      <w:hyperlink w:anchor="_Toc68597285" w:history="1">
        <w:r w:rsidR="00814F9B" w:rsidRPr="00141DDD">
          <w:rPr>
            <w:rStyle w:val="Hyperlink"/>
            <w:bCs/>
          </w:rPr>
          <w:t>4.2</w:t>
        </w:r>
        <w:r w:rsidR="00814F9B">
          <w:rPr>
            <w:rFonts w:asciiTheme="minorHAnsi" w:eastAsiaTheme="minorEastAsia" w:hAnsiTheme="minorHAnsi"/>
            <w:szCs w:val="22"/>
          </w:rPr>
          <w:tab/>
        </w:r>
        <w:r w:rsidR="00814F9B" w:rsidRPr="00141DDD">
          <w:rPr>
            <w:rStyle w:val="Hyperlink"/>
          </w:rPr>
          <w:t>Immunomodulatory genes within TBio-6517</w:t>
        </w:r>
        <w:r w:rsidR="00814F9B">
          <w:rPr>
            <w:webHidden/>
          </w:rPr>
          <w:tab/>
        </w:r>
        <w:r w:rsidR="00814F9B">
          <w:rPr>
            <w:webHidden/>
          </w:rPr>
          <w:fldChar w:fldCharType="begin"/>
        </w:r>
        <w:r w:rsidR="00814F9B">
          <w:rPr>
            <w:webHidden/>
          </w:rPr>
          <w:instrText xml:space="preserve"> PAGEREF _Toc68597285 \h </w:instrText>
        </w:r>
        <w:r w:rsidR="00814F9B">
          <w:rPr>
            <w:webHidden/>
          </w:rPr>
        </w:r>
        <w:r w:rsidR="00814F9B">
          <w:rPr>
            <w:webHidden/>
          </w:rPr>
          <w:fldChar w:fldCharType="separate"/>
        </w:r>
        <w:r w:rsidR="00814F9B">
          <w:rPr>
            <w:webHidden/>
          </w:rPr>
          <w:t>16</w:t>
        </w:r>
        <w:r w:rsidR="00814F9B">
          <w:rPr>
            <w:webHidden/>
          </w:rPr>
          <w:fldChar w:fldCharType="end"/>
        </w:r>
      </w:hyperlink>
    </w:p>
    <w:p w14:paraId="3E105451" w14:textId="34D507C5" w:rsidR="00814F9B" w:rsidRDefault="00D80310">
      <w:pPr>
        <w:pStyle w:val="TOC3"/>
        <w:rPr>
          <w:rFonts w:asciiTheme="minorHAnsi" w:eastAsiaTheme="minorEastAsia" w:hAnsiTheme="minorHAnsi"/>
          <w:szCs w:val="22"/>
        </w:rPr>
      </w:pPr>
      <w:hyperlink w:anchor="_Toc68597286" w:history="1">
        <w:r w:rsidR="00814F9B" w:rsidRPr="00141DDD">
          <w:rPr>
            <w:rStyle w:val="Hyperlink"/>
            <w:bCs/>
          </w:rPr>
          <w:t>4.3</w:t>
        </w:r>
        <w:r w:rsidR="00814F9B">
          <w:rPr>
            <w:rFonts w:asciiTheme="minorHAnsi" w:eastAsiaTheme="minorEastAsia" w:hAnsiTheme="minorHAnsi"/>
            <w:szCs w:val="22"/>
          </w:rPr>
          <w:tab/>
        </w:r>
        <w:r w:rsidR="00814F9B" w:rsidRPr="00141DDD">
          <w:rPr>
            <w:rStyle w:val="Hyperlink"/>
          </w:rPr>
          <w:t>Biodistribution of introduced genes in TBio-6517</w:t>
        </w:r>
        <w:r w:rsidR="00814F9B">
          <w:rPr>
            <w:webHidden/>
          </w:rPr>
          <w:tab/>
        </w:r>
        <w:r w:rsidR="00814F9B">
          <w:rPr>
            <w:webHidden/>
          </w:rPr>
          <w:fldChar w:fldCharType="begin"/>
        </w:r>
        <w:r w:rsidR="00814F9B">
          <w:rPr>
            <w:webHidden/>
          </w:rPr>
          <w:instrText xml:space="preserve"> PAGEREF _Toc68597286 \h </w:instrText>
        </w:r>
        <w:r w:rsidR="00814F9B">
          <w:rPr>
            <w:webHidden/>
          </w:rPr>
        </w:r>
        <w:r w:rsidR="00814F9B">
          <w:rPr>
            <w:webHidden/>
          </w:rPr>
          <w:fldChar w:fldCharType="separate"/>
        </w:r>
        <w:r w:rsidR="00814F9B">
          <w:rPr>
            <w:webHidden/>
          </w:rPr>
          <w:t>18</w:t>
        </w:r>
        <w:r w:rsidR="00814F9B">
          <w:rPr>
            <w:webHidden/>
          </w:rPr>
          <w:fldChar w:fldCharType="end"/>
        </w:r>
      </w:hyperlink>
    </w:p>
    <w:p w14:paraId="137F761B" w14:textId="32B31F50" w:rsidR="00814F9B" w:rsidRDefault="00D80310">
      <w:pPr>
        <w:pStyle w:val="TOC2"/>
        <w:rPr>
          <w:rFonts w:asciiTheme="minorHAnsi" w:eastAsiaTheme="minorEastAsia" w:hAnsiTheme="minorHAnsi" w:cstheme="minorBidi"/>
          <w:bCs w:val="0"/>
          <w:iCs w:val="0"/>
          <w:szCs w:val="22"/>
        </w:rPr>
      </w:pPr>
      <w:hyperlink w:anchor="_Toc68597287" w:history="1">
        <w:r w:rsidR="00814F9B" w:rsidRPr="00141DDD">
          <w:rPr>
            <w:rStyle w:val="Hyperlink"/>
            <w14:scene3d>
              <w14:camera w14:prst="orthographicFront"/>
              <w14:lightRig w14:rig="threePt" w14:dir="t">
                <w14:rot w14:lat="0" w14:lon="0" w14:rev="0"/>
              </w14:lightRig>
            </w14:scene3d>
          </w:rPr>
          <w:t>Section 5</w:t>
        </w:r>
        <w:r w:rsidR="00814F9B">
          <w:rPr>
            <w:rFonts w:asciiTheme="minorHAnsi" w:eastAsiaTheme="minorEastAsia" w:hAnsiTheme="minorHAnsi" w:cstheme="minorBidi"/>
            <w:bCs w:val="0"/>
            <w:iCs w:val="0"/>
            <w:szCs w:val="22"/>
          </w:rPr>
          <w:tab/>
        </w:r>
        <w:r w:rsidR="00814F9B" w:rsidRPr="00141DDD">
          <w:rPr>
            <w:rStyle w:val="Hyperlink"/>
          </w:rPr>
          <w:t>Relevant information relating to Pembrolizumab</w:t>
        </w:r>
        <w:r w:rsidR="00814F9B">
          <w:rPr>
            <w:webHidden/>
          </w:rPr>
          <w:tab/>
        </w:r>
        <w:r w:rsidR="00814F9B">
          <w:rPr>
            <w:webHidden/>
          </w:rPr>
          <w:fldChar w:fldCharType="begin"/>
        </w:r>
        <w:r w:rsidR="00814F9B">
          <w:rPr>
            <w:webHidden/>
          </w:rPr>
          <w:instrText xml:space="preserve"> PAGEREF _Toc68597287 \h </w:instrText>
        </w:r>
        <w:r w:rsidR="00814F9B">
          <w:rPr>
            <w:webHidden/>
          </w:rPr>
        </w:r>
        <w:r w:rsidR="00814F9B">
          <w:rPr>
            <w:webHidden/>
          </w:rPr>
          <w:fldChar w:fldCharType="separate"/>
        </w:r>
        <w:r w:rsidR="00814F9B">
          <w:rPr>
            <w:webHidden/>
          </w:rPr>
          <w:t>18</w:t>
        </w:r>
        <w:r w:rsidR="00814F9B">
          <w:rPr>
            <w:webHidden/>
          </w:rPr>
          <w:fldChar w:fldCharType="end"/>
        </w:r>
      </w:hyperlink>
    </w:p>
    <w:p w14:paraId="1BE292A6" w14:textId="7A91EFA1" w:rsidR="00814F9B" w:rsidRDefault="00D80310">
      <w:pPr>
        <w:pStyle w:val="TOC2"/>
        <w:rPr>
          <w:rFonts w:asciiTheme="minorHAnsi" w:eastAsiaTheme="minorEastAsia" w:hAnsiTheme="minorHAnsi" w:cstheme="minorBidi"/>
          <w:bCs w:val="0"/>
          <w:iCs w:val="0"/>
          <w:szCs w:val="22"/>
        </w:rPr>
      </w:pPr>
      <w:hyperlink w:anchor="_Toc68597288" w:history="1">
        <w:r w:rsidR="00814F9B" w:rsidRPr="00141DDD">
          <w:rPr>
            <w:rStyle w:val="Hyperlink"/>
            <w14:scene3d>
              <w14:camera w14:prst="orthographicFront"/>
              <w14:lightRig w14:rig="threePt" w14:dir="t">
                <w14:rot w14:lat="0" w14:lon="0" w14:rev="0"/>
              </w14:lightRig>
            </w14:scene3d>
          </w:rPr>
          <w:t>Section 6</w:t>
        </w:r>
        <w:r w:rsidR="00814F9B">
          <w:rPr>
            <w:rFonts w:asciiTheme="minorHAnsi" w:eastAsiaTheme="minorEastAsia" w:hAnsiTheme="minorHAnsi" w:cstheme="minorBidi"/>
            <w:bCs w:val="0"/>
            <w:iCs w:val="0"/>
            <w:szCs w:val="22"/>
          </w:rPr>
          <w:tab/>
        </w:r>
        <w:r w:rsidR="00814F9B" w:rsidRPr="00141DDD">
          <w:rPr>
            <w:rStyle w:val="Hyperlink"/>
          </w:rPr>
          <w:t>The receiving environment</w:t>
        </w:r>
        <w:r w:rsidR="00814F9B">
          <w:rPr>
            <w:webHidden/>
          </w:rPr>
          <w:tab/>
        </w:r>
        <w:r w:rsidR="00814F9B">
          <w:rPr>
            <w:webHidden/>
          </w:rPr>
          <w:fldChar w:fldCharType="begin"/>
        </w:r>
        <w:r w:rsidR="00814F9B">
          <w:rPr>
            <w:webHidden/>
          </w:rPr>
          <w:instrText xml:space="preserve"> PAGEREF _Toc68597288 \h </w:instrText>
        </w:r>
        <w:r w:rsidR="00814F9B">
          <w:rPr>
            <w:webHidden/>
          </w:rPr>
        </w:r>
        <w:r w:rsidR="00814F9B">
          <w:rPr>
            <w:webHidden/>
          </w:rPr>
          <w:fldChar w:fldCharType="separate"/>
        </w:r>
        <w:r w:rsidR="00814F9B">
          <w:rPr>
            <w:webHidden/>
          </w:rPr>
          <w:t>18</w:t>
        </w:r>
        <w:r w:rsidR="00814F9B">
          <w:rPr>
            <w:webHidden/>
          </w:rPr>
          <w:fldChar w:fldCharType="end"/>
        </w:r>
      </w:hyperlink>
    </w:p>
    <w:p w14:paraId="5E209D8E" w14:textId="5390FD04" w:rsidR="00814F9B" w:rsidRDefault="00D80310">
      <w:pPr>
        <w:pStyle w:val="TOC3"/>
        <w:rPr>
          <w:rFonts w:asciiTheme="minorHAnsi" w:eastAsiaTheme="minorEastAsia" w:hAnsiTheme="minorHAnsi"/>
          <w:szCs w:val="22"/>
        </w:rPr>
      </w:pPr>
      <w:hyperlink w:anchor="_Toc68597289" w:history="1">
        <w:r w:rsidR="00814F9B" w:rsidRPr="00141DDD">
          <w:rPr>
            <w:rStyle w:val="Hyperlink"/>
            <w:bCs/>
          </w:rPr>
          <w:t>6.1</w:t>
        </w:r>
        <w:r w:rsidR="00814F9B">
          <w:rPr>
            <w:rFonts w:asciiTheme="minorHAnsi" w:eastAsiaTheme="minorEastAsia" w:hAnsiTheme="minorHAnsi"/>
            <w:szCs w:val="22"/>
          </w:rPr>
          <w:tab/>
        </w:r>
        <w:r w:rsidR="00814F9B" w:rsidRPr="00141DDD">
          <w:rPr>
            <w:rStyle w:val="Hyperlink"/>
          </w:rPr>
          <w:t>Clinical trial sites</w:t>
        </w:r>
        <w:r w:rsidR="00814F9B">
          <w:rPr>
            <w:webHidden/>
          </w:rPr>
          <w:tab/>
        </w:r>
        <w:r w:rsidR="00814F9B">
          <w:rPr>
            <w:webHidden/>
          </w:rPr>
          <w:fldChar w:fldCharType="begin"/>
        </w:r>
        <w:r w:rsidR="00814F9B">
          <w:rPr>
            <w:webHidden/>
          </w:rPr>
          <w:instrText xml:space="preserve"> PAGEREF _Toc68597289 \h </w:instrText>
        </w:r>
        <w:r w:rsidR="00814F9B">
          <w:rPr>
            <w:webHidden/>
          </w:rPr>
        </w:r>
        <w:r w:rsidR="00814F9B">
          <w:rPr>
            <w:webHidden/>
          </w:rPr>
          <w:fldChar w:fldCharType="separate"/>
        </w:r>
        <w:r w:rsidR="00814F9B">
          <w:rPr>
            <w:webHidden/>
          </w:rPr>
          <w:t>18</w:t>
        </w:r>
        <w:r w:rsidR="00814F9B">
          <w:rPr>
            <w:webHidden/>
          </w:rPr>
          <w:fldChar w:fldCharType="end"/>
        </w:r>
      </w:hyperlink>
    </w:p>
    <w:p w14:paraId="244933B8" w14:textId="2FEEB486" w:rsidR="00814F9B" w:rsidRDefault="00D80310">
      <w:pPr>
        <w:pStyle w:val="TOC3"/>
        <w:rPr>
          <w:rFonts w:asciiTheme="minorHAnsi" w:eastAsiaTheme="minorEastAsia" w:hAnsiTheme="minorHAnsi"/>
          <w:szCs w:val="22"/>
        </w:rPr>
      </w:pPr>
      <w:hyperlink w:anchor="_Toc68597290" w:history="1">
        <w:r w:rsidR="00814F9B" w:rsidRPr="00141DDD">
          <w:rPr>
            <w:rStyle w:val="Hyperlink"/>
            <w:bCs/>
          </w:rPr>
          <w:t>6.2</w:t>
        </w:r>
        <w:r w:rsidR="00814F9B">
          <w:rPr>
            <w:rFonts w:asciiTheme="minorHAnsi" w:eastAsiaTheme="minorEastAsia" w:hAnsiTheme="minorHAnsi"/>
            <w:szCs w:val="22"/>
          </w:rPr>
          <w:tab/>
        </w:r>
        <w:r w:rsidR="00814F9B" w:rsidRPr="00141DDD">
          <w:rPr>
            <w:rStyle w:val="Hyperlink"/>
          </w:rPr>
          <w:t>Relevant environmental factors</w:t>
        </w:r>
        <w:r w:rsidR="00814F9B">
          <w:rPr>
            <w:webHidden/>
          </w:rPr>
          <w:tab/>
        </w:r>
        <w:r w:rsidR="00814F9B">
          <w:rPr>
            <w:webHidden/>
          </w:rPr>
          <w:fldChar w:fldCharType="begin"/>
        </w:r>
        <w:r w:rsidR="00814F9B">
          <w:rPr>
            <w:webHidden/>
          </w:rPr>
          <w:instrText xml:space="preserve"> PAGEREF _Toc68597290 \h </w:instrText>
        </w:r>
        <w:r w:rsidR="00814F9B">
          <w:rPr>
            <w:webHidden/>
          </w:rPr>
        </w:r>
        <w:r w:rsidR="00814F9B">
          <w:rPr>
            <w:webHidden/>
          </w:rPr>
          <w:fldChar w:fldCharType="separate"/>
        </w:r>
        <w:r w:rsidR="00814F9B">
          <w:rPr>
            <w:webHidden/>
          </w:rPr>
          <w:t>19</w:t>
        </w:r>
        <w:r w:rsidR="00814F9B">
          <w:rPr>
            <w:webHidden/>
          </w:rPr>
          <w:fldChar w:fldCharType="end"/>
        </w:r>
      </w:hyperlink>
    </w:p>
    <w:p w14:paraId="2751D93C" w14:textId="492F947E" w:rsidR="00814F9B" w:rsidRDefault="00D80310">
      <w:pPr>
        <w:pStyle w:val="TOC3"/>
        <w:rPr>
          <w:rFonts w:asciiTheme="minorHAnsi" w:eastAsiaTheme="minorEastAsia" w:hAnsiTheme="minorHAnsi"/>
          <w:szCs w:val="22"/>
        </w:rPr>
      </w:pPr>
      <w:hyperlink w:anchor="_Toc68597291" w:history="1">
        <w:r w:rsidR="00814F9B" w:rsidRPr="00141DDD">
          <w:rPr>
            <w:rStyle w:val="Hyperlink"/>
            <w:bCs/>
          </w:rPr>
          <w:t>6.3</w:t>
        </w:r>
        <w:r w:rsidR="00814F9B">
          <w:rPr>
            <w:rFonts w:asciiTheme="minorHAnsi" w:eastAsiaTheme="minorEastAsia" w:hAnsiTheme="minorHAnsi"/>
            <w:szCs w:val="22"/>
          </w:rPr>
          <w:tab/>
        </w:r>
        <w:r w:rsidR="00814F9B" w:rsidRPr="00141DDD">
          <w:rPr>
            <w:rStyle w:val="Hyperlink"/>
          </w:rPr>
          <w:t>Related viral species in the receiving environment</w:t>
        </w:r>
        <w:r w:rsidR="00814F9B">
          <w:rPr>
            <w:webHidden/>
          </w:rPr>
          <w:tab/>
        </w:r>
        <w:r w:rsidR="00814F9B">
          <w:rPr>
            <w:webHidden/>
          </w:rPr>
          <w:fldChar w:fldCharType="begin"/>
        </w:r>
        <w:r w:rsidR="00814F9B">
          <w:rPr>
            <w:webHidden/>
          </w:rPr>
          <w:instrText xml:space="preserve"> PAGEREF _Toc68597291 \h </w:instrText>
        </w:r>
        <w:r w:rsidR="00814F9B">
          <w:rPr>
            <w:webHidden/>
          </w:rPr>
        </w:r>
        <w:r w:rsidR="00814F9B">
          <w:rPr>
            <w:webHidden/>
          </w:rPr>
          <w:fldChar w:fldCharType="separate"/>
        </w:r>
        <w:r w:rsidR="00814F9B">
          <w:rPr>
            <w:webHidden/>
          </w:rPr>
          <w:t>19</w:t>
        </w:r>
        <w:r w:rsidR="00814F9B">
          <w:rPr>
            <w:webHidden/>
          </w:rPr>
          <w:fldChar w:fldCharType="end"/>
        </w:r>
      </w:hyperlink>
    </w:p>
    <w:p w14:paraId="0A079FE7" w14:textId="6AE5AC1F" w:rsidR="00814F9B" w:rsidRDefault="00D80310">
      <w:pPr>
        <w:pStyle w:val="TOC3"/>
        <w:rPr>
          <w:rFonts w:asciiTheme="minorHAnsi" w:eastAsiaTheme="minorEastAsia" w:hAnsiTheme="minorHAnsi"/>
          <w:szCs w:val="22"/>
        </w:rPr>
      </w:pPr>
      <w:hyperlink w:anchor="_Toc68597292" w:history="1">
        <w:r w:rsidR="00814F9B" w:rsidRPr="00141DDD">
          <w:rPr>
            <w:rStyle w:val="Hyperlink"/>
            <w:bCs/>
          </w:rPr>
          <w:t>6.4</w:t>
        </w:r>
        <w:r w:rsidR="00814F9B">
          <w:rPr>
            <w:rFonts w:asciiTheme="minorHAnsi" w:eastAsiaTheme="minorEastAsia" w:hAnsiTheme="minorHAnsi"/>
            <w:szCs w:val="22"/>
          </w:rPr>
          <w:tab/>
        </w:r>
        <w:r w:rsidR="00814F9B" w:rsidRPr="00141DDD">
          <w:rPr>
            <w:rStyle w:val="Hyperlink"/>
          </w:rPr>
          <w:t>Presence of the introduced genes and encoded proteins in the environment</w:t>
        </w:r>
        <w:r w:rsidR="00814F9B">
          <w:rPr>
            <w:webHidden/>
          </w:rPr>
          <w:tab/>
        </w:r>
        <w:r w:rsidR="00814F9B">
          <w:rPr>
            <w:webHidden/>
          </w:rPr>
          <w:fldChar w:fldCharType="begin"/>
        </w:r>
        <w:r w:rsidR="00814F9B">
          <w:rPr>
            <w:webHidden/>
          </w:rPr>
          <w:instrText xml:space="preserve"> PAGEREF _Toc68597292 \h </w:instrText>
        </w:r>
        <w:r w:rsidR="00814F9B">
          <w:rPr>
            <w:webHidden/>
          </w:rPr>
        </w:r>
        <w:r w:rsidR="00814F9B">
          <w:rPr>
            <w:webHidden/>
          </w:rPr>
          <w:fldChar w:fldCharType="separate"/>
        </w:r>
        <w:r w:rsidR="00814F9B">
          <w:rPr>
            <w:webHidden/>
          </w:rPr>
          <w:t>19</w:t>
        </w:r>
        <w:r w:rsidR="00814F9B">
          <w:rPr>
            <w:webHidden/>
          </w:rPr>
          <w:fldChar w:fldCharType="end"/>
        </w:r>
      </w:hyperlink>
    </w:p>
    <w:p w14:paraId="618E10DF" w14:textId="708359EE" w:rsidR="00814F9B" w:rsidRDefault="00D80310">
      <w:pPr>
        <w:pStyle w:val="TOC2"/>
        <w:rPr>
          <w:rFonts w:asciiTheme="minorHAnsi" w:eastAsiaTheme="minorEastAsia" w:hAnsiTheme="minorHAnsi" w:cstheme="minorBidi"/>
          <w:bCs w:val="0"/>
          <w:iCs w:val="0"/>
          <w:szCs w:val="22"/>
        </w:rPr>
      </w:pPr>
      <w:hyperlink w:anchor="_Toc68597293" w:history="1">
        <w:r w:rsidR="00814F9B" w:rsidRPr="00141DDD">
          <w:rPr>
            <w:rStyle w:val="Hyperlink"/>
            <w14:scene3d>
              <w14:camera w14:prst="orthographicFront"/>
              <w14:lightRig w14:rig="threePt" w14:dir="t">
                <w14:rot w14:lat="0" w14:lon="0" w14:rev="0"/>
              </w14:lightRig>
            </w14:scene3d>
          </w:rPr>
          <w:t>Section 7</w:t>
        </w:r>
        <w:r w:rsidR="00814F9B">
          <w:rPr>
            <w:rFonts w:asciiTheme="minorHAnsi" w:eastAsiaTheme="minorEastAsia" w:hAnsiTheme="minorHAnsi" w:cstheme="minorBidi"/>
            <w:bCs w:val="0"/>
            <w:iCs w:val="0"/>
            <w:szCs w:val="22"/>
          </w:rPr>
          <w:tab/>
        </w:r>
        <w:r w:rsidR="00814F9B" w:rsidRPr="00141DDD">
          <w:rPr>
            <w:rStyle w:val="Hyperlink"/>
          </w:rPr>
          <w:t>Relevant Australian and international approvals</w:t>
        </w:r>
        <w:r w:rsidR="00814F9B">
          <w:rPr>
            <w:webHidden/>
          </w:rPr>
          <w:tab/>
        </w:r>
        <w:r w:rsidR="00814F9B">
          <w:rPr>
            <w:webHidden/>
          </w:rPr>
          <w:fldChar w:fldCharType="begin"/>
        </w:r>
        <w:r w:rsidR="00814F9B">
          <w:rPr>
            <w:webHidden/>
          </w:rPr>
          <w:instrText xml:space="preserve"> PAGEREF _Toc68597293 \h </w:instrText>
        </w:r>
        <w:r w:rsidR="00814F9B">
          <w:rPr>
            <w:webHidden/>
          </w:rPr>
        </w:r>
        <w:r w:rsidR="00814F9B">
          <w:rPr>
            <w:webHidden/>
          </w:rPr>
          <w:fldChar w:fldCharType="separate"/>
        </w:r>
        <w:r w:rsidR="00814F9B">
          <w:rPr>
            <w:webHidden/>
          </w:rPr>
          <w:t>19</w:t>
        </w:r>
        <w:r w:rsidR="00814F9B">
          <w:rPr>
            <w:webHidden/>
          </w:rPr>
          <w:fldChar w:fldCharType="end"/>
        </w:r>
      </w:hyperlink>
    </w:p>
    <w:p w14:paraId="222A1E72" w14:textId="60BC03C3" w:rsidR="00814F9B" w:rsidRDefault="00D80310">
      <w:pPr>
        <w:pStyle w:val="TOC3"/>
        <w:rPr>
          <w:rFonts w:asciiTheme="minorHAnsi" w:eastAsiaTheme="minorEastAsia" w:hAnsiTheme="minorHAnsi"/>
          <w:szCs w:val="22"/>
        </w:rPr>
      </w:pPr>
      <w:hyperlink w:anchor="_Toc68597294" w:history="1">
        <w:r w:rsidR="00814F9B" w:rsidRPr="00141DDD">
          <w:rPr>
            <w:rStyle w:val="Hyperlink"/>
            <w:bCs/>
          </w:rPr>
          <w:t>7.1</w:t>
        </w:r>
        <w:r w:rsidR="00814F9B">
          <w:rPr>
            <w:rFonts w:asciiTheme="minorHAnsi" w:eastAsiaTheme="minorEastAsia" w:hAnsiTheme="minorHAnsi"/>
            <w:szCs w:val="22"/>
          </w:rPr>
          <w:tab/>
        </w:r>
        <w:r w:rsidR="00814F9B" w:rsidRPr="00141DDD">
          <w:rPr>
            <w:rStyle w:val="Hyperlink"/>
          </w:rPr>
          <w:t>Australian approvals</w:t>
        </w:r>
        <w:r w:rsidR="00814F9B">
          <w:rPr>
            <w:webHidden/>
          </w:rPr>
          <w:tab/>
        </w:r>
        <w:r w:rsidR="00814F9B">
          <w:rPr>
            <w:webHidden/>
          </w:rPr>
          <w:fldChar w:fldCharType="begin"/>
        </w:r>
        <w:r w:rsidR="00814F9B">
          <w:rPr>
            <w:webHidden/>
          </w:rPr>
          <w:instrText xml:space="preserve"> PAGEREF _Toc68597294 \h </w:instrText>
        </w:r>
        <w:r w:rsidR="00814F9B">
          <w:rPr>
            <w:webHidden/>
          </w:rPr>
        </w:r>
        <w:r w:rsidR="00814F9B">
          <w:rPr>
            <w:webHidden/>
          </w:rPr>
          <w:fldChar w:fldCharType="separate"/>
        </w:r>
        <w:r w:rsidR="00814F9B">
          <w:rPr>
            <w:webHidden/>
          </w:rPr>
          <w:t>19</w:t>
        </w:r>
        <w:r w:rsidR="00814F9B">
          <w:rPr>
            <w:webHidden/>
          </w:rPr>
          <w:fldChar w:fldCharType="end"/>
        </w:r>
      </w:hyperlink>
    </w:p>
    <w:p w14:paraId="44DEB050" w14:textId="12CE3459" w:rsidR="00814F9B" w:rsidRDefault="00D80310">
      <w:pPr>
        <w:pStyle w:val="TOC3"/>
        <w:rPr>
          <w:rFonts w:asciiTheme="minorHAnsi" w:eastAsiaTheme="minorEastAsia" w:hAnsiTheme="minorHAnsi"/>
          <w:szCs w:val="22"/>
        </w:rPr>
      </w:pPr>
      <w:hyperlink w:anchor="_Toc68597295" w:history="1">
        <w:r w:rsidR="00814F9B" w:rsidRPr="00141DDD">
          <w:rPr>
            <w:rStyle w:val="Hyperlink"/>
            <w:bCs/>
          </w:rPr>
          <w:t>7.2</w:t>
        </w:r>
        <w:r w:rsidR="00814F9B">
          <w:rPr>
            <w:rFonts w:asciiTheme="minorHAnsi" w:eastAsiaTheme="minorEastAsia" w:hAnsiTheme="minorHAnsi"/>
            <w:szCs w:val="22"/>
          </w:rPr>
          <w:tab/>
        </w:r>
        <w:r w:rsidR="00814F9B" w:rsidRPr="00141DDD">
          <w:rPr>
            <w:rStyle w:val="Hyperlink"/>
          </w:rPr>
          <w:t>International approvals</w:t>
        </w:r>
        <w:r w:rsidR="00814F9B">
          <w:rPr>
            <w:webHidden/>
          </w:rPr>
          <w:tab/>
        </w:r>
        <w:r w:rsidR="00814F9B">
          <w:rPr>
            <w:webHidden/>
          </w:rPr>
          <w:fldChar w:fldCharType="begin"/>
        </w:r>
        <w:r w:rsidR="00814F9B">
          <w:rPr>
            <w:webHidden/>
          </w:rPr>
          <w:instrText xml:space="preserve"> PAGEREF _Toc68597295 \h </w:instrText>
        </w:r>
        <w:r w:rsidR="00814F9B">
          <w:rPr>
            <w:webHidden/>
          </w:rPr>
        </w:r>
        <w:r w:rsidR="00814F9B">
          <w:rPr>
            <w:webHidden/>
          </w:rPr>
          <w:fldChar w:fldCharType="separate"/>
        </w:r>
        <w:r w:rsidR="00814F9B">
          <w:rPr>
            <w:webHidden/>
          </w:rPr>
          <w:t>20</w:t>
        </w:r>
        <w:r w:rsidR="00814F9B">
          <w:rPr>
            <w:webHidden/>
          </w:rPr>
          <w:fldChar w:fldCharType="end"/>
        </w:r>
      </w:hyperlink>
    </w:p>
    <w:p w14:paraId="2E1ED00B" w14:textId="00B137D6" w:rsidR="00814F9B" w:rsidRDefault="00D80310">
      <w:pPr>
        <w:pStyle w:val="TOC1"/>
        <w:tabs>
          <w:tab w:val="left" w:pos="1320"/>
        </w:tabs>
        <w:rPr>
          <w:rFonts w:asciiTheme="minorHAnsi" w:eastAsiaTheme="minorEastAsia" w:hAnsiTheme="minorHAnsi" w:cstheme="minorBidi"/>
          <w:b w:val="0"/>
          <w:bCs w:val="0"/>
          <w:kern w:val="0"/>
          <w:szCs w:val="22"/>
        </w:rPr>
      </w:pPr>
      <w:hyperlink w:anchor="_Toc68597296" w:history="1">
        <w:r w:rsidR="00814F9B" w:rsidRPr="00141DDD">
          <w:rPr>
            <w:rStyle w:val="Hyperlink"/>
            <w14:scene3d>
              <w14:camera w14:prst="orthographicFront"/>
              <w14:lightRig w14:rig="threePt" w14:dir="t">
                <w14:rot w14:lat="0" w14:lon="0" w14:rev="0"/>
              </w14:lightRig>
            </w14:scene3d>
          </w:rPr>
          <w:t>Chapter 2</w:t>
        </w:r>
        <w:r w:rsidR="00814F9B">
          <w:rPr>
            <w:rFonts w:asciiTheme="minorHAnsi" w:eastAsiaTheme="minorEastAsia" w:hAnsiTheme="minorHAnsi" w:cstheme="minorBidi"/>
            <w:b w:val="0"/>
            <w:bCs w:val="0"/>
            <w:kern w:val="0"/>
            <w:szCs w:val="22"/>
          </w:rPr>
          <w:tab/>
        </w:r>
        <w:r w:rsidR="00814F9B" w:rsidRPr="00141DDD">
          <w:rPr>
            <w:rStyle w:val="Hyperlink"/>
          </w:rPr>
          <w:t>Risk assessment</w:t>
        </w:r>
        <w:r w:rsidR="00814F9B">
          <w:rPr>
            <w:webHidden/>
          </w:rPr>
          <w:tab/>
        </w:r>
        <w:r w:rsidR="00814F9B">
          <w:rPr>
            <w:webHidden/>
          </w:rPr>
          <w:fldChar w:fldCharType="begin"/>
        </w:r>
        <w:r w:rsidR="00814F9B">
          <w:rPr>
            <w:webHidden/>
          </w:rPr>
          <w:instrText xml:space="preserve"> PAGEREF _Toc68597296 \h </w:instrText>
        </w:r>
        <w:r w:rsidR="00814F9B">
          <w:rPr>
            <w:webHidden/>
          </w:rPr>
        </w:r>
        <w:r w:rsidR="00814F9B">
          <w:rPr>
            <w:webHidden/>
          </w:rPr>
          <w:fldChar w:fldCharType="separate"/>
        </w:r>
        <w:r w:rsidR="00814F9B">
          <w:rPr>
            <w:webHidden/>
          </w:rPr>
          <w:t>21</w:t>
        </w:r>
        <w:r w:rsidR="00814F9B">
          <w:rPr>
            <w:webHidden/>
          </w:rPr>
          <w:fldChar w:fldCharType="end"/>
        </w:r>
      </w:hyperlink>
    </w:p>
    <w:p w14:paraId="6F200DCF" w14:textId="1678C57F" w:rsidR="00814F9B" w:rsidRDefault="00D80310">
      <w:pPr>
        <w:pStyle w:val="TOC2"/>
        <w:rPr>
          <w:rFonts w:asciiTheme="minorHAnsi" w:eastAsiaTheme="minorEastAsia" w:hAnsiTheme="minorHAnsi" w:cstheme="minorBidi"/>
          <w:bCs w:val="0"/>
          <w:iCs w:val="0"/>
          <w:szCs w:val="22"/>
        </w:rPr>
      </w:pPr>
      <w:hyperlink w:anchor="_Toc68597297" w:history="1">
        <w:r w:rsidR="00814F9B" w:rsidRPr="00141DDD">
          <w:rPr>
            <w:rStyle w:val="Hyperlink"/>
            <w14:scene3d>
              <w14:camera w14:prst="orthographicFront"/>
              <w14:lightRig w14:rig="threePt" w14:dir="t">
                <w14:rot w14:lat="0" w14:lon="0" w14:rev="0"/>
              </w14:lightRig>
            </w14:scene3d>
          </w:rPr>
          <w:t>Section 1</w:t>
        </w:r>
        <w:r w:rsidR="00814F9B">
          <w:rPr>
            <w:rFonts w:asciiTheme="minorHAnsi" w:eastAsiaTheme="minorEastAsia" w:hAnsiTheme="minorHAnsi" w:cstheme="minorBidi"/>
            <w:bCs w:val="0"/>
            <w:iCs w:val="0"/>
            <w:szCs w:val="22"/>
          </w:rPr>
          <w:tab/>
        </w:r>
        <w:r w:rsidR="00814F9B" w:rsidRPr="00141DDD">
          <w:rPr>
            <w:rStyle w:val="Hyperlink"/>
          </w:rPr>
          <w:t>Introduction</w:t>
        </w:r>
        <w:r w:rsidR="00814F9B">
          <w:rPr>
            <w:webHidden/>
          </w:rPr>
          <w:tab/>
        </w:r>
        <w:r w:rsidR="00814F9B">
          <w:rPr>
            <w:webHidden/>
          </w:rPr>
          <w:fldChar w:fldCharType="begin"/>
        </w:r>
        <w:r w:rsidR="00814F9B">
          <w:rPr>
            <w:webHidden/>
          </w:rPr>
          <w:instrText xml:space="preserve"> PAGEREF _Toc68597297 \h </w:instrText>
        </w:r>
        <w:r w:rsidR="00814F9B">
          <w:rPr>
            <w:webHidden/>
          </w:rPr>
        </w:r>
        <w:r w:rsidR="00814F9B">
          <w:rPr>
            <w:webHidden/>
          </w:rPr>
          <w:fldChar w:fldCharType="separate"/>
        </w:r>
        <w:r w:rsidR="00814F9B">
          <w:rPr>
            <w:webHidden/>
          </w:rPr>
          <w:t>21</w:t>
        </w:r>
        <w:r w:rsidR="00814F9B">
          <w:rPr>
            <w:webHidden/>
          </w:rPr>
          <w:fldChar w:fldCharType="end"/>
        </w:r>
      </w:hyperlink>
    </w:p>
    <w:p w14:paraId="3BBEB9E8" w14:textId="5EC37395" w:rsidR="00814F9B" w:rsidRDefault="00D80310">
      <w:pPr>
        <w:pStyle w:val="TOC2"/>
        <w:rPr>
          <w:rFonts w:asciiTheme="minorHAnsi" w:eastAsiaTheme="minorEastAsia" w:hAnsiTheme="minorHAnsi" w:cstheme="minorBidi"/>
          <w:bCs w:val="0"/>
          <w:iCs w:val="0"/>
          <w:szCs w:val="22"/>
        </w:rPr>
      </w:pPr>
      <w:hyperlink w:anchor="_Toc68597298" w:history="1">
        <w:r w:rsidR="00814F9B" w:rsidRPr="00141DDD">
          <w:rPr>
            <w:rStyle w:val="Hyperlink"/>
            <w14:scene3d>
              <w14:camera w14:prst="orthographicFront"/>
              <w14:lightRig w14:rig="threePt" w14:dir="t">
                <w14:rot w14:lat="0" w14:lon="0" w14:rev="0"/>
              </w14:lightRig>
            </w14:scene3d>
          </w:rPr>
          <w:t>Section 2</w:t>
        </w:r>
        <w:r w:rsidR="00814F9B">
          <w:rPr>
            <w:rFonts w:asciiTheme="minorHAnsi" w:eastAsiaTheme="minorEastAsia" w:hAnsiTheme="minorHAnsi" w:cstheme="minorBidi"/>
            <w:bCs w:val="0"/>
            <w:iCs w:val="0"/>
            <w:szCs w:val="22"/>
          </w:rPr>
          <w:tab/>
        </w:r>
        <w:r w:rsidR="00814F9B" w:rsidRPr="00141DDD">
          <w:rPr>
            <w:rStyle w:val="Hyperlink"/>
          </w:rPr>
          <w:t>Risk identification</w:t>
        </w:r>
        <w:r w:rsidR="00814F9B">
          <w:rPr>
            <w:webHidden/>
          </w:rPr>
          <w:tab/>
        </w:r>
        <w:r w:rsidR="00814F9B">
          <w:rPr>
            <w:webHidden/>
          </w:rPr>
          <w:fldChar w:fldCharType="begin"/>
        </w:r>
        <w:r w:rsidR="00814F9B">
          <w:rPr>
            <w:webHidden/>
          </w:rPr>
          <w:instrText xml:space="preserve"> PAGEREF _Toc68597298 \h </w:instrText>
        </w:r>
        <w:r w:rsidR="00814F9B">
          <w:rPr>
            <w:webHidden/>
          </w:rPr>
        </w:r>
        <w:r w:rsidR="00814F9B">
          <w:rPr>
            <w:webHidden/>
          </w:rPr>
          <w:fldChar w:fldCharType="separate"/>
        </w:r>
        <w:r w:rsidR="00814F9B">
          <w:rPr>
            <w:webHidden/>
          </w:rPr>
          <w:t>22</w:t>
        </w:r>
        <w:r w:rsidR="00814F9B">
          <w:rPr>
            <w:webHidden/>
          </w:rPr>
          <w:fldChar w:fldCharType="end"/>
        </w:r>
      </w:hyperlink>
    </w:p>
    <w:p w14:paraId="1EEECEED" w14:textId="1F3B1DA4" w:rsidR="00814F9B" w:rsidRDefault="00D80310">
      <w:pPr>
        <w:pStyle w:val="TOC3"/>
        <w:rPr>
          <w:rFonts w:asciiTheme="minorHAnsi" w:eastAsiaTheme="minorEastAsia" w:hAnsiTheme="minorHAnsi"/>
          <w:szCs w:val="22"/>
        </w:rPr>
      </w:pPr>
      <w:hyperlink w:anchor="_Toc68597299" w:history="1">
        <w:r w:rsidR="00814F9B" w:rsidRPr="00141DDD">
          <w:rPr>
            <w:rStyle w:val="Hyperlink"/>
            <w:bCs/>
          </w:rPr>
          <w:t>2.1</w:t>
        </w:r>
        <w:r w:rsidR="00814F9B">
          <w:rPr>
            <w:rFonts w:asciiTheme="minorHAnsi" w:eastAsiaTheme="minorEastAsia" w:hAnsiTheme="minorHAnsi"/>
            <w:szCs w:val="22"/>
          </w:rPr>
          <w:tab/>
        </w:r>
        <w:r w:rsidR="00814F9B" w:rsidRPr="00141DDD">
          <w:rPr>
            <w:rStyle w:val="Hyperlink"/>
          </w:rPr>
          <w:t>Risk source</w:t>
        </w:r>
        <w:r w:rsidR="00814F9B">
          <w:rPr>
            <w:webHidden/>
          </w:rPr>
          <w:tab/>
        </w:r>
        <w:r w:rsidR="00814F9B">
          <w:rPr>
            <w:webHidden/>
          </w:rPr>
          <w:fldChar w:fldCharType="begin"/>
        </w:r>
        <w:r w:rsidR="00814F9B">
          <w:rPr>
            <w:webHidden/>
          </w:rPr>
          <w:instrText xml:space="preserve"> PAGEREF _Toc68597299 \h </w:instrText>
        </w:r>
        <w:r w:rsidR="00814F9B">
          <w:rPr>
            <w:webHidden/>
          </w:rPr>
        </w:r>
        <w:r w:rsidR="00814F9B">
          <w:rPr>
            <w:webHidden/>
          </w:rPr>
          <w:fldChar w:fldCharType="separate"/>
        </w:r>
        <w:r w:rsidR="00814F9B">
          <w:rPr>
            <w:webHidden/>
          </w:rPr>
          <w:t>22</w:t>
        </w:r>
        <w:r w:rsidR="00814F9B">
          <w:rPr>
            <w:webHidden/>
          </w:rPr>
          <w:fldChar w:fldCharType="end"/>
        </w:r>
      </w:hyperlink>
    </w:p>
    <w:p w14:paraId="4A85252D" w14:textId="7D207BAD" w:rsidR="00814F9B" w:rsidRDefault="00D80310">
      <w:pPr>
        <w:pStyle w:val="TOC3"/>
        <w:rPr>
          <w:rFonts w:asciiTheme="minorHAnsi" w:eastAsiaTheme="minorEastAsia" w:hAnsiTheme="minorHAnsi"/>
          <w:szCs w:val="22"/>
        </w:rPr>
      </w:pPr>
      <w:hyperlink w:anchor="_Toc68597300" w:history="1">
        <w:r w:rsidR="00814F9B" w:rsidRPr="00141DDD">
          <w:rPr>
            <w:rStyle w:val="Hyperlink"/>
            <w:bCs/>
          </w:rPr>
          <w:t>2.2</w:t>
        </w:r>
        <w:r w:rsidR="00814F9B">
          <w:rPr>
            <w:rFonts w:asciiTheme="minorHAnsi" w:eastAsiaTheme="minorEastAsia" w:hAnsiTheme="minorHAnsi"/>
            <w:szCs w:val="22"/>
          </w:rPr>
          <w:tab/>
        </w:r>
        <w:r w:rsidR="00814F9B" w:rsidRPr="00141DDD">
          <w:rPr>
            <w:rStyle w:val="Hyperlink"/>
          </w:rPr>
          <w:t>Causal pathway</w:t>
        </w:r>
        <w:r w:rsidR="00814F9B">
          <w:rPr>
            <w:webHidden/>
          </w:rPr>
          <w:tab/>
        </w:r>
        <w:r w:rsidR="00814F9B">
          <w:rPr>
            <w:webHidden/>
          </w:rPr>
          <w:fldChar w:fldCharType="begin"/>
        </w:r>
        <w:r w:rsidR="00814F9B">
          <w:rPr>
            <w:webHidden/>
          </w:rPr>
          <w:instrText xml:space="preserve"> PAGEREF _Toc68597300 \h </w:instrText>
        </w:r>
        <w:r w:rsidR="00814F9B">
          <w:rPr>
            <w:webHidden/>
          </w:rPr>
        </w:r>
        <w:r w:rsidR="00814F9B">
          <w:rPr>
            <w:webHidden/>
          </w:rPr>
          <w:fldChar w:fldCharType="separate"/>
        </w:r>
        <w:r w:rsidR="00814F9B">
          <w:rPr>
            <w:webHidden/>
          </w:rPr>
          <w:t>23</w:t>
        </w:r>
        <w:r w:rsidR="00814F9B">
          <w:rPr>
            <w:webHidden/>
          </w:rPr>
          <w:fldChar w:fldCharType="end"/>
        </w:r>
      </w:hyperlink>
    </w:p>
    <w:p w14:paraId="70F00955" w14:textId="3B5EADB4" w:rsidR="00814F9B" w:rsidRDefault="00D80310">
      <w:pPr>
        <w:pStyle w:val="TOC3"/>
        <w:rPr>
          <w:rFonts w:asciiTheme="minorHAnsi" w:eastAsiaTheme="minorEastAsia" w:hAnsiTheme="minorHAnsi"/>
          <w:szCs w:val="22"/>
        </w:rPr>
      </w:pPr>
      <w:hyperlink w:anchor="_Toc68597301" w:history="1">
        <w:r w:rsidR="00814F9B" w:rsidRPr="00141DDD">
          <w:rPr>
            <w:rStyle w:val="Hyperlink"/>
            <w:bCs/>
          </w:rPr>
          <w:t>2.3</w:t>
        </w:r>
        <w:r w:rsidR="00814F9B">
          <w:rPr>
            <w:rFonts w:asciiTheme="minorHAnsi" w:eastAsiaTheme="minorEastAsia" w:hAnsiTheme="minorHAnsi"/>
            <w:szCs w:val="22"/>
          </w:rPr>
          <w:tab/>
        </w:r>
        <w:r w:rsidR="00814F9B" w:rsidRPr="00141DDD">
          <w:rPr>
            <w:rStyle w:val="Hyperlink"/>
          </w:rPr>
          <w:t>Potential harm</w:t>
        </w:r>
        <w:r w:rsidR="00814F9B">
          <w:rPr>
            <w:webHidden/>
          </w:rPr>
          <w:tab/>
        </w:r>
        <w:r w:rsidR="00814F9B">
          <w:rPr>
            <w:webHidden/>
          </w:rPr>
          <w:fldChar w:fldCharType="begin"/>
        </w:r>
        <w:r w:rsidR="00814F9B">
          <w:rPr>
            <w:webHidden/>
          </w:rPr>
          <w:instrText xml:space="preserve"> PAGEREF _Toc68597301 \h </w:instrText>
        </w:r>
        <w:r w:rsidR="00814F9B">
          <w:rPr>
            <w:webHidden/>
          </w:rPr>
        </w:r>
        <w:r w:rsidR="00814F9B">
          <w:rPr>
            <w:webHidden/>
          </w:rPr>
          <w:fldChar w:fldCharType="separate"/>
        </w:r>
        <w:r w:rsidR="00814F9B">
          <w:rPr>
            <w:webHidden/>
          </w:rPr>
          <w:t>23</w:t>
        </w:r>
        <w:r w:rsidR="00814F9B">
          <w:rPr>
            <w:webHidden/>
          </w:rPr>
          <w:fldChar w:fldCharType="end"/>
        </w:r>
      </w:hyperlink>
    </w:p>
    <w:p w14:paraId="43A307DA" w14:textId="3E9419EB" w:rsidR="00814F9B" w:rsidRDefault="00D80310">
      <w:pPr>
        <w:pStyle w:val="TOC3"/>
        <w:rPr>
          <w:rFonts w:asciiTheme="minorHAnsi" w:eastAsiaTheme="minorEastAsia" w:hAnsiTheme="minorHAnsi"/>
          <w:szCs w:val="22"/>
        </w:rPr>
      </w:pPr>
      <w:hyperlink w:anchor="_Toc68597302" w:history="1">
        <w:r w:rsidR="00814F9B" w:rsidRPr="00141DDD">
          <w:rPr>
            <w:rStyle w:val="Hyperlink"/>
            <w:bCs/>
          </w:rPr>
          <w:t>2.4</w:t>
        </w:r>
        <w:r w:rsidR="00814F9B">
          <w:rPr>
            <w:rFonts w:asciiTheme="minorHAnsi" w:eastAsiaTheme="minorEastAsia" w:hAnsiTheme="minorHAnsi"/>
            <w:szCs w:val="22"/>
          </w:rPr>
          <w:tab/>
        </w:r>
        <w:r w:rsidR="00814F9B" w:rsidRPr="00141DDD">
          <w:rPr>
            <w:rStyle w:val="Hyperlink"/>
          </w:rPr>
          <w:t>Postulated risk scenarios</w:t>
        </w:r>
        <w:r w:rsidR="00814F9B">
          <w:rPr>
            <w:webHidden/>
          </w:rPr>
          <w:tab/>
        </w:r>
        <w:r w:rsidR="00814F9B">
          <w:rPr>
            <w:webHidden/>
          </w:rPr>
          <w:fldChar w:fldCharType="begin"/>
        </w:r>
        <w:r w:rsidR="00814F9B">
          <w:rPr>
            <w:webHidden/>
          </w:rPr>
          <w:instrText xml:space="preserve"> PAGEREF _Toc68597302 \h </w:instrText>
        </w:r>
        <w:r w:rsidR="00814F9B">
          <w:rPr>
            <w:webHidden/>
          </w:rPr>
        </w:r>
        <w:r w:rsidR="00814F9B">
          <w:rPr>
            <w:webHidden/>
          </w:rPr>
          <w:fldChar w:fldCharType="separate"/>
        </w:r>
        <w:r w:rsidR="00814F9B">
          <w:rPr>
            <w:webHidden/>
          </w:rPr>
          <w:t>24</w:t>
        </w:r>
        <w:r w:rsidR="00814F9B">
          <w:rPr>
            <w:webHidden/>
          </w:rPr>
          <w:fldChar w:fldCharType="end"/>
        </w:r>
      </w:hyperlink>
    </w:p>
    <w:p w14:paraId="60710757" w14:textId="5F9900CA" w:rsidR="00814F9B" w:rsidRDefault="00D80310">
      <w:pPr>
        <w:pStyle w:val="TOC2"/>
        <w:rPr>
          <w:rFonts w:asciiTheme="minorHAnsi" w:eastAsiaTheme="minorEastAsia" w:hAnsiTheme="minorHAnsi" w:cstheme="minorBidi"/>
          <w:bCs w:val="0"/>
          <w:iCs w:val="0"/>
          <w:szCs w:val="22"/>
        </w:rPr>
      </w:pPr>
      <w:hyperlink w:anchor="_Toc68597303" w:history="1">
        <w:r w:rsidR="00814F9B" w:rsidRPr="00141DDD">
          <w:rPr>
            <w:rStyle w:val="Hyperlink"/>
            <w14:scene3d>
              <w14:camera w14:prst="orthographicFront"/>
              <w14:lightRig w14:rig="threePt" w14:dir="t">
                <w14:rot w14:lat="0" w14:lon="0" w14:rev="0"/>
              </w14:lightRig>
            </w14:scene3d>
          </w:rPr>
          <w:t>Section 3</w:t>
        </w:r>
        <w:r w:rsidR="00814F9B">
          <w:rPr>
            <w:rFonts w:asciiTheme="minorHAnsi" w:eastAsiaTheme="minorEastAsia" w:hAnsiTheme="minorHAnsi" w:cstheme="minorBidi"/>
            <w:bCs w:val="0"/>
            <w:iCs w:val="0"/>
            <w:szCs w:val="22"/>
          </w:rPr>
          <w:tab/>
        </w:r>
        <w:r w:rsidR="00814F9B" w:rsidRPr="00141DDD">
          <w:rPr>
            <w:rStyle w:val="Hyperlink"/>
          </w:rPr>
          <w:t>Uncertainty</w:t>
        </w:r>
        <w:r w:rsidR="00814F9B">
          <w:rPr>
            <w:webHidden/>
          </w:rPr>
          <w:tab/>
        </w:r>
        <w:r w:rsidR="00814F9B">
          <w:rPr>
            <w:webHidden/>
          </w:rPr>
          <w:fldChar w:fldCharType="begin"/>
        </w:r>
        <w:r w:rsidR="00814F9B">
          <w:rPr>
            <w:webHidden/>
          </w:rPr>
          <w:instrText xml:space="preserve"> PAGEREF _Toc68597303 \h </w:instrText>
        </w:r>
        <w:r w:rsidR="00814F9B">
          <w:rPr>
            <w:webHidden/>
          </w:rPr>
        </w:r>
        <w:r w:rsidR="00814F9B">
          <w:rPr>
            <w:webHidden/>
          </w:rPr>
          <w:fldChar w:fldCharType="separate"/>
        </w:r>
        <w:r w:rsidR="00814F9B">
          <w:rPr>
            <w:webHidden/>
          </w:rPr>
          <w:t>31</w:t>
        </w:r>
        <w:r w:rsidR="00814F9B">
          <w:rPr>
            <w:webHidden/>
          </w:rPr>
          <w:fldChar w:fldCharType="end"/>
        </w:r>
      </w:hyperlink>
    </w:p>
    <w:p w14:paraId="6B3389F1" w14:textId="6010E4ED" w:rsidR="00814F9B" w:rsidRDefault="00D80310">
      <w:pPr>
        <w:pStyle w:val="TOC2"/>
        <w:rPr>
          <w:rFonts w:asciiTheme="minorHAnsi" w:eastAsiaTheme="minorEastAsia" w:hAnsiTheme="minorHAnsi" w:cstheme="minorBidi"/>
          <w:bCs w:val="0"/>
          <w:iCs w:val="0"/>
          <w:szCs w:val="22"/>
        </w:rPr>
      </w:pPr>
      <w:hyperlink w:anchor="_Toc68597304" w:history="1">
        <w:r w:rsidR="00814F9B" w:rsidRPr="00141DDD">
          <w:rPr>
            <w:rStyle w:val="Hyperlink"/>
            <w14:scene3d>
              <w14:camera w14:prst="orthographicFront"/>
              <w14:lightRig w14:rig="threePt" w14:dir="t">
                <w14:rot w14:lat="0" w14:lon="0" w14:rev="0"/>
              </w14:lightRig>
            </w14:scene3d>
          </w:rPr>
          <w:t>Section 4</w:t>
        </w:r>
        <w:r w:rsidR="00814F9B">
          <w:rPr>
            <w:rFonts w:asciiTheme="minorHAnsi" w:eastAsiaTheme="minorEastAsia" w:hAnsiTheme="minorHAnsi" w:cstheme="minorBidi"/>
            <w:bCs w:val="0"/>
            <w:iCs w:val="0"/>
            <w:szCs w:val="22"/>
          </w:rPr>
          <w:tab/>
        </w:r>
        <w:r w:rsidR="00814F9B" w:rsidRPr="00141DDD">
          <w:rPr>
            <w:rStyle w:val="Hyperlink"/>
          </w:rPr>
          <w:t>Risk evaluation</w:t>
        </w:r>
        <w:r w:rsidR="00814F9B">
          <w:rPr>
            <w:webHidden/>
          </w:rPr>
          <w:tab/>
        </w:r>
        <w:r w:rsidR="00814F9B">
          <w:rPr>
            <w:webHidden/>
          </w:rPr>
          <w:fldChar w:fldCharType="begin"/>
        </w:r>
        <w:r w:rsidR="00814F9B">
          <w:rPr>
            <w:webHidden/>
          </w:rPr>
          <w:instrText xml:space="preserve"> PAGEREF _Toc68597304 \h </w:instrText>
        </w:r>
        <w:r w:rsidR="00814F9B">
          <w:rPr>
            <w:webHidden/>
          </w:rPr>
        </w:r>
        <w:r w:rsidR="00814F9B">
          <w:rPr>
            <w:webHidden/>
          </w:rPr>
          <w:fldChar w:fldCharType="separate"/>
        </w:r>
        <w:r w:rsidR="00814F9B">
          <w:rPr>
            <w:webHidden/>
          </w:rPr>
          <w:t>32</w:t>
        </w:r>
        <w:r w:rsidR="00814F9B">
          <w:rPr>
            <w:webHidden/>
          </w:rPr>
          <w:fldChar w:fldCharType="end"/>
        </w:r>
      </w:hyperlink>
    </w:p>
    <w:p w14:paraId="333FCDA0" w14:textId="6504A230" w:rsidR="00814F9B" w:rsidRDefault="00D80310">
      <w:pPr>
        <w:pStyle w:val="TOC1"/>
        <w:tabs>
          <w:tab w:val="left" w:pos="1320"/>
        </w:tabs>
        <w:rPr>
          <w:rFonts w:asciiTheme="minorHAnsi" w:eastAsiaTheme="minorEastAsia" w:hAnsiTheme="minorHAnsi" w:cstheme="minorBidi"/>
          <w:b w:val="0"/>
          <w:bCs w:val="0"/>
          <w:kern w:val="0"/>
          <w:szCs w:val="22"/>
        </w:rPr>
      </w:pPr>
      <w:hyperlink w:anchor="_Toc68597305" w:history="1">
        <w:r w:rsidR="00814F9B" w:rsidRPr="00141DDD">
          <w:rPr>
            <w:rStyle w:val="Hyperlink"/>
            <w14:scene3d>
              <w14:camera w14:prst="orthographicFront"/>
              <w14:lightRig w14:rig="threePt" w14:dir="t">
                <w14:rot w14:lat="0" w14:lon="0" w14:rev="0"/>
              </w14:lightRig>
            </w14:scene3d>
          </w:rPr>
          <w:t>Chapter 3</w:t>
        </w:r>
        <w:r w:rsidR="00814F9B">
          <w:rPr>
            <w:rFonts w:asciiTheme="minorHAnsi" w:eastAsiaTheme="minorEastAsia" w:hAnsiTheme="minorHAnsi" w:cstheme="minorBidi"/>
            <w:b w:val="0"/>
            <w:bCs w:val="0"/>
            <w:kern w:val="0"/>
            <w:szCs w:val="22"/>
          </w:rPr>
          <w:tab/>
        </w:r>
        <w:r w:rsidR="00814F9B" w:rsidRPr="00141DDD">
          <w:rPr>
            <w:rStyle w:val="Hyperlink"/>
          </w:rPr>
          <w:t>Risk management plan</w:t>
        </w:r>
        <w:r w:rsidR="00814F9B">
          <w:rPr>
            <w:webHidden/>
          </w:rPr>
          <w:tab/>
        </w:r>
        <w:r w:rsidR="00814F9B">
          <w:rPr>
            <w:webHidden/>
          </w:rPr>
          <w:fldChar w:fldCharType="begin"/>
        </w:r>
        <w:r w:rsidR="00814F9B">
          <w:rPr>
            <w:webHidden/>
          </w:rPr>
          <w:instrText xml:space="preserve"> PAGEREF _Toc68597305 \h </w:instrText>
        </w:r>
        <w:r w:rsidR="00814F9B">
          <w:rPr>
            <w:webHidden/>
          </w:rPr>
        </w:r>
        <w:r w:rsidR="00814F9B">
          <w:rPr>
            <w:webHidden/>
          </w:rPr>
          <w:fldChar w:fldCharType="separate"/>
        </w:r>
        <w:r w:rsidR="00814F9B">
          <w:rPr>
            <w:webHidden/>
          </w:rPr>
          <w:t>34</w:t>
        </w:r>
        <w:r w:rsidR="00814F9B">
          <w:rPr>
            <w:webHidden/>
          </w:rPr>
          <w:fldChar w:fldCharType="end"/>
        </w:r>
      </w:hyperlink>
    </w:p>
    <w:p w14:paraId="31C03C55" w14:textId="6DB4FB69" w:rsidR="00814F9B" w:rsidRDefault="00D80310">
      <w:pPr>
        <w:pStyle w:val="TOC2"/>
        <w:rPr>
          <w:rFonts w:asciiTheme="minorHAnsi" w:eastAsiaTheme="minorEastAsia" w:hAnsiTheme="minorHAnsi" w:cstheme="minorBidi"/>
          <w:bCs w:val="0"/>
          <w:iCs w:val="0"/>
          <w:szCs w:val="22"/>
        </w:rPr>
      </w:pPr>
      <w:hyperlink w:anchor="_Toc68597306" w:history="1">
        <w:r w:rsidR="00814F9B" w:rsidRPr="00141DDD">
          <w:rPr>
            <w:rStyle w:val="Hyperlink"/>
            <w14:scene3d>
              <w14:camera w14:prst="orthographicFront"/>
              <w14:lightRig w14:rig="threePt" w14:dir="t">
                <w14:rot w14:lat="0" w14:lon="0" w14:rev="0"/>
              </w14:lightRig>
            </w14:scene3d>
          </w:rPr>
          <w:t>Section 1</w:t>
        </w:r>
        <w:r w:rsidR="00814F9B">
          <w:rPr>
            <w:rFonts w:asciiTheme="minorHAnsi" w:eastAsiaTheme="minorEastAsia" w:hAnsiTheme="minorHAnsi" w:cstheme="minorBidi"/>
            <w:bCs w:val="0"/>
            <w:iCs w:val="0"/>
            <w:szCs w:val="22"/>
          </w:rPr>
          <w:tab/>
        </w:r>
        <w:r w:rsidR="00814F9B" w:rsidRPr="00141DDD">
          <w:rPr>
            <w:rStyle w:val="Hyperlink"/>
          </w:rPr>
          <w:t>Background</w:t>
        </w:r>
        <w:r w:rsidR="00814F9B">
          <w:rPr>
            <w:webHidden/>
          </w:rPr>
          <w:tab/>
        </w:r>
        <w:r w:rsidR="00814F9B">
          <w:rPr>
            <w:webHidden/>
          </w:rPr>
          <w:fldChar w:fldCharType="begin"/>
        </w:r>
        <w:r w:rsidR="00814F9B">
          <w:rPr>
            <w:webHidden/>
          </w:rPr>
          <w:instrText xml:space="preserve"> PAGEREF _Toc68597306 \h </w:instrText>
        </w:r>
        <w:r w:rsidR="00814F9B">
          <w:rPr>
            <w:webHidden/>
          </w:rPr>
        </w:r>
        <w:r w:rsidR="00814F9B">
          <w:rPr>
            <w:webHidden/>
          </w:rPr>
          <w:fldChar w:fldCharType="separate"/>
        </w:r>
        <w:r w:rsidR="00814F9B">
          <w:rPr>
            <w:webHidden/>
          </w:rPr>
          <w:t>34</w:t>
        </w:r>
        <w:r w:rsidR="00814F9B">
          <w:rPr>
            <w:webHidden/>
          </w:rPr>
          <w:fldChar w:fldCharType="end"/>
        </w:r>
      </w:hyperlink>
    </w:p>
    <w:p w14:paraId="36D74E1D" w14:textId="75B9CD26" w:rsidR="00814F9B" w:rsidRDefault="00D80310">
      <w:pPr>
        <w:pStyle w:val="TOC2"/>
        <w:rPr>
          <w:rFonts w:asciiTheme="minorHAnsi" w:eastAsiaTheme="minorEastAsia" w:hAnsiTheme="minorHAnsi" w:cstheme="minorBidi"/>
          <w:bCs w:val="0"/>
          <w:iCs w:val="0"/>
          <w:szCs w:val="22"/>
        </w:rPr>
      </w:pPr>
      <w:hyperlink w:anchor="_Toc68597307" w:history="1">
        <w:r w:rsidR="00814F9B" w:rsidRPr="00141DDD">
          <w:rPr>
            <w:rStyle w:val="Hyperlink"/>
            <w14:scene3d>
              <w14:camera w14:prst="orthographicFront"/>
              <w14:lightRig w14:rig="threePt" w14:dir="t">
                <w14:rot w14:lat="0" w14:lon="0" w14:rev="0"/>
              </w14:lightRig>
            </w14:scene3d>
          </w:rPr>
          <w:t>Section 2</w:t>
        </w:r>
        <w:r w:rsidR="00814F9B">
          <w:rPr>
            <w:rFonts w:asciiTheme="minorHAnsi" w:eastAsiaTheme="minorEastAsia" w:hAnsiTheme="minorHAnsi" w:cstheme="minorBidi"/>
            <w:bCs w:val="0"/>
            <w:iCs w:val="0"/>
            <w:szCs w:val="22"/>
          </w:rPr>
          <w:tab/>
        </w:r>
        <w:r w:rsidR="00814F9B" w:rsidRPr="00141DDD">
          <w:rPr>
            <w:rStyle w:val="Hyperlink"/>
          </w:rPr>
          <w:t>Risk treatment measures for substantive risks</w:t>
        </w:r>
        <w:r w:rsidR="00814F9B">
          <w:rPr>
            <w:webHidden/>
          </w:rPr>
          <w:tab/>
        </w:r>
        <w:r w:rsidR="00814F9B">
          <w:rPr>
            <w:webHidden/>
          </w:rPr>
          <w:fldChar w:fldCharType="begin"/>
        </w:r>
        <w:r w:rsidR="00814F9B">
          <w:rPr>
            <w:webHidden/>
          </w:rPr>
          <w:instrText xml:space="preserve"> PAGEREF _Toc68597307 \h </w:instrText>
        </w:r>
        <w:r w:rsidR="00814F9B">
          <w:rPr>
            <w:webHidden/>
          </w:rPr>
        </w:r>
        <w:r w:rsidR="00814F9B">
          <w:rPr>
            <w:webHidden/>
          </w:rPr>
          <w:fldChar w:fldCharType="separate"/>
        </w:r>
        <w:r w:rsidR="00814F9B">
          <w:rPr>
            <w:webHidden/>
          </w:rPr>
          <w:t>34</w:t>
        </w:r>
        <w:r w:rsidR="00814F9B">
          <w:rPr>
            <w:webHidden/>
          </w:rPr>
          <w:fldChar w:fldCharType="end"/>
        </w:r>
      </w:hyperlink>
    </w:p>
    <w:p w14:paraId="7CDC8214" w14:textId="432FC195" w:rsidR="00814F9B" w:rsidRDefault="00D80310">
      <w:pPr>
        <w:pStyle w:val="TOC2"/>
        <w:rPr>
          <w:rFonts w:asciiTheme="minorHAnsi" w:eastAsiaTheme="minorEastAsia" w:hAnsiTheme="minorHAnsi" w:cstheme="minorBidi"/>
          <w:bCs w:val="0"/>
          <w:iCs w:val="0"/>
          <w:szCs w:val="22"/>
        </w:rPr>
      </w:pPr>
      <w:hyperlink w:anchor="_Toc68597308" w:history="1">
        <w:r w:rsidR="00814F9B" w:rsidRPr="00141DDD">
          <w:rPr>
            <w:rStyle w:val="Hyperlink"/>
            <w14:scene3d>
              <w14:camera w14:prst="orthographicFront"/>
              <w14:lightRig w14:rig="threePt" w14:dir="t">
                <w14:rot w14:lat="0" w14:lon="0" w14:rev="0"/>
              </w14:lightRig>
            </w14:scene3d>
          </w:rPr>
          <w:t>Section 3</w:t>
        </w:r>
        <w:r w:rsidR="00814F9B">
          <w:rPr>
            <w:rFonts w:asciiTheme="minorHAnsi" w:eastAsiaTheme="minorEastAsia" w:hAnsiTheme="minorHAnsi" w:cstheme="minorBidi"/>
            <w:bCs w:val="0"/>
            <w:iCs w:val="0"/>
            <w:szCs w:val="22"/>
          </w:rPr>
          <w:tab/>
        </w:r>
        <w:r w:rsidR="00814F9B" w:rsidRPr="00141DDD">
          <w:rPr>
            <w:rStyle w:val="Hyperlink"/>
          </w:rPr>
          <w:t>General risk management</w:t>
        </w:r>
        <w:r w:rsidR="00814F9B">
          <w:rPr>
            <w:webHidden/>
          </w:rPr>
          <w:tab/>
        </w:r>
        <w:r w:rsidR="00814F9B">
          <w:rPr>
            <w:webHidden/>
          </w:rPr>
          <w:fldChar w:fldCharType="begin"/>
        </w:r>
        <w:r w:rsidR="00814F9B">
          <w:rPr>
            <w:webHidden/>
          </w:rPr>
          <w:instrText xml:space="preserve"> PAGEREF _Toc68597308 \h </w:instrText>
        </w:r>
        <w:r w:rsidR="00814F9B">
          <w:rPr>
            <w:webHidden/>
          </w:rPr>
        </w:r>
        <w:r w:rsidR="00814F9B">
          <w:rPr>
            <w:webHidden/>
          </w:rPr>
          <w:fldChar w:fldCharType="separate"/>
        </w:r>
        <w:r w:rsidR="00814F9B">
          <w:rPr>
            <w:webHidden/>
          </w:rPr>
          <w:t>34</w:t>
        </w:r>
        <w:r w:rsidR="00814F9B">
          <w:rPr>
            <w:webHidden/>
          </w:rPr>
          <w:fldChar w:fldCharType="end"/>
        </w:r>
      </w:hyperlink>
    </w:p>
    <w:p w14:paraId="32772769" w14:textId="32C6A429" w:rsidR="00814F9B" w:rsidRDefault="00D80310">
      <w:pPr>
        <w:pStyle w:val="TOC3"/>
        <w:rPr>
          <w:rFonts w:asciiTheme="minorHAnsi" w:eastAsiaTheme="minorEastAsia" w:hAnsiTheme="minorHAnsi"/>
          <w:szCs w:val="22"/>
        </w:rPr>
      </w:pPr>
      <w:hyperlink w:anchor="_Toc68597309" w:history="1">
        <w:r w:rsidR="00814F9B" w:rsidRPr="00141DDD">
          <w:rPr>
            <w:rStyle w:val="Hyperlink"/>
            <w:bCs/>
          </w:rPr>
          <w:t>3.1</w:t>
        </w:r>
        <w:r w:rsidR="00814F9B">
          <w:rPr>
            <w:rFonts w:asciiTheme="minorHAnsi" w:eastAsiaTheme="minorEastAsia" w:hAnsiTheme="minorHAnsi"/>
            <w:szCs w:val="22"/>
          </w:rPr>
          <w:tab/>
        </w:r>
        <w:r w:rsidR="00814F9B" w:rsidRPr="00141DDD">
          <w:rPr>
            <w:rStyle w:val="Hyperlink"/>
          </w:rPr>
          <w:t>Limits and controls on the clinical trial</w:t>
        </w:r>
        <w:r w:rsidR="00814F9B">
          <w:rPr>
            <w:webHidden/>
          </w:rPr>
          <w:tab/>
        </w:r>
        <w:r w:rsidR="00814F9B">
          <w:rPr>
            <w:webHidden/>
          </w:rPr>
          <w:fldChar w:fldCharType="begin"/>
        </w:r>
        <w:r w:rsidR="00814F9B">
          <w:rPr>
            <w:webHidden/>
          </w:rPr>
          <w:instrText xml:space="preserve"> PAGEREF _Toc68597309 \h </w:instrText>
        </w:r>
        <w:r w:rsidR="00814F9B">
          <w:rPr>
            <w:webHidden/>
          </w:rPr>
        </w:r>
        <w:r w:rsidR="00814F9B">
          <w:rPr>
            <w:webHidden/>
          </w:rPr>
          <w:fldChar w:fldCharType="separate"/>
        </w:r>
        <w:r w:rsidR="00814F9B">
          <w:rPr>
            <w:webHidden/>
          </w:rPr>
          <w:t>34</w:t>
        </w:r>
        <w:r w:rsidR="00814F9B">
          <w:rPr>
            <w:webHidden/>
          </w:rPr>
          <w:fldChar w:fldCharType="end"/>
        </w:r>
      </w:hyperlink>
    </w:p>
    <w:p w14:paraId="202FC196" w14:textId="0A98EACE" w:rsidR="00814F9B" w:rsidRDefault="00D80310">
      <w:pPr>
        <w:pStyle w:val="TOC3"/>
        <w:rPr>
          <w:rFonts w:asciiTheme="minorHAnsi" w:eastAsiaTheme="minorEastAsia" w:hAnsiTheme="minorHAnsi"/>
          <w:szCs w:val="22"/>
        </w:rPr>
      </w:pPr>
      <w:hyperlink w:anchor="_Toc68597310" w:history="1">
        <w:r w:rsidR="00814F9B" w:rsidRPr="00141DDD">
          <w:rPr>
            <w:rStyle w:val="Hyperlink"/>
            <w:bCs/>
          </w:rPr>
          <w:t>3.2</w:t>
        </w:r>
        <w:r w:rsidR="00814F9B">
          <w:rPr>
            <w:rFonts w:asciiTheme="minorHAnsi" w:eastAsiaTheme="minorEastAsia" w:hAnsiTheme="minorHAnsi"/>
            <w:szCs w:val="22"/>
          </w:rPr>
          <w:tab/>
        </w:r>
        <w:r w:rsidR="00814F9B" w:rsidRPr="00141DDD">
          <w:rPr>
            <w:rStyle w:val="Hyperlink"/>
          </w:rPr>
          <w:t>Other risk management considerations</w:t>
        </w:r>
        <w:r w:rsidR="00814F9B">
          <w:rPr>
            <w:webHidden/>
          </w:rPr>
          <w:tab/>
        </w:r>
        <w:r w:rsidR="00814F9B">
          <w:rPr>
            <w:webHidden/>
          </w:rPr>
          <w:fldChar w:fldCharType="begin"/>
        </w:r>
        <w:r w:rsidR="00814F9B">
          <w:rPr>
            <w:webHidden/>
          </w:rPr>
          <w:instrText xml:space="preserve"> PAGEREF _Toc68597310 \h </w:instrText>
        </w:r>
        <w:r w:rsidR="00814F9B">
          <w:rPr>
            <w:webHidden/>
          </w:rPr>
        </w:r>
        <w:r w:rsidR="00814F9B">
          <w:rPr>
            <w:webHidden/>
          </w:rPr>
          <w:fldChar w:fldCharType="separate"/>
        </w:r>
        <w:r w:rsidR="00814F9B">
          <w:rPr>
            <w:webHidden/>
          </w:rPr>
          <w:t>37</w:t>
        </w:r>
        <w:r w:rsidR="00814F9B">
          <w:rPr>
            <w:webHidden/>
          </w:rPr>
          <w:fldChar w:fldCharType="end"/>
        </w:r>
      </w:hyperlink>
    </w:p>
    <w:p w14:paraId="6322542F" w14:textId="7CB1A0F6" w:rsidR="00814F9B" w:rsidRDefault="00D80310">
      <w:pPr>
        <w:pStyle w:val="TOC2"/>
        <w:rPr>
          <w:rFonts w:asciiTheme="minorHAnsi" w:eastAsiaTheme="minorEastAsia" w:hAnsiTheme="minorHAnsi" w:cstheme="minorBidi"/>
          <w:bCs w:val="0"/>
          <w:iCs w:val="0"/>
          <w:szCs w:val="22"/>
        </w:rPr>
      </w:pPr>
      <w:hyperlink w:anchor="_Toc68597311" w:history="1">
        <w:r w:rsidR="00814F9B" w:rsidRPr="00141DDD">
          <w:rPr>
            <w:rStyle w:val="Hyperlink"/>
            <w14:scene3d>
              <w14:camera w14:prst="orthographicFront"/>
              <w14:lightRig w14:rig="threePt" w14:dir="t">
                <w14:rot w14:lat="0" w14:lon="0" w14:rev="0"/>
              </w14:lightRig>
            </w14:scene3d>
          </w:rPr>
          <w:t>Section 4</w:t>
        </w:r>
        <w:r w:rsidR="00814F9B">
          <w:rPr>
            <w:rFonts w:asciiTheme="minorHAnsi" w:eastAsiaTheme="minorEastAsia" w:hAnsiTheme="minorHAnsi" w:cstheme="minorBidi"/>
            <w:bCs w:val="0"/>
            <w:iCs w:val="0"/>
            <w:szCs w:val="22"/>
          </w:rPr>
          <w:tab/>
        </w:r>
        <w:r w:rsidR="00814F9B" w:rsidRPr="00141DDD">
          <w:rPr>
            <w:rStyle w:val="Hyperlink"/>
          </w:rPr>
          <w:t>Issues to be addressed for future releases</w:t>
        </w:r>
        <w:r w:rsidR="00814F9B">
          <w:rPr>
            <w:webHidden/>
          </w:rPr>
          <w:tab/>
        </w:r>
        <w:r w:rsidR="00814F9B">
          <w:rPr>
            <w:webHidden/>
          </w:rPr>
          <w:fldChar w:fldCharType="begin"/>
        </w:r>
        <w:r w:rsidR="00814F9B">
          <w:rPr>
            <w:webHidden/>
          </w:rPr>
          <w:instrText xml:space="preserve"> PAGEREF _Toc68597311 \h </w:instrText>
        </w:r>
        <w:r w:rsidR="00814F9B">
          <w:rPr>
            <w:webHidden/>
          </w:rPr>
        </w:r>
        <w:r w:rsidR="00814F9B">
          <w:rPr>
            <w:webHidden/>
          </w:rPr>
          <w:fldChar w:fldCharType="separate"/>
        </w:r>
        <w:r w:rsidR="00814F9B">
          <w:rPr>
            <w:webHidden/>
          </w:rPr>
          <w:t>38</w:t>
        </w:r>
        <w:r w:rsidR="00814F9B">
          <w:rPr>
            <w:webHidden/>
          </w:rPr>
          <w:fldChar w:fldCharType="end"/>
        </w:r>
      </w:hyperlink>
    </w:p>
    <w:p w14:paraId="37046DDC" w14:textId="694350A5" w:rsidR="00814F9B" w:rsidRDefault="00D80310">
      <w:pPr>
        <w:pStyle w:val="TOC2"/>
        <w:rPr>
          <w:rFonts w:asciiTheme="minorHAnsi" w:eastAsiaTheme="minorEastAsia" w:hAnsiTheme="minorHAnsi" w:cstheme="minorBidi"/>
          <w:bCs w:val="0"/>
          <w:iCs w:val="0"/>
          <w:szCs w:val="22"/>
        </w:rPr>
      </w:pPr>
      <w:hyperlink w:anchor="_Toc68597312" w:history="1">
        <w:r w:rsidR="00814F9B" w:rsidRPr="00141DDD">
          <w:rPr>
            <w:rStyle w:val="Hyperlink"/>
            <w14:scene3d>
              <w14:camera w14:prst="orthographicFront"/>
              <w14:lightRig w14:rig="threePt" w14:dir="t">
                <w14:rot w14:lat="0" w14:lon="0" w14:rev="0"/>
              </w14:lightRig>
            </w14:scene3d>
          </w:rPr>
          <w:t>Section 5</w:t>
        </w:r>
        <w:r w:rsidR="00814F9B">
          <w:rPr>
            <w:rFonts w:asciiTheme="minorHAnsi" w:eastAsiaTheme="minorEastAsia" w:hAnsiTheme="minorHAnsi" w:cstheme="minorBidi"/>
            <w:bCs w:val="0"/>
            <w:iCs w:val="0"/>
            <w:szCs w:val="22"/>
          </w:rPr>
          <w:tab/>
        </w:r>
        <w:r w:rsidR="00814F9B" w:rsidRPr="00141DDD">
          <w:rPr>
            <w:rStyle w:val="Hyperlink"/>
          </w:rPr>
          <w:t>Conclusions of the RARMP</w:t>
        </w:r>
        <w:r w:rsidR="00814F9B">
          <w:rPr>
            <w:webHidden/>
          </w:rPr>
          <w:tab/>
        </w:r>
        <w:r w:rsidR="00814F9B">
          <w:rPr>
            <w:webHidden/>
          </w:rPr>
          <w:fldChar w:fldCharType="begin"/>
        </w:r>
        <w:r w:rsidR="00814F9B">
          <w:rPr>
            <w:webHidden/>
          </w:rPr>
          <w:instrText xml:space="preserve"> PAGEREF _Toc68597312 \h </w:instrText>
        </w:r>
        <w:r w:rsidR="00814F9B">
          <w:rPr>
            <w:webHidden/>
          </w:rPr>
        </w:r>
        <w:r w:rsidR="00814F9B">
          <w:rPr>
            <w:webHidden/>
          </w:rPr>
          <w:fldChar w:fldCharType="separate"/>
        </w:r>
        <w:r w:rsidR="00814F9B">
          <w:rPr>
            <w:webHidden/>
          </w:rPr>
          <w:t>38</w:t>
        </w:r>
        <w:r w:rsidR="00814F9B">
          <w:rPr>
            <w:webHidden/>
          </w:rPr>
          <w:fldChar w:fldCharType="end"/>
        </w:r>
      </w:hyperlink>
    </w:p>
    <w:p w14:paraId="3FF76225" w14:textId="1CF5CAFF" w:rsidR="00814F9B" w:rsidRDefault="00D80310">
      <w:pPr>
        <w:pStyle w:val="TOC1"/>
        <w:rPr>
          <w:rFonts w:asciiTheme="minorHAnsi" w:eastAsiaTheme="minorEastAsia" w:hAnsiTheme="minorHAnsi" w:cstheme="minorBidi"/>
          <w:b w:val="0"/>
          <w:bCs w:val="0"/>
          <w:kern w:val="0"/>
          <w:szCs w:val="22"/>
        </w:rPr>
      </w:pPr>
      <w:hyperlink w:anchor="_Toc68597313" w:history="1">
        <w:r w:rsidR="00814F9B" w:rsidRPr="00141DDD">
          <w:rPr>
            <w:rStyle w:val="Hyperlink"/>
          </w:rPr>
          <w:t>References</w:t>
        </w:r>
        <w:r w:rsidR="00814F9B">
          <w:rPr>
            <w:webHidden/>
          </w:rPr>
          <w:tab/>
        </w:r>
        <w:r w:rsidR="00814F9B">
          <w:rPr>
            <w:webHidden/>
          </w:rPr>
          <w:fldChar w:fldCharType="begin"/>
        </w:r>
        <w:r w:rsidR="00814F9B">
          <w:rPr>
            <w:webHidden/>
          </w:rPr>
          <w:instrText xml:space="preserve"> PAGEREF _Toc68597313 \h </w:instrText>
        </w:r>
        <w:r w:rsidR="00814F9B">
          <w:rPr>
            <w:webHidden/>
          </w:rPr>
        </w:r>
        <w:r w:rsidR="00814F9B">
          <w:rPr>
            <w:webHidden/>
          </w:rPr>
          <w:fldChar w:fldCharType="separate"/>
        </w:r>
        <w:r w:rsidR="00814F9B">
          <w:rPr>
            <w:webHidden/>
          </w:rPr>
          <w:t>39</w:t>
        </w:r>
        <w:r w:rsidR="00814F9B">
          <w:rPr>
            <w:webHidden/>
          </w:rPr>
          <w:fldChar w:fldCharType="end"/>
        </w:r>
      </w:hyperlink>
    </w:p>
    <w:p w14:paraId="107CFB63" w14:textId="633E5702" w:rsidR="00814F9B" w:rsidRDefault="00D80310">
      <w:pPr>
        <w:pStyle w:val="TOC1"/>
        <w:rPr>
          <w:rFonts w:asciiTheme="minorHAnsi" w:eastAsiaTheme="minorEastAsia" w:hAnsiTheme="minorHAnsi" w:cstheme="minorBidi"/>
          <w:b w:val="0"/>
          <w:bCs w:val="0"/>
          <w:kern w:val="0"/>
          <w:szCs w:val="22"/>
        </w:rPr>
      </w:pPr>
      <w:hyperlink w:anchor="_Toc68597314" w:history="1">
        <w:r w:rsidR="00814F9B" w:rsidRPr="00141DDD">
          <w:rPr>
            <w:rStyle w:val="Hyperlink"/>
          </w:rPr>
          <w:t>Appendix A: Summary of submissions from prescribed experts, agencies and authorities on the consultation RARMP</w:t>
        </w:r>
        <w:r w:rsidR="00814F9B">
          <w:rPr>
            <w:webHidden/>
          </w:rPr>
          <w:tab/>
        </w:r>
        <w:r w:rsidR="00814F9B">
          <w:rPr>
            <w:webHidden/>
          </w:rPr>
          <w:fldChar w:fldCharType="begin"/>
        </w:r>
        <w:r w:rsidR="00814F9B">
          <w:rPr>
            <w:webHidden/>
          </w:rPr>
          <w:instrText xml:space="preserve"> PAGEREF _Toc68597314 \h </w:instrText>
        </w:r>
        <w:r w:rsidR="00814F9B">
          <w:rPr>
            <w:webHidden/>
          </w:rPr>
        </w:r>
        <w:r w:rsidR="00814F9B">
          <w:rPr>
            <w:webHidden/>
          </w:rPr>
          <w:fldChar w:fldCharType="separate"/>
        </w:r>
        <w:r w:rsidR="00814F9B">
          <w:rPr>
            <w:webHidden/>
          </w:rPr>
          <w:t>47</w:t>
        </w:r>
        <w:r w:rsidR="00814F9B">
          <w:rPr>
            <w:webHidden/>
          </w:rPr>
          <w:fldChar w:fldCharType="end"/>
        </w:r>
      </w:hyperlink>
    </w:p>
    <w:p w14:paraId="25C4C58E" w14:textId="751ED1DE" w:rsidR="00814F9B" w:rsidRDefault="00D80310">
      <w:pPr>
        <w:pStyle w:val="TOC1"/>
        <w:rPr>
          <w:rFonts w:asciiTheme="minorHAnsi" w:eastAsiaTheme="minorEastAsia" w:hAnsiTheme="minorHAnsi" w:cstheme="minorBidi"/>
          <w:b w:val="0"/>
          <w:bCs w:val="0"/>
          <w:kern w:val="0"/>
          <w:szCs w:val="22"/>
        </w:rPr>
      </w:pPr>
      <w:hyperlink w:anchor="_Toc68597315" w:history="1">
        <w:r w:rsidR="00814F9B" w:rsidRPr="00141DDD">
          <w:rPr>
            <w:rStyle w:val="Hyperlink"/>
          </w:rPr>
          <w:t>Appendix B: Summary of submissions from the public on the consultation RARMP</w:t>
        </w:r>
        <w:r w:rsidR="00814F9B">
          <w:rPr>
            <w:webHidden/>
          </w:rPr>
          <w:tab/>
        </w:r>
        <w:r w:rsidR="00814F9B">
          <w:rPr>
            <w:webHidden/>
          </w:rPr>
          <w:fldChar w:fldCharType="begin"/>
        </w:r>
        <w:r w:rsidR="00814F9B">
          <w:rPr>
            <w:webHidden/>
          </w:rPr>
          <w:instrText xml:space="preserve"> PAGEREF _Toc68597315 \h </w:instrText>
        </w:r>
        <w:r w:rsidR="00814F9B">
          <w:rPr>
            <w:webHidden/>
          </w:rPr>
        </w:r>
        <w:r w:rsidR="00814F9B">
          <w:rPr>
            <w:webHidden/>
          </w:rPr>
          <w:fldChar w:fldCharType="separate"/>
        </w:r>
        <w:r w:rsidR="00814F9B">
          <w:rPr>
            <w:webHidden/>
          </w:rPr>
          <w:t>51</w:t>
        </w:r>
        <w:r w:rsidR="00814F9B">
          <w:rPr>
            <w:webHidden/>
          </w:rPr>
          <w:fldChar w:fldCharType="end"/>
        </w:r>
      </w:hyperlink>
    </w:p>
    <w:p w14:paraId="6F1B9079" w14:textId="2B36A1EF" w:rsidR="005636CB" w:rsidRDefault="005636CB" w:rsidP="005636CB">
      <w:pPr>
        <w:pStyle w:val="TableofFigures"/>
        <w:tabs>
          <w:tab w:val="left" w:pos="1100"/>
          <w:tab w:val="right" w:leader="dot" w:pos="9174"/>
        </w:tabs>
        <w:rPr>
          <w:rFonts w:eastAsia="Times New Roman" w:cs="Arial"/>
          <w:noProof/>
          <w:color w:val="4F81BD" w:themeColor="accent1"/>
          <w:kern w:val="28"/>
        </w:rPr>
        <w:sectPr w:rsidR="005636CB" w:rsidSect="005636CB">
          <w:footerReference w:type="default" r:id="rId14"/>
          <w:pgSz w:w="11906" w:h="16838" w:code="9"/>
          <w:pgMar w:top="1304" w:right="1361" w:bottom="1304" w:left="1361" w:header="680" w:footer="567" w:gutter="0"/>
          <w:pgNumType w:fmt="upperRoman"/>
          <w:cols w:space="708"/>
          <w:docGrid w:linePitch="360"/>
        </w:sectPr>
      </w:pPr>
      <w:r>
        <w:rPr>
          <w:rFonts w:eastAsia="Times New Roman" w:cs="Arial"/>
          <w:noProof/>
          <w:color w:val="4F81BD" w:themeColor="accent1"/>
          <w:kern w:val="28"/>
        </w:rPr>
        <w:fldChar w:fldCharType="end"/>
      </w:r>
    </w:p>
    <w:p w14:paraId="0F825923" w14:textId="77777777" w:rsidR="005636CB" w:rsidRPr="001834C7" w:rsidRDefault="005636CB" w:rsidP="005636CB">
      <w:pPr>
        <w:pStyle w:val="1RARMP"/>
        <w:tabs>
          <w:tab w:val="clear" w:pos="3545"/>
        </w:tabs>
        <w:spacing w:before="0" w:after="0"/>
        <w:ind w:left="0"/>
        <w:jc w:val="center"/>
      </w:pPr>
      <w:bookmarkStart w:id="39" w:name="_Toc427138694"/>
      <w:bookmarkStart w:id="40" w:name="_Toc68597262"/>
      <w:r w:rsidRPr="001834C7">
        <w:lastRenderedPageBreak/>
        <w:t>Abbreviations</w:t>
      </w:r>
      <w:bookmarkEnd w:id="39"/>
      <w:bookmarkEnd w:id="40"/>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1980"/>
        <w:gridCol w:w="7293"/>
      </w:tblGrid>
      <w:tr w:rsidR="003E7FBB" w:rsidRPr="005636CB" w14:paraId="2056EC9C" w14:textId="77777777" w:rsidTr="002E2F12">
        <w:trPr>
          <w:trHeight w:val="227"/>
          <w:jc w:val="center"/>
        </w:trPr>
        <w:tc>
          <w:tcPr>
            <w:tcW w:w="1980" w:type="dxa"/>
          </w:tcPr>
          <w:p w14:paraId="18EADC09" w14:textId="19821AA6" w:rsidR="003E7FBB" w:rsidRPr="003E7FBB" w:rsidRDefault="003E7FBB" w:rsidP="005636CB">
            <w:pPr>
              <w:spacing w:before="20" w:after="20"/>
              <w:ind w:right="-30"/>
              <w:rPr>
                <w:rFonts w:asciiTheme="minorHAnsi" w:hAnsiTheme="minorHAnsi" w:cstheme="minorHAnsi"/>
                <w:sz w:val="20"/>
                <w:szCs w:val="20"/>
              </w:rPr>
            </w:pPr>
            <w:r w:rsidRPr="003E7FBB">
              <w:rPr>
                <w:rFonts w:asciiTheme="minorHAnsi" w:hAnsiTheme="minorHAnsi" w:cstheme="minorHAnsi"/>
                <w:sz w:val="20"/>
                <w:szCs w:val="20"/>
              </w:rPr>
              <w:t>anti-CTLA-4 antibody</w:t>
            </w:r>
          </w:p>
        </w:tc>
        <w:tc>
          <w:tcPr>
            <w:tcW w:w="7293" w:type="dxa"/>
          </w:tcPr>
          <w:p w14:paraId="0508093C" w14:textId="3A1D0F80" w:rsidR="003E7FBB" w:rsidRPr="003E7FBB" w:rsidRDefault="003E7FBB" w:rsidP="00962F60">
            <w:pPr>
              <w:spacing w:before="20" w:after="20"/>
              <w:ind w:right="-30"/>
              <w:rPr>
                <w:rFonts w:asciiTheme="minorHAnsi" w:hAnsiTheme="minorHAnsi" w:cstheme="minorHAnsi"/>
                <w:sz w:val="20"/>
                <w:szCs w:val="20"/>
              </w:rPr>
            </w:pPr>
            <w:r w:rsidRPr="003E7FBB">
              <w:rPr>
                <w:rFonts w:asciiTheme="minorHAnsi" w:hAnsiTheme="minorHAnsi" w:cstheme="minorHAnsi"/>
                <w:sz w:val="20"/>
                <w:szCs w:val="20"/>
              </w:rPr>
              <w:t>Anti-</w:t>
            </w:r>
            <w:r w:rsidR="00962F60" w:rsidRPr="00962F60">
              <w:rPr>
                <w:rFonts w:asciiTheme="minorHAnsi" w:hAnsiTheme="minorHAnsi" w:cstheme="minorHAnsi"/>
                <w:sz w:val="20"/>
                <w:szCs w:val="20"/>
              </w:rPr>
              <w:t xml:space="preserve">Cytotoxic T-lymphocyte-associated protein 4 </w:t>
            </w:r>
            <w:r w:rsidRPr="003E7FBB">
              <w:rPr>
                <w:rFonts w:asciiTheme="minorHAnsi" w:hAnsiTheme="minorHAnsi" w:cstheme="minorHAnsi"/>
                <w:sz w:val="20"/>
                <w:szCs w:val="20"/>
              </w:rPr>
              <w:t>antibody</w:t>
            </w:r>
          </w:p>
        </w:tc>
      </w:tr>
      <w:tr w:rsidR="005636CB" w:rsidRPr="005636CB" w14:paraId="246C7B8E" w14:textId="77777777" w:rsidTr="002E2F12">
        <w:trPr>
          <w:trHeight w:val="227"/>
          <w:jc w:val="center"/>
        </w:trPr>
        <w:tc>
          <w:tcPr>
            <w:tcW w:w="1980" w:type="dxa"/>
          </w:tcPr>
          <w:p w14:paraId="1CCB7562" w14:textId="77777777" w:rsidR="005636CB" w:rsidRPr="000669F9" w:rsidRDefault="005636CB" w:rsidP="005636CB">
            <w:pPr>
              <w:spacing w:before="20" w:after="20"/>
              <w:ind w:right="-30"/>
              <w:rPr>
                <w:rFonts w:asciiTheme="minorHAnsi" w:eastAsia="Times New Roman" w:hAnsiTheme="minorHAnsi" w:cstheme="minorHAnsi"/>
                <w:color w:val="000000" w:themeColor="text1"/>
                <w:sz w:val="20"/>
                <w:szCs w:val="20"/>
              </w:rPr>
            </w:pPr>
            <w:r w:rsidRPr="000669F9">
              <w:rPr>
                <w:rFonts w:asciiTheme="minorHAnsi" w:hAnsiTheme="minorHAnsi" w:cstheme="minorHAnsi"/>
                <w:sz w:val="20"/>
                <w:szCs w:val="20"/>
              </w:rPr>
              <w:t>°C</w:t>
            </w:r>
          </w:p>
        </w:tc>
        <w:tc>
          <w:tcPr>
            <w:tcW w:w="7293" w:type="dxa"/>
          </w:tcPr>
          <w:p w14:paraId="4462FC0E" w14:textId="4A35D19B" w:rsidR="005636CB" w:rsidRPr="000669F9" w:rsidRDefault="005636CB" w:rsidP="00D466E0">
            <w:pPr>
              <w:spacing w:before="20" w:after="20"/>
              <w:ind w:right="-30"/>
              <w:rPr>
                <w:rFonts w:asciiTheme="minorHAnsi" w:eastAsia="Times New Roman" w:hAnsiTheme="minorHAnsi" w:cstheme="minorHAnsi"/>
                <w:color w:val="000000" w:themeColor="text1"/>
                <w:sz w:val="20"/>
                <w:szCs w:val="20"/>
              </w:rPr>
            </w:pPr>
            <w:r w:rsidRPr="000669F9">
              <w:rPr>
                <w:rFonts w:asciiTheme="minorHAnsi" w:hAnsiTheme="minorHAnsi" w:cstheme="minorHAnsi"/>
                <w:sz w:val="20"/>
                <w:szCs w:val="20"/>
              </w:rPr>
              <w:t xml:space="preserve">Degrees </w:t>
            </w:r>
            <w:r w:rsidR="00D466E0">
              <w:rPr>
                <w:rFonts w:asciiTheme="minorHAnsi" w:hAnsiTheme="minorHAnsi" w:cstheme="minorHAnsi"/>
                <w:sz w:val="20"/>
                <w:szCs w:val="20"/>
              </w:rPr>
              <w:t>C</w:t>
            </w:r>
            <w:r w:rsidR="00D466E0" w:rsidRPr="000669F9">
              <w:rPr>
                <w:rFonts w:asciiTheme="minorHAnsi" w:hAnsiTheme="minorHAnsi" w:cstheme="minorHAnsi"/>
                <w:sz w:val="20"/>
                <w:szCs w:val="20"/>
              </w:rPr>
              <w:t>elsius</w:t>
            </w:r>
          </w:p>
        </w:tc>
      </w:tr>
      <w:tr w:rsidR="00B45CC4" w:rsidRPr="005636CB" w14:paraId="0C4416B3" w14:textId="77777777" w:rsidTr="002E2F12">
        <w:trPr>
          <w:trHeight w:val="227"/>
          <w:jc w:val="center"/>
        </w:trPr>
        <w:tc>
          <w:tcPr>
            <w:tcW w:w="1980" w:type="dxa"/>
          </w:tcPr>
          <w:p w14:paraId="647CE9E9" w14:textId="5A94683C" w:rsidR="00B45CC4" w:rsidRPr="003A653A" w:rsidRDefault="00B45CC4" w:rsidP="005636CB">
            <w:pPr>
              <w:spacing w:before="20" w:after="20"/>
              <w:ind w:right="-30"/>
              <w:rPr>
                <w:rFonts w:asciiTheme="minorHAnsi" w:hAnsiTheme="minorHAnsi" w:cstheme="minorHAnsi"/>
                <w:sz w:val="20"/>
                <w:szCs w:val="20"/>
              </w:rPr>
            </w:pPr>
            <w:r>
              <w:rPr>
                <w:rFonts w:asciiTheme="minorHAnsi" w:hAnsiTheme="minorHAnsi" w:cstheme="minorHAnsi"/>
                <w:sz w:val="20"/>
                <w:szCs w:val="20"/>
              </w:rPr>
              <w:t>CCI</w:t>
            </w:r>
          </w:p>
        </w:tc>
        <w:tc>
          <w:tcPr>
            <w:tcW w:w="7293" w:type="dxa"/>
          </w:tcPr>
          <w:p w14:paraId="27268835" w14:textId="757DEAC8" w:rsidR="00B45CC4" w:rsidRPr="003A653A" w:rsidRDefault="00B45CC4" w:rsidP="005636CB">
            <w:pPr>
              <w:spacing w:before="20" w:after="20"/>
              <w:ind w:right="-30"/>
              <w:rPr>
                <w:rFonts w:asciiTheme="minorHAnsi" w:hAnsiTheme="minorHAnsi" w:cstheme="minorHAnsi"/>
                <w:sz w:val="20"/>
                <w:szCs w:val="20"/>
              </w:rPr>
            </w:pPr>
            <w:r w:rsidRPr="00B45CC4">
              <w:rPr>
                <w:sz w:val="20"/>
              </w:rPr>
              <w:t>Confidential Commercial Information</w:t>
            </w:r>
            <w:r w:rsidR="002E35E7">
              <w:rPr>
                <w:sz w:val="20"/>
              </w:rPr>
              <w:t xml:space="preserve"> </w:t>
            </w:r>
            <w:r w:rsidR="008C7298">
              <w:rPr>
                <w:sz w:val="20"/>
              </w:rPr>
              <w:t>under S</w:t>
            </w:r>
            <w:r w:rsidR="002E35E7" w:rsidRPr="002E35E7">
              <w:rPr>
                <w:sz w:val="20"/>
              </w:rPr>
              <w:t xml:space="preserve">ection 185 of the </w:t>
            </w:r>
            <w:r w:rsidR="002E35E7" w:rsidRPr="002E35E7">
              <w:rPr>
                <w:i/>
                <w:sz w:val="20"/>
              </w:rPr>
              <w:t>Gene Technology Act 2000</w:t>
            </w:r>
          </w:p>
        </w:tc>
      </w:tr>
      <w:tr w:rsidR="005636CB" w:rsidRPr="005636CB" w14:paraId="7461C51A" w14:textId="77777777" w:rsidTr="002E2F12">
        <w:trPr>
          <w:trHeight w:val="227"/>
          <w:jc w:val="center"/>
        </w:trPr>
        <w:tc>
          <w:tcPr>
            <w:tcW w:w="1980" w:type="dxa"/>
          </w:tcPr>
          <w:p w14:paraId="70CCC196" w14:textId="77777777" w:rsidR="005636CB" w:rsidRPr="003A653A" w:rsidRDefault="005636CB" w:rsidP="005636CB">
            <w:pPr>
              <w:spacing w:before="20" w:after="20"/>
              <w:ind w:right="-30"/>
              <w:rPr>
                <w:rFonts w:asciiTheme="minorHAnsi" w:hAnsiTheme="minorHAnsi" w:cstheme="minorHAnsi"/>
                <w:sz w:val="20"/>
                <w:szCs w:val="20"/>
              </w:rPr>
            </w:pPr>
            <w:r w:rsidRPr="003A653A">
              <w:rPr>
                <w:rFonts w:asciiTheme="minorHAnsi" w:hAnsiTheme="minorHAnsi" w:cstheme="minorHAnsi"/>
                <w:sz w:val="20"/>
                <w:szCs w:val="20"/>
              </w:rPr>
              <w:t>CDC</w:t>
            </w:r>
          </w:p>
        </w:tc>
        <w:tc>
          <w:tcPr>
            <w:tcW w:w="7293" w:type="dxa"/>
          </w:tcPr>
          <w:p w14:paraId="7A2B90DF" w14:textId="77777777" w:rsidR="005636CB" w:rsidRPr="003A653A" w:rsidRDefault="005636CB" w:rsidP="005636CB">
            <w:pPr>
              <w:spacing w:before="20" w:after="20"/>
              <w:ind w:right="-30"/>
              <w:rPr>
                <w:rFonts w:asciiTheme="minorHAnsi" w:hAnsiTheme="minorHAnsi" w:cstheme="minorHAnsi"/>
                <w:sz w:val="20"/>
                <w:szCs w:val="20"/>
              </w:rPr>
            </w:pPr>
            <w:r w:rsidRPr="003A653A">
              <w:rPr>
                <w:rFonts w:asciiTheme="minorHAnsi" w:hAnsiTheme="minorHAnsi" w:cstheme="minorHAnsi"/>
                <w:sz w:val="20"/>
                <w:szCs w:val="20"/>
              </w:rPr>
              <w:t>Centers for Disease Control and Prevention</w:t>
            </w:r>
          </w:p>
        </w:tc>
      </w:tr>
      <w:tr w:rsidR="005636CB" w:rsidRPr="009F59FA" w14:paraId="1AC5A757" w14:textId="77777777" w:rsidTr="002E2F12">
        <w:trPr>
          <w:trHeight w:val="227"/>
          <w:jc w:val="center"/>
        </w:trPr>
        <w:tc>
          <w:tcPr>
            <w:tcW w:w="1980" w:type="dxa"/>
          </w:tcPr>
          <w:p w14:paraId="352A7449"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DAWE</w:t>
            </w:r>
          </w:p>
        </w:tc>
        <w:tc>
          <w:tcPr>
            <w:tcW w:w="7293" w:type="dxa"/>
          </w:tcPr>
          <w:p w14:paraId="38BBE179"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hAnsiTheme="minorHAnsi" w:cstheme="minorHAnsi"/>
                <w:sz w:val="20"/>
                <w:szCs w:val="20"/>
              </w:rPr>
              <w:t>Department of Agriculture, Water and the Environment</w:t>
            </w:r>
          </w:p>
        </w:tc>
      </w:tr>
      <w:tr w:rsidR="005636CB" w:rsidRPr="005636CB" w14:paraId="34183857" w14:textId="77777777" w:rsidTr="002E2F12">
        <w:trPr>
          <w:trHeight w:val="227"/>
          <w:jc w:val="center"/>
        </w:trPr>
        <w:tc>
          <w:tcPr>
            <w:tcW w:w="1980" w:type="dxa"/>
          </w:tcPr>
          <w:p w14:paraId="2BB179EA"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DIR</w:t>
            </w:r>
          </w:p>
        </w:tc>
        <w:tc>
          <w:tcPr>
            <w:tcW w:w="7293" w:type="dxa"/>
          </w:tcPr>
          <w:p w14:paraId="529EE085"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Dealings involving Intentional Release</w:t>
            </w:r>
          </w:p>
        </w:tc>
      </w:tr>
      <w:tr w:rsidR="005636CB" w:rsidRPr="005636CB" w14:paraId="7B60F02D" w14:textId="77777777" w:rsidTr="002E2F12">
        <w:trPr>
          <w:trHeight w:val="227"/>
          <w:jc w:val="center"/>
        </w:trPr>
        <w:tc>
          <w:tcPr>
            <w:tcW w:w="1980" w:type="dxa"/>
          </w:tcPr>
          <w:p w14:paraId="20363C45"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DNA</w:t>
            </w:r>
          </w:p>
        </w:tc>
        <w:tc>
          <w:tcPr>
            <w:tcW w:w="7293" w:type="dxa"/>
          </w:tcPr>
          <w:p w14:paraId="5BB2F4A9" w14:textId="63E15B5F" w:rsidR="005636CB" w:rsidRPr="00F90882" w:rsidRDefault="005636CB" w:rsidP="00D466E0">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 xml:space="preserve">Deoxyribonucleic </w:t>
            </w:r>
            <w:r w:rsidR="00D466E0">
              <w:rPr>
                <w:rFonts w:asciiTheme="minorHAnsi" w:eastAsia="Times New Roman" w:hAnsiTheme="minorHAnsi" w:cstheme="minorHAnsi"/>
                <w:color w:val="000000" w:themeColor="text1"/>
                <w:sz w:val="20"/>
                <w:szCs w:val="20"/>
              </w:rPr>
              <w:t>a</w:t>
            </w:r>
            <w:r w:rsidRPr="00F90882">
              <w:rPr>
                <w:rFonts w:asciiTheme="minorHAnsi" w:eastAsia="Times New Roman" w:hAnsiTheme="minorHAnsi" w:cstheme="minorHAnsi"/>
                <w:color w:val="000000" w:themeColor="text1"/>
                <w:sz w:val="20"/>
                <w:szCs w:val="20"/>
              </w:rPr>
              <w:t>cid</w:t>
            </w:r>
          </w:p>
        </w:tc>
      </w:tr>
      <w:tr w:rsidR="00962F60" w:rsidRPr="00E22433" w14:paraId="69BFB681" w14:textId="77777777" w:rsidTr="002E2F12">
        <w:trPr>
          <w:trHeight w:val="227"/>
          <w:jc w:val="center"/>
        </w:trPr>
        <w:tc>
          <w:tcPr>
            <w:tcW w:w="1980" w:type="dxa"/>
          </w:tcPr>
          <w:p w14:paraId="4F8AB698" w14:textId="77777777" w:rsidR="00962F60" w:rsidRPr="00E22433" w:rsidRDefault="00962F60" w:rsidP="00450EEC">
            <w:pPr>
              <w:spacing w:before="20" w:after="20"/>
              <w:ind w:right="-30"/>
              <w:rPr>
                <w:rFonts w:asciiTheme="minorHAnsi" w:eastAsia="Times New Roman" w:hAnsiTheme="minorHAnsi" w:cstheme="minorHAnsi"/>
                <w:sz w:val="20"/>
                <w:szCs w:val="20"/>
              </w:rPr>
            </w:pPr>
            <w:r w:rsidRPr="00E22433">
              <w:rPr>
                <w:rFonts w:asciiTheme="minorHAnsi" w:hAnsiTheme="minorHAnsi" w:cstheme="minorHAnsi"/>
                <w:sz w:val="20"/>
              </w:rPr>
              <w:t>FLT3L</w:t>
            </w:r>
          </w:p>
        </w:tc>
        <w:tc>
          <w:tcPr>
            <w:tcW w:w="7293" w:type="dxa"/>
          </w:tcPr>
          <w:p w14:paraId="178BD038" w14:textId="77777777" w:rsidR="00962F60" w:rsidRPr="00E22433" w:rsidRDefault="00962F60" w:rsidP="00450EEC">
            <w:pPr>
              <w:spacing w:before="20" w:after="20"/>
              <w:ind w:right="-30"/>
              <w:rPr>
                <w:rFonts w:asciiTheme="minorHAnsi" w:hAnsiTheme="minorHAnsi" w:cstheme="minorHAnsi"/>
                <w:sz w:val="20"/>
                <w:szCs w:val="20"/>
              </w:rPr>
            </w:pPr>
            <w:r w:rsidRPr="00E22433">
              <w:rPr>
                <w:rFonts w:asciiTheme="minorHAnsi" w:hAnsiTheme="minorHAnsi" w:cstheme="minorHAnsi"/>
                <w:sz w:val="20"/>
              </w:rPr>
              <w:t>FMS-like tyrosine kinase 3 ligand</w:t>
            </w:r>
          </w:p>
        </w:tc>
      </w:tr>
      <w:tr w:rsidR="005636CB" w:rsidRPr="00B63B92" w14:paraId="2F44EC4F" w14:textId="77777777" w:rsidTr="002E2F12">
        <w:trPr>
          <w:trHeight w:val="227"/>
          <w:jc w:val="center"/>
        </w:trPr>
        <w:tc>
          <w:tcPr>
            <w:tcW w:w="1980" w:type="dxa"/>
          </w:tcPr>
          <w:p w14:paraId="6DDD7BD5" w14:textId="77777777" w:rsidR="005636CB" w:rsidRPr="00B63B92" w:rsidRDefault="005636CB" w:rsidP="005636CB">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GM</w:t>
            </w:r>
          </w:p>
        </w:tc>
        <w:tc>
          <w:tcPr>
            <w:tcW w:w="7293" w:type="dxa"/>
          </w:tcPr>
          <w:p w14:paraId="64E48EBE" w14:textId="470E2B59" w:rsidR="005636CB" w:rsidRPr="00B63B92" w:rsidRDefault="005636CB" w:rsidP="00B63B92">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 xml:space="preserve">Genetically </w:t>
            </w:r>
            <w:r w:rsidR="00B63B92" w:rsidRPr="00B63B92">
              <w:rPr>
                <w:rFonts w:asciiTheme="minorHAnsi" w:eastAsia="Times New Roman" w:hAnsiTheme="minorHAnsi" w:cstheme="minorHAnsi"/>
                <w:color w:val="000000" w:themeColor="text1"/>
                <w:sz w:val="20"/>
                <w:szCs w:val="20"/>
              </w:rPr>
              <w:t>m</w:t>
            </w:r>
            <w:r w:rsidRPr="00B63B92">
              <w:rPr>
                <w:rFonts w:asciiTheme="minorHAnsi" w:eastAsia="Times New Roman" w:hAnsiTheme="minorHAnsi" w:cstheme="minorHAnsi"/>
                <w:color w:val="000000" w:themeColor="text1"/>
                <w:sz w:val="20"/>
                <w:szCs w:val="20"/>
              </w:rPr>
              <w:t>odified</w:t>
            </w:r>
          </w:p>
        </w:tc>
      </w:tr>
      <w:tr w:rsidR="005636CB" w:rsidRPr="00B63B92" w14:paraId="7A4FD93E" w14:textId="77777777" w:rsidTr="002E2F12">
        <w:trPr>
          <w:trHeight w:val="227"/>
          <w:jc w:val="center"/>
        </w:trPr>
        <w:tc>
          <w:tcPr>
            <w:tcW w:w="1980" w:type="dxa"/>
          </w:tcPr>
          <w:p w14:paraId="022A7203" w14:textId="77777777" w:rsidR="005636CB" w:rsidRPr="00B63B92" w:rsidRDefault="005636CB" w:rsidP="005636CB">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GMO</w:t>
            </w:r>
          </w:p>
        </w:tc>
        <w:tc>
          <w:tcPr>
            <w:tcW w:w="7293" w:type="dxa"/>
          </w:tcPr>
          <w:p w14:paraId="3164925D" w14:textId="033CCD37" w:rsidR="005636CB" w:rsidRPr="00B63B92" w:rsidRDefault="005636CB" w:rsidP="00B63B92">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 xml:space="preserve">Genetically </w:t>
            </w:r>
            <w:r w:rsidR="00B63B92" w:rsidRPr="00B63B92">
              <w:rPr>
                <w:rFonts w:asciiTheme="minorHAnsi" w:eastAsia="Times New Roman" w:hAnsiTheme="minorHAnsi" w:cstheme="minorHAnsi"/>
                <w:color w:val="000000" w:themeColor="text1"/>
                <w:sz w:val="20"/>
                <w:szCs w:val="20"/>
              </w:rPr>
              <w:t>modified o</w:t>
            </w:r>
            <w:r w:rsidRPr="00B63B92">
              <w:rPr>
                <w:rFonts w:asciiTheme="minorHAnsi" w:eastAsia="Times New Roman" w:hAnsiTheme="minorHAnsi" w:cstheme="minorHAnsi"/>
                <w:color w:val="000000" w:themeColor="text1"/>
                <w:sz w:val="20"/>
                <w:szCs w:val="20"/>
              </w:rPr>
              <w:t>rganism</w:t>
            </w:r>
          </w:p>
        </w:tc>
      </w:tr>
      <w:tr w:rsidR="00962F60" w:rsidRPr="00E22433" w14:paraId="234EF466" w14:textId="77777777" w:rsidTr="002E2F12">
        <w:trPr>
          <w:trHeight w:val="227"/>
          <w:jc w:val="center"/>
        </w:trPr>
        <w:tc>
          <w:tcPr>
            <w:tcW w:w="1980" w:type="dxa"/>
          </w:tcPr>
          <w:p w14:paraId="0983A87D" w14:textId="77777777" w:rsidR="00962F60" w:rsidRPr="00E22433" w:rsidRDefault="00962F60" w:rsidP="00450EEC">
            <w:pPr>
              <w:spacing w:before="20" w:after="20"/>
              <w:ind w:right="-30"/>
              <w:rPr>
                <w:rFonts w:asciiTheme="minorHAnsi" w:eastAsia="Times New Roman" w:hAnsiTheme="minorHAnsi" w:cstheme="minorHAnsi"/>
                <w:sz w:val="20"/>
                <w:szCs w:val="20"/>
              </w:rPr>
            </w:pPr>
            <w:r w:rsidRPr="00E22433">
              <w:rPr>
                <w:rFonts w:asciiTheme="minorHAnsi" w:eastAsia="Times New Roman" w:hAnsiTheme="minorHAnsi" w:cstheme="minorHAnsi"/>
                <w:sz w:val="20"/>
                <w:szCs w:val="20"/>
              </w:rPr>
              <w:t>IL-12</w:t>
            </w:r>
          </w:p>
        </w:tc>
        <w:tc>
          <w:tcPr>
            <w:tcW w:w="7293" w:type="dxa"/>
          </w:tcPr>
          <w:p w14:paraId="1AE376BD" w14:textId="5282CD69" w:rsidR="00962F60" w:rsidRPr="00E22433" w:rsidRDefault="00962F60" w:rsidP="00450EEC">
            <w:pPr>
              <w:spacing w:before="20" w:after="20"/>
              <w:ind w:right="-30"/>
              <w:rPr>
                <w:rFonts w:asciiTheme="minorHAnsi" w:hAnsiTheme="minorHAnsi" w:cstheme="minorHAnsi"/>
                <w:sz w:val="20"/>
                <w:szCs w:val="20"/>
              </w:rPr>
            </w:pPr>
            <w:r>
              <w:rPr>
                <w:rFonts w:asciiTheme="minorHAnsi" w:hAnsiTheme="minorHAnsi" w:cstheme="minorHAnsi"/>
                <w:sz w:val="20"/>
                <w:szCs w:val="20"/>
              </w:rPr>
              <w:t>I</w:t>
            </w:r>
            <w:r w:rsidRPr="00E22433">
              <w:rPr>
                <w:rFonts w:asciiTheme="minorHAnsi" w:hAnsiTheme="minorHAnsi" w:cstheme="minorHAnsi"/>
                <w:sz w:val="20"/>
                <w:szCs w:val="20"/>
              </w:rPr>
              <w:t>nterleukin-12</w:t>
            </w:r>
          </w:p>
        </w:tc>
      </w:tr>
      <w:tr w:rsidR="00962F60" w:rsidRPr="00E22433" w14:paraId="217C0449" w14:textId="77777777" w:rsidTr="002E2F12">
        <w:trPr>
          <w:trHeight w:val="227"/>
          <w:jc w:val="center"/>
        </w:trPr>
        <w:tc>
          <w:tcPr>
            <w:tcW w:w="1980" w:type="dxa"/>
          </w:tcPr>
          <w:p w14:paraId="2702A853" w14:textId="77777777" w:rsidR="00962F60" w:rsidRPr="00E22433" w:rsidRDefault="00962F60" w:rsidP="00450EEC">
            <w:pPr>
              <w:spacing w:before="20" w:after="20"/>
              <w:ind w:right="-30"/>
              <w:rPr>
                <w:rFonts w:asciiTheme="minorHAnsi" w:eastAsia="Times New Roman" w:hAnsiTheme="minorHAnsi" w:cstheme="minorHAnsi"/>
                <w:sz w:val="20"/>
                <w:szCs w:val="20"/>
              </w:rPr>
            </w:pPr>
            <w:r w:rsidRPr="00E22433">
              <w:rPr>
                <w:rFonts w:asciiTheme="minorHAnsi" w:hAnsiTheme="minorHAnsi" w:cstheme="minorHAnsi"/>
                <w:sz w:val="20"/>
                <w:szCs w:val="20"/>
              </w:rPr>
              <w:t>IL-12p35</w:t>
            </w:r>
          </w:p>
        </w:tc>
        <w:tc>
          <w:tcPr>
            <w:tcW w:w="7293" w:type="dxa"/>
          </w:tcPr>
          <w:p w14:paraId="2C0045A1" w14:textId="77777777" w:rsidR="00962F60" w:rsidRPr="00E22433" w:rsidRDefault="00962F60" w:rsidP="00450EEC">
            <w:pPr>
              <w:spacing w:before="20" w:after="20"/>
              <w:ind w:right="-30"/>
              <w:rPr>
                <w:rFonts w:asciiTheme="minorHAnsi" w:hAnsiTheme="minorHAnsi" w:cstheme="minorHAnsi"/>
                <w:sz w:val="20"/>
                <w:szCs w:val="20"/>
              </w:rPr>
            </w:pPr>
            <w:r w:rsidRPr="00E22433">
              <w:rPr>
                <w:rFonts w:asciiTheme="minorHAnsi" w:hAnsiTheme="minorHAnsi" w:cstheme="minorHAnsi"/>
                <w:sz w:val="20"/>
                <w:szCs w:val="20"/>
              </w:rPr>
              <w:t>Membrane-bound version of interleukin-12 with p35 subunit</w:t>
            </w:r>
          </w:p>
        </w:tc>
      </w:tr>
      <w:tr w:rsidR="00F16D60" w:rsidRPr="005636CB" w14:paraId="3AB63931" w14:textId="77777777" w:rsidTr="002E2F12">
        <w:trPr>
          <w:trHeight w:val="227"/>
          <w:jc w:val="center"/>
        </w:trPr>
        <w:tc>
          <w:tcPr>
            <w:tcW w:w="1980" w:type="dxa"/>
          </w:tcPr>
          <w:p w14:paraId="5494BA55" w14:textId="3618591D" w:rsidR="00F16D60" w:rsidRPr="00F16D60" w:rsidRDefault="00F16D60" w:rsidP="005636CB">
            <w:pPr>
              <w:spacing w:before="20" w:after="20"/>
              <w:ind w:right="-30"/>
              <w:rPr>
                <w:rFonts w:asciiTheme="minorHAnsi" w:eastAsia="Times New Roman" w:hAnsiTheme="minorHAnsi" w:cstheme="minorHAnsi"/>
                <w:color w:val="000000" w:themeColor="text1"/>
                <w:sz w:val="20"/>
                <w:szCs w:val="20"/>
              </w:rPr>
            </w:pPr>
            <w:r w:rsidRPr="00F16D60">
              <w:rPr>
                <w:rFonts w:asciiTheme="minorHAnsi" w:eastAsia="Times New Roman" w:hAnsiTheme="minorHAnsi" w:cstheme="minorHAnsi"/>
                <w:color w:val="000000" w:themeColor="text1"/>
                <w:sz w:val="20"/>
                <w:szCs w:val="20"/>
              </w:rPr>
              <w:t>kb</w:t>
            </w:r>
          </w:p>
        </w:tc>
        <w:tc>
          <w:tcPr>
            <w:tcW w:w="7293" w:type="dxa"/>
          </w:tcPr>
          <w:p w14:paraId="68BD215F" w14:textId="01D084FF" w:rsidR="00F16D60" w:rsidRPr="00F16D60" w:rsidRDefault="00F16D60" w:rsidP="005636CB">
            <w:pPr>
              <w:spacing w:before="20" w:after="20"/>
              <w:ind w:right="-30"/>
              <w:rPr>
                <w:rFonts w:asciiTheme="minorHAnsi" w:eastAsia="Times New Roman" w:hAnsiTheme="minorHAnsi" w:cstheme="minorHAnsi"/>
                <w:color w:val="000000" w:themeColor="text1"/>
                <w:sz w:val="20"/>
                <w:szCs w:val="20"/>
              </w:rPr>
            </w:pPr>
            <w:r w:rsidRPr="00F16D60">
              <w:rPr>
                <w:rFonts w:asciiTheme="minorHAnsi" w:eastAsia="Times New Roman" w:hAnsiTheme="minorHAnsi" w:cstheme="minorHAnsi"/>
                <w:color w:val="000000" w:themeColor="text1"/>
                <w:sz w:val="20"/>
                <w:szCs w:val="20"/>
              </w:rPr>
              <w:t>kilobase</w:t>
            </w:r>
          </w:p>
        </w:tc>
      </w:tr>
      <w:tr w:rsidR="005636CB" w:rsidRPr="00F90882" w14:paraId="756C2563" w14:textId="77777777" w:rsidTr="002E2F12">
        <w:trPr>
          <w:trHeight w:val="227"/>
          <w:jc w:val="center"/>
        </w:trPr>
        <w:tc>
          <w:tcPr>
            <w:tcW w:w="1980" w:type="dxa"/>
          </w:tcPr>
          <w:p w14:paraId="0C45022F"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HREC</w:t>
            </w:r>
          </w:p>
        </w:tc>
        <w:tc>
          <w:tcPr>
            <w:tcW w:w="7293" w:type="dxa"/>
          </w:tcPr>
          <w:p w14:paraId="4E718E47"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Human Research Ethics Committee</w:t>
            </w:r>
          </w:p>
        </w:tc>
      </w:tr>
      <w:tr w:rsidR="005636CB" w:rsidRPr="00F90882" w14:paraId="3ED47E44" w14:textId="77777777" w:rsidTr="002E2F12">
        <w:trPr>
          <w:trHeight w:val="227"/>
          <w:jc w:val="center"/>
        </w:trPr>
        <w:tc>
          <w:tcPr>
            <w:tcW w:w="1980" w:type="dxa"/>
          </w:tcPr>
          <w:p w14:paraId="5EC62173"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IATA</w:t>
            </w:r>
          </w:p>
        </w:tc>
        <w:tc>
          <w:tcPr>
            <w:tcW w:w="7293" w:type="dxa"/>
          </w:tcPr>
          <w:p w14:paraId="71FE2B6A"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International Air Transport Association</w:t>
            </w:r>
          </w:p>
        </w:tc>
      </w:tr>
      <w:tr w:rsidR="005636CB" w:rsidRPr="005636CB" w14:paraId="5D3BF4B7" w14:textId="77777777" w:rsidTr="002E2F12">
        <w:trPr>
          <w:trHeight w:val="227"/>
          <w:jc w:val="center"/>
        </w:trPr>
        <w:tc>
          <w:tcPr>
            <w:tcW w:w="1980" w:type="dxa"/>
          </w:tcPr>
          <w:p w14:paraId="78FCBACF"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IBC</w:t>
            </w:r>
          </w:p>
        </w:tc>
        <w:tc>
          <w:tcPr>
            <w:tcW w:w="7293" w:type="dxa"/>
          </w:tcPr>
          <w:p w14:paraId="12979BAD"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Institutional Biosafety Committee</w:t>
            </w:r>
          </w:p>
        </w:tc>
      </w:tr>
      <w:tr w:rsidR="005636CB" w:rsidRPr="005636CB" w14:paraId="0E314ED3" w14:textId="77777777" w:rsidTr="002E2F12">
        <w:trPr>
          <w:trHeight w:val="227"/>
          <w:jc w:val="center"/>
        </w:trPr>
        <w:tc>
          <w:tcPr>
            <w:tcW w:w="1980" w:type="dxa"/>
          </w:tcPr>
          <w:p w14:paraId="60280B83" w14:textId="77777777" w:rsidR="005636CB" w:rsidRPr="00593A16" w:rsidRDefault="005636CB" w:rsidP="005636CB">
            <w:pPr>
              <w:spacing w:before="20" w:after="20"/>
              <w:ind w:right="-30"/>
              <w:rPr>
                <w:rFonts w:asciiTheme="minorHAnsi" w:eastAsia="Times New Roman" w:hAnsiTheme="minorHAnsi" w:cstheme="minorHAnsi"/>
                <w:color w:val="000000" w:themeColor="text1"/>
                <w:sz w:val="20"/>
                <w:szCs w:val="20"/>
              </w:rPr>
            </w:pPr>
            <w:r w:rsidRPr="00593A16">
              <w:rPr>
                <w:rFonts w:asciiTheme="minorHAnsi" w:eastAsia="Times New Roman" w:hAnsiTheme="minorHAnsi" w:cstheme="minorHAnsi"/>
                <w:color w:val="000000" w:themeColor="text1"/>
                <w:sz w:val="20"/>
                <w:szCs w:val="20"/>
              </w:rPr>
              <w:t>ICH-GCP</w:t>
            </w:r>
          </w:p>
        </w:tc>
        <w:tc>
          <w:tcPr>
            <w:tcW w:w="7293" w:type="dxa"/>
          </w:tcPr>
          <w:p w14:paraId="7B4E842B" w14:textId="77777777" w:rsidR="005636CB" w:rsidRPr="00593A16" w:rsidRDefault="005636CB" w:rsidP="005636CB">
            <w:pPr>
              <w:spacing w:before="20" w:after="20"/>
              <w:ind w:right="-30"/>
              <w:rPr>
                <w:rFonts w:asciiTheme="minorHAnsi" w:eastAsia="Times New Roman" w:hAnsiTheme="minorHAnsi" w:cstheme="minorHAnsi"/>
                <w:color w:val="000000" w:themeColor="text1"/>
                <w:sz w:val="20"/>
                <w:szCs w:val="20"/>
              </w:rPr>
            </w:pPr>
            <w:r w:rsidRPr="00593A16">
              <w:rPr>
                <w:rFonts w:asciiTheme="minorHAnsi" w:eastAsia="Times New Roman" w:hAnsiTheme="minorHAnsi" w:cstheme="minorHAnsi"/>
                <w:i/>
                <w:color w:val="000000" w:themeColor="text1"/>
                <w:sz w:val="20"/>
                <w:szCs w:val="20"/>
              </w:rPr>
              <w:t>Guidelines for Good Clinical</w:t>
            </w:r>
            <w:r w:rsidRPr="00593A16">
              <w:rPr>
                <w:rFonts w:asciiTheme="minorHAnsi" w:eastAsia="Times New Roman" w:hAnsiTheme="minorHAnsi" w:cstheme="minorHAnsi"/>
                <w:color w:val="000000" w:themeColor="text1"/>
                <w:sz w:val="20"/>
                <w:szCs w:val="20"/>
              </w:rPr>
              <w:t xml:space="preserve"> </w:t>
            </w:r>
            <w:r w:rsidRPr="00593A16">
              <w:rPr>
                <w:rFonts w:asciiTheme="minorHAnsi" w:eastAsia="Times New Roman" w:hAnsiTheme="minorHAnsi" w:cstheme="minorHAnsi"/>
                <w:i/>
                <w:color w:val="000000" w:themeColor="text1"/>
                <w:sz w:val="20"/>
                <w:szCs w:val="20"/>
              </w:rPr>
              <w:t>Practice</w:t>
            </w:r>
            <w:r w:rsidRPr="00593A16">
              <w:rPr>
                <w:rFonts w:asciiTheme="minorHAnsi" w:eastAsia="Times New Roman" w:hAnsiTheme="minorHAnsi" w:cstheme="minorHAnsi"/>
                <w:color w:val="000000" w:themeColor="text1"/>
                <w:sz w:val="20"/>
                <w:szCs w:val="20"/>
              </w:rPr>
              <w:t xml:space="preserve"> of the International Council for Harmonisation of Technical Requirements for Registration of Pharmaceuticals for Human Use</w:t>
            </w:r>
          </w:p>
        </w:tc>
      </w:tr>
      <w:tr w:rsidR="00644E96" w:rsidRPr="005636CB" w14:paraId="0C271B43" w14:textId="77777777" w:rsidTr="002E2F12">
        <w:trPr>
          <w:trHeight w:val="227"/>
          <w:jc w:val="center"/>
        </w:trPr>
        <w:tc>
          <w:tcPr>
            <w:tcW w:w="1980" w:type="dxa"/>
          </w:tcPr>
          <w:p w14:paraId="6FE4EFB2" w14:textId="6C742614" w:rsidR="00644E96" w:rsidRPr="00E82ECD" w:rsidRDefault="00D47FDC"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i.t.</w:t>
            </w:r>
          </w:p>
        </w:tc>
        <w:tc>
          <w:tcPr>
            <w:tcW w:w="7293" w:type="dxa"/>
          </w:tcPr>
          <w:p w14:paraId="3CCC7EBE" w14:textId="0DF3D3D5" w:rsidR="00644E96" w:rsidRPr="00E82ECD" w:rsidRDefault="00644E96"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Intratumoural</w:t>
            </w:r>
          </w:p>
        </w:tc>
      </w:tr>
      <w:tr w:rsidR="00E82ECD" w:rsidRPr="005636CB" w14:paraId="2B0884A8" w14:textId="77777777" w:rsidTr="002E2F12">
        <w:trPr>
          <w:trHeight w:val="227"/>
          <w:jc w:val="center"/>
        </w:trPr>
        <w:tc>
          <w:tcPr>
            <w:tcW w:w="1980" w:type="dxa"/>
          </w:tcPr>
          <w:p w14:paraId="66862FE7" w14:textId="67421079" w:rsidR="00E82ECD" w:rsidRPr="00E82ECD" w:rsidRDefault="00D47FDC"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i.v.</w:t>
            </w:r>
          </w:p>
        </w:tc>
        <w:tc>
          <w:tcPr>
            <w:tcW w:w="7293" w:type="dxa"/>
          </w:tcPr>
          <w:p w14:paraId="44E89E2A" w14:textId="013B213B" w:rsidR="00E82ECD" w:rsidRPr="00E82ECD" w:rsidRDefault="00E82ECD" w:rsidP="005636CB">
            <w:pPr>
              <w:spacing w:before="20" w:after="20"/>
              <w:ind w:right="-30"/>
              <w:rPr>
                <w:rFonts w:asciiTheme="minorHAnsi" w:eastAsia="Times New Roman" w:hAnsiTheme="minorHAnsi" w:cstheme="minorHAnsi"/>
                <w:color w:val="000000" w:themeColor="text1"/>
                <w:sz w:val="20"/>
                <w:szCs w:val="20"/>
              </w:rPr>
            </w:pPr>
            <w:r w:rsidRPr="00E82ECD">
              <w:rPr>
                <w:rFonts w:asciiTheme="minorHAnsi" w:eastAsia="Times New Roman" w:hAnsiTheme="minorHAnsi" w:cstheme="minorHAnsi"/>
                <w:color w:val="000000" w:themeColor="text1"/>
                <w:sz w:val="20"/>
                <w:szCs w:val="20"/>
              </w:rPr>
              <w:t>Intravenous</w:t>
            </w:r>
          </w:p>
        </w:tc>
      </w:tr>
      <w:tr w:rsidR="005636CB" w:rsidRPr="005636CB" w14:paraId="41B4A1FC" w14:textId="77777777" w:rsidTr="002E2F12">
        <w:trPr>
          <w:trHeight w:val="227"/>
          <w:jc w:val="center"/>
        </w:trPr>
        <w:tc>
          <w:tcPr>
            <w:tcW w:w="1980" w:type="dxa"/>
          </w:tcPr>
          <w:p w14:paraId="17D42F17"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NLRD</w:t>
            </w:r>
          </w:p>
        </w:tc>
        <w:tc>
          <w:tcPr>
            <w:tcW w:w="7293" w:type="dxa"/>
          </w:tcPr>
          <w:p w14:paraId="421F3157"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Notifiable Low Risk Dealings</w:t>
            </w:r>
          </w:p>
        </w:tc>
      </w:tr>
      <w:tr w:rsidR="005C17F0" w:rsidRPr="005636CB" w14:paraId="7D066FE6" w14:textId="77777777" w:rsidTr="002E2F12">
        <w:trPr>
          <w:trHeight w:val="227"/>
          <w:jc w:val="center"/>
        </w:trPr>
        <w:tc>
          <w:tcPr>
            <w:tcW w:w="1980" w:type="dxa"/>
          </w:tcPr>
          <w:p w14:paraId="5F14BB77" w14:textId="36061742" w:rsidR="005C17F0" w:rsidRPr="005C17F0" w:rsidRDefault="005C17F0" w:rsidP="005636CB">
            <w:pPr>
              <w:spacing w:before="20" w:after="20"/>
              <w:ind w:right="-30"/>
              <w:rPr>
                <w:rFonts w:asciiTheme="minorHAnsi" w:eastAsia="Times New Roman" w:hAnsiTheme="minorHAnsi" w:cstheme="minorHAnsi"/>
                <w:color w:val="000000" w:themeColor="text1"/>
                <w:sz w:val="20"/>
                <w:szCs w:val="20"/>
              </w:rPr>
            </w:pPr>
            <w:r w:rsidRPr="005C17F0">
              <w:rPr>
                <w:sz w:val="20"/>
                <w:szCs w:val="20"/>
              </w:rPr>
              <w:t>NYCBH</w:t>
            </w:r>
          </w:p>
        </w:tc>
        <w:tc>
          <w:tcPr>
            <w:tcW w:w="7293" w:type="dxa"/>
          </w:tcPr>
          <w:p w14:paraId="39689AC6" w14:textId="21034540" w:rsidR="005C17F0" w:rsidRPr="005C17F0" w:rsidRDefault="005C17F0" w:rsidP="005C17F0">
            <w:pPr>
              <w:spacing w:before="20" w:after="20"/>
              <w:ind w:right="-30"/>
              <w:rPr>
                <w:rFonts w:asciiTheme="minorHAnsi" w:eastAsia="Times New Roman" w:hAnsiTheme="minorHAnsi" w:cstheme="minorHAnsi"/>
                <w:color w:val="000000" w:themeColor="text1"/>
                <w:sz w:val="20"/>
                <w:szCs w:val="20"/>
              </w:rPr>
            </w:pPr>
            <w:r w:rsidRPr="005C17F0">
              <w:rPr>
                <w:sz w:val="20"/>
                <w:szCs w:val="20"/>
              </w:rPr>
              <w:t>New York City Board of Health</w:t>
            </w:r>
          </w:p>
        </w:tc>
      </w:tr>
      <w:tr w:rsidR="005636CB" w:rsidRPr="005636CB" w14:paraId="1E6A05A5" w14:textId="77777777" w:rsidTr="002E2F12">
        <w:trPr>
          <w:trHeight w:val="227"/>
          <w:jc w:val="center"/>
        </w:trPr>
        <w:tc>
          <w:tcPr>
            <w:tcW w:w="1980" w:type="dxa"/>
          </w:tcPr>
          <w:p w14:paraId="6FD3DB8D" w14:textId="77777777" w:rsidR="005636CB" w:rsidRPr="005C17F0" w:rsidRDefault="005636CB" w:rsidP="005636CB">
            <w:pPr>
              <w:spacing w:before="20" w:after="20"/>
              <w:ind w:right="-30"/>
              <w:rPr>
                <w:rFonts w:asciiTheme="minorHAnsi" w:eastAsia="Times New Roman" w:hAnsiTheme="minorHAnsi" w:cstheme="minorHAnsi"/>
                <w:color w:val="000000" w:themeColor="text1"/>
                <w:sz w:val="20"/>
                <w:szCs w:val="20"/>
              </w:rPr>
            </w:pPr>
            <w:r w:rsidRPr="005C17F0">
              <w:rPr>
                <w:rFonts w:asciiTheme="minorHAnsi" w:eastAsia="Times New Roman" w:hAnsiTheme="minorHAnsi" w:cstheme="minorHAnsi"/>
                <w:color w:val="000000" w:themeColor="text1"/>
                <w:sz w:val="20"/>
                <w:szCs w:val="20"/>
              </w:rPr>
              <w:t>OGTR</w:t>
            </w:r>
          </w:p>
        </w:tc>
        <w:tc>
          <w:tcPr>
            <w:tcW w:w="7293" w:type="dxa"/>
          </w:tcPr>
          <w:p w14:paraId="2D9A959A" w14:textId="77777777" w:rsidR="005636CB" w:rsidRPr="005C17F0" w:rsidRDefault="005636CB" w:rsidP="005636CB">
            <w:pPr>
              <w:spacing w:before="20" w:after="20"/>
              <w:ind w:right="-30"/>
              <w:rPr>
                <w:rFonts w:asciiTheme="minorHAnsi" w:eastAsia="Times New Roman" w:hAnsiTheme="minorHAnsi" w:cstheme="minorHAnsi"/>
                <w:color w:val="000000" w:themeColor="text1"/>
                <w:sz w:val="20"/>
                <w:szCs w:val="20"/>
              </w:rPr>
            </w:pPr>
            <w:r w:rsidRPr="005C17F0">
              <w:rPr>
                <w:rFonts w:asciiTheme="minorHAnsi" w:eastAsia="Times New Roman" w:hAnsiTheme="minorHAnsi" w:cstheme="minorHAnsi"/>
                <w:color w:val="000000" w:themeColor="text1"/>
                <w:sz w:val="20"/>
                <w:szCs w:val="20"/>
              </w:rPr>
              <w:t>Office of the Gene Technology Regulator</w:t>
            </w:r>
          </w:p>
        </w:tc>
      </w:tr>
      <w:tr w:rsidR="00EA6EDB" w:rsidRPr="00F90882" w14:paraId="2CB768E5" w14:textId="77777777" w:rsidTr="002E2F12">
        <w:trPr>
          <w:trHeight w:val="227"/>
          <w:jc w:val="center"/>
        </w:trPr>
        <w:tc>
          <w:tcPr>
            <w:tcW w:w="1980" w:type="dxa"/>
          </w:tcPr>
          <w:p w14:paraId="6174E097" w14:textId="597D8051" w:rsidR="00EA6EDB" w:rsidRPr="00F90882" w:rsidRDefault="00EA6EDB" w:rsidP="005636CB">
            <w:pPr>
              <w:spacing w:before="20" w:after="20"/>
              <w:ind w:right="-30"/>
              <w:rPr>
                <w:rFonts w:asciiTheme="minorHAnsi" w:eastAsia="Times New Roman" w:hAnsiTheme="minorHAnsi" w:cstheme="minorHAnsi"/>
                <w:sz w:val="20"/>
                <w:szCs w:val="22"/>
              </w:rPr>
            </w:pPr>
            <w:r w:rsidRPr="00F90882">
              <w:rPr>
                <w:rFonts w:asciiTheme="minorHAnsi" w:eastAsia="Times New Roman" w:hAnsiTheme="minorHAnsi" w:cstheme="minorHAnsi"/>
                <w:sz w:val="20"/>
                <w:szCs w:val="22"/>
              </w:rPr>
              <w:t>OPV</w:t>
            </w:r>
          </w:p>
        </w:tc>
        <w:tc>
          <w:tcPr>
            <w:tcW w:w="7293" w:type="dxa"/>
          </w:tcPr>
          <w:p w14:paraId="5BD8F18C" w14:textId="556D0D82" w:rsidR="00EA6EDB" w:rsidRPr="00F90882" w:rsidRDefault="00EA6EDB" w:rsidP="00EA6EDB">
            <w:pPr>
              <w:spacing w:before="20" w:after="20"/>
              <w:ind w:right="-30"/>
              <w:rPr>
                <w:rFonts w:asciiTheme="minorHAnsi" w:eastAsia="Times New Roman" w:hAnsiTheme="minorHAnsi" w:cstheme="minorHAnsi"/>
                <w:color w:val="000000" w:themeColor="text1"/>
                <w:sz w:val="20"/>
                <w:szCs w:val="22"/>
              </w:rPr>
            </w:pPr>
            <w:r w:rsidRPr="00F90882">
              <w:rPr>
                <w:i/>
                <w:sz w:val="20"/>
                <w:szCs w:val="22"/>
              </w:rPr>
              <w:t>Orthopoxvirus</w:t>
            </w:r>
          </w:p>
        </w:tc>
      </w:tr>
      <w:tr w:rsidR="009C2FFE" w:rsidRPr="009C2FFE" w14:paraId="1F1A5BA9" w14:textId="77777777" w:rsidTr="002E2F12">
        <w:trPr>
          <w:trHeight w:val="227"/>
          <w:jc w:val="center"/>
        </w:trPr>
        <w:tc>
          <w:tcPr>
            <w:tcW w:w="1980" w:type="dxa"/>
          </w:tcPr>
          <w:p w14:paraId="1E180EF3" w14:textId="2DEA1FFE" w:rsidR="009C2FFE" w:rsidRPr="009C2FFE" w:rsidRDefault="009C2FFE" w:rsidP="005636CB">
            <w:pPr>
              <w:spacing w:before="20" w:after="20"/>
              <w:ind w:right="-30"/>
              <w:rPr>
                <w:rFonts w:asciiTheme="minorHAnsi" w:eastAsia="Times New Roman" w:hAnsiTheme="minorHAnsi" w:cstheme="minorHAnsi"/>
                <w:sz w:val="20"/>
                <w:szCs w:val="20"/>
              </w:rPr>
            </w:pPr>
            <w:r w:rsidRPr="009C2FFE">
              <w:rPr>
                <w:rFonts w:asciiTheme="minorHAnsi" w:eastAsia="Times New Roman" w:hAnsiTheme="minorHAnsi" w:cstheme="minorHAnsi"/>
                <w:sz w:val="20"/>
                <w:szCs w:val="20"/>
              </w:rPr>
              <w:t>pfu</w:t>
            </w:r>
          </w:p>
        </w:tc>
        <w:tc>
          <w:tcPr>
            <w:tcW w:w="7293" w:type="dxa"/>
          </w:tcPr>
          <w:p w14:paraId="1C024B95" w14:textId="7D531507" w:rsidR="009C2FFE" w:rsidRPr="009C2FFE" w:rsidRDefault="009C2FFE" w:rsidP="005636CB">
            <w:pPr>
              <w:spacing w:before="20" w:after="20"/>
              <w:ind w:right="-30"/>
              <w:rPr>
                <w:rFonts w:eastAsia="Times New Roman"/>
                <w:color w:val="000000" w:themeColor="text1"/>
                <w:sz w:val="20"/>
                <w:szCs w:val="20"/>
              </w:rPr>
            </w:pPr>
            <w:r w:rsidRPr="009C2FFE">
              <w:rPr>
                <w:sz w:val="20"/>
                <w:szCs w:val="20"/>
              </w:rPr>
              <w:t>pock-forming units</w:t>
            </w:r>
            <w:r w:rsidR="00D77D8B">
              <w:rPr>
                <w:sz w:val="20"/>
                <w:szCs w:val="20"/>
              </w:rPr>
              <w:t>; plaque forming units</w:t>
            </w:r>
          </w:p>
        </w:tc>
      </w:tr>
      <w:tr w:rsidR="005636CB" w:rsidRPr="005636CB" w14:paraId="63656286" w14:textId="77777777" w:rsidTr="002E2F12">
        <w:trPr>
          <w:trHeight w:val="227"/>
          <w:jc w:val="center"/>
        </w:trPr>
        <w:tc>
          <w:tcPr>
            <w:tcW w:w="1980" w:type="dxa"/>
          </w:tcPr>
          <w:p w14:paraId="69D3A2C1" w14:textId="77777777" w:rsidR="005636CB" w:rsidRPr="00BF7737" w:rsidRDefault="005636CB" w:rsidP="005636CB">
            <w:pPr>
              <w:spacing w:before="20" w:after="20"/>
              <w:ind w:right="-30"/>
              <w:rPr>
                <w:rFonts w:asciiTheme="minorHAnsi" w:eastAsia="Times New Roman" w:hAnsiTheme="minorHAnsi" w:cstheme="minorHAnsi"/>
                <w:sz w:val="20"/>
                <w:szCs w:val="20"/>
              </w:rPr>
            </w:pPr>
            <w:r w:rsidRPr="00BF7737">
              <w:rPr>
                <w:rFonts w:asciiTheme="minorHAnsi" w:eastAsia="Times New Roman" w:hAnsiTheme="minorHAnsi" w:cstheme="minorHAnsi"/>
                <w:sz w:val="20"/>
                <w:szCs w:val="20"/>
              </w:rPr>
              <w:t>PPE</w:t>
            </w:r>
          </w:p>
        </w:tc>
        <w:tc>
          <w:tcPr>
            <w:tcW w:w="7293" w:type="dxa"/>
          </w:tcPr>
          <w:p w14:paraId="7717B41B" w14:textId="22625287" w:rsidR="005636CB" w:rsidRPr="00BF7737" w:rsidRDefault="005636CB" w:rsidP="00281AD3">
            <w:pPr>
              <w:spacing w:before="20" w:after="20"/>
              <w:ind w:right="-30"/>
              <w:rPr>
                <w:rFonts w:eastAsia="Times New Roman"/>
                <w:color w:val="000000" w:themeColor="text1"/>
                <w:sz w:val="20"/>
              </w:rPr>
            </w:pPr>
            <w:r w:rsidRPr="00BF7737">
              <w:rPr>
                <w:rFonts w:eastAsia="Times New Roman"/>
                <w:color w:val="000000" w:themeColor="text1"/>
                <w:sz w:val="20"/>
              </w:rPr>
              <w:t xml:space="preserve">Personal </w:t>
            </w:r>
            <w:r w:rsidR="00281AD3">
              <w:rPr>
                <w:rFonts w:eastAsia="Times New Roman"/>
                <w:color w:val="000000" w:themeColor="text1"/>
                <w:sz w:val="20"/>
              </w:rPr>
              <w:t>p</w:t>
            </w:r>
            <w:r w:rsidRPr="00BF7737">
              <w:rPr>
                <w:rFonts w:eastAsia="Times New Roman"/>
                <w:color w:val="000000" w:themeColor="text1"/>
                <w:sz w:val="20"/>
              </w:rPr>
              <w:t xml:space="preserve">rotective </w:t>
            </w:r>
            <w:r w:rsidR="00281AD3">
              <w:rPr>
                <w:rFonts w:eastAsia="Times New Roman"/>
                <w:color w:val="000000" w:themeColor="text1"/>
                <w:sz w:val="20"/>
              </w:rPr>
              <w:t>e</w:t>
            </w:r>
            <w:r w:rsidRPr="00BF7737">
              <w:rPr>
                <w:rFonts w:eastAsia="Times New Roman"/>
                <w:color w:val="000000" w:themeColor="text1"/>
                <w:sz w:val="20"/>
              </w:rPr>
              <w:t>quipment</w:t>
            </w:r>
          </w:p>
        </w:tc>
      </w:tr>
      <w:tr w:rsidR="005636CB" w:rsidRPr="009F59FA" w14:paraId="0818C6B2" w14:textId="77777777" w:rsidTr="002E2F12">
        <w:trPr>
          <w:trHeight w:val="227"/>
          <w:jc w:val="center"/>
        </w:trPr>
        <w:tc>
          <w:tcPr>
            <w:tcW w:w="1980" w:type="dxa"/>
          </w:tcPr>
          <w:p w14:paraId="251A4C84" w14:textId="77777777" w:rsidR="005636CB" w:rsidRPr="009F59FA" w:rsidRDefault="005636CB" w:rsidP="005636CB">
            <w:pPr>
              <w:spacing w:before="20" w:after="20"/>
              <w:ind w:right="-30"/>
              <w:rPr>
                <w:rFonts w:asciiTheme="minorHAnsi" w:hAnsiTheme="minorHAnsi" w:cstheme="minorHAnsi"/>
                <w:sz w:val="20"/>
                <w:szCs w:val="20"/>
              </w:rPr>
            </w:pPr>
            <w:r w:rsidRPr="009F59FA">
              <w:rPr>
                <w:rFonts w:asciiTheme="minorHAnsi" w:eastAsia="Times New Roman" w:hAnsiTheme="minorHAnsi" w:cstheme="minorHAnsi"/>
                <w:color w:val="000000" w:themeColor="text1"/>
                <w:sz w:val="20"/>
                <w:szCs w:val="20"/>
              </w:rPr>
              <w:t>RARMP</w:t>
            </w:r>
          </w:p>
        </w:tc>
        <w:tc>
          <w:tcPr>
            <w:tcW w:w="7293" w:type="dxa"/>
          </w:tcPr>
          <w:p w14:paraId="7CF6188D"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Risk Assessment and Risk Management Plan</w:t>
            </w:r>
          </w:p>
        </w:tc>
      </w:tr>
      <w:tr w:rsidR="005636CB" w:rsidRPr="009F59FA" w14:paraId="6F1DB9ED" w14:textId="77777777" w:rsidTr="002E2F12">
        <w:trPr>
          <w:trHeight w:val="227"/>
          <w:jc w:val="center"/>
        </w:trPr>
        <w:tc>
          <w:tcPr>
            <w:tcW w:w="1980" w:type="dxa"/>
          </w:tcPr>
          <w:p w14:paraId="398B5CAD"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Regulations</w:t>
            </w:r>
          </w:p>
        </w:tc>
        <w:tc>
          <w:tcPr>
            <w:tcW w:w="7293" w:type="dxa"/>
          </w:tcPr>
          <w:p w14:paraId="326F33A9"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Gene Technology Regulations 2001</w:t>
            </w:r>
          </w:p>
        </w:tc>
      </w:tr>
      <w:tr w:rsidR="005636CB" w:rsidRPr="005636CB" w14:paraId="0EB22FED" w14:textId="77777777" w:rsidTr="002E2F12">
        <w:trPr>
          <w:trHeight w:val="227"/>
          <w:jc w:val="center"/>
        </w:trPr>
        <w:tc>
          <w:tcPr>
            <w:tcW w:w="1980" w:type="dxa"/>
          </w:tcPr>
          <w:p w14:paraId="6272A9A3"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Regulator</w:t>
            </w:r>
          </w:p>
        </w:tc>
        <w:tc>
          <w:tcPr>
            <w:tcW w:w="7293" w:type="dxa"/>
          </w:tcPr>
          <w:p w14:paraId="63E2CBD2"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Gene Technology Regulator</w:t>
            </w:r>
          </w:p>
        </w:tc>
      </w:tr>
      <w:tr w:rsidR="00E82ECD" w:rsidRPr="00834709" w14:paraId="7C1EAFDC" w14:textId="77777777" w:rsidTr="002E2F12">
        <w:trPr>
          <w:trHeight w:val="227"/>
          <w:jc w:val="center"/>
        </w:trPr>
        <w:tc>
          <w:tcPr>
            <w:tcW w:w="1980" w:type="dxa"/>
          </w:tcPr>
          <w:p w14:paraId="55E0DEB5" w14:textId="77777777" w:rsidR="00E82ECD" w:rsidRPr="00834709" w:rsidRDefault="00E82ECD" w:rsidP="00450EEC">
            <w:pPr>
              <w:spacing w:before="20" w:after="20"/>
              <w:ind w:right="-30"/>
              <w:rPr>
                <w:rFonts w:asciiTheme="minorHAnsi" w:eastAsia="Times New Roman" w:hAnsiTheme="minorHAnsi" w:cstheme="minorHAnsi"/>
                <w:sz w:val="20"/>
                <w:szCs w:val="20"/>
              </w:rPr>
            </w:pPr>
            <w:r w:rsidRPr="00834709">
              <w:rPr>
                <w:rFonts w:asciiTheme="minorHAnsi" w:hAnsiTheme="minorHAnsi" w:cstheme="minorHAnsi"/>
                <w:sz w:val="20"/>
                <w:szCs w:val="20"/>
                <w:shd w:val="clear" w:color="auto" w:fill="FFFFFF"/>
              </w:rPr>
              <w:t>SKV</w:t>
            </w:r>
          </w:p>
        </w:tc>
        <w:tc>
          <w:tcPr>
            <w:tcW w:w="7293" w:type="dxa"/>
          </w:tcPr>
          <w:p w14:paraId="2ECCA690" w14:textId="77777777" w:rsidR="00E82ECD" w:rsidRPr="00834709" w:rsidRDefault="00E82ECD" w:rsidP="00450EEC">
            <w:pPr>
              <w:spacing w:before="20" w:after="20"/>
              <w:ind w:right="-30"/>
              <w:rPr>
                <w:rFonts w:asciiTheme="minorHAnsi" w:hAnsiTheme="minorHAnsi" w:cstheme="minorHAnsi"/>
                <w:sz w:val="20"/>
                <w:szCs w:val="20"/>
              </w:rPr>
            </w:pPr>
            <w:r w:rsidRPr="00834709">
              <w:rPr>
                <w:rFonts w:asciiTheme="minorHAnsi" w:hAnsiTheme="minorHAnsi" w:cstheme="minorHAnsi"/>
                <w:sz w:val="20"/>
                <w:szCs w:val="20"/>
              </w:rPr>
              <w:t xml:space="preserve">Genetically modified backbone of the Copenhagen strain of </w:t>
            </w:r>
            <w:r w:rsidRPr="00834709">
              <w:rPr>
                <w:rFonts w:asciiTheme="minorHAnsi" w:hAnsiTheme="minorHAnsi" w:cstheme="minorHAnsi"/>
                <w:i/>
                <w:sz w:val="20"/>
                <w:szCs w:val="20"/>
              </w:rPr>
              <w:t>Vaccinia virus</w:t>
            </w:r>
            <w:r w:rsidRPr="00834709">
              <w:rPr>
                <w:rFonts w:asciiTheme="minorHAnsi" w:hAnsiTheme="minorHAnsi" w:cstheme="minorHAnsi"/>
                <w:sz w:val="20"/>
                <w:szCs w:val="20"/>
              </w:rPr>
              <w:t xml:space="preserve"> </w:t>
            </w:r>
          </w:p>
        </w:tc>
      </w:tr>
      <w:tr w:rsidR="00E82ECD" w:rsidRPr="005636CB" w14:paraId="3918680D" w14:textId="77777777" w:rsidTr="002E2F12">
        <w:trPr>
          <w:trHeight w:val="227"/>
          <w:jc w:val="center"/>
        </w:trPr>
        <w:tc>
          <w:tcPr>
            <w:tcW w:w="1980" w:type="dxa"/>
          </w:tcPr>
          <w:p w14:paraId="16C0D9D4" w14:textId="2FAA2FCB" w:rsidR="00E82ECD" w:rsidRPr="00BF7737" w:rsidRDefault="00E82ECD"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TBio-6517</w:t>
            </w:r>
          </w:p>
        </w:tc>
        <w:tc>
          <w:tcPr>
            <w:tcW w:w="7293" w:type="dxa"/>
          </w:tcPr>
          <w:p w14:paraId="7F715009" w14:textId="56E42ECD" w:rsidR="00E82ECD" w:rsidRPr="00BF7737" w:rsidRDefault="002E2F12"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GM</w:t>
            </w:r>
            <w:r w:rsidR="00E82ECD">
              <w:rPr>
                <w:rFonts w:asciiTheme="minorHAnsi" w:eastAsia="Times New Roman" w:hAnsiTheme="minorHAnsi" w:cstheme="minorHAnsi"/>
                <w:color w:val="000000" w:themeColor="text1"/>
                <w:sz w:val="20"/>
                <w:szCs w:val="20"/>
              </w:rPr>
              <w:t xml:space="preserve"> </w:t>
            </w:r>
            <w:r w:rsidR="00E82ECD" w:rsidRPr="00E82ECD">
              <w:rPr>
                <w:rFonts w:asciiTheme="minorHAnsi" w:eastAsia="Times New Roman" w:hAnsiTheme="minorHAnsi" w:cstheme="minorHAnsi"/>
                <w:i/>
                <w:color w:val="000000" w:themeColor="text1"/>
                <w:sz w:val="20"/>
                <w:szCs w:val="20"/>
              </w:rPr>
              <w:t>Vaccinia virus</w:t>
            </w:r>
            <w:r w:rsidR="00E82ECD">
              <w:rPr>
                <w:rFonts w:asciiTheme="minorHAnsi" w:eastAsia="Times New Roman" w:hAnsiTheme="minorHAnsi" w:cstheme="minorHAnsi"/>
                <w:color w:val="000000" w:themeColor="text1"/>
                <w:sz w:val="20"/>
                <w:szCs w:val="20"/>
              </w:rPr>
              <w:t xml:space="preserve"> proposed to be used as a treatment in patients with solid cancerous tumours</w:t>
            </w:r>
          </w:p>
        </w:tc>
      </w:tr>
      <w:tr w:rsidR="005636CB" w:rsidRPr="005636CB" w14:paraId="1A950731" w14:textId="77777777" w:rsidTr="002E2F12">
        <w:trPr>
          <w:trHeight w:val="227"/>
          <w:jc w:val="center"/>
        </w:trPr>
        <w:tc>
          <w:tcPr>
            <w:tcW w:w="1980" w:type="dxa"/>
          </w:tcPr>
          <w:p w14:paraId="1BF689F9" w14:textId="77777777" w:rsidR="005636CB" w:rsidRPr="00F579AE" w:rsidRDefault="005636CB"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TGA</w:t>
            </w:r>
          </w:p>
        </w:tc>
        <w:tc>
          <w:tcPr>
            <w:tcW w:w="7293" w:type="dxa"/>
          </w:tcPr>
          <w:p w14:paraId="5C17DD63" w14:textId="77777777" w:rsidR="005636CB" w:rsidRPr="00F579AE" w:rsidRDefault="005636CB"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Therapeutic Goods Administration</w:t>
            </w:r>
          </w:p>
        </w:tc>
      </w:tr>
      <w:tr w:rsidR="00CD67AB" w:rsidRPr="005636CB" w14:paraId="53A55A5C" w14:textId="77777777" w:rsidTr="002E2F12">
        <w:trPr>
          <w:trHeight w:val="227"/>
          <w:jc w:val="center"/>
        </w:trPr>
        <w:tc>
          <w:tcPr>
            <w:tcW w:w="1980" w:type="dxa"/>
          </w:tcPr>
          <w:p w14:paraId="2E44A16A" w14:textId="77777777" w:rsidR="00CD67AB" w:rsidRPr="009F59FA" w:rsidRDefault="00CD67AB" w:rsidP="0086480D">
            <w:pPr>
              <w:spacing w:before="20" w:after="20"/>
              <w:ind w:right="-30"/>
              <w:rPr>
                <w:rFonts w:asciiTheme="minorHAnsi" w:hAnsiTheme="minorHAnsi" w:cstheme="minorHAnsi"/>
                <w:sz w:val="20"/>
                <w:szCs w:val="20"/>
              </w:rPr>
            </w:pPr>
            <w:r>
              <w:rPr>
                <w:rFonts w:asciiTheme="minorHAnsi" w:eastAsia="Times New Roman" w:hAnsiTheme="minorHAnsi" w:cstheme="minorHAnsi"/>
                <w:color w:val="000000" w:themeColor="text1"/>
                <w:sz w:val="20"/>
                <w:szCs w:val="20"/>
              </w:rPr>
              <w:t xml:space="preserve">the </w:t>
            </w:r>
            <w:r w:rsidRPr="009F59FA">
              <w:rPr>
                <w:rFonts w:asciiTheme="minorHAnsi" w:eastAsia="Times New Roman" w:hAnsiTheme="minorHAnsi" w:cstheme="minorHAnsi"/>
                <w:color w:val="000000" w:themeColor="text1"/>
                <w:sz w:val="20"/>
                <w:szCs w:val="20"/>
              </w:rPr>
              <w:t>Act</w:t>
            </w:r>
          </w:p>
        </w:tc>
        <w:tc>
          <w:tcPr>
            <w:tcW w:w="7293" w:type="dxa"/>
          </w:tcPr>
          <w:p w14:paraId="19F12857" w14:textId="77777777" w:rsidR="00CD67AB" w:rsidRPr="009F59FA" w:rsidRDefault="00CD67AB" w:rsidP="0086480D">
            <w:pPr>
              <w:spacing w:before="20" w:after="20"/>
              <w:ind w:right="-30"/>
              <w:rPr>
                <w:rFonts w:asciiTheme="minorHAnsi" w:hAnsiTheme="minorHAnsi" w:cstheme="minorHAnsi"/>
                <w:sz w:val="20"/>
                <w:szCs w:val="20"/>
              </w:rPr>
            </w:pPr>
            <w:r w:rsidRPr="009F59FA">
              <w:rPr>
                <w:rFonts w:asciiTheme="minorHAnsi" w:eastAsia="Times New Roman" w:hAnsiTheme="minorHAnsi" w:cstheme="minorHAnsi"/>
                <w:i/>
                <w:color w:val="000000" w:themeColor="text1"/>
                <w:sz w:val="20"/>
                <w:szCs w:val="20"/>
              </w:rPr>
              <w:t>Gene Technology Act 2000</w:t>
            </w:r>
          </w:p>
        </w:tc>
      </w:tr>
      <w:tr w:rsidR="00F579AE" w:rsidRPr="005636CB" w14:paraId="12AD326F" w14:textId="77777777" w:rsidTr="002E2F12">
        <w:trPr>
          <w:trHeight w:val="227"/>
          <w:jc w:val="center"/>
        </w:trPr>
        <w:tc>
          <w:tcPr>
            <w:tcW w:w="1980" w:type="dxa"/>
          </w:tcPr>
          <w:p w14:paraId="42EFF42C" w14:textId="6DBE9B07" w:rsidR="00F579AE" w:rsidRPr="00F579AE" w:rsidRDefault="00F579AE"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TSD</w:t>
            </w:r>
          </w:p>
        </w:tc>
        <w:tc>
          <w:tcPr>
            <w:tcW w:w="7293" w:type="dxa"/>
          </w:tcPr>
          <w:p w14:paraId="0A7702A5" w14:textId="62C28966" w:rsidR="00F579AE" w:rsidRPr="00F579AE" w:rsidRDefault="00F579AE"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Regulator’s Guidelines for the Transport, Storage and Disposal of GMOs</w:t>
            </w:r>
          </w:p>
        </w:tc>
      </w:tr>
      <w:tr w:rsidR="000538D4" w:rsidRPr="005636CB" w14:paraId="3776DFD4" w14:textId="77777777" w:rsidTr="002E2F12">
        <w:trPr>
          <w:trHeight w:val="227"/>
          <w:jc w:val="center"/>
        </w:trPr>
        <w:tc>
          <w:tcPr>
            <w:tcW w:w="1980" w:type="dxa"/>
          </w:tcPr>
          <w:p w14:paraId="1F334ED7" w14:textId="574EA15D" w:rsidR="000538D4" w:rsidRDefault="000538D4"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USA</w:t>
            </w:r>
          </w:p>
        </w:tc>
        <w:tc>
          <w:tcPr>
            <w:tcW w:w="7293" w:type="dxa"/>
          </w:tcPr>
          <w:p w14:paraId="0E64434F" w14:textId="6744FCE1" w:rsidR="000538D4" w:rsidRPr="000538D4" w:rsidRDefault="000538D4" w:rsidP="005636CB">
            <w:pPr>
              <w:spacing w:before="20" w:after="20"/>
              <w:ind w:right="-30"/>
              <w:rPr>
                <w:rFonts w:asciiTheme="minorHAnsi" w:eastAsia="Times New Roman" w:hAnsiTheme="minorHAnsi" w:cstheme="minorHAnsi"/>
                <w:color w:val="000000" w:themeColor="text1"/>
                <w:sz w:val="20"/>
                <w:szCs w:val="20"/>
              </w:rPr>
            </w:pPr>
            <w:r w:rsidRPr="000538D4">
              <w:rPr>
                <w:rFonts w:asciiTheme="minorHAnsi" w:eastAsia="Times New Roman" w:hAnsiTheme="minorHAnsi" w:cstheme="minorHAnsi"/>
                <w:color w:val="000000" w:themeColor="text1"/>
                <w:sz w:val="20"/>
                <w:szCs w:val="20"/>
              </w:rPr>
              <w:t>United States of America</w:t>
            </w:r>
          </w:p>
        </w:tc>
      </w:tr>
      <w:tr w:rsidR="009F59FA" w:rsidRPr="005636CB" w14:paraId="0D214DFE" w14:textId="77777777" w:rsidTr="002E2F12">
        <w:trPr>
          <w:trHeight w:val="227"/>
          <w:jc w:val="center"/>
        </w:trPr>
        <w:tc>
          <w:tcPr>
            <w:tcW w:w="1980" w:type="dxa"/>
          </w:tcPr>
          <w:p w14:paraId="6B418CFB" w14:textId="78E3FFD1" w:rsidR="009F59FA" w:rsidRPr="00F579AE" w:rsidRDefault="009F59FA"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VACV</w:t>
            </w:r>
          </w:p>
        </w:tc>
        <w:tc>
          <w:tcPr>
            <w:tcW w:w="7293" w:type="dxa"/>
          </w:tcPr>
          <w:p w14:paraId="4CCA6F6C" w14:textId="0072E309" w:rsidR="009F59FA" w:rsidRPr="009F59FA" w:rsidRDefault="009F59FA" w:rsidP="005636CB">
            <w:pPr>
              <w:spacing w:before="20" w:after="20"/>
              <w:ind w:right="-30"/>
              <w:rPr>
                <w:rFonts w:asciiTheme="minorHAnsi" w:eastAsia="Times New Roman" w:hAnsiTheme="minorHAnsi" w:cstheme="minorHAnsi"/>
                <w:i/>
                <w:color w:val="000000" w:themeColor="text1"/>
                <w:sz w:val="20"/>
                <w:szCs w:val="20"/>
              </w:rPr>
            </w:pPr>
            <w:r w:rsidRPr="009F59FA">
              <w:rPr>
                <w:rFonts w:asciiTheme="minorHAnsi" w:eastAsia="Times New Roman" w:hAnsiTheme="minorHAnsi" w:cstheme="minorHAnsi"/>
                <w:i/>
                <w:color w:val="000000" w:themeColor="text1"/>
                <w:sz w:val="20"/>
                <w:szCs w:val="20"/>
              </w:rPr>
              <w:t>Vaccinia virus</w:t>
            </w:r>
          </w:p>
        </w:tc>
      </w:tr>
      <w:tr w:rsidR="009E6A0A" w:rsidRPr="005636CB" w14:paraId="75FE4012" w14:textId="77777777" w:rsidTr="002E2F12">
        <w:trPr>
          <w:trHeight w:val="227"/>
          <w:jc w:val="center"/>
        </w:trPr>
        <w:tc>
          <w:tcPr>
            <w:tcW w:w="1980" w:type="dxa"/>
          </w:tcPr>
          <w:p w14:paraId="10EB782C" w14:textId="45B5342E" w:rsidR="009E6A0A" w:rsidRPr="009E6A0A" w:rsidRDefault="009E6A0A" w:rsidP="005636CB">
            <w:pPr>
              <w:spacing w:before="20" w:after="20"/>
              <w:ind w:right="-30"/>
              <w:rPr>
                <w:rFonts w:asciiTheme="minorHAnsi" w:eastAsia="Times New Roman" w:hAnsiTheme="minorHAnsi" w:cstheme="minorHAnsi"/>
                <w:color w:val="000000" w:themeColor="text1"/>
                <w:sz w:val="20"/>
                <w:szCs w:val="20"/>
              </w:rPr>
            </w:pPr>
            <w:r w:rsidRPr="009E6A0A">
              <w:rPr>
                <w:rFonts w:asciiTheme="minorHAnsi" w:eastAsia="Times New Roman" w:hAnsiTheme="minorHAnsi" w:cstheme="minorHAnsi"/>
                <w:color w:val="000000" w:themeColor="text1"/>
                <w:sz w:val="20"/>
                <w:szCs w:val="20"/>
              </w:rPr>
              <w:t>VIG</w:t>
            </w:r>
          </w:p>
        </w:tc>
        <w:tc>
          <w:tcPr>
            <w:tcW w:w="7293" w:type="dxa"/>
          </w:tcPr>
          <w:p w14:paraId="346DDE84" w14:textId="3328218D" w:rsidR="009E6A0A" w:rsidRPr="009E6A0A" w:rsidRDefault="009E6A0A" w:rsidP="005636CB">
            <w:pPr>
              <w:spacing w:before="20" w:after="20"/>
              <w:ind w:right="-30"/>
              <w:rPr>
                <w:rFonts w:asciiTheme="minorHAnsi" w:eastAsia="Times New Roman" w:hAnsiTheme="minorHAnsi" w:cstheme="minorHAnsi"/>
                <w:i/>
                <w:color w:val="000000" w:themeColor="text1"/>
                <w:sz w:val="20"/>
                <w:szCs w:val="20"/>
              </w:rPr>
            </w:pPr>
            <w:r w:rsidRPr="009E6A0A">
              <w:rPr>
                <w:sz w:val="20"/>
                <w:szCs w:val="20"/>
              </w:rPr>
              <w:t>Vaccinia immunoglobulin</w:t>
            </w:r>
          </w:p>
        </w:tc>
      </w:tr>
      <w:tr w:rsidR="005636CB" w:rsidRPr="00961290" w14:paraId="707D2E8D" w14:textId="77777777" w:rsidTr="002E2F12">
        <w:trPr>
          <w:trHeight w:val="227"/>
          <w:jc w:val="center"/>
        </w:trPr>
        <w:tc>
          <w:tcPr>
            <w:tcW w:w="1980" w:type="dxa"/>
          </w:tcPr>
          <w:p w14:paraId="6241AFAD" w14:textId="77777777" w:rsidR="005636CB" w:rsidRPr="00BF7737" w:rsidRDefault="005636CB" w:rsidP="005636CB">
            <w:pPr>
              <w:spacing w:before="20" w:after="20"/>
              <w:ind w:right="-30"/>
              <w:rPr>
                <w:rFonts w:asciiTheme="minorHAnsi" w:hAnsiTheme="minorHAnsi" w:cstheme="minorHAnsi"/>
                <w:sz w:val="20"/>
                <w:szCs w:val="20"/>
              </w:rPr>
            </w:pPr>
            <w:r w:rsidRPr="00BF7737">
              <w:rPr>
                <w:rFonts w:asciiTheme="minorHAnsi" w:hAnsiTheme="minorHAnsi" w:cstheme="minorHAnsi"/>
                <w:sz w:val="20"/>
                <w:szCs w:val="20"/>
              </w:rPr>
              <w:t>WHO</w:t>
            </w:r>
          </w:p>
        </w:tc>
        <w:tc>
          <w:tcPr>
            <w:tcW w:w="7293" w:type="dxa"/>
          </w:tcPr>
          <w:p w14:paraId="0CFD67A0" w14:textId="77777777" w:rsidR="005636CB" w:rsidRPr="002829CC" w:rsidRDefault="005636CB" w:rsidP="005636CB">
            <w:pPr>
              <w:spacing w:before="20" w:after="20"/>
              <w:ind w:right="-30"/>
              <w:rPr>
                <w:rFonts w:asciiTheme="minorHAnsi" w:hAnsiTheme="minorHAnsi" w:cstheme="minorHAnsi"/>
                <w:color w:val="222222"/>
                <w:sz w:val="20"/>
                <w:szCs w:val="20"/>
              </w:rPr>
            </w:pPr>
            <w:r w:rsidRPr="00BF7737">
              <w:rPr>
                <w:rFonts w:asciiTheme="minorHAnsi" w:hAnsiTheme="minorHAnsi" w:cstheme="minorHAnsi"/>
                <w:color w:val="222222"/>
                <w:sz w:val="20"/>
                <w:szCs w:val="20"/>
              </w:rPr>
              <w:t>World Health Organisation</w:t>
            </w:r>
          </w:p>
        </w:tc>
      </w:tr>
    </w:tbl>
    <w:p w14:paraId="16B3C1D4" w14:textId="77777777" w:rsidR="005636CB" w:rsidRPr="00961290" w:rsidRDefault="005636CB" w:rsidP="005636CB">
      <w:pPr>
        <w:ind w:right="-30"/>
        <w:sectPr w:rsidR="005636CB" w:rsidRPr="00961290" w:rsidSect="005636CB">
          <w:footerReference w:type="default" r:id="rId15"/>
          <w:pgSz w:w="11906" w:h="16838" w:code="9"/>
          <w:pgMar w:top="1304" w:right="1361" w:bottom="1304" w:left="1361" w:header="680" w:footer="567" w:gutter="0"/>
          <w:pgNumType w:fmt="upperRoman"/>
          <w:cols w:space="708"/>
          <w:docGrid w:linePitch="360"/>
        </w:sectPr>
      </w:pPr>
    </w:p>
    <w:p w14:paraId="0E0B73B6" w14:textId="7D87BB4C" w:rsidR="00606E66" w:rsidRPr="00FB2179" w:rsidRDefault="00606E66" w:rsidP="00FB2179">
      <w:pPr>
        <w:pStyle w:val="Style1"/>
      </w:pPr>
      <w:bookmarkStart w:id="41" w:name="_Ref54783061"/>
      <w:bookmarkStart w:id="42" w:name="_Toc68597263"/>
      <w:r w:rsidRPr="00FB2179">
        <w:lastRenderedPageBreak/>
        <w:t>Risk assessment context</w:t>
      </w:r>
      <w:bookmarkEnd w:id="0"/>
      <w:bookmarkEnd w:id="41"/>
      <w:bookmarkEnd w:id="42"/>
    </w:p>
    <w:p w14:paraId="6862D4D2" w14:textId="77777777" w:rsidR="00606E66" w:rsidRPr="00811604" w:rsidRDefault="00606E66" w:rsidP="00FB243C">
      <w:pPr>
        <w:pStyle w:val="Style2"/>
      </w:pPr>
      <w:bookmarkStart w:id="43" w:name="_Toc507595120"/>
      <w:bookmarkStart w:id="44" w:name="_Toc68597264"/>
      <w:r w:rsidRPr="00811604">
        <w:t>Background</w:t>
      </w:r>
      <w:bookmarkEnd w:id="1"/>
      <w:bookmarkEnd w:id="2"/>
      <w:bookmarkEnd w:id="3"/>
      <w:bookmarkEnd w:id="4"/>
      <w:bookmarkEnd w:id="5"/>
      <w:bookmarkEnd w:id="6"/>
      <w:bookmarkEnd w:id="43"/>
      <w:bookmarkEnd w:id="44"/>
    </w:p>
    <w:p w14:paraId="328B75F9" w14:textId="03336685" w:rsidR="005D789A" w:rsidRPr="00811604" w:rsidRDefault="005D789A" w:rsidP="00AB69DB">
      <w:pPr>
        <w:pStyle w:val="Numberedparagraph"/>
      </w:pPr>
      <w:r w:rsidRPr="00811604">
        <w:t xml:space="preserve">An application has been made under the </w:t>
      </w:r>
      <w:r w:rsidRPr="00811604">
        <w:rPr>
          <w:i/>
          <w:iCs/>
        </w:rPr>
        <w:t>Gene Technology Act 2000</w:t>
      </w:r>
      <w:r w:rsidRPr="00811604">
        <w:t xml:space="preserve"> </w:t>
      </w:r>
      <w:r>
        <w:t>(the Act)</w:t>
      </w:r>
      <w:r w:rsidRPr="00811604">
        <w:t xml:space="preserve"> for Dealings involving the Intentional Release (DIR) of genetically modified organisms (GMOs) into the Australian environment.</w:t>
      </w:r>
    </w:p>
    <w:p w14:paraId="2B39AAB3" w14:textId="77777777" w:rsidR="00E00F25" w:rsidRPr="00606E66" w:rsidRDefault="00E00F25" w:rsidP="00AB69DB">
      <w:pPr>
        <w:pStyle w:val="Numberedparagraph"/>
      </w:pPr>
      <w:r w:rsidRPr="00606E66">
        <w:t xml:space="preserve">The </w:t>
      </w:r>
      <w:r w:rsidR="005D789A">
        <w:t>Act</w:t>
      </w:r>
      <w:r w:rsidRPr="00811604">
        <w:t xml:space="preserve"> </w:t>
      </w:r>
      <w:r w:rsidR="00752295">
        <w:t>and</w:t>
      </w:r>
      <w:r w:rsidRPr="00606E66">
        <w:t xml:space="preserve"> the Gene Technology Regulations 2001 (the Regulations), </w:t>
      </w:r>
      <w:r w:rsidR="00D15ED3">
        <w:t xml:space="preserve">together with corresponding State and Territory legislation, </w:t>
      </w:r>
      <w:r w:rsidRPr="00606E66">
        <w:t>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5E565550" w14:textId="1D2BC4AB" w:rsidR="00606E66" w:rsidRPr="00811604" w:rsidRDefault="00ED6798" w:rsidP="00AB69DB">
      <w:pPr>
        <w:pStyle w:val="Numberedparagraph"/>
      </w:pPr>
      <w:r>
        <w:t xml:space="preserve">Section 50 of the Act requires that </w:t>
      </w:r>
      <w:r w:rsidR="00E00F25">
        <w:t xml:space="preserve">the </w:t>
      </w:r>
      <w:r w:rsidR="00E00F25" w:rsidRPr="00606E66">
        <w:t>Gene Technology Regulator (the Regulator)</w:t>
      </w:r>
      <w:r w:rsidR="00E00F25">
        <w:t xml:space="preserve"> must prepare a Risk Assessment and Risk Management Plan (RARMP)</w:t>
      </w:r>
      <w:r>
        <w:t xml:space="preserve"> </w:t>
      </w:r>
      <w:r w:rsidR="008A1DF1">
        <w:t xml:space="preserve">in response to </w:t>
      </w:r>
      <w:r>
        <w:t>an</w:t>
      </w:r>
      <w:r w:rsidRPr="00811604">
        <w:t xml:space="preserve"> application for </w:t>
      </w:r>
      <w:r>
        <w:t xml:space="preserve">release of </w:t>
      </w:r>
      <w:r w:rsidRPr="00811604">
        <w:t>GMOs into the Australian environment</w:t>
      </w:r>
      <w:r>
        <w:t xml:space="preserve">. </w:t>
      </w:r>
      <w:r w:rsidR="00DE6255">
        <w:t xml:space="preserve">Sections 50, 50A and 51 </w:t>
      </w:r>
      <w:r>
        <w:t xml:space="preserve">of the Act and </w:t>
      </w:r>
      <w:r w:rsidR="00D466E0">
        <w:t>S</w:t>
      </w:r>
      <w:r>
        <w:t xml:space="preserve">ections 9 and 10 of </w:t>
      </w:r>
      <w:r w:rsidRPr="00606E66">
        <w:t xml:space="preserve">the Regulations </w:t>
      </w:r>
      <w:r w:rsidR="00DE6255">
        <w:t xml:space="preserve">outline </w:t>
      </w:r>
      <w:r w:rsidR="00DE6255" w:rsidRPr="00606E66">
        <w:t xml:space="preserve">the matters which the </w:t>
      </w:r>
      <w:r w:rsidR="00DE6255">
        <w:t>Regulator</w:t>
      </w:r>
      <w:r w:rsidR="00DE6255" w:rsidRPr="00606E66">
        <w:t xml:space="preserve"> must </w:t>
      </w:r>
      <w:r w:rsidR="00DE6255">
        <w:t>take into account</w:t>
      </w:r>
      <w:r w:rsidR="00DE6255" w:rsidRPr="00606E66">
        <w:t xml:space="preserve"> and </w:t>
      </w:r>
      <w:r>
        <w:t>who must be consulted</w:t>
      </w:r>
      <w:r w:rsidR="00DE6255" w:rsidRPr="00606E66">
        <w:t xml:space="preserve"> when preparing the </w:t>
      </w:r>
      <w:r w:rsidR="00DE6255">
        <w:t>RARMP</w:t>
      </w:r>
      <w:r>
        <w:t>.</w:t>
      </w:r>
    </w:p>
    <w:p w14:paraId="3113D86C" w14:textId="79C1F5E9" w:rsidR="00606E66" w:rsidRPr="00606E66" w:rsidRDefault="00606E66" w:rsidP="00606E66">
      <w:pPr>
        <w:numPr>
          <w:ilvl w:val="0"/>
          <w:numId w:val="1"/>
        </w:numPr>
        <w:spacing w:before="120" w:after="120"/>
        <w:rPr>
          <w:szCs w:val="22"/>
          <w:lang w:eastAsia="en-AU"/>
        </w:rPr>
      </w:pPr>
      <w:r w:rsidRPr="00606E66">
        <w:rPr>
          <w:szCs w:val="22"/>
          <w:lang w:eastAsia="en-AU"/>
        </w:rPr>
        <w:t xml:space="preserve">The </w:t>
      </w:r>
      <w:r w:rsidRPr="00606E66">
        <w:rPr>
          <w:i/>
          <w:szCs w:val="22"/>
          <w:lang w:eastAsia="en-AU"/>
        </w:rPr>
        <w:t>Risk Analysis Framework</w:t>
      </w:r>
      <w:r w:rsidRPr="00606E66">
        <w:rPr>
          <w:szCs w:val="22"/>
          <w:lang w:eastAsia="en-AU"/>
        </w:rPr>
        <w:t xml:space="preserve"> </w:t>
      </w:r>
      <w:r w:rsidR="00823F54">
        <w:rPr>
          <w:szCs w:val="22"/>
          <w:lang w:eastAsia="en-AU"/>
        </w:rPr>
        <w:fldChar w:fldCharType="begin"/>
      </w:r>
      <w:r w:rsidR="007F05EF">
        <w:rPr>
          <w:szCs w:val="22"/>
          <w:lang w:eastAsia="en-AU"/>
        </w:rPr>
        <w:instrText xml:space="preserve"> ADDIN EN.CITE &lt;EndNote&gt;&lt;Cite&gt;&lt;Author&gt;OGTR&lt;/Author&gt;&lt;Year&gt;2013&lt;/Year&gt;&lt;RecNum&gt;32&lt;/RecNum&gt;&lt;DisplayText&gt;(OGTR, 2013)&lt;/DisplayText&gt;&lt;record&gt;&lt;rec-number&gt;32&lt;/rec-number&gt;&lt;foreign-keys&gt;&lt;key app="EN" db-id="200w59efcdta98et2p85srftsf5x0sfpzxxa" timestamp="1603924890"&gt;32&lt;/key&gt;&lt;/foreign-keys&gt;&lt;ref-type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analysis&lt;/keyword&gt;&lt;keyword&gt;analysis&lt;/keyword&gt;&lt;/keywords&gt;&lt;dates&gt;&lt;year&gt;2013&lt;/year&gt;&lt;pub-dates&gt;&lt;date&gt;2013&lt;/date&gt;&lt;/pub-dates&gt;&lt;/dates&gt;&lt;pub-location&gt;Canberra&lt;/pub-location&gt;&lt;publisher&gt;&lt;style face="normal" font="default" size="100%"&gt;Office of the Gene Technology Regulator, available online: &lt;/style&gt;&lt;style face="underline" font="default" size="100%"&gt;http://www.ogtr.gov.au/internet/ogtr/publishing.nsf/Content/raffinal5-toc&lt;/style&gt;&lt;/publisher&gt;&lt;isbn&gt;9781742419428&lt;/isbn&gt;&lt;label&gt;20511&lt;/label&gt;&lt;urls&gt;&lt;related-urls&gt;&lt;url&gt;&lt;style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823F54">
        <w:rPr>
          <w:szCs w:val="22"/>
          <w:lang w:eastAsia="en-AU"/>
        </w:rPr>
        <w:fldChar w:fldCharType="separate"/>
      </w:r>
      <w:r w:rsidR="00823F54">
        <w:rPr>
          <w:noProof/>
          <w:szCs w:val="22"/>
          <w:lang w:eastAsia="en-AU"/>
        </w:rPr>
        <w:t>(</w:t>
      </w:r>
      <w:hyperlink w:anchor="_ENREF_78" w:tooltip="OGTR, 2013 #32" w:history="1">
        <w:r w:rsidR="00DD41C9">
          <w:rPr>
            <w:noProof/>
            <w:szCs w:val="22"/>
            <w:lang w:eastAsia="en-AU"/>
          </w:rPr>
          <w:t>OGTR, 2013</w:t>
        </w:r>
      </w:hyperlink>
      <w:r w:rsidR="00823F54">
        <w:rPr>
          <w:noProof/>
          <w:szCs w:val="22"/>
          <w:lang w:eastAsia="en-AU"/>
        </w:rPr>
        <w:t>)</w:t>
      </w:r>
      <w:r w:rsidR="00823F54">
        <w:rPr>
          <w:szCs w:val="22"/>
          <w:lang w:eastAsia="en-AU"/>
        </w:rPr>
        <w:fldChar w:fldCharType="end"/>
      </w:r>
      <w:r w:rsidRPr="00606E66">
        <w:rPr>
          <w:szCs w:val="22"/>
        </w:rPr>
        <w:t xml:space="preserve"> </w:t>
      </w:r>
      <w:r w:rsidRPr="00606E66">
        <w:rPr>
          <w:szCs w:val="22"/>
          <w:lang w:eastAsia="en-AU"/>
        </w:rPr>
        <w:t xml:space="preserve">explains the </w:t>
      </w:r>
      <w:r w:rsidR="00E00F25" w:rsidRPr="00606E66">
        <w:rPr>
          <w:szCs w:val="22"/>
          <w:lang w:eastAsia="en-AU"/>
        </w:rPr>
        <w:t>Regulator</w:t>
      </w:r>
      <w:r w:rsidR="00E00F25">
        <w:rPr>
          <w:szCs w:val="22"/>
          <w:lang w:eastAsia="en-AU"/>
        </w:rPr>
        <w:t xml:space="preserve">‘s </w:t>
      </w:r>
      <w:r w:rsidRPr="00606E66">
        <w:rPr>
          <w:szCs w:val="22"/>
          <w:lang w:eastAsia="en-AU"/>
        </w:rPr>
        <w:t>approach to the preparation of RARMPs in accordance with the</w:t>
      </w:r>
      <w:r w:rsidR="00DE6255">
        <w:rPr>
          <w:szCs w:val="22"/>
          <w:lang w:eastAsia="en-AU"/>
        </w:rPr>
        <w:t xml:space="preserve"> Act and the Regulations</w:t>
      </w:r>
      <w:r w:rsidR="008A1DF1">
        <w:rPr>
          <w:szCs w:val="22"/>
          <w:lang w:eastAsia="en-AU"/>
        </w:rPr>
        <w:t xml:space="preserve">. The Regulator has also developed </w:t>
      </w:r>
      <w:r w:rsidRPr="00606E66">
        <w:rPr>
          <w:szCs w:val="22"/>
          <w:lang w:eastAsia="en-AU"/>
        </w:rPr>
        <w:t xml:space="preserve">operational policies and guidelines that are relevant to DIR licences. These documents are available from the </w:t>
      </w:r>
      <w:r w:rsidR="008A1DF1">
        <w:rPr>
          <w:szCs w:val="22"/>
          <w:lang w:eastAsia="en-AU"/>
        </w:rPr>
        <w:t>Office of the Gene Technology</w:t>
      </w:r>
      <w:r w:rsidR="00D15ED3">
        <w:rPr>
          <w:szCs w:val="22"/>
          <w:lang w:eastAsia="en-AU"/>
        </w:rPr>
        <w:t xml:space="preserve"> Regulator</w:t>
      </w:r>
      <w:r w:rsidR="008A1DF1">
        <w:rPr>
          <w:szCs w:val="22"/>
          <w:lang w:eastAsia="en-AU"/>
        </w:rPr>
        <w:t xml:space="preserve"> (</w:t>
      </w:r>
      <w:hyperlink r:id="rId16" w:history="1">
        <w:r w:rsidRPr="008A1DF1">
          <w:rPr>
            <w:rStyle w:val="Hyperlink"/>
            <w:szCs w:val="22"/>
            <w:lang w:eastAsia="en-AU"/>
          </w:rPr>
          <w:t>OGTR</w:t>
        </w:r>
        <w:r w:rsidR="008A1DF1" w:rsidRPr="00B63B92">
          <w:rPr>
            <w:rStyle w:val="Hyperlink"/>
            <w:color w:val="auto"/>
            <w:szCs w:val="22"/>
            <w:lang w:eastAsia="en-AU"/>
          </w:rPr>
          <w:t>)</w:t>
        </w:r>
        <w:r w:rsidRPr="008A1DF1">
          <w:rPr>
            <w:rStyle w:val="Hyperlink"/>
            <w:szCs w:val="22"/>
            <w:lang w:eastAsia="en-AU"/>
          </w:rPr>
          <w:t xml:space="preserve"> website</w:t>
        </w:r>
        <w:r w:rsidRPr="009F59FA">
          <w:rPr>
            <w:rStyle w:val="Hyperlink"/>
            <w:color w:val="auto"/>
            <w:szCs w:val="22"/>
            <w:u w:val="none"/>
            <w:lang w:eastAsia="en-AU"/>
          </w:rPr>
          <w:t>.</w:t>
        </w:r>
      </w:hyperlink>
    </w:p>
    <w:p w14:paraId="61627276" w14:textId="0820EA02" w:rsidR="00BF3F84" w:rsidRPr="00DB444D" w:rsidRDefault="00B63B92" w:rsidP="00F27A18">
      <w:pPr>
        <w:pStyle w:val="Numberedparagraph"/>
      </w:pPr>
      <w:r>
        <w:fldChar w:fldCharType="begin"/>
      </w:r>
      <w:r>
        <w:instrText xml:space="preserve"> REF _Ref54783032 \h </w:instrText>
      </w:r>
      <w:r>
        <w:fldChar w:fldCharType="separate"/>
      </w:r>
      <w:r w:rsidR="00814F9B">
        <w:t xml:space="preserve">Figure </w:t>
      </w:r>
      <w:r w:rsidR="00814F9B">
        <w:rPr>
          <w:noProof/>
        </w:rPr>
        <w:t>1</w:t>
      </w:r>
      <w:r>
        <w:fldChar w:fldCharType="end"/>
      </w:r>
      <w:r w:rsidR="000C3D8C">
        <w:t xml:space="preserve"> </w:t>
      </w:r>
      <w:r w:rsidR="00E64A36">
        <w:t xml:space="preserve">shows </w:t>
      </w:r>
      <w:r w:rsidR="000C3D8C">
        <w:t>the information</w:t>
      </w:r>
      <w:r w:rsidR="000C3D8C" w:rsidRPr="00606E66">
        <w:t xml:space="preserve"> </w:t>
      </w:r>
      <w:r w:rsidR="000C3D8C">
        <w:t>that is</w:t>
      </w:r>
      <w:r w:rsidR="00421AD0">
        <w:t xml:space="preserve"> considered, within the regulatory framework, </w:t>
      </w:r>
      <w:r w:rsidR="000C3D8C">
        <w:t xml:space="preserve">in establishing the </w:t>
      </w:r>
      <w:r w:rsidR="000C3D8C" w:rsidRPr="00606E66">
        <w:t>risk assessment context.</w:t>
      </w:r>
      <w:r w:rsidR="000C3D8C">
        <w:t xml:space="preserve"> </w:t>
      </w:r>
      <w:r w:rsidR="008B34FB">
        <w:t xml:space="preserve">This information </w:t>
      </w:r>
      <w:r w:rsidR="00C81B6A">
        <w:t>is</w:t>
      </w:r>
      <w:r w:rsidR="008B34FB">
        <w:t xml:space="preserve"> specific for each application. </w:t>
      </w:r>
      <w:r w:rsidR="000C3D8C">
        <w:t>P</w:t>
      </w:r>
      <w:r w:rsidR="000C3D8C" w:rsidRPr="00606E66">
        <w:t>otential risks to the health and safety of people or the environment posed by the proposed release are assessed</w:t>
      </w:r>
      <w:r w:rsidR="000C3D8C">
        <w:t xml:space="preserve"> within this context</w:t>
      </w:r>
      <w:r w:rsidR="000C3D8C" w:rsidRPr="00606E66">
        <w:t>.</w:t>
      </w:r>
      <w:r w:rsidR="000C3D8C">
        <w:t xml:space="preserve"> </w:t>
      </w:r>
      <w:r>
        <w:fldChar w:fldCharType="begin"/>
      </w:r>
      <w:r>
        <w:instrText xml:space="preserve"> REF _Ref54783061 \n \h </w:instrText>
      </w:r>
      <w:r>
        <w:fldChar w:fldCharType="separate"/>
      </w:r>
      <w:r w:rsidR="00814F9B">
        <w:t>Chapter 1</w:t>
      </w:r>
      <w:r>
        <w:fldChar w:fldCharType="end"/>
      </w:r>
      <w:r w:rsidR="00606E66" w:rsidRPr="00606E66">
        <w:t xml:space="preserve"> </w:t>
      </w:r>
      <w:r w:rsidR="00DE6255">
        <w:t xml:space="preserve">provides </w:t>
      </w:r>
      <w:r w:rsidR="000C3D8C">
        <w:t>th</w:t>
      </w:r>
      <w:r w:rsidR="00421AD0">
        <w:t xml:space="preserve">e specific </w:t>
      </w:r>
      <w:r w:rsidR="00DE6255">
        <w:t>information for establishing the risk assessment context</w:t>
      </w:r>
      <w:r w:rsidR="00421AD0">
        <w:t xml:space="preserve"> for this application</w:t>
      </w:r>
      <w:r w:rsidR="000C3D8C">
        <w:t>.</w:t>
      </w:r>
      <w:r w:rsidR="00606E66" w:rsidRPr="00606E66">
        <w:t xml:space="preserve"> </w:t>
      </w:r>
    </w:p>
    <w:p w14:paraId="18CE00CC" w14:textId="3F130460" w:rsidR="00606E66" w:rsidRDefault="00D456AF" w:rsidP="00606E66">
      <w:pPr>
        <w:jc w:val="center"/>
        <w:rPr>
          <w:highlight w:val="yellow"/>
        </w:rPr>
      </w:pPr>
      <w:r w:rsidRPr="0090148B">
        <w:rPr>
          <w:noProof/>
          <w:lang w:eastAsia="en-AU"/>
        </w:rPr>
        <w:drawing>
          <wp:inline distT="0" distB="0" distL="0" distR="0" wp14:anchorId="579BA71F" wp14:editId="09673EB6">
            <wp:extent cx="3874135" cy="2613546"/>
            <wp:effectExtent l="0" t="0" r="0" b="0"/>
            <wp:docPr id="2" name="Picture 2"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0130" cy="2624336"/>
                    </a:xfrm>
                    <a:prstGeom prst="rect">
                      <a:avLst/>
                    </a:prstGeom>
                    <a:noFill/>
                  </pic:spPr>
                </pic:pic>
              </a:graphicData>
            </a:graphic>
          </wp:inline>
        </w:drawing>
      </w:r>
    </w:p>
    <w:p w14:paraId="3201431D" w14:textId="721D02C8" w:rsidR="00606E66" w:rsidRPr="00DB7770" w:rsidRDefault="00B63B92" w:rsidP="00B63B92">
      <w:pPr>
        <w:pStyle w:val="Caption"/>
      </w:pPr>
      <w:bookmarkStart w:id="45" w:name="_Ref54783032"/>
      <w:bookmarkStart w:id="46" w:name="_Ref256168805"/>
      <w:r>
        <w:t xml:space="preserve">Figure </w:t>
      </w:r>
      <w:fldSimple w:instr=" SEQ Figure \* ARABIC ">
        <w:r w:rsidR="00814F9B">
          <w:rPr>
            <w:noProof/>
          </w:rPr>
          <w:t>1</w:t>
        </w:r>
      </w:fldSimple>
      <w:bookmarkEnd w:id="45"/>
      <w:r w:rsidR="00606E66" w:rsidRPr="00421AD0">
        <w:t>. Summary of parameters used to establish the risk assessment context</w:t>
      </w:r>
      <w:bookmarkEnd w:id="46"/>
      <w:r w:rsidR="005D789A">
        <w:t>, within the legi</w:t>
      </w:r>
      <w:r w:rsidR="005D789A" w:rsidRPr="00DB7770">
        <w:t>slative requirements</w:t>
      </w:r>
      <w:r w:rsidR="00E64A36" w:rsidRPr="00DB7770">
        <w:t>, operational policies and guidelines of the OGTR</w:t>
      </w:r>
      <w:r w:rsidR="005D789A" w:rsidRPr="00DB7770">
        <w:t xml:space="preserve"> </w:t>
      </w:r>
      <w:r w:rsidR="00BE1CBC" w:rsidRPr="00DB7770">
        <w:t xml:space="preserve">and </w:t>
      </w:r>
      <w:r w:rsidR="005D789A" w:rsidRPr="00DB7770">
        <w:t>the RAF.</w:t>
      </w:r>
    </w:p>
    <w:p w14:paraId="7578816E" w14:textId="6253AFC2" w:rsidR="00273E51" w:rsidRPr="00A71B72" w:rsidRDefault="00D466E0" w:rsidP="00273E51">
      <w:pPr>
        <w:numPr>
          <w:ilvl w:val="0"/>
          <w:numId w:val="1"/>
        </w:numPr>
        <w:spacing w:before="120" w:after="120"/>
      </w:pPr>
      <w:r>
        <w:rPr>
          <w:szCs w:val="22"/>
          <w:lang w:eastAsia="en-AU"/>
        </w:rPr>
        <w:t>In accordance with S</w:t>
      </w:r>
      <w:r w:rsidR="00606E66" w:rsidRPr="00DB7770">
        <w:rPr>
          <w:szCs w:val="22"/>
          <w:lang w:eastAsia="en-AU"/>
        </w:rPr>
        <w:t>ection 50A of the Act, this application is considered to be a limited and controlled release application, as the Regulator was satisfied that</w:t>
      </w:r>
      <w:r w:rsidR="00421AD0" w:rsidRPr="00DB7770">
        <w:rPr>
          <w:szCs w:val="22"/>
          <w:lang w:eastAsia="en-AU"/>
        </w:rPr>
        <w:t xml:space="preserve"> it meets the criteria prescribed</w:t>
      </w:r>
      <w:r w:rsidR="002C3998" w:rsidRPr="00DB7770">
        <w:rPr>
          <w:szCs w:val="22"/>
          <w:lang w:eastAsia="en-AU"/>
        </w:rPr>
        <w:t xml:space="preserve"> by the Act</w:t>
      </w:r>
      <w:r w:rsidR="00606E66" w:rsidRPr="00DB7770">
        <w:rPr>
          <w:szCs w:val="22"/>
          <w:lang w:eastAsia="en-AU"/>
        </w:rPr>
        <w:t xml:space="preserve">. Therefore, the Regulator was not required to consult with prescribed experts, agencies and authorities before preparation of the </w:t>
      </w:r>
      <w:r w:rsidR="00C846A6">
        <w:rPr>
          <w:szCs w:val="22"/>
          <w:lang w:eastAsia="en-AU"/>
        </w:rPr>
        <w:t xml:space="preserve">consultation </w:t>
      </w:r>
      <w:r w:rsidR="00606E66" w:rsidRPr="00DB7770">
        <w:rPr>
          <w:szCs w:val="22"/>
          <w:lang w:eastAsia="en-AU"/>
        </w:rPr>
        <w:t>RARMP.</w:t>
      </w:r>
      <w:bookmarkStart w:id="47" w:name="_Ref220914107"/>
      <w:r w:rsidR="00D15ED3" w:rsidRPr="00DB7770">
        <w:rPr>
          <w:szCs w:val="22"/>
          <w:lang w:eastAsia="en-AU"/>
        </w:rPr>
        <w:t xml:space="preserve"> </w:t>
      </w:r>
      <w:bookmarkEnd w:id="47"/>
    </w:p>
    <w:p w14:paraId="455532E1" w14:textId="51FCE0FA" w:rsidR="004B3A51" w:rsidRPr="00961290" w:rsidRDefault="004B3A51" w:rsidP="004B3A51">
      <w:pPr>
        <w:pStyle w:val="Numberedparagraph"/>
      </w:pPr>
      <w:r w:rsidRPr="007850DE">
        <w:lastRenderedPageBreak/>
        <w:t xml:space="preserve">Section 52 of the Act requires the Regulator to seek comment on the </w:t>
      </w:r>
      <w:r w:rsidR="00761E2D">
        <w:t xml:space="preserve">consultation </w:t>
      </w:r>
      <w:r w:rsidRPr="007850DE">
        <w:t>RARMP from agencies - the Gene Technology Technical Advisory Committee (GTTAC), State and Territory Governments, Australian Government authorities or agencies prescribed in the Regulations, Australian local councils and the Minister for the Environment - and from the public. The advice from the prescribed experts, agencies and authorities</w:t>
      </w:r>
      <w:r>
        <w:t>,</w:t>
      </w:r>
      <w:r w:rsidRPr="007850DE">
        <w:t xml:space="preserve"> and how it was taken into accoun</w:t>
      </w:r>
      <w:r>
        <w:t>t, is summarised in Appendix A</w:t>
      </w:r>
      <w:r w:rsidRPr="00C846A6">
        <w:t>. One public</w:t>
      </w:r>
      <w:r w:rsidRPr="007850DE">
        <w:t xml:space="preserve"> submissio</w:t>
      </w:r>
      <w:r w:rsidRPr="00761E2D">
        <w:t>ns was received</w:t>
      </w:r>
      <w:r w:rsidRPr="007850DE">
        <w:t xml:space="preserve"> and </w:t>
      </w:r>
      <w:r w:rsidR="00A71B72">
        <w:t>its</w:t>
      </w:r>
      <w:r w:rsidRPr="007850DE">
        <w:t xml:space="preserve"> consideration is summarised in Appendix B.</w:t>
      </w:r>
    </w:p>
    <w:p w14:paraId="2B0A4742" w14:textId="77777777" w:rsidR="00D271A7" w:rsidRDefault="00D271A7" w:rsidP="00C67704">
      <w:pPr>
        <w:pStyle w:val="Style3"/>
      </w:pPr>
      <w:bookmarkStart w:id="48" w:name="_Ref56090196"/>
      <w:bookmarkStart w:id="49" w:name="_Ref56090203"/>
      <w:bookmarkStart w:id="50" w:name="_Toc68597265"/>
      <w:r>
        <w:t>Interface with other regulatory schemes</w:t>
      </w:r>
      <w:bookmarkEnd w:id="48"/>
      <w:bookmarkEnd w:id="49"/>
      <w:bookmarkEnd w:id="50"/>
    </w:p>
    <w:p w14:paraId="445C70D7" w14:textId="371965AD" w:rsidR="00D271A7" w:rsidRDefault="00D271A7" w:rsidP="00273E51">
      <w:pPr>
        <w:numPr>
          <w:ilvl w:val="0"/>
          <w:numId w:val="1"/>
        </w:numPr>
        <w:spacing w:before="120" w:after="120"/>
      </w:pPr>
      <w:r w:rsidRPr="00273E51">
        <w:rPr>
          <w:szCs w:val="22"/>
          <w:lang w:eastAsia="en-AU"/>
        </w:rPr>
        <w:t xml:space="preserve">Gene technology legislation operates in conjunction with other regulatory schemes in Australia. The GMOs and any proposed dealings conducted under a licence issued by the Regulator may also be subject to regulation by other Australian </w:t>
      </w:r>
      <w:r w:rsidR="00761E2D">
        <w:rPr>
          <w:szCs w:val="22"/>
          <w:lang w:eastAsia="en-AU"/>
        </w:rPr>
        <w:t>G</w:t>
      </w:r>
      <w:r w:rsidRPr="00273E51">
        <w:rPr>
          <w:szCs w:val="22"/>
          <w:lang w:eastAsia="en-AU"/>
        </w:rPr>
        <w:t xml:space="preserve">overnment agencies that regulate GMOs or GM products, including Food Standards Australia New Zealand (FSANZ), the Australian Pesticides and Veterinary Medicines Authority (APVMA), the Therapeutic Goods Administration (TGA), the Australian Industrial Chemical Introduction Scheme (AICIS) and the Department of Agriculture, Water and the Environment (DAWE). </w:t>
      </w:r>
    </w:p>
    <w:p w14:paraId="2961B4FC" w14:textId="2DC7A19E" w:rsidR="00D271A7" w:rsidRPr="00273E51" w:rsidRDefault="00D271A7" w:rsidP="00273E51">
      <w:pPr>
        <w:numPr>
          <w:ilvl w:val="0"/>
          <w:numId w:val="1"/>
        </w:numPr>
        <w:spacing w:before="120" w:after="120"/>
        <w:rPr>
          <w:szCs w:val="22"/>
          <w:lang w:eastAsia="en-AU"/>
        </w:rPr>
      </w:pPr>
      <w:r w:rsidRPr="00273E51">
        <w:rPr>
          <w:szCs w:val="22"/>
          <w:lang w:eastAsia="en-AU"/>
        </w:rPr>
        <w:t xml:space="preserve">Medicines and other therapeutic goods for use in Australia are required to be assessed for quality, safety and efficacy under the </w:t>
      </w:r>
      <w:r w:rsidRPr="009B280D">
        <w:rPr>
          <w:i/>
          <w:szCs w:val="22"/>
          <w:lang w:eastAsia="en-AU"/>
        </w:rPr>
        <w:t>Therapeutic Goods Act 1989</w:t>
      </w:r>
      <w:r w:rsidRPr="00273E51">
        <w:rPr>
          <w:szCs w:val="22"/>
          <w:lang w:eastAsia="en-AU"/>
        </w:rPr>
        <w:t xml:space="preserve"> and must be included in the Australian Register of Therapeutic Goods. The TGA is responsible for administering the provisions of this legislation. Clinical trials of therapeutic products that are experimental and under development, prior to a full evaluation and assessment, are also regulated by the TGA through the Clinical Trial </w:t>
      </w:r>
      <w:r w:rsidR="00D962B9">
        <w:rPr>
          <w:szCs w:val="22"/>
          <w:lang w:eastAsia="en-AU"/>
        </w:rPr>
        <w:t>Approval</w:t>
      </w:r>
      <w:r w:rsidRPr="00273E51">
        <w:rPr>
          <w:szCs w:val="22"/>
          <w:lang w:eastAsia="en-AU"/>
        </w:rPr>
        <w:t xml:space="preserve"> (CT</w:t>
      </w:r>
      <w:r w:rsidR="00D962B9">
        <w:rPr>
          <w:szCs w:val="22"/>
          <w:lang w:eastAsia="en-AU"/>
        </w:rPr>
        <w:t>A</w:t>
      </w:r>
      <w:r w:rsidRPr="00273E51">
        <w:rPr>
          <w:szCs w:val="22"/>
          <w:lang w:eastAsia="en-AU"/>
        </w:rPr>
        <w:t>) scheme or the Clinical Trial Notification (CTN) scheme.</w:t>
      </w:r>
    </w:p>
    <w:p w14:paraId="2468E8F6" w14:textId="6822E10B" w:rsidR="00D271A7" w:rsidRPr="00273E51" w:rsidRDefault="00D271A7" w:rsidP="00273E51">
      <w:pPr>
        <w:numPr>
          <w:ilvl w:val="0"/>
          <w:numId w:val="1"/>
        </w:numPr>
        <w:spacing w:before="120" w:after="120"/>
        <w:rPr>
          <w:szCs w:val="22"/>
          <w:lang w:eastAsia="en-AU"/>
        </w:rPr>
      </w:pPr>
      <w:r w:rsidRPr="00273E51">
        <w:rPr>
          <w:szCs w:val="22"/>
          <w:lang w:eastAsia="en-AU"/>
        </w:rPr>
        <w:t>For clinical trials, the TGA has regulatory responsibility for the supply of unapproved therapeutic products. In terms of risk to individuals participating in a clinical trial, the TGA (as the primary regulatory agency), the trial sponsor, the investigators and the Human Research Ethics Committee (HREC) at each trial site all have roles in ensuring participant</w:t>
      </w:r>
      <w:r w:rsidR="000538D4">
        <w:rPr>
          <w:szCs w:val="22"/>
          <w:lang w:eastAsia="en-AU"/>
        </w:rPr>
        <w:t>’</w:t>
      </w:r>
      <w:r w:rsidRPr="00273E51">
        <w:rPr>
          <w:szCs w:val="22"/>
          <w:lang w:eastAsia="en-AU"/>
        </w:rPr>
        <w:t xml:space="preserve">s safety under the </w:t>
      </w:r>
      <w:r w:rsidRPr="009B280D">
        <w:rPr>
          <w:i/>
          <w:szCs w:val="22"/>
          <w:lang w:eastAsia="en-AU"/>
        </w:rPr>
        <w:t>Therapeutic Goods Act 1989</w:t>
      </w:r>
      <w:r w:rsidRPr="00273E51">
        <w:rPr>
          <w:szCs w:val="22"/>
          <w:lang w:eastAsia="en-AU"/>
        </w:rPr>
        <w:t xml:space="preserve">. However, where the trial involves a GMO, authorisation is also required under gene technology legislation. To avoid duplication of regulatory oversight, and as risks to trial participants are addressed through the above mechanisms, the Regulator’s focus is on assessing risks posed to people other than those participating in the clinical trial, and to the environment. This includes risks to people preparing and administering the </w:t>
      </w:r>
      <w:r w:rsidR="009B280D">
        <w:rPr>
          <w:szCs w:val="22"/>
          <w:lang w:eastAsia="en-AU"/>
        </w:rPr>
        <w:t>GMO</w:t>
      </w:r>
      <w:r w:rsidRPr="00273E51">
        <w:rPr>
          <w:szCs w:val="22"/>
          <w:lang w:eastAsia="en-AU"/>
        </w:rPr>
        <w:t>, and risks associated with import, transport and disposal of the GMO.</w:t>
      </w:r>
    </w:p>
    <w:p w14:paraId="67BDEECB" w14:textId="1F92CBA5" w:rsidR="00D271A7" w:rsidRPr="00273E51" w:rsidRDefault="00D271A7" w:rsidP="00273E51">
      <w:pPr>
        <w:numPr>
          <w:ilvl w:val="0"/>
          <w:numId w:val="1"/>
        </w:numPr>
        <w:spacing w:before="120" w:after="120"/>
        <w:rPr>
          <w:szCs w:val="22"/>
          <w:lang w:eastAsia="en-AU"/>
        </w:rPr>
      </w:pPr>
      <w:r w:rsidRPr="00273E51">
        <w:rPr>
          <w:szCs w:val="22"/>
          <w:lang w:eastAsia="en-AU"/>
        </w:rPr>
        <w:t xml:space="preserve">The International Council for Harmonisation of Technical Requirements for Registration of Pharmaceuticals for Human Use – Guidelines for Good Clinical Practice (ICH-GCP) is an international ethical and scientific quality standard for designing, conducting, recording and reporting trials that involve the participation of human subjects </w:t>
      </w:r>
      <w:r w:rsidR="00DE7565">
        <w:rPr>
          <w:szCs w:val="22"/>
          <w:lang w:eastAsia="en-AU"/>
        </w:rPr>
        <w:fldChar w:fldCharType="begin"/>
      </w:r>
      <w:r w:rsidR="004E0AFC">
        <w:rPr>
          <w:szCs w:val="22"/>
          <w:lang w:eastAsia="en-AU"/>
        </w:rPr>
        <w:instrText xml:space="preserve"> ADDIN EN.CITE &lt;EndNote&gt;&lt;Cite&gt;&lt;Author&gt;ICH&lt;/Author&gt;&lt;Year&gt;2016&lt;/Year&gt;&lt;RecNum&gt;34&lt;/RecNum&gt;&lt;DisplayText&gt;(ICH, 2016)&lt;/DisplayText&gt;&lt;record&gt;&lt;rec-number&gt;34&lt;/rec-number&gt;&lt;foreign-keys&gt;&lt;key app="EN" db-id="200w59efcdta98et2p85srftsf5x0sfpzxxa" timestamp="1603925704"&gt;34&lt;/key&gt;&lt;/foreign-keys&gt;&lt;ref-type name="Report"&gt;27&lt;/ref-type&gt;&lt;contributors&gt;&lt;authors&gt;&lt;author&gt;ICH&lt;/author&gt;&lt;/authors&gt;&lt;secondary-authors&gt;&lt;author&gt;International Council For Harmonisation Of Technical Requirements For Pharmaceuticals For Human Use (ICH)&lt;/author&gt;&lt;/secondary-authors&gt;&lt;/contributors&gt;&lt;titles&gt;&lt;title&gt;Integrated addendum to ICH E6(R1): Guideline for good clinical practice&lt;/title&gt;&lt;/titles&gt;&lt;pages&gt;1-66&lt;/pages&gt;&lt;keywords&gt;&lt;keyword&gt;and&lt;/keyword&gt;&lt;keyword&gt;of&lt;/keyword&gt;&lt;keyword&gt;Clinical Trials&lt;/keyword&gt;&lt;keyword&gt;as&lt;/keyword&gt;&lt;keyword&gt;guideline&lt;/keyword&gt;&lt;/keywords&gt;&lt;dates&gt;&lt;year&gt;2016&lt;/year&gt;&lt;pub-dates&gt;&lt;date&gt;2016&lt;/date&gt;&lt;/pub-dates&gt;&lt;/dates&gt;&lt;isbn&gt;E6(R2), available online https://database.ich.org/sites/default/files/E6_R2_Addendum.pdf&lt;/isbn&gt;&lt;urls&gt;&lt;related-urls&gt;&lt;url&gt;https://database.ich.org/sites/default/files/E6_R2_Addendum.pdf&lt;/url&gt;&lt;/related-urls&gt;&lt;/urls&gt;&lt;/record&gt;&lt;/Cite&gt;&lt;/EndNote&gt;</w:instrText>
      </w:r>
      <w:r w:rsidR="00DE7565">
        <w:rPr>
          <w:szCs w:val="22"/>
          <w:lang w:eastAsia="en-AU"/>
        </w:rPr>
        <w:fldChar w:fldCharType="separate"/>
      </w:r>
      <w:r w:rsidR="00DE7565">
        <w:rPr>
          <w:noProof/>
          <w:szCs w:val="22"/>
          <w:lang w:eastAsia="en-AU"/>
        </w:rPr>
        <w:t>(</w:t>
      </w:r>
      <w:hyperlink w:anchor="_ENREF_55" w:tooltip="ICH, 2016 #34" w:history="1">
        <w:r w:rsidR="00DD41C9">
          <w:rPr>
            <w:noProof/>
            <w:szCs w:val="22"/>
            <w:lang w:eastAsia="en-AU"/>
          </w:rPr>
          <w:t>ICH, 2016</w:t>
        </w:r>
      </w:hyperlink>
      <w:r w:rsidR="00DE7565">
        <w:rPr>
          <w:noProof/>
          <w:szCs w:val="22"/>
          <w:lang w:eastAsia="en-AU"/>
        </w:rPr>
        <w:t>)</w:t>
      </w:r>
      <w:r w:rsidR="00DE7565">
        <w:rPr>
          <w:szCs w:val="22"/>
          <w:lang w:eastAsia="en-AU"/>
        </w:rPr>
        <w:fldChar w:fldCharType="end"/>
      </w:r>
      <w:r w:rsidRPr="00273E51">
        <w:rPr>
          <w:szCs w:val="22"/>
          <w:lang w:eastAsia="en-AU"/>
        </w:rPr>
        <w:t xml:space="preserve">. The guideline was developed with consideration of the current good clinical practices of the European Union, Japan, and the United States of America (USA), as well as those of Australia, Canada, the Nordic countries and the World Health Organization (WHO). The TGA has adopted the </w:t>
      </w:r>
      <w:r w:rsidR="00DE7565" w:rsidRPr="00DE7565">
        <w:rPr>
          <w:i/>
        </w:rPr>
        <w:t>Integrated addendum to ICH E6(R1): Guideline for good clinical practice E6(R2)</w:t>
      </w:r>
      <w:r w:rsidR="00DE7565" w:rsidRPr="00273E51">
        <w:rPr>
          <w:szCs w:val="22"/>
          <w:lang w:eastAsia="en-AU"/>
        </w:rPr>
        <w:t xml:space="preserve"> </w:t>
      </w:r>
      <w:r w:rsidRPr="00273E51">
        <w:rPr>
          <w:szCs w:val="22"/>
          <w:lang w:eastAsia="en-AU"/>
        </w:rPr>
        <w:t>(</w:t>
      </w:r>
      <w:hyperlink r:id="rId18" w:history="1">
        <w:r w:rsidRPr="00D04CBD">
          <w:rPr>
            <w:rStyle w:val="Hyperlink"/>
            <w:szCs w:val="22"/>
            <w:lang w:eastAsia="en-AU"/>
          </w:rPr>
          <w:t>Therapeutic Goods Administration</w:t>
        </w:r>
      </w:hyperlink>
      <w:r w:rsidRPr="00273E51">
        <w:rPr>
          <w:szCs w:val="22"/>
          <w:lang w:eastAsia="en-AU"/>
        </w:rPr>
        <w:t>), which provides overarching guidance for conducting clinical trials in Australia which fall under TGA regulation.</w:t>
      </w:r>
    </w:p>
    <w:p w14:paraId="7C7EE23F" w14:textId="5D9B3F99" w:rsidR="00D271A7" w:rsidRPr="00273E51" w:rsidRDefault="00D271A7" w:rsidP="00273E51">
      <w:pPr>
        <w:numPr>
          <w:ilvl w:val="0"/>
          <w:numId w:val="1"/>
        </w:numPr>
        <w:spacing w:before="120" w:after="120"/>
        <w:rPr>
          <w:szCs w:val="22"/>
          <w:lang w:eastAsia="en-AU"/>
        </w:rPr>
      </w:pPr>
      <w:r w:rsidRPr="00273E51">
        <w:rPr>
          <w:szCs w:val="22"/>
          <w:lang w:eastAsia="en-AU"/>
        </w:rPr>
        <w:t xml:space="preserve">The National Health and Medical Research Council (NHMRC) has issued the National Statement on Ethical Conduct in Human Research </w:t>
      </w:r>
      <w:r w:rsidR="00DE7565">
        <w:rPr>
          <w:szCs w:val="22"/>
          <w:lang w:eastAsia="en-AU"/>
        </w:rPr>
        <w:fldChar w:fldCharType="begin"/>
      </w:r>
      <w:r w:rsidR="00DE7565">
        <w:rPr>
          <w:szCs w:val="22"/>
          <w:lang w:eastAsia="en-AU"/>
        </w:rPr>
        <w:instrText xml:space="preserve"> ADDIN EN.CITE &lt;EndNote&gt;&lt;Cite&gt;&lt;Author&gt;National Health and Medical Research Council&lt;/Author&gt;&lt;Year&gt;2018&lt;/Year&gt;&lt;RecNum&gt;35&lt;/RecNum&gt;&lt;DisplayText&gt;(National Health and Medical Research Council et al., 2018)&lt;/DisplayText&gt;&lt;record&gt;&lt;rec-number&gt;35&lt;/rec-number&gt;&lt;foreign-keys&gt;&lt;key app="EN" db-id="200w59efcdta98et2p85srftsf5x0sfpzxxa" timestamp="1603926113"&gt;35&lt;/key&gt;&lt;/foreign-keys&gt;&lt;ref-type name="Report"&gt;27&lt;/ref-type&gt;&lt;contributors&gt;&lt;authors&gt;&lt;author&gt;National Health and Medical Research Council,&lt;/author&gt;&lt;author&gt;Australian Research Council,&lt;/author&gt;&lt;author&gt;Universities Australia,&lt;/author&gt;&lt;/authors&gt;&lt;tertiary-authors&gt;&lt;/tertiary-authors&gt;&lt;/contributors&gt;&lt;titles&gt;&lt;title&gt;National Statement on Ethical Conduct in Human Research 2007 (Updated 2018)&lt;/title&gt;&lt;/titles&gt;&lt;dates&gt;&lt;year&gt;2018&lt;/year&gt;&lt;/dates&gt;&lt;pub-location&gt;Canberra&lt;/pub-location&gt;&lt;publisher&gt;Commonwealth of Australia, available online https://www.nhmrc.gov.au/about-us/publications/national-statement-ethical-conduct-human-research-2007-updated-2018&lt;/publisher&gt;&lt;urls&gt;&lt;related-urls&gt;&lt;url&gt;https://www.nhmrc.gov.au/about-us/publications/national-statement-ethical-conduct-human-research-2007-updated-2018&lt;/url&gt;&lt;/related-urls&gt;&lt;/urls&gt;&lt;/record&gt;&lt;/Cite&gt;&lt;/EndNote&gt;</w:instrText>
      </w:r>
      <w:r w:rsidR="00DE7565">
        <w:rPr>
          <w:szCs w:val="22"/>
          <w:lang w:eastAsia="en-AU"/>
        </w:rPr>
        <w:fldChar w:fldCharType="separate"/>
      </w:r>
      <w:r w:rsidR="00DE7565">
        <w:rPr>
          <w:noProof/>
          <w:szCs w:val="22"/>
          <w:lang w:eastAsia="en-AU"/>
        </w:rPr>
        <w:t>(</w:t>
      </w:r>
      <w:hyperlink w:anchor="_ENREF_76" w:tooltip="National Health and Medical Research Council, 2018 #35" w:history="1">
        <w:r w:rsidR="00DD41C9">
          <w:rPr>
            <w:noProof/>
            <w:szCs w:val="22"/>
            <w:lang w:eastAsia="en-AU"/>
          </w:rPr>
          <w:t>National Health and Medical Research Council et al., 2018</w:t>
        </w:r>
      </w:hyperlink>
      <w:r w:rsidR="00DE7565">
        <w:rPr>
          <w:noProof/>
          <w:szCs w:val="22"/>
          <w:lang w:eastAsia="en-AU"/>
        </w:rPr>
        <w:t>)</w:t>
      </w:r>
      <w:r w:rsidR="00DE7565">
        <w:rPr>
          <w:szCs w:val="22"/>
          <w:lang w:eastAsia="en-AU"/>
        </w:rPr>
        <w:fldChar w:fldCharType="end"/>
      </w:r>
      <w:r w:rsidRPr="00273E51">
        <w:rPr>
          <w:szCs w:val="22"/>
          <w:lang w:eastAsia="en-AU"/>
        </w:rPr>
        <w:t xml:space="preserve">. This document sets the Australian standard against which all research involving humans is reviewed. The </w:t>
      </w:r>
      <w:r w:rsidRPr="001304A9">
        <w:rPr>
          <w:i/>
          <w:szCs w:val="22"/>
          <w:lang w:eastAsia="en-AU"/>
        </w:rPr>
        <w:t>Therapeutic Goods Act 1989</w:t>
      </w:r>
      <w:r w:rsidRPr="00273E51">
        <w:rPr>
          <w:szCs w:val="22"/>
          <w:lang w:eastAsia="en-AU"/>
        </w:rPr>
        <w:t xml:space="preserve"> requires that the use of a therapeutic good in a clinical trial must be in accordance with the ethical standards set out in this document.</w:t>
      </w:r>
    </w:p>
    <w:p w14:paraId="2ABA786F" w14:textId="1B9F71A0" w:rsidR="00D271A7" w:rsidRPr="00273E51" w:rsidRDefault="00727C3D" w:rsidP="00273E51">
      <w:pPr>
        <w:numPr>
          <w:ilvl w:val="0"/>
          <w:numId w:val="1"/>
        </w:numPr>
        <w:spacing w:before="120" w:after="120"/>
        <w:rPr>
          <w:szCs w:val="22"/>
          <w:lang w:eastAsia="en-AU"/>
        </w:rPr>
      </w:pPr>
      <w:r>
        <w:rPr>
          <w:szCs w:val="22"/>
          <w:lang w:eastAsia="en-AU"/>
        </w:rPr>
        <w:t>Approval by a Human Research E</w:t>
      </w:r>
      <w:r w:rsidR="00D271A7" w:rsidRPr="00273E51">
        <w:rPr>
          <w:szCs w:val="22"/>
          <w:lang w:eastAsia="en-AU"/>
        </w:rPr>
        <w:t xml:space="preserve">thics Committee (HREC) is also a fundamental requirement of a clinical trial. HRECs conduct both ethical and scientific assessment of the proposal and in addition often consider issues of research governance. Other elements of governance of clinical trials that are considered by HRECs include appropriate informed consent, specific inclusion and exclusion criteria, data monitoring and </w:t>
      </w:r>
      <w:r w:rsidR="00424A3D">
        <w:rPr>
          <w:szCs w:val="22"/>
          <w:lang w:eastAsia="en-AU"/>
        </w:rPr>
        <w:t>investigational product</w:t>
      </w:r>
      <w:r w:rsidR="00424A3D" w:rsidRPr="00273E51">
        <w:rPr>
          <w:szCs w:val="22"/>
          <w:lang w:eastAsia="en-AU"/>
        </w:rPr>
        <w:t xml:space="preserve"> </w:t>
      </w:r>
      <w:r w:rsidR="00D271A7" w:rsidRPr="00273E51">
        <w:rPr>
          <w:szCs w:val="22"/>
          <w:lang w:eastAsia="en-AU"/>
        </w:rPr>
        <w:t>accounting and reconciliation.</w:t>
      </w:r>
    </w:p>
    <w:p w14:paraId="4EAB0361" w14:textId="2BB42F46" w:rsidR="00D271A7" w:rsidRPr="00273E51" w:rsidRDefault="00E50DE3" w:rsidP="00273E51">
      <w:pPr>
        <w:numPr>
          <w:ilvl w:val="0"/>
          <w:numId w:val="1"/>
        </w:numPr>
        <w:spacing w:before="120" w:after="120"/>
        <w:rPr>
          <w:szCs w:val="22"/>
          <w:lang w:eastAsia="en-AU"/>
        </w:rPr>
      </w:pPr>
      <w:r w:rsidRPr="00273E51">
        <w:rPr>
          <w:szCs w:val="22"/>
          <w:lang w:eastAsia="en-AU"/>
        </w:rPr>
        <w:lastRenderedPageBreak/>
        <w:t xml:space="preserve">The DAWE regulates products imported into Australia to protect Australia from biosecurity risks. Under the </w:t>
      </w:r>
      <w:r w:rsidRPr="001304A9">
        <w:rPr>
          <w:i/>
          <w:szCs w:val="22"/>
          <w:lang w:eastAsia="en-AU"/>
        </w:rPr>
        <w:t>Biosecurity Act 2015</w:t>
      </w:r>
      <w:r w:rsidRPr="00273E51">
        <w:rPr>
          <w:szCs w:val="22"/>
          <w:lang w:eastAsia="en-AU"/>
        </w:rPr>
        <w:t xml:space="preserve">, the importation of biological material such as live GM vaccines </w:t>
      </w:r>
      <w:r w:rsidR="001E09A4">
        <w:rPr>
          <w:szCs w:val="22"/>
          <w:lang w:eastAsia="en-AU"/>
        </w:rPr>
        <w:t xml:space="preserve">and treatments </w:t>
      </w:r>
      <w:r w:rsidRPr="00273E51">
        <w:rPr>
          <w:szCs w:val="22"/>
          <w:lang w:eastAsia="en-AU"/>
        </w:rPr>
        <w:t>requires a permit from DAWE.</w:t>
      </w:r>
    </w:p>
    <w:p w14:paraId="11AD7DE7" w14:textId="77777777" w:rsidR="00273E51" w:rsidRPr="00273E51" w:rsidRDefault="00D271A7" w:rsidP="00273E51">
      <w:pPr>
        <w:numPr>
          <w:ilvl w:val="0"/>
          <w:numId w:val="1"/>
        </w:numPr>
        <w:spacing w:before="120" w:after="120"/>
        <w:rPr>
          <w:szCs w:val="22"/>
          <w:lang w:eastAsia="en-AU"/>
        </w:rPr>
      </w:pPr>
      <w:r w:rsidRPr="00273E51">
        <w:rPr>
          <w:szCs w:val="22"/>
          <w:lang w:eastAsia="en-AU"/>
        </w:rPr>
        <w:t xml:space="preserve">All clinical trial sites would be located at medical facilities including out-patient settings, hospitals and associated pharmacies. Analysis of biological samples collected from trial participants administered with the GMO would occur at clinical trial sites, or at pathology laboratories. </w:t>
      </w:r>
    </w:p>
    <w:p w14:paraId="47C3BC57" w14:textId="27E3B570" w:rsidR="00D271A7" w:rsidRPr="00273E51" w:rsidRDefault="00D271A7" w:rsidP="00273E51">
      <w:pPr>
        <w:numPr>
          <w:ilvl w:val="0"/>
          <w:numId w:val="1"/>
        </w:numPr>
        <w:spacing w:before="120" w:after="120"/>
        <w:rPr>
          <w:szCs w:val="22"/>
          <w:lang w:eastAsia="en-AU"/>
        </w:rPr>
      </w:pPr>
      <w:r w:rsidRPr="00273E51">
        <w:rPr>
          <w:szCs w:val="22"/>
          <w:lang w:eastAsia="en-AU"/>
        </w:rPr>
        <w:t xml:space="preserve">The </w:t>
      </w:r>
      <w:r w:rsidR="007C742C">
        <w:rPr>
          <w:szCs w:val="22"/>
          <w:lang w:eastAsia="en-AU"/>
        </w:rPr>
        <w:t>S</w:t>
      </w:r>
      <w:r w:rsidRPr="00273E51">
        <w:rPr>
          <w:szCs w:val="22"/>
          <w:lang w:eastAsia="en-AU"/>
        </w:rPr>
        <w:t xml:space="preserve">tate and </w:t>
      </w:r>
      <w:r w:rsidR="007C742C">
        <w:rPr>
          <w:szCs w:val="22"/>
          <w:lang w:eastAsia="en-AU"/>
        </w:rPr>
        <w:t>T</w:t>
      </w:r>
      <w:r w:rsidRPr="00273E51">
        <w:rPr>
          <w:szCs w:val="22"/>
          <w:lang w:eastAsia="en-AU"/>
        </w:rPr>
        <w:t>erritory governments regulate hospitals and other medical facilities in Australia. All public and private hospitals and day procedure services need to be accredited to the National Safety and Quality Health Service (</w:t>
      </w:r>
      <w:hyperlink r:id="rId19" w:history="1">
        <w:r w:rsidRPr="00273E51">
          <w:rPr>
            <w:szCs w:val="22"/>
            <w:lang w:eastAsia="en-AU"/>
          </w:rPr>
          <w:t>NSQHS</w:t>
        </w:r>
      </w:hyperlink>
      <w:r w:rsidRPr="00273E51">
        <w:rPr>
          <w:szCs w:val="22"/>
          <w:lang w:eastAsia="en-AU"/>
        </w:rPr>
        <w:t xml:space="preserve">) Standards developed by the Australian Commission on Safety and Quality in Healthcare (the Commission) and endorsed by the </w:t>
      </w:r>
      <w:r w:rsidR="007C742C">
        <w:rPr>
          <w:szCs w:val="22"/>
          <w:lang w:eastAsia="en-AU"/>
        </w:rPr>
        <w:t>S</w:t>
      </w:r>
      <w:r w:rsidRPr="00273E51">
        <w:rPr>
          <w:szCs w:val="22"/>
          <w:lang w:eastAsia="en-AU"/>
        </w:rPr>
        <w:t xml:space="preserve">tate and </w:t>
      </w:r>
      <w:r w:rsidR="007C742C">
        <w:rPr>
          <w:szCs w:val="22"/>
          <w:lang w:eastAsia="en-AU"/>
        </w:rPr>
        <w:t>T</w:t>
      </w:r>
      <w:r w:rsidRPr="00273E51">
        <w:rPr>
          <w:szCs w:val="22"/>
          <w:lang w:eastAsia="en-AU"/>
        </w:rPr>
        <w:t xml:space="preserve">erritory Health Ministers. The Commission coordinates accreditation processes via the Australian Health Service Safety and Quality Accreditation (AHSSQA) scheme. The NSQHS Standards provide a quality assurance mechanism that tests whether relevant systems are in place to ensure that the minimum standards of safety and quality are met. The safety aspects addressed by the NSQHS Standards include the safe use of sharps, disinfection, sterilisation and appropriate handling of potentially infectious substances. Additionally, the Commission has developed the National Model Clinical Guidance Framework, which is based on, and builds on NSQHS Standards to ensure that clinical governance systems are implemented effectively and to support better care for patients and consumers. </w:t>
      </w:r>
    </w:p>
    <w:p w14:paraId="3B1D4300" w14:textId="5169E599" w:rsidR="00D271A7" w:rsidRPr="00273E51" w:rsidRDefault="00D271A7" w:rsidP="00273E51">
      <w:pPr>
        <w:numPr>
          <w:ilvl w:val="0"/>
          <w:numId w:val="1"/>
        </w:numPr>
        <w:spacing w:before="120" w:after="120"/>
        <w:rPr>
          <w:szCs w:val="22"/>
          <w:lang w:eastAsia="en-AU"/>
        </w:rPr>
      </w:pPr>
      <w:r w:rsidRPr="00273E51">
        <w:rPr>
          <w:szCs w:val="22"/>
          <w:lang w:eastAsia="en-AU"/>
        </w:rPr>
        <w:t xml:space="preserve">The National Pathology Accreditation Advisory Council </w:t>
      </w:r>
      <w:r w:rsidR="00D04CBD">
        <w:rPr>
          <w:szCs w:val="22"/>
          <w:lang w:eastAsia="en-AU"/>
        </w:rPr>
        <w:t>(</w:t>
      </w:r>
      <w:hyperlink r:id="rId20" w:history="1">
        <w:r w:rsidR="00D04CBD" w:rsidRPr="00D04CBD">
          <w:rPr>
            <w:rStyle w:val="Hyperlink"/>
            <w:szCs w:val="22"/>
            <w:lang w:eastAsia="en-AU"/>
          </w:rPr>
          <w:t>NPAAC</w:t>
        </w:r>
      </w:hyperlink>
      <w:r w:rsidR="00D04CBD">
        <w:rPr>
          <w:szCs w:val="22"/>
          <w:lang w:eastAsia="en-AU"/>
        </w:rPr>
        <w:t>)</w:t>
      </w:r>
      <w:r w:rsidRPr="00273E51">
        <w:rPr>
          <w:szCs w:val="22"/>
          <w:lang w:eastAsia="en-AU"/>
        </w:rPr>
        <w:t xml:space="preserve"> advises </w:t>
      </w:r>
      <w:r w:rsidR="00730260">
        <w:rPr>
          <w:szCs w:val="22"/>
          <w:lang w:eastAsia="en-AU"/>
        </w:rPr>
        <w:t>C</w:t>
      </w:r>
      <w:r w:rsidRPr="00273E51">
        <w:rPr>
          <w:szCs w:val="22"/>
          <w:lang w:eastAsia="en-AU"/>
        </w:rPr>
        <w:t xml:space="preserve">ommonwealth, </w:t>
      </w:r>
      <w:r w:rsidR="00730260">
        <w:rPr>
          <w:szCs w:val="22"/>
          <w:lang w:eastAsia="en-AU"/>
        </w:rPr>
        <w:t>State and T</w:t>
      </w:r>
      <w:r w:rsidRPr="00273E51">
        <w:rPr>
          <w:szCs w:val="22"/>
          <w:lang w:eastAsia="en-AU"/>
        </w:rPr>
        <w:t xml:space="preserve">erritory </w:t>
      </w:r>
      <w:r w:rsidR="007C742C">
        <w:rPr>
          <w:szCs w:val="22"/>
          <w:lang w:eastAsia="en-AU"/>
        </w:rPr>
        <w:t>H</w:t>
      </w:r>
      <w:r w:rsidRPr="00273E51">
        <w:rPr>
          <w:szCs w:val="22"/>
          <w:lang w:eastAsia="en-AU"/>
        </w:rPr>
        <w:t xml:space="preserve">ealth </w:t>
      </w:r>
      <w:r w:rsidR="007C742C">
        <w:rPr>
          <w:szCs w:val="22"/>
          <w:lang w:eastAsia="en-AU"/>
        </w:rPr>
        <w:t>M</w:t>
      </w:r>
      <w:r w:rsidRPr="00273E51">
        <w:rPr>
          <w:szCs w:val="22"/>
          <w:lang w:eastAsia="en-AU"/>
        </w:rPr>
        <w:t xml:space="preserve">inisters on matters relating to the accreditation of pathology laboratories. NPAAC plays a key role in ensuring the quality of Australian pathology services and is responsible for the development and maintenance of standards and guidelines for pathology practices. The standards include safety precautions to protect the safety of workers from exposure to infectious microorganisms in pathology laboratories. While compliance with NPAAC standards and guidelines is not mandatory, there is a strong motivation for pathology services to comply, as Medicare benefits are only payable for pathology services if conducted in an appropriate Accredited Pathology Laboratory (APL) category, by an Approved Pathology Practitioner (APP) employed by an Approved Pathology Authority (APA). Accreditation of pathology services is overseen by </w:t>
      </w:r>
      <w:r w:rsidR="00544BFE">
        <w:rPr>
          <w:szCs w:val="22"/>
          <w:lang w:eastAsia="en-AU"/>
        </w:rPr>
        <w:t xml:space="preserve">Services Australia (formerly </w:t>
      </w:r>
      <w:r w:rsidRPr="00273E51">
        <w:rPr>
          <w:szCs w:val="22"/>
          <w:lang w:eastAsia="en-AU"/>
        </w:rPr>
        <w:t>Department of Human Services</w:t>
      </w:r>
      <w:r w:rsidR="00544BFE">
        <w:rPr>
          <w:szCs w:val="22"/>
          <w:lang w:eastAsia="en-AU"/>
        </w:rPr>
        <w:t>)</w:t>
      </w:r>
      <w:r w:rsidRPr="00273E51">
        <w:rPr>
          <w:szCs w:val="22"/>
          <w:lang w:eastAsia="en-AU"/>
        </w:rPr>
        <w:t>, and currently, the only endorsed assessing body for pathology accreditation is the National Association of Testing Authorities (</w:t>
      </w:r>
      <w:hyperlink r:id="rId21" w:history="1">
        <w:r w:rsidRPr="00273E51">
          <w:rPr>
            <w:szCs w:val="22"/>
            <w:lang w:eastAsia="en-AU"/>
          </w:rPr>
          <w:t>NATA</w:t>
        </w:r>
      </w:hyperlink>
      <w:r w:rsidRPr="00273E51">
        <w:rPr>
          <w:szCs w:val="22"/>
          <w:lang w:eastAsia="en-AU"/>
        </w:rPr>
        <w:t>).</w:t>
      </w:r>
    </w:p>
    <w:p w14:paraId="6CA03854" w14:textId="6699FD84" w:rsidR="00DB7770" w:rsidRDefault="00D271A7" w:rsidP="00E40CF4">
      <w:pPr>
        <w:pStyle w:val="Numberedparagraph"/>
      </w:pPr>
      <w:r w:rsidRPr="00273E51">
        <w:t xml:space="preserve">Hospitals and </w:t>
      </w:r>
      <w:r w:rsidRPr="00E40CF4">
        <w:t>pathology</w:t>
      </w:r>
      <w:r w:rsidRPr="00273E51">
        <w:t xml:space="preserve"> laboratories, including their workers, managers and executives, all have a role in making the workplace safe and managing the risks associated with handling potentially infectious </w:t>
      </w:r>
      <w:r w:rsidRPr="00E40CF4">
        <w:t>substances</w:t>
      </w:r>
      <w:r w:rsidRPr="00273E51">
        <w:t xml:space="preserve"> including the proposed GMO. There are minimum infection prevention practices that apply to all health care in any setting where health care is provided. These prevention practices were initially developed by the Centers for Disease Control and Prevention (CDC), and are known as the standard precautions for working with potentially infectious material. The standard precautions are described in the </w:t>
      </w:r>
      <w:hyperlink r:id="rId22" w:history="1">
        <w:r w:rsidRPr="00273E51">
          <w:rPr>
            <w:rStyle w:val="Hyperlink"/>
          </w:rPr>
          <w:t>Australian Guidelines for the Prevention and Control of Infection in Healthcare (2019)</w:t>
        </w:r>
      </w:hyperlink>
      <w:r w:rsidRPr="00273E51">
        <w:t>.</w:t>
      </w:r>
    </w:p>
    <w:p w14:paraId="599DECD8" w14:textId="413C31E4" w:rsidR="00273E51" w:rsidRDefault="00273E51" w:rsidP="00FB243C">
      <w:pPr>
        <w:pStyle w:val="Style2"/>
      </w:pPr>
      <w:bookmarkStart w:id="51" w:name="_Toc68597266"/>
      <w:r>
        <w:t>The proposed dealings</w:t>
      </w:r>
      <w:bookmarkEnd w:id="51"/>
    </w:p>
    <w:p w14:paraId="16EE22DE" w14:textId="7BEB9C37" w:rsidR="00C93C87" w:rsidRDefault="00E40CF4" w:rsidP="00C93C87">
      <w:pPr>
        <w:pStyle w:val="Numberedparagraph"/>
      </w:pPr>
      <w:r w:rsidRPr="00B408B2">
        <w:t xml:space="preserve">Novotech (Australia) Pty Limited </w:t>
      </w:r>
      <w:r w:rsidR="00DE4C3A">
        <w:t xml:space="preserve">(Novotech) </w:t>
      </w:r>
      <w:r w:rsidRPr="00B408B2">
        <w:t xml:space="preserve">has proposed Phase1/2a clinical trials of a live GM </w:t>
      </w:r>
      <w:r w:rsidRPr="00B408B2">
        <w:rPr>
          <w:i/>
        </w:rPr>
        <w:t xml:space="preserve">Vaccinia virus </w:t>
      </w:r>
      <w:r w:rsidR="009A0410">
        <w:t>(TBio-6517)</w:t>
      </w:r>
      <w:r w:rsidR="00544BFE">
        <w:t xml:space="preserve"> that </w:t>
      </w:r>
      <w:r w:rsidR="00E05AA6">
        <w:t>has been designed</w:t>
      </w:r>
      <w:r w:rsidR="00544BFE">
        <w:t xml:space="preserve"> to preferentially replicate in cancer cells</w:t>
      </w:r>
      <w:r w:rsidRPr="00B408B2">
        <w:t xml:space="preserve">. The purpose of the clinical trials is to assess the safety and efficacy of the GM </w:t>
      </w:r>
      <w:r w:rsidR="00C93C87">
        <w:t>treatment</w:t>
      </w:r>
      <w:r w:rsidRPr="00B408B2">
        <w:t xml:space="preserve"> in patients with advanced solid cancerous tumours</w:t>
      </w:r>
      <w:r w:rsidR="00C93C87">
        <w:t>,</w:t>
      </w:r>
      <w:r w:rsidR="00C93C87" w:rsidRPr="00C93C87">
        <w:t xml:space="preserve"> </w:t>
      </w:r>
      <w:r w:rsidR="00C93C87">
        <w:t>a</w:t>
      </w:r>
      <w:r w:rsidR="00C93C87" w:rsidRPr="00C93C87">
        <w:t xml:space="preserve">lone and in </w:t>
      </w:r>
      <w:r w:rsidR="00C93C87">
        <w:t>c</w:t>
      </w:r>
      <w:r w:rsidR="00C93C87" w:rsidRPr="00C93C87">
        <w:t>ombination with</w:t>
      </w:r>
      <w:r w:rsidR="00C93C87">
        <w:t xml:space="preserve"> </w:t>
      </w:r>
      <w:r w:rsidR="00544BFE" w:rsidRPr="00C93C87">
        <w:t>Pembrolizumab</w:t>
      </w:r>
      <w:r w:rsidR="00544BFE">
        <w:t xml:space="preserve">, </w:t>
      </w:r>
      <w:r w:rsidR="00C93C87">
        <w:t xml:space="preserve">an </w:t>
      </w:r>
      <w:r w:rsidR="009B280D">
        <w:t xml:space="preserve">existing </w:t>
      </w:r>
      <w:r w:rsidR="00C93C87">
        <w:t>immunotherapy drug</w:t>
      </w:r>
      <w:r w:rsidRPr="00B408B2">
        <w:t xml:space="preserve">. </w:t>
      </w:r>
    </w:p>
    <w:p w14:paraId="1A93FDE7" w14:textId="0D992747" w:rsidR="00E40CF4" w:rsidRDefault="00E40CF4" w:rsidP="00E40CF4">
      <w:pPr>
        <w:pStyle w:val="Numberedparagraph"/>
      </w:pPr>
      <w:r w:rsidRPr="00B408B2">
        <w:t xml:space="preserve">The GM </w:t>
      </w:r>
      <w:r w:rsidR="001E09A4">
        <w:t>treatment</w:t>
      </w:r>
      <w:r w:rsidR="00C93C87">
        <w:t xml:space="preserve"> </w:t>
      </w:r>
      <w:r w:rsidRPr="00B408B2">
        <w:t xml:space="preserve">would be manufactured overseas and imported into Australia. </w:t>
      </w:r>
      <w:r w:rsidR="00544BFE">
        <w:t>It</w:t>
      </w:r>
      <w:r w:rsidR="00C93C87">
        <w:t xml:space="preserve"> </w:t>
      </w:r>
      <w:r w:rsidRPr="00B408B2">
        <w:t xml:space="preserve">would be administered to patients over 18 years of age with </w:t>
      </w:r>
      <w:r w:rsidR="00C93C87">
        <w:t xml:space="preserve">advanced </w:t>
      </w:r>
      <w:r w:rsidRPr="00B408B2">
        <w:t xml:space="preserve">solid cancerous tumours by </w:t>
      </w:r>
      <w:r w:rsidR="00DE4C3A">
        <w:t>intratumoural (</w:t>
      </w:r>
      <w:r w:rsidR="00D47FDC">
        <w:t>i.t.</w:t>
      </w:r>
      <w:r w:rsidR="00DE4C3A">
        <w:t xml:space="preserve">) </w:t>
      </w:r>
      <w:r w:rsidR="00282B9C">
        <w:t xml:space="preserve">injection </w:t>
      </w:r>
      <w:r w:rsidR="00DE4C3A">
        <w:t xml:space="preserve">or </w:t>
      </w:r>
      <w:r w:rsidR="00D47FDC">
        <w:t>intravenous (i.v.</w:t>
      </w:r>
      <w:r w:rsidRPr="00B408B2">
        <w:t xml:space="preserve">) </w:t>
      </w:r>
      <w:r w:rsidR="00B408B2" w:rsidRPr="00B408B2">
        <w:t>infusion.</w:t>
      </w:r>
      <w:r w:rsidRPr="00B408B2">
        <w:t xml:space="preserve"> </w:t>
      </w:r>
      <w:r w:rsidR="00B408B2" w:rsidRPr="00B408B2">
        <w:t>S</w:t>
      </w:r>
      <w:r w:rsidRPr="00B408B2">
        <w:t>amples that may contain GMOs would be collected from the trial participants for analysis in laboratories within Australia or exported overseas.</w:t>
      </w:r>
    </w:p>
    <w:p w14:paraId="412A08BD" w14:textId="2B577D2C" w:rsidR="001C4858" w:rsidRDefault="001C4858" w:rsidP="00E40CF4">
      <w:pPr>
        <w:pStyle w:val="Numberedparagraph"/>
      </w:pPr>
      <w:bookmarkStart w:id="52" w:name="_Ref56584636"/>
      <w:r>
        <w:t>The dealings involved in the proposed clinical trials are:</w:t>
      </w:r>
      <w:bookmarkEnd w:id="52"/>
    </w:p>
    <w:p w14:paraId="4641162C" w14:textId="77777777" w:rsidR="001C4858" w:rsidRPr="00BA089E" w:rsidRDefault="001C4858" w:rsidP="001C4858">
      <w:pPr>
        <w:pStyle w:val="dealings"/>
      </w:pPr>
      <w:r w:rsidRPr="00BA089E">
        <w:lastRenderedPageBreak/>
        <w:t>import the GMOs</w:t>
      </w:r>
      <w:r>
        <w:t>;</w:t>
      </w:r>
    </w:p>
    <w:p w14:paraId="49FC7FC8" w14:textId="77777777" w:rsidR="001C4858" w:rsidRPr="00A753DF" w:rsidRDefault="001C4858" w:rsidP="001C4858">
      <w:pPr>
        <w:pStyle w:val="dealings"/>
      </w:pPr>
      <w:bookmarkStart w:id="53" w:name="_Ref56584638"/>
      <w:r w:rsidRPr="00A753DF">
        <w:t>conduct the following experiments with the GMOs:</w:t>
      </w:r>
      <w:bookmarkEnd w:id="53"/>
    </w:p>
    <w:p w14:paraId="76BF07C6" w14:textId="1A9A81AA" w:rsidR="001C4858" w:rsidRPr="0040079F" w:rsidRDefault="001C4858" w:rsidP="008B79F3">
      <w:pPr>
        <w:pStyle w:val="2ndlevelbullets"/>
        <w:numPr>
          <w:ilvl w:val="0"/>
          <w:numId w:val="10"/>
        </w:numPr>
        <w:tabs>
          <w:tab w:val="clear" w:pos="781"/>
          <w:tab w:val="clear" w:pos="993"/>
          <w:tab w:val="num" w:pos="1134"/>
        </w:tabs>
        <w:ind w:left="1134" w:hanging="425"/>
        <w:rPr>
          <w:rFonts w:cstheme="minorHAnsi"/>
          <w:szCs w:val="22"/>
        </w:rPr>
      </w:pPr>
      <w:r w:rsidRPr="0040079F">
        <w:rPr>
          <w:rFonts w:cstheme="minorHAnsi"/>
          <w:szCs w:val="22"/>
        </w:rPr>
        <w:t>prepare the GMO for administration</w:t>
      </w:r>
      <w:r w:rsidR="00924F24">
        <w:rPr>
          <w:rFonts w:cstheme="minorHAnsi"/>
          <w:szCs w:val="22"/>
        </w:rPr>
        <w:t xml:space="preserve"> </w:t>
      </w:r>
      <w:r w:rsidR="00924F24" w:rsidRPr="003B6A53">
        <w:t>to trial participants</w:t>
      </w:r>
      <w:r w:rsidRPr="0040079F">
        <w:rPr>
          <w:rFonts w:cstheme="minorHAnsi"/>
          <w:szCs w:val="22"/>
        </w:rPr>
        <w:t>;</w:t>
      </w:r>
    </w:p>
    <w:p w14:paraId="199A3B41" w14:textId="03D4B30A" w:rsidR="001C4858" w:rsidRPr="0040079F" w:rsidRDefault="001C4858" w:rsidP="008B79F3">
      <w:pPr>
        <w:pStyle w:val="2ndlevelbullets"/>
        <w:numPr>
          <w:ilvl w:val="0"/>
          <w:numId w:val="10"/>
        </w:numPr>
        <w:tabs>
          <w:tab w:val="clear" w:pos="781"/>
          <w:tab w:val="clear" w:pos="993"/>
          <w:tab w:val="num" w:pos="1134"/>
        </w:tabs>
        <w:ind w:left="1134" w:hanging="425"/>
        <w:rPr>
          <w:rFonts w:cstheme="minorHAnsi"/>
          <w:szCs w:val="22"/>
        </w:rPr>
      </w:pPr>
      <w:r w:rsidRPr="0040079F">
        <w:rPr>
          <w:rFonts w:cstheme="minorHAnsi"/>
          <w:szCs w:val="22"/>
        </w:rPr>
        <w:t xml:space="preserve">administer the GMO to clinical trial participants by </w:t>
      </w:r>
      <w:r w:rsidR="00AD4223">
        <w:rPr>
          <w:rFonts w:cstheme="minorHAnsi"/>
          <w:szCs w:val="22"/>
        </w:rPr>
        <w:t xml:space="preserve">intratumoural injection or by </w:t>
      </w:r>
      <w:r w:rsidRPr="0040079F">
        <w:rPr>
          <w:rFonts w:cstheme="minorHAnsi"/>
          <w:szCs w:val="22"/>
        </w:rPr>
        <w:t>intravenous infusion;</w:t>
      </w:r>
    </w:p>
    <w:p w14:paraId="4CDFFE0F" w14:textId="77777777" w:rsidR="001C4858" w:rsidRPr="0040079F" w:rsidRDefault="001C4858" w:rsidP="008B79F3">
      <w:pPr>
        <w:pStyle w:val="2ndlevelbullets"/>
        <w:numPr>
          <w:ilvl w:val="0"/>
          <w:numId w:val="10"/>
        </w:numPr>
        <w:tabs>
          <w:tab w:val="clear" w:pos="781"/>
          <w:tab w:val="clear" w:pos="993"/>
          <w:tab w:val="num" w:pos="1134"/>
        </w:tabs>
        <w:ind w:left="1134" w:hanging="425"/>
        <w:rPr>
          <w:rFonts w:cstheme="minorHAnsi"/>
          <w:szCs w:val="22"/>
        </w:rPr>
      </w:pPr>
      <w:bookmarkStart w:id="54" w:name="_Ref56584640"/>
      <w:r w:rsidRPr="0040079F">
        <w:rPr>
          <w:rFonts w:cstheme="minorHAnsi"/>
          <w:szCs w:val="22"/>
        </w:rPr>
        <w:t>collect samples from trial participants;</w:t>
      </w:r>
      <w:bookmarkEnd w:id="54"/>
    </w:p>
    <w:p w14:paraId="4822704C" w14:textId="1C531573" w:rsidR="001C4858" w:rsidRPr="0040079F" w:rsidRDefault="001C4858" w:rsidP="008B79F3">
      <w:pPr>
        <w:pStyle w:val="2ndlevelbullets"/>
        <w:numPr>
          <w:ilvl w:val="0"/>
          <w:numId w:val="10"/>
        </w:numPr>
        <w:tabs>
          <w:tab w:val="clear" w:pos="781"/>
          <w:tab w:val="clear" w:pos="993"/>
          <w:tab w:val="num" w:pos="1134"/>
        </w:tabs>
        <w:ind w:left="1134" w:hanging="425"/>
        <w:rPr>
          <w:szCs w:val="22"/>
        </w:rPr>
      </w:pPr>
      <w:r>
        <w:rPr>
          <w:rFonts w:cstheme="minorHAnsi"/>
          <w:szCs w:val="22"/>
        </w:rPr>
        <w:t>analyse</w:t>
      </w:r>
      <w:r w:rsidRPr="0040079F">
        <w:rPr>
          <w:rFonts w:cstheme="minorHAnsi"/>
          <w:szCs w:val="22"/>
        </w:rPr>
        <w:t xml:space="preserve"> the samples</w:t>
      </w:r>
      <w:r w:rsidR="00544BFE">
        <w:rPr>
          <w:rFonts w:cstheme="minorHAnsi"/>
          <w:szCs w:val="22"/>
        </w:rPr>
        <w:t xml:space="preserve"> described in </w:t>
      </w:r>
      <w:r w:rsidR="00544BFE">
        <w:rPr>
          <w:rFonts w:cstheme="minorHAnsi"/>
          <w:szCs w:val="22"/>
        </w:rPr>
        <w:fldChar w:fldCharType="begin"/>
      </w:r>
      <w:r w:rsidR="00544BFE">
        <w:rPr>
          <w:rFonts w:cstheme="minorHAnsi"/>
          <w:szCs w:val="22"/>
        </w:rPr>
        <w:instrText xml:space="preserve"> REF _Ref56584636 \r \h </w:instrText>
      </w:r>
      <w:r w:rsidR="00544BFE">
        <w:rPr>
          <w:rFonts w:cstheme="minorHAnsi"/>
          <w:szCs w:val="22"/>
        </w:rPr>
      </w:r>
      <w:r w:rsidR="00544BFE">
        <w:rPr>
          <w:rFonts w:cstheme="minorHAnsi"/>
          <w:szCs w:val="22"/>
        </w:rPr>
        <w:fldChar w:fldCharType="separate"/>
      </w:r>
      <w:r w:rsidR="00814F9B">
        <w:rPr>
          <w:rFonts w:cstheme="minorHAnsi"/>
          <w:szCs w:val="22"/>
        </w:rPr>
        <w:t>21</w:t>
      </w:r>
      <w:r w:rsidR="00544BFE">
        <w:rPr>
          <w:rFonts w:cstheme="minorHAnsi"/>
          <w:szCs w:val="22"/>
        </w:rPr>
        <w:fldChar w:fldCharType="end"/>
      </w:r>
      <w:r w:rsidR="00544BFE">
        <w:rPr>
          <w:rFonts w:cstheme="minorHAnsi"/>
          <w:szCs w:val="22"/>
        </w:rPr>
        <w:fldChar w:fldCharType="begin"/>
      </w:r>
      <w:r w:rsidR="00544BFE">
        <w:rPr>
          <w:rFonts w:cstheme="minorHAnsi"/>
          <w:szCs w:val="22"/>
        </w:rPr>
        <w:instrText xml:space="preserve"> REF _Ref56584638 \r \h </w:instrText>
      </w:r>
      <w:r w:rsidR="00544BFE">
        <w:rPr>
          <w:rFonts w:cstheme="minorHAnsi"/>
          <w:szCs w:val="22"/>
        </w:rPr>
      </w:r>
      <w:r w:rsidR="00544BFE">
        <w:rPr>
          <w:rFonts w:cstheme="minorHAnsi"/>
          <w:szCs w:val="22"/>
        </w:rPr>
        <w:fldChar w:fldCharType="separate"/>
      </w:r>
      <w:r w:rsidR="00814F9B">
        <w:rPr>
          <w:rFonts w:cstheme="minorHAnsi"/>
          <w:szCs w:val="22"/>
        </w:rPr>
        <w:t>(b)</w:t>
      </w:r>
      <w:r w:rsidR="00544BFE">
        <w:rPr>
          <w:rFonts w:cstheme="minorHAnsi"/>
          <w:szCs w:val="22"/>
        </w:rPr>
        <w:fldChar w:fldCharType="end"/>
      </w:r>
      <w:r w:rsidR="00544BFE">
        <w:rPr>
          <w:rFonts w:cstheme="minorHAnsi"/>
          <w:szCs w:val="22"/>
        </w:rPr>
        <w:fldChar w:fldCharType="begin"/>
      </w:r>
      <w:r w:rsidR="00544BFE">
        <w:rPr>
          <w:rFonts w:cstheme="minorHAnsi"/>
          <w:szCs w:val="22"/>
        </w:rPr>
        <w:instrText xml:space="preserve"> REF _Ref56584640 \r \h </w:instrText>
      </w:r>
      <w:r w:rsidR="00544BFE">
        <w:rPr>
          <w:rFonts w:cstheme="minorHAnsi"/>
          <w:szCs w:val="22"/>
        </w:rPr>
      </w:r>
      <w:r w:rsidR="00544BFE">
        <w:rPr>
          <w:rFonts w:cstheme="minorHAnsi"/>
          <w:szCs w:val="22"/>
        </w:rPr>
        <w:fldChar w:fldCharType="separate"/>
      </w:r>
      <w:r w:rsidR="00814F9B">
        <w:rPr>
          <w:rFonts w:cstheme="minorHAnsi"/>
          <w:szCs w:val="22"/>
        </w:rPr>
        <w:t>iii</w:t>
      </w:r>
      <w:r w:rsidR="00544BFE">
        <w:rPr>
          <w:rFonts w:cstheme="minorHAnsi"/>
          <w:szCs w:val="22"/>
        </w:rPr>
        <w:fldChar w:fldCharType="end"/>
      </w:r>
      <w:r w:rsidRPr="0040079F">
        <w:rPr>
          <w:rFonts w:cstheme="minorHAnsi"/>
          <w:szCs w:val="22"/>
        </w:rPr>
        <w:t>;</w:t>
      </w:r>
    </w:p>
    <w:p w14:paraId="6C3AEE32" w14:textId="77777777" w:rsidR="001C4858" w:rsidRPr="00A753DF" w:rsidRDefault="001C4858" w:rsidP="001C4858">
      <w:pPr>
        <w:pStyle w:val="dealings"/>
      </w:pPr>
      <w:r>
        <w:t>transport the GMOs; and</w:t>
      </w:r>
    </w:p>
    <w:p w14:paraId="2BD0E528" w14:textId="77777777" w:rsidR="001C4858" w:rsidRPr="00A753DF" w:rsidRDefault="001C4858" w:rsidP="001C4858">
      <w:pPr>
        <w:pStyle w:val="dealings"/>
      </w:pPr>
      <w:r w:rsidRPr="00A753DF">
        <w:t xml:space="preserve">dispose of the GMOs; </w:t>
      </w:r>
    </w:p>
    <w:p w14:paraId="0360A13E" w14:textId="550FFA12" w:rsidR="001C4858" w:rsidRPr="00EC16F0" w:rsidRDefault="00924F24" w:rsidP="001C4858">
      <w:r w:rsidRPr="00924F24">
        <w:t>and the possession (including storage), supply and use the GMO for the purposes of, or in the course of, any of these dealings</w:t>
      </w:r>
      <w:r w:rsidR="001C4858" w:rsidRPr="00EC16F0">
        <w:t>.</w:t>
      </w:r>
    </w:p>
    <w:p w14:paraId="5BD5227C" w14:textId="7A71CF15" w:rsidR="009A0410" w:rsidRDefault="009A0410" w:rsidP="00C67704">
      <w:pPr>
        <w:pStyle w:val="Style3"/>
      </w:pPr>
      <w:bookmarkStart w:id="55" w:name="_Ref56778381"/>
      <w:bookmarkStart w:id="56" w:name="_Toc68597267"/>
      <w:r>
        <w:t>The proposed limits of the trial (duration, scale, location, people)</w:t>
      </w:r>
      <w:bookmarkEnd w:id="55"/>
      <w:bookmarkEnd w:id="56"/>
    </w:p>
    <w:p w14:paraId="7AA645C2" w14:textId="3A1E25A4" w:rsidR="009A0410" w:rsidRPr="0076417F" w:rsidRDefault="009A0410" w:rsidP="006C302B">
      <w:pPr>
        <w:pStyle w:val="Numberedparagraph"/>
      </w:pPr>
      <w:r w:rsidRPr="00961290">
        <w:t xml:space="preserve">The </w:t>
      </w:r>
      <w:r w:rsidR="00C016CD">
        <w:t xml:space="preserve">clinical </w:t>
      </w:r>
      <w:r w:rsidRPr="00961290">
        <w:t xml:space="preserve">trial </w:t>
      </w:r>
      <w:r>
        <w:t>is proposed to take place over a five</w:t>
      </w:r>
      <w:r w:rsidR="000D2587">
        <w:t>-</w:t>
      </w:r>
      <w:r>
        <w:t>year period from the date of issue of the licence</w:t>
      </w:r>
      <w:r w:rsidRPr="00961290">
        <w:t xml:space="preserve">. </w:t>
      </w:r>
      <w:r w:rsidR="006C302B" w:rsidRPr="006C302B">
        <w:t xml:space="preserve">Up to 150 patients in Australia would receive </w:t>
      </w:r>
      <w:r w:rsidR="006C302B">
        <w:t>four</w:t>
      </w:r>
      <w:r w:rsidR="006C302B" w:rsidRPr="009A0410">
        <w:t xml:space="preserve"> doses over</w:t>
      </w:r>
      <w:r w:rsidR="006C302B" w:rsidRPr="006C302B">
        <w:t xml:space="preserve"> a period of 24 months</w:t>
      </w:r>
      <w:r w:rsidR="006C302B">
        <w:t>. Additional booster doses may be administered upon the discretion of the principal investig</w:t>
      </w:r>
      <w:r w:rsidR="006C302B" w:rsidRPr="0076417F">
        <w:t>ator.</w:t>
      </w:r>
      <w:r w:rsidRPr="0076417F">
        <w:t xml:space="preserve"> </w:t>
      </w:r>
    </w:p>
    <w:p w14:paraId="6F7C0773" w14:textId="75E8CA63" w:rsidR="009A0410" w:rsidRDefault="009A0410" w:rsidP="009A0410">
      <w:pPr>
        <w:pStyle w:val="Numberedparagraph"/>
      </w:pPr>
      <w:r w:rsidRPr="0076417F">
        <w:t xml:space="preserve">The trial would take place </w:t>
      </w:r>
      <w:r w:rsidR="00C016CD" w:rsidRPr="0076417F">
        <w:t>at</w:t>
      </w:r>
      <w:r w:rsidRPr="0076417F">
        <w:t xml:space="preserve"> clinical sites in </w:t>
      </w:r>
      <w:r w:rsidR="00C016CD" w:rsidRPr="0076417F">
        <w:t>Australia, these</w:t>
      </w:r>
      <w:r w:rsidRPr="0076417F">
        <w:t xml:space="preserve"> clinical sites have not</w:t>
      </w:r>
      <w:r w:rsidR="00C016CD" w:rsidRPr="0076417F">
        <w:t xml:space="preserve"> yet </w:t>
      </w:r>
      <w:r>
        <w:t xml:space="preserve">been </w:t>
      </w:r>
      <w:r w:rsidR="00C016CD">
        <w:t>identified</w:t>
      </w:r>
      <w:r w:rsidRPr="006D0588">
        <w:t>.</w:t>
      </w:r>
    </w:p>
    <w:p w14:paraId="0436C3C3" w14:textId="46EA567E" w:rsidR="009A0410" w:rsidRPr="00961290" w:rsidRDefault="009A0410" w:rsidP="009A0410">
      <w:pPr>
        <w:pStyle w:val="Numberedparagraph"/>
      </w:pPr>
      <w:bookmarkStart w:id="57" w:name="_Ref58250515"/>
      <w:r w:rsidRPr="00961290">
        <w:t>Only trained and authorised staff would be permitte</w:t>
      </w:r>
      <w:r>
        <w:t xml:space="preserve">d to conduct dealings with the </w:t>
      </w:r>
      <w:r w:rsidR="007241DF">
        <w:t>GMO</w:t>
      </w:r>
      <w:r w:rsidRPr="00961290">
        <w:t>.</w:t>
      </w:r>
      <w:r w:rsidR="007E76E5">
        <w:t xml:space="preserve"> </w:t>
      </w:r>
      <w:r w:rsidR="00F511DE">
        <w:t xml:space="preserve">Administration of the GMO in trial participants would be conducted by highly trained medical staff. </w:t>
      </w:r>
      <w:r>
        <w:t>Staff considered to be at high</w:t>
      </w:r>
      <w:r w:rsidR="00C016CD">
        <w:t>-</w:t>
      </w:r>
      <w:r>
        <w:t xml:space="preserve">risk (see </w:t>
      </w:r>
      <w:r w:rsidR="00EC658C" w:rsidRPr="00832685">
        <w:t xml:space="preserve">Paragraph </w:t>
      </w:r>
      <w:r w:rsidR="00EC658C" w:rsidRPr="00832685">
        <w:fldChar w:fldCharType="begin"/>
      </w:r>
      <w:r w:rsidR="00EC658C" w:rsidRPr="00832685">
        <w:instrText xml:space="preserve"> REF _Ref54708580 \n \h </w:instrText>
      </w:r>
      <w:r w:rsidR="00EC658C">
        <w:instrText xml:space="preserve"> \* MERGEFORMAT </w:instrText>
      </w:r>
      <w:r w:rsidR="00EC658C" w:rsidRPr="00832685">
        <w:fldChar w:fldCharType="separate"/>
      </w:r>
      <w:r w:rsidR="00814F9B">
        <w:t>38</w:t>
      </w:r>
      <w:r w:rsidR="00EC658C" w:rsidRPr="00832685">
        <w:fldChar w:fldCharType="end"/>
      </w:r>
      <w:r>
        <w:t>) are excluded from handling the GMO.</w:t>
      </w:r>
      <w:r w:rsidR="007241DF">
        <w:t xml:space="preserve"> </w:t>
      </w:r>
      <w:bookmarkEnd w:id="57"/>
    </w:p>
    <w:p w14:paraId="3C0AB7E3" w14:textId="77777777" w:rsidR="00C016CD" w:rsidRPr="00C016CD" w:rsidRDefault="00C016CD" w:rsidP="00C67704">
      <w:pPr>
        <w:pStyle w:val="Style3"/>
      </w:pPr>
      <w:bookmarkStart w:id="58" w:name="_Ref57040802"/>
      <w:bookmarkStart w:id="59" w:name="_Toc68597268"/>
      <w:r w:rsidRPr="00C016CD">
        <w:t>The proposed controls to restrict the spread and persistence of the GMOs in the environment</w:t>
      </w:r>
      <w:bookmarkEnd w:id="58"/>
      <w:bookmarkEnd w:id="59"/>
    </w:p>
    <w:p w14:paraId="36F4BD07" w14:textId="77777777" w:rsidR="00941480" w:rsidRPr="00941480" w:rsidRDefault="00941480" w:rsidP="00941480">
      <w:pPr>
        <w:pStyle w:val="Numberedparagraph"/>
      </w:pPr>
      <w:r w:rsidRPr="00941480">
        <w:t>The applicant has proposed a number of controls to minimise exposure to the GMO, and to restrict the spread and persistence of the GMOs in the environment. These include:</w:t>
      </w:r>
    </w:p>
    <w:p w14:paraId="4DAF47F9" w14:textId="760550CC" w:rsidR="00941480" w:rsidRPr="007D6A58" w:rsidRDefault="00941480" w:rsidP="008B79F3">
      <w:pPr>
        <w:pStyle w:val="ListParagraph"/>
        <w:numPr>
          <w:ilvl w:val="0"/>
          <w:numId w:val="13"/>
        </w:numPr>
        <w:rPr>
          <w:rFonts w:asciiTheme="minorHAnsi" w:hAnsiTheme="minorHAnsi" w:cstheme="minorHAnsi"/>
        </w:rPr>
      </w:pPr>
      <w:r w:rsidRPr="007D6A58">
        <w:rPr>
          <w:rFonts w:asciiTheme="minorHAnsi" w:hAnsiTheme="minorHAnsi" w:cstheme="minorHAnsi"/>
        </w:rPr>
        <w:t xml:space="preserve">ensuring the GM </w:t>
      </w:r>
      <w:r w:rsidR="007D6A58" w:rsidRPr="007D6A58">
        <w:rPr>
          <w:rFonts w:asciiTheme="minorHAnsi" w:hAnsiTheme="minorHAnsi" w:cstheme="minorHAnsi"/>
        </w:rPr>
        <w:t xml:space="preserve">treatment </w:t>
      </w:r>
      <w:r w:rsidRPr="007D6A58">
        <w:rPr>
          <w:rFonts w:asciiTheme="minorHAnsi" w:hAnsiTheme="minorHAnsi" w:cstheme="minorHAnsi"/>
        </w:rPr>
        <w:t xml:space="preserve">is </w:t>
      </w:r>
      <w:r w:rsidRPr="007D6A58">
        <w:t>administered by authorised, appropriately trained medical staff in clinical facilities</w:t>
      </w:r>
      <w:r w:rsidR="00AE09F4">
        <w:t>;</w:t>
      </w:r>
    </w:p>
    <w:p w14:paraId="5869027B" w14:textId="5FB6DE45" w:rsidR="00941480" w:rsidRPr="007D6A58" w:rsidRDefault="00941480" w:rsidP="008B79F3">
      <w:pPr>
        <w:pStyle w:val="ListParagraph"/>
        <w:numPr>
          <w:ilvl w:val="0"/>
          <w:numId w:val="13"/>
        </w:numPr>
        <w:rPr>
          <w:rFonts w:asciiTheme="minorHAnsi" w:hAnsiTheme="minorHAnsi" w:cstheme="minorHAnsi"/>
        </w:rPr>
      </w:pPr>
      <w:r w:rsidRPr="007D6A58">
        <w:t xml:space="preserve">requiring that clinical trial staff handling and/or administering the GM </w:t>
      </w:r>
      <w:r w:rsidR="007D6A58" w:rsidRPr="007D6A58">
        <w:t xml:space="preserve">treatment </w:t>
      </w:r>
      <w:r w:rsidRPr="007D6A58">
        <w:t>wear and use personal protective clothing and equipment</w:t>
      </w:r>
      <w:r w:rsidR="00AE09F4">
        <w:t>;</w:t>
      </w:r>
    </w:p>
    <w:p w14:paraId="0D730E4E" w14:textId="26301304" w:rsidR="00941480" w:rsidRPr="007D6A58" w:rsidRDefault="00941480" w:rsidP="008B79F3">
      <w:pPr>
        <w:pStyle w:val="ListParagraph"/>
        <w:numPr>
          <w:ilvl w:val="0"/>
          <w:numId w:val="13"/>
        </w:numPr>
        <w:rPr>
          <w:rFonts w:asciiTheme="minorHAnsi" w:hAnsiTheme="minorHAnsi" w:cstheme="minorHAnsi"/>
        </w:rPr>
      </w:pPr>
      <w:r w:rsidRPr="007D6A58">
        <w:t xml:space="preserve">transport and storage of the </w:t>
      </w:r>
      <w:r w:rsidR="007D6A58" w:rsidRPr="007D6A58">
        <w:t>GM</w:t>
      </w:r>
      <w:r w:rsidR="00544BFE">
        <w:t>O</w:t>
      </w:r>
      <w:r w:rsidR="007D6A58" w:rsidRPr="007D6A58">
        <w:t xml:space="preserve"> </w:t>
      </w:r>
      <w:r w:rsidRPr="007D6A58">
        <w:t xml:space="preserve">and </w:t>
      </w:r>
      <w:r w:rsidR="00544BFE">
        <w:t xml:space="preserve">any </w:t>
      </w:r>
      <w:r w:rsidRPr="007D6A58">
        <w:t xml:space="preserve">contaminated waste generated at a clinical trial site must be accordance with the current version of the Regulator’s </w:t>
      </w:r>
      <w:r w:rsidRPr="007D6A58">
        <w:rPr>
          <w:i/>
        </w:rPr>
        <w:t>Guidelines for the Transport, Storage and Disposal of GMOs</w:t>
      </w:r>
      <w:r w:rsidR="00AE09F4">
        <w:rPr>
          <w:i/>
        </w:rPr>
        <w:t>;</w:t>
      </w:r>
    </w:p>
    <w:p w14:paraId="11F889C6" w14:textId="6AD26270" w:rsidR="00941480" w:rsidRPr="00004D73" w:rsidRDefault="00941480" w:rsidP="008B79F3">
      <w:pPr>
        <w:pStyle w:val="ListParagraph"/>
        <w:numPr>
          <w:ilvl w:val="0"/>
          <w:numId w:val="13"/>
        </w:numPr>
      </w:pPr>
      <w:r w:rsidRPr="0028698C">
        <w:t xml:space="preserve">requiring decontamination of materials and equipment that have been in contact with the </w:t>
      </w:r>
      <w:r w:rsidRPr="00004D73">
        <w:t xml:space="preserve">GMOs at clinical trial sites using effective disinfectants or disposal using a certified waste contractor in accordance with standard clinical waste disposal practices, as required by the relevant Australian and </w:t>
      </w:r>
      <w:r w:rsidR="007C742C">
        <w:t>S</w:t>
      </w:r>
      <w:r w:rsidRPr="00004D73">
        <w:t>tate legislation</w:t>
      </w:r>
      <w:r w:rsidR="00AE09F4">
        <w:t>;</w:t>
      </w:r>
    </w:p>
    <w:p w14:paraId="1DFE255B" w14:textId="5BD08906" w:rsidR="0028698C" w:rsidRPr="00004D73" w:rsidRDefault="0028698C" w:rsidP="008B79F3">
      <w:pPr>
        <w:pStyle w:val="ListParagraph"/>
        <w:numPr>
          <w:ilvl w:val="0"/>
          <w:numId w:val="13"/>
        </w:numPr>
      </w:pPr>
      <w:r w:rsidRPr="00004D73">
        <w:t>provid</w:t>
      </w:r>
      <w:r w:rsidR="00F81E13">
        <w:t>ing</w:t>
      </w:r>
      <w:r w:rsidRPr="00004D73">
        <w:t xml:space="preserve"> patients with treatment instructions, including instructions should suspicious skin pustules develop, and provid</w:t>
      </w:r>
      <w:r w:rsidR="00F81E13">
        <w:t>ing</w:t>
      </w:r>
      <w:r w:rsidRPr="00004D73">
        <w:t xml:space="preserve"> instructions to patients </w:t>
      </w:r>
      <w:r w:rsidR="00F81E13">
        <w:t>about</w:t>
      </w:r>
      <w:r w:rsidR="00F81E13" w:rsidRPr="00004D73">
        <w:t xml:space="preserve"> </w:t>
      </w:r>
      <w:r w:rsidRPr="00004D73">
        <w:t xml:space="preserve">good </w:t>
      </w:r>
      <w:r w:rsidR="00B521DD">
        <w:t xml:space="preserve">hand </w:t>
      </w:r>
      <w:r w:rsidRPr="00004D73">
        <w:t xml:space="preserve">hygiene </w:t>
      </w:r>
      <w:r w:rsidR="00B521DD">
        <w:t xml:space="preserve">and cough etiquette </w:t>
      </w:r>
      <w:r w:rsidRPr="00004D73">
        <w:t>practices</w:t>
      </w:r>
      <w:r w:rsidR="00AE09F4">
        <w:t>.</w:t>
      </w:r>
    </w:p>
    <w:p w14:paraId="4764D87F" w14:textId="2704F5B8" w:rsidR="00534AA9" w:rsidRPr="00004D73" w:rsidRDefault="00534AA9" w:rsidP="00FC7B8F">
      <w:pPr>
        <w:pStyle w:val="Numberedparagraph"/>
      </w:pPr>
      <w:bookmarkStart w:id="60" w:name="_Ref54704412"/>
      <w:r w:rsidRPr="00004D73">
        <w:t>The applicant has proposed detailed control measures sho</w:t>
      </w:r>
      <w:r w:rsidR="00BE769E">
        <w:t>uld trial participants develop v</w:t>
      </w:r>
      <w:r w:rsidRPr="00004D73">
        <w:t>accinia-related pustules</w:t>
      </w:r>
      <w:r w:rsidR="00FC7B8F" w:rsidRPr="00004D73">
        <w:t>/skin lesions</w:t>
      </w:r>
      <w:r w:rsidR="00726D2C">
        <w:rPr>
          <w:rStyle w:val="FootnoteReference"/>
        </w:rPr>
        <w:footnoteReference w:id="3"/>
      </w:r>
      <w:r w:rsidRPr="00004D73">
        <w:t xml:space="preserve"> as this may be one of the symptoms of </w:t>
      </w:r>
      <w:r w:rsidRPr="00004D73">
        <w:rPr>
          <w:i/>
        </w:rPr>
        <w:t>Vaccinia virus</w:t>
      </w:r>
      <w:r w:rsidRPr="00004D73">
        <w:t xml:space="preserve"> </w:t>
      </w:r>
      <w:r w:rsidR="000D2587">
        <w:t>administration</w:t>
      </w:r>
      <w:r w:rsidR="000D2587" w:rsidRPr="00004D73">
        <w:t xml:space="preserve"> </w:t>
      </w:r>
      <w:r w:rsidR="00132201">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132201">
        <w:instrText xml:space="preserve"> ADDIN EN.CITE </w:instrText>
      </w:r>
      <w:r w:rsidR="00132201">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132201">
        <w:instrText xml:space="preserve"> ADDIN EN.CITE.DATA </w:instrText>
      </w:r>
      <w:r w:rsidR="00132201">
        <w:fldChar w:fldCharType="end"/>
      </w:r>
      <w:r w:rsidR="00132201">
        <w:fldChar w:fldCharType="separate"/>
      </w:r>
      <w:r w:rsidR="00132201">
        <w:rPr>
          <w:noProof/>
        </w:rPr>
        <w:t>(</w:t>
      </w:r>
      <w:hyperlink w:anchor="_ENREF_28" w:tooltip="Cono, 2003 #62" w:history="1">
        <w:r w:rsidR="00DD41C9">
          <w:rPr>
            <w:noProof/>
          </w:rPr>
          <w:t>Cono et al., 2003</w:t>
        </w:r>
      </w:hyperlink>
      <w:r w:rsidR="00132201">
        <w:rPr>
          <w:noProof/>
        </w:rPr>
        <w:t>)</w:t>
      </w:r>
      <w:r w:rsidR="00132201">
        <w:fldChar w:fldCharType="end"/>
      </w:r>
      <w:r w:rsidRPr="00004D73">
        <w:t xml:space="preserve">. </w:t>
      </w:r>
      <w:r w:rsidR="00FC7B8F" w:rsidRPr="00004D73">
        <w:t xml:space="preserve">Based on non-GM </w:t>
      </w:r>
      <w:r w:rsidR="00FC7B8F" w:rsidRPr="0083180B">
        <w:rPr>
          <w:i/>
        </w:rPr>
        <w:t>Vaccinia virus</w:t>
      </w:r>
      <w:r w:rsidR="00FC7B8F" w:rsidRPr="00004D73">
        <w:t xml:space="preserve">, pustules would likely </w:t>
      </w:r>
      <w:r w:rsidRPr="00004D73">
        <w:t xml:space="preserve">appear around 1 week following the first treatment and </w:t>
      </w:r>
      <w:r w:rsidR="00FC7B8F" w:rsidRPr="00004D73">
        <w:t xml:space="preserve">would likely </w:t>
      </w:r>
      <w:r w:rsidRPr="00004D73">
        <w:t>resolve within 2 to 4 weeks.</w:t>
      </w:r>
      <w:r w:rsidR="00FC7B8F" w:rsidRPr="00004D73">
        <w:t xml:space="preserve"> If a patient develops a </w:t>
      </w:r>
      <w:r w:rsidR="00FC7B8F" w:rsidRPr="00004D73">
        <w:lastRenderedPageBreak/>
        <w:t>suspicious skin pustule</w:t>
      </w:r>
      <w:r w:rsidR="00F81E13">
        <w:t>,</w:t>
      </w:r>
      <w:r w:rsidR="00FC7B8F" w:rsidRPr="00004D73">
        <w:t xml:space="preserve"> a swab would be collected within 5 days of the occurrence for analysis and followed until resolution. The followin</w:t>
      </w:r>
      <w:r w:rsidR="00A12D83">
        <w:t>g w</w:t>
      </w:r>
      <w:r w:rsidR="003E1D16">
        <w:t xml:space="preserve">ould </w:t>
      </w:r>
      <w:r w:rsidR="00A12D83">
        <w:t>be implemented to minimis</w:t>
      </w:r>
      <w:r w:rsidR="00FC7B8F" w:rsidRPr="00004D73">
        <w:t xml:space="preserve">e the potential for </w:t>
      </w:r>
      <w:r w:rsidR="00A12D83">
        <w:t>spread</w:t>
      </w:r>
      <w:r w:rsidR="00FC7B8F" w:rsidRPr="00004D73">
        <w:t>:</w:t>
      </w:r>
      <w:bookmarkEnd w:id="60"/>
    </w:p>
    <w:p w14:paraId="5979AD03" w14:textId="0BDAEFD5" w:rsidR="00534AA9" w:rsidRPr="00476267" w:rsidRDefault="00534AA9" w:rsidP="008B79F3">
      <w:pPr>
        <w:pStyle w:val="ListParagraph"/>
        <w:numPr>
          <w:ilvl w:val="0"/>
          <w:numId w:val="14"/>
        </w:numPr>
      </w:pPr>
      <w:r w:rsidRPr="00476267">
        <w:t>All patients w</w:t>
      </w:r>
      <w:r w:rsidR="00476267" w:rsidRPr="00476267">
        <w:t>ould</w:t>
      </w:r>
      <w:r w:rsidRPr="00476267">
        <w:t xml:space="preserve"> be educated on the care and management of a pustules and </w:t>
      </w:r>
      <w:r w:rsidR="00476267" w:rsidRPr="00476267">
        <w:t xml:space="preserve">instructed to </w:t>
      </w:r>
      <w:r w:rsidR="00A12D83">
        <w:t>avoid high-</w:t>
      </w:r>
      <w:r w:rsidRPr="00476267">
        <w:t>risk individuals</w:t>
      </w:r>
      <w:r w:rsidR="005E0C84">
        <w:t xml:space="preserve"> </w:t>
      </w:r>
      <w:r w:rsidR="003E1D16">
        <w:t xml:space="preserve">(see </w:t>
      </w:r>
      <w:r w:rsidR="003E1D16" w:rsidRPr="00832685">
        <w:t xml:space="preserve">Paragraph </w:t>
      </w:r>
      <w:r w:rsidR="003E1D16" w:rsidRPr="00832685">
        <w:fldChar w:fldCharType="begin"/>
      </w:r>
      <w:r w:rsidR="003E1D16" w:rsidRPr="00832685">
        <w:instrText xml:space="preserve"> REF _Ref54708580 \n \h </w:instrText>
      </w:r>
      <w:r w:rsidR="003E1D16">
        <w:instrText xml:space="preserve"> \* MERGEFORMAT </w:instrText>
      </w:r>
      <w:r w:rsidR="003E1D16" w:rsidRPr="00832685">
        <w:fldChar w:fldCharType="separate"/>
      </w:r>
      <w:r w:rsidR="00814F9B">
        <w:t>38</w:t>
      </w:r>
      <w:r w:rsidR="003E1D16" w:rsidRPr="00832685">
        <w:fldChar w:fldCharType="end"/>
      </w:r>
      <w:r w:rsidR="003E1D16">
        <w:t>)</w:t>
      </w:r>
      <w:r w:rsidR="009A79D9">
        <w:t>,</w:t>
      </w:r>
      <w:r w:rsidR="003E1D16">
        <w:t xml:space="preserve"> </w:t>
      </w:r>
      <w:r w:rsidR="00AE09F4">
        <w:t xml:space="preserve">including </w:t>
      </w:r>
      <w:r w:rsidR="005E0C84">
        <w:t>children under 12 months of age</w:t>
      </w:r>
      <w:r w:rsidRPr="00476267">
        <w:t>. Pustule management includes:</w:t>
      </w:r>
    </w:p>
    <w:p w14:paraId="2BEF214A" w14:textId="77777777" w:rsidR="00534AA9" w:rsidRPr="00476267" w:rsidRDefault="00534AA9" w:rsidP="008B79F3">
      <w:pPr>
        <w:pStyle w:val="ListParagraph"/>
        <w:numPr>
          <w:ilvl w:val="1"/>
          <w:numId w:val="14"/>
        </w:numPr>
      </w:pPr>
      <w:r w:rsidRPr="00476267">
        <w:t>covering the pustule with a dressing (or wearing a mask when around other people if oral lesions are present)</w:t>
      </w:r>
    </w:p>
    <w:p w14:paraId="2490DDD2" w14:textId="77777777" w:rsidR="00534AA9" w:rsidRPr="00476267" w:rsidRDefault="00534AA9" w:rsidP="008B79F3">
      <w:pPr>
        <w:pStyle w:val="ListParagraph"/>
        <w:numPr>
          <w:ilvl w:val="1"/>
          <w:numId w:val="14"/>
        </w:numPr>
      </w:pPr>
      <w:r w:rsidRPr="00476267">
        <w:t>avoiding accidental autoinoculation by direct contact with the pustule(s) and other parts of the body (e.g. nose, ears, eyes, or other areas). In particular, not touching the pustule and then touching their eyes until hands are thoroughly washed</w:t>
      </w:r>
    </w:p>
    <w:p w14:paraId="649A791C" w14:textId="2F019604" w:rsidR="00534AA9" w:rsidRPr="00476267" w:rsidRDefault="00534AA9" w:rsidP="008B79F3">
      <w:pPr>
        <w:pStyle w:val="ListParagraph"/>
        <w:numPr>
          <w:ilvl w:val="1"/>
          <w:numId w:val="14"/>
        </w:numPr>
      </w:pPr>
      <w:r w:rsidRPr="00476267">
        <w:t>laundering sheets and clothing in hot soapy water daily.</w:t>
      </w:r>
    </w:p>
    <w:p w14:paraId="2E7641EC" w14:textId="6B43DC07" w:rsidR="00A12D83" w:rsidRDefault="00534AA9" w:rsidP="008B79F3">
      <w:pPr>
        <w:pStyle w:val="ListParagraph"/>
        <w:numPr>
          <w:ilvl w:val="0"/>
          <w:numId w:val="14"/>
        </w:numPr>
      </w:pPr>
      <w:r w:rsidRPr="00476267">
        <w:t xml:space="preserve">All patients upon </w:t>
      </w:r>
      <w:r w:rsidR="00476267" w:rsidRPr="00476267">
        <w:t xml:space="preserve">their </w:t>
      </w:r>
      <w:r w:rsidRPr="00476267">
        <w:t xml:space="preserve">first </w:t>
      </w:r>
      <w:r w:rsidR="00D47FDC">
        <w:t>i.t.</w:t>
      </w:r>
      <w:r w:rsidR="00A12D83">
        <w:t xml:space="preserve"> </w:t>
      </w:r>
      <w:r w:rsidR="00B27B31">
        <w:t xml:space="preserve">injection </w:t>
      </w:r>
      <w:r w:rsidR="00A12D83">
        <w:t xml:space="preserve">or </w:t>
      </w:r>
      <w:r w:rsidR="00D47FDC">
        <w:t>i.v.</w:t>
      </w:r>
      <w:r w:rsidR="00476267" w:rsidRPr="00476267">
        <w:t xml:space="preserve"> infusion</w:t>
      </w:r>
      <w:r w:rsidRPr="00476267">
        <w:t xml:space="preserve"> </w:t>
      </w:r>
      <w:r w:rsidR="00476267" w:rsidRPr="00476267">
        <w:t>would</w:t>
      </w:r>
      <w:r w:rsidRPr="00476267">
        <w:t xml:space="preserve"> receive a </w:t>
      </w:r>
      <w:r w:rsidR="00476267" w:rsidRPr="00476267">
        <w:t>‘</w:t>
      </w:r>
      <w:r w:rsidRPr="00476267">
        <w:t>pustule</w:t>
      </w:r>
      <w:r w:rsidR="00476267" w:rsidRPr="00476267">
        <w:t>’</w:t>
      </w:r>
      <w:r w:rsidRPr="00476267">
        <w:t xml:space="preserve"> kit with </w:t>
      </w:r>
      <w:r w:rsidR="00B45CC4">
        <w:t>3</w:t>
      </w:r>
      <w:r w:rsidRPr="00476267">
        <w:t xml:space="preserve"> </w:t>
      </w:r>
      <w:r w:rsidR="00A12D83" w:rsidRPr="00476267">
        <w:t>weeks’ worth</w:t>
      </w:r>
      <w:r w:rsidRPr="00476267">
        <w:t xml:space="preserve"> of bandages, gloves, zip</w:t>
      </w:r>
      <w:r w:rsidR="006A034C">
        <w:t>-</w:t>
      </w:r>
      <w:r w:rsidRPr="00476267">
        <w:t>lock bags, alcohol swabs, masks and gauze</w:t>
      </w:r>
      <w:r w:rsidR="005724FB">
        <w:t>, as well as</w:t>
      </w:r>
      <w:r w:rsidRPr="00476267">
        <w:t xml:space="preserve"> a biohazard bin to take home in the event of pustule</w:t>
      </w:r>
      <w:r w:rsidR="0060734B">
        <w:t xml:space="preserve"> formation</w:t>
      </w:r>
      <w:r w:rsidRPr="00476267">
        <w:t xml:space="preserve">. </w:t>
      </w:r>
    </w:p>
    <w:p w14:paraId="15250D61" w14:textId="5D4683AF" w:rsidR="00534AA9" w:rsidRPr="00004D73" w:rsidRDefault="00476267" w:rsidP="008B79F3">
      <w:pPr>
        <w:pStyle w:val="ListParagraph"/>
        <w:numPr>
          <w:ilvl w:val="0"/>
          <w:numId w:val="14"/>
        </w:numPr>
      </w:pPr>
      <w:r w:rsidRPr="00476267">
        <w:t>T</w:t>
      </w:r>
      <w:r w:rsidR="00534AA9" w:rsidRPr="00476267">
        <w:t xml:space="preserve">he patient </w:t>
      </w:r>
      <w:r w:rsidRPr="00476267">
        <w:t>would</w:t>
      </w:r>
      <w:r w:rsidR="00534AA9" w:rsidRPr="00476267">
        <w:t xml:space="preserve"> be instructed to change the dressing privately, unless they require </w:t>
      </w:r>
      <w:r w:rsidR="00534AA9" w:rsidRPr="00832685">
        <w:t>assistance from a caregiver, and limit access to any pets</w:t>
      </w:r>
      <w:r w:rsidR="007241DF">
        <w:t xml:space="preserve"> (particularly dogs)</w:t>
      </w:r>
      <w:r w:rsidR="00534AA9" w:rsidRPr="00832685">
        <w:t>, animals, or high</w:t>
      </w:r>
      <w:r w:rsidRPr="00832685">
        <w:t>e</w:t>
      </w:r>
      <w:r w:rsidR="005B6243">
        <w:t>r-</w:t>
      </w:r>
      <w:r w:rsidR="00534AA9" w:rsidRPr="00832685">
        <w:t>risk individuals</w:t>
      </w:r>
      <w:r w:rsidRPr="00832685">
        <w:t xml:space="preserve"> (see Paragraph </w:t>
      </w:r>
      <w:r w:rsidR="00832685" w:rsidRPr="00832685">
        <w:fldChar w:fldCharType="begin"/>
      </w:r>
      <w:r w:rsidR="00832685" w:rsidRPr="00832685">
        <w:instrText xml:space="preserve"> REF _Ref54708580 \n \h </w:instrText>
      </w:r>
      <w:r w:rsidR="00832685">
        <w:instrText xml:space="preserve"> \* MERGEFORMAT </w:instrText>
      </w:r>
      <w:r w:rsidR="00832685" w:rsidRPr="00832685">
        <w:fldChar w:fldCharType="separate"/>
      </w:r>
      <w:r w:rsidR="00814F9B">
        <w:t>38</w:t>
      </w:r>
      <w:r w:rsidR="00832685" w:rsidRPr="00832685">
        <w:fldChar w:fldCharType="end"/>
      </w:r>
      <w:r w:rsidRPr="00832685">
        <w:t>).</w:t>
      </w:r>
      <w:r w:rsidR="005D67D5" w:rsidRPr="00832685">
        <w:t xml:space="preserve"> If an animal or other person develops a suspicious rash, this would be reported and may be examined</w:t>
      </w:r>
      <w:r w:rsidR="005D67D5" w:rsidRPr="00004D73">
        <w:t xml:space="preserve"> by the </w:t>
      </w:r>
      <w:r w:rsidR="0083180B">
        <w:t>clinical trial i</w:t>
      </w:r>
      <w:r w:rsidR="005D67D5" w:rsidRPr="00004D73">
        <w:t>nvestigator.</w:t>
      </w:r>
    </w:p>
    <w:p w14:paraId="6A39A6F4" w14:textId="0D56F7AE" w:rsidR="0060734B" w:rsidRPr="00004D73" w:rsidRDefault="0060734B" w:rsidP="0060734B">
      <w:pPr>
        <w:pStyle w:val="ListParagraph"/>
        <w:numPr>
          <w:ilvl w:val="0"/>
          <w:numId w:val="14"/>
        </w:numPr>
      </w:pPr>
      <w:r w:rsidRPr="00004D73">
        <w:t>These pustule kits and biohazard bins are logged in an accountability style log. If trial participants develop a pustule, the participants would put the contaminated dressings into the provided zip</w:t>
      </w:r>
      <w:r w:rsidR="006A034C">
        <w:t>-</w:t>
      </w:r>
      <w:r w:rsidRPr="00004D73">
        <w:t>lock bag, and the zip</w:t>
      </w:r>
      <w:r w:rsidR="006A034C">
        <w:t>-</w:t>
      </w:r>
      <w:r w:rsidRPr="00004D73">
        <w:t>lock bag into the provided biohazard bin for return to the hospital/clinic</w:t>
      </w:r>
      <w:r w:rsidR="002E686C">
        <w:t>al trial site</w:t>
      </w:r>
      <w:r w:rsidRPr="00004D73">
        <w:t xml:space="preserve"> for </w:t>
      </w:r>
      <w:r>
        <w:t xml:space="preserve">appropriate </w:t>
      </w:r>
      <w:r w:rsidRPr="00004D73">
        <w:t>disposal.</w:t>
      </w:r>
    </w:p>
    <w:p w14:paraId="497EEC6C" w14:textId="0D3FB3F8" w:rsidR="00534AA9" w:rsidRPr="00004D73" w:rsidRDefault="00534AA9" w:rsidP="008B79F3">
      <w:pPr>
        <w:pStyle w:val="ListParagraph"/>
        <w:numPr>
          <w:ilvl w:val="0"/>
          <w:numId w:val="14"/>
        </w:numPr>
      </w:pPr>
      <w:r w:rsidRPr="00004D73">
        <w:t xml:space="preserve">Patients </w:t>
      </w:r>
      <w:r w:rsidR="005D67D5" w:rsidRPr="00004D73">
        <w:t>would be instructed to</w:t>
      </w:r>
      <w:r w:rsidRPr="00004D73">
        <w:t xml:space="preserve"> bring their </w:t>
      </w:r>
      <w:r w:rsidR="0060734B">
        <w:t xml:space="preserve">biohazard </w:t>
      </w:r>
      <w:r w:rsidRPr="00004D73">
        <w:t>bins to eve</w:t>
      </w:r>
      <w:r w:rsidRPr="005D67D5">
        <w:t xml:space="preserve">ry visit until the last </w:t>
      </w:r>
      <w:r w:rsidR="0058544F">
        <w:t>visit to the clinical trial site</w:t>
      </w:r>
      <w:r w:rsidRPr="00004D73">
        <w:t>.</w:t>
      </w:r>
    </w:p>
    <w:p w14:paraId="7B225A1A" w14:textId="79E6F37E" w:rsidR="009A0410" w:rsidRDefault="008072E8" w:rsidP="00C67704">
      <w:pPr>
        <w:pStyle w:val="Style3"/>
      </w:pPr>
      <w:bookmarkStart w:id="61" w:name="_Toc68597269"/>
      <w:r>
        <w:t>Details of the proposed dealings</w:t>
      </w:r>
      <w:bookmarkEnd w:id="61"/>
    </w:p>
    <w:p w14:paraId="7A74636C" w14:textId="04706588" w:rsidR="00C67704" w:rsidRDefault="00C67704" w:rsidP="003E1D16">
      <w:pPr>
        <w:pStyle w:val="4RARMP"/>
      </w:pPr>
      <w:bookmarkStart w:id="62" w:name="_Ref21506701"/>
      <w:r w:rsidRPr="00F93378">
        <w:t xml:space="preserve">Manufacture of the </w:t>
      </w:r>
      <w:r>
        <w:t>GMO</w:t>
      </w:r>
      <w:bookmarkEnd w:id="62"/>
    </w:p>
    <w:p w14:paraId="45F85FFF" w14:textId="7FFBFC43" w:rsidR="00C67704" w:rsidRDefault="00132201" w:rsidP="00C67704">
      <w:pPr>
        <w:pStyle w:val="Numberedparagraph"/>
      </w:pPr>
      <w:r>
        <w:t>The GMO</w:t>
      </w:r>
      <w:r w:rsidR="00A06295">
        <w:rPr>
          <w:rStyle w:val="FootnoteReference"/>
        </w:rPr>
        <w:footnoteReference w:id="4"/>
      </w:r>
      <w:r w:rsidR="00C67704">
        <w:t xml:space="preserve"> (</w:t>
      </w:r>
      <w:r w:rsidR="00C67704" w:rsidRPr="00C67704">
        <w:t>TBio-6517</w:t>
      </w:r>
      <w:r w:rsidR="00C67704">
        <w:t xml:space="preserve">) </w:t>
      </w:r>
      <w:r>
        <w:t>would be</w:t>
      </w:r>
      <w:r w:rsidR="00C67704">
        <w:t xml:space="preserve"> manufactured overseas </w:t>
      </w:r>
      <w:r w:rsidR="00C67704" w:rsidRPr="00C67704">
        <w:t>in accordance with applicable Good Manufacturing Practice (GMP) regulations</w:t>
      </w:r>
      <w:r w:rsidR="00C67704">
        <w:t xml:space="preserve">. </w:t>
      </w:r>
    </w:p>
    <w:p w14:paraId="3E20775D" w14:textId="090B71FA" w:rsidR="00C67704" w:rsidRDefault="00FF3989" w:rsidP="003E1D16">
      <w:pPr>
        <w:pStyle w:val="4RARMP"/>
      </w:pPr>
      <w:bookmarkStart w:id="63" w:name="_Ref56595999"/>
      <w:r>
        <w:t>Conduct of the clinical trial</w:t>
      </w:r>
      <w:bookmarkEnd w:id="63"/>
    </w:p>
    <w:p w14:paraId="6D1E3EFF" w14:textId="66BED352" w:rsidR="00BD2542" w:rsidRPr="00BD2542" w:rsidRDefault="00BD2542" w:rsidP="00BD2542">
      <w:pPr>
        <w:pStyle w:val="Numberedparagraph"/>
      </w:pPr>
      <w:r w:rsidRPr="00BD2542">
        <w:t>The international sponsor for the trial is Turnstone Biologics, Corp.</w:t>
      </w:r>
      <w:r w:rsidR="0060734B">
        <w:t xml:space="preserve"> (Turnstone)</w:t>
      </w:r>
      <w:r w:rsidRPr="00BD2542">
        <w:t xml:space="preserve">, which is </w:t>
      </w:r>
      <w:r w:rsidR="00B418E3">
        <w:t>headquartered</w:t>
      </w:r>
      <w:r w:rsidRPr="00BD2542">
        <w:t xml:space="preserve"> in </w:t>
      </w:r>
      <w:r w:rsidR="008E31A4">
        <w:t>Canada</w:t>
      </w:r>
      <w:r w:rsidRPr="00BD2542">
        <w:t xml:space="preserve">. </w:t>
      </w:r>
      <w:r>
        <w:t xml:space="preserve">Novotech, </w:t>
      </w:r>
      <w:r w:rsidRPr="00BD2542">
        <w:t>is applying for authorisation to conduct the proposed clinical trial in Australia</w:t>
      </w:r>
      <w:r w:rsidR="001B0710">
        <w:t xml:space="preserve"> and as a clinical research organisation (CRO) for this application, </w:t>
      </w:r>
      <w:r>
        <w:t>Novotech</w:t>
      </w:r>
      <w:r w:rsidR="00A86DDE">
        <w:t xml:space="preserve"> </w:t>
      </w:r>
      <w:r w:rsidRPr="00BD2542">
        <w:t xml:space="preserve">would </w:t>
      </w:r>
      <w:r w:rsidR="001B0710">
        <w:t xml:space="preserve">also </w:t>
      </w:r>
      <w:r w:rsidRPr="00BD2542">
        <w:t>be responsible for ensuring that the licence conditions are met.</w:t>
      </w:r>
    </w:p>
    <w:p w14:paraId="4469319F" w14:textId="77777777" w:rsidR="005C6888" w:rsidRDefault="004A4AFA" w:rsidP="000D5964">
      <w:pPr>
        <w:pStyle w:val="Numberedparagraph"/>
      </w:pPr>
      <w:r>
        <w:t>There are</w:t>
      </w:r>
      <w:r w:rsidR="001A08B1">
        <w:t xml:space="preserve"> two phases proposed in this clinical trial, dose escalation (Phase 1) and d</w:t>
      </w:r>
      <w:r w:rsidR="001A08B1" w:rsidRPr="001A08B1">
        <w:t xml:space="preserve">ose </w:t>
      </w:r>
      <w:r w:rsidR="001A08B1">
        <w:t xml:space="preserve">expansion (Phase 2a). Each phase would consist of </w:t>
      </w:r>
      <w:r w:rsidR="005C6888">
        <w:t>four</w:t>
      </w:r>
      <w:r w:rsidR="001A08B1">
        <w:t xml:space="preserve"> experimental arms</w:t>
      </w:r>
      <w:r w:rsidR="005C6888">
        <w:t>:</w:t>
      </w:r>
    </w:p>
    <w:p w14:paraId="7D39DCDD" w14:textId="7699FB88" w:rsidR="005C6888" w:rsidRDefault="001A08B1" w:rsidP="003664D1">
      <w:pPr>
        <w:pStyle w:val="Numberedparagraph"/>
        <w:numPr>
          <w:ilvl w:val="0"/>
          <w:numId w:val="101"/>
        </w:numPr>
        <w:spacing w:before="0" w:after="0"/>
      </w:pPr>
      <w:r>
        <w:t xml:space="preserve">Arm A </w:t>
      </w:r>
      <w:r w:rsidR="00D47FDC">
        <w:t>–</w:t>
      </w:r>
      <w:r>
        <w:t xml:space="preserve"> </w:t>
      </w:r>
      <w:r w:rsidR="00D47FDC">
        <w:t>i.t.</w:t>
      </w:r>
      <w:r w:rsidR="00A37CA1">
        <w:t xml:space="preserve"> </w:t>
      </w:r>
      <w:r w:rsidR="005C6888">
        <w:t>injection with the GMO alone</w:t>
      </w:r>
    </w:p>
    <w:p w14:paraId="30386EBF" w14:textId="038C859B" w:rsidR="005C6888" w:rsidRPr="005C6888" w:rsidRDefault="005C6888" w:rsidP="003664D1">
      <w:pPr>
        <w:pStyle w:val="Numberedparagraph"/>
        <w:numPr>
          <w:ilvl w:val="0"/>
          <w:numId w:val="101"/>
        </w:numPr>
        <w:spacing w:before="0" w:after="0"/>
      </w:pPr>
      <w:r>
        <w:t xml:space="preserve">Arm B </w:t>
      </w:r>
      <w:r w:rsidR="00D47FDC">
        <w:t>–</w:t>
      </w:r>
      <w:r>
        <w:t xml:space="preserve"> </w:t>
      </w:r>
      <w:r w:rsidR="00D47FDC">
        <w:t>i.t.</w:t>
      </w:r>
      <w:r>
        <w:t xml:space="preserve"> injection with the GMO in combination with </w:t>
      </w:r>
      <w:r>
        <w:rPr>
          <w:szCs w:val="24"/>
        </w:rPr>
        <w:t>pembrolizumab (</w:t>
      </w:r>
      <w:r>
        <w:rPr>
          <w:bCs/>
          <w:lang w:val="en-US"/>
        </w:rPr>
        <w:t xml:space="preserve">200 mg via </w:t>
      </w:r>
      <w:r w:rsidR="00D47FDC">
        <w:rPr>
          <w:bCs/>
          <w:lang w:val="en-US"/>
        </w:rPr>
        <w:t>i.v.</w:t>
      </w:r>
      <w:r>
        <w:rPr>
          <w:bCs/>
          <w:lang w:val="en-US"/>
        </w:rPr>
        <w:t xml:space="preserve"> </w:t>
      </w:r>
      <w:r>
        <w:rPr>
          <w:lang w:val="en-US"/>
        </w:rPr>
        <w:t xml:space="preserve">every 3 weeks beginning at Day </w:t>
      </w:r>
      <w:r w:rsidR="008B03C9">
        <w:rPr>
          <w:lang w:val="en-US"/>
        </w:rPr>
        <w:t>8</w:t>
      </w:r>
      <w:r>
        <w:rPr>
          <w:lang w:val="en-US"/>
        </w:rPr>
        <w:t>)</w:t>
      </w:r>
    </w:p>
    <w:p w14:paraId="52F53C92" w14:textId="063840D7" w:rsidR="005C6888" w:rsidRDefault="005C6888" w:rsidP="003664D1">
      <w:pPr>
        <w:pStyle w:val="Numberedparagraph"/>
        <w:numPr>
          <w:ilvl w:val="0"/>
          <w:numId w:val="101"/>
        </w:numPr>
        <w:spacing w:before="0" w:after="0"/>
      </w:pPr>
      <w:r>
        <w:rPr>
          <w:lang w:val="en-US"/>
        </w:rPr>
        <w:t xml:space="preserve">Arm C </w:t>
      </w:r>
      <w:r w:rsidR="00D47FDC">
        <w:rPr>
          <w:lang w:val="en-US"/>
        </w:rPr>
        <w:t>–</w:t>
      </w:r>
      <w:r>
        <w:rPr>
          <w:lang w:val="en-US"/>
        </w:rPr>
        <w:t xml:space="preserve"> </w:t>
      </w:r>
      <w:r w:rsidR="00D47FDC">
        <w:t xml:space="preserve">i.v. </w:t>
      </w:r>
      <w:r w:rsidR="001A08B1">
        <w:t>infusion with the GMO alone</w:t>
      </w:r>
    </w:p>
    <w:p w14:paraId="5397A1B5" w14:textId="28777740" w:rsidR="005C6888" w:rsidRPr="005C6888" w:rsidRDefault="005C6888" w:rsidP="003664D1">
      <w:pPr>
        <w:pStyle w:val="Numberedparagraph"/>
        <w:numPr>
          <w:ilvl w:val="0"/>
          <w:numId w:val="101"/>
        </w:numPr>
        <w:spacing w:before="0" w:after="0"/>
      </w:pPr>
      <w:r>
        <w:t xml:space="preserve">Arm D </w:t>
      </w:r>
      <w:r w:rsidR="00D47FDC">
        <w:t>–</w:t>
      </w:r>
      <w:r>
        <w:t xml:space="preserve"> </w:t>
      </w:r>
      <w:r w:rsidR="00D47FDC">
        <w:t>i.v.</w:t>
      </w:r>
      <w:r w:rsidR="001A08B1">
        <w:t xml:space="preserve"> infusion with the GMO in combination with </w:t>
      </w:r>
      <w:r w:rsidR="001A08B1">
        <w:rPr>
          <w:szCs w:val="24"/>
        </w:rPr>
        <w:t>pembrolizumab</w:t>
      </w:r>
      <w:r w:rsidR="000D5964">
        <w:rPr>
          <w:szCs w:val="24"/>
        </w:rPr>
        <w:t xml:space="preserve"> (</w:t>
      </w:r>
      <w:r w:rsidR="000D5964">
        <w:rPr>
          <w:bCs/>
          <w:lang w:val="en-US"/>
        </w:rPr>
        <w:t xml:space="preserve">200 mg via </w:t>
      </w:r>
      <w:r w:rsidR="00D47FDC">
        <w:rPr>
          <w:bCs/>
          <w:lang w:val="en-US"/>
        </w:rPr>
        <w:t>i.v.</w:t>
      </w:r>
      <w:r w:rsidR="000D5964">
        <w:rPr>
          <w:bCs/>
          <w:lang w:val="en-US"/>
        </w:rPr>
        <w:t xml:space="preserve"> </w:t>
      </w:r>
      <w:r w:rsidR="000D5964">
        <w:rPr>
          <w:lang w:val="en-US"/>
        </w:rPr>
        <w:t>every 3 weeks beginning at Day 9)</w:t>
      </w:r>
    </w:p>
    <w:p w14:paraId="7551F38A" w14:textId="7756AF7F" w:rsidR="00BA46B2" w:rsidRPr="00BA46B2" w:rsidRDefault="00BA46B2" w:rsidP="005C6888">
      <w:pPr>
        <w:pStyle w:val="Numberedparagraph"/>
        <w:numPr>
          <w:ilvl w:val="0"/>
          <w:numId w:val="0"/>
        </w:numPr>
      </w:pPr>
      <w:r>
        <w:rPr>
          <w:szCs w:val="24"/>
        </w:rPr>
        <w:t>Trial participants with the</w:t>
      </w:r>
      <w:r w:rsidR="001A08B1">
        <w:rPr>
          <w:szCs w:val="24"/>
        </w:rPr>
        <w:t xml:space="preserve"> following </w:t>
      </w:r>
      <w:r>
        <w:rPr>
          <w:szCs w:val="24"/>
        </w:rPr>
        <w:t>indications are proposed to be treated in this study:</w:t>
      </w:r>
    </w:p>
    <w:p w14:paraId="5D3F4601" w14:textId="714A7CCE" w:rsidR="00BA46B2" w:rsidRDefault="00BA46B2" w:rsidP="0060734B">
      <w:pPr>
        <w:pStyle w:val="ListParagraph"/>
        <w:numPr>
          <w:ilvl w:val="0"/>
          <w:numId w:val="15"/>
        </w:numPr>
        <w:spacing w:after="240"/>
        <w:rPr>
          <w:rFonts w:eastAsia="Calibri"/>
        </w:rPr>
      </w:pPr>
      <w:r w:rsidRPr="00BA46B2">
        <w:rPr>
          <w:rFonts w:eastAsia="Calibri"/>
        </w:rPr>
        <w:t>Microsatellite-stable</w:t>
      </w:r>
      <w:r w:rsidR="00E853D8">
        <w:rPr>
          <w:rFonts w:eastAsia="Calibri"/>
        </w:rPr>
        <w:t xml:space="preserve"> colorectal carcinoma (MSS-CRC)</w:t>
      </w:r>
    </w:p>
    <w:p w14:paraId="51A2D469" w14:textId="7C81554B" w:rsidR="0055101D" w:rsidRPr="00BA46B2" w:rsidRDefault="0055101D" w:rsidP="0055101D">
      <w:pPr>
        <w:pStyle w:val="ListParagraph"/>
        <w:numPr>
          <w:ilvl w:val="0"/>
          <w:numId w:val="15"/>
        </w:numPr>
        <w:spacing w:after="240"/>
        <w:rPr>
          <w:rFonts w:eastAsia="Calibri"/>
        </w:rPr>
      </w:pPr>
      <w:r w:rsidRPr="0055101D">
        <w:rPr>
          <w:rFonts w:eastAsia="Calibri"/>
        </w:rPr>
        <w:t xml:space="preserve">Triple </w:t>
      </w:r>
      <w:r>
        <w:rPr>
          <w:rFonts w:eastAsia="Calibri"/>
        </w:rPr>
        <w:t>n</w:t>
      </w:r>
      <w:r w:rsidRPr="0055101D">
        <w:rPr>
          <w:rFonts w:eastAsia="Calibri"/>
        </w:rPr>
        <w:t xml:space="preserve">egative </w:t>
      </w:r>
      <w:r>
        <w:rPr>
          <w:rFonts w:eastAsia="Calibri"/>
        </w:rPr>
        <w:t>b</w:t>
      </w:r>
      <w:r w:rsidRPr="0055101D">
        <w:rPr>
          <w:rFonts w:eastAsia="Calibri"/>
        </w:rPr>
        <w:t xml:space="preserve">reast </w:t>
      </w:r>
      <w:r>
        <w:rPr>
          <w:rFonts w:eastAsia="Calibri"/>
        </w:rPr>
        <w:t>c</w:t>
      </w:r>
      <w:r w:rsidRPr="0055101D">
        <w:rPr>
          <w:rFonts w:eastAsia="Calibri"/>
        </w:rPr>
        <w:t>ancer (TNBC)</w:t>
      </w:r>
    </w:p>
    <w:p w14:paraId="5F6D7086" w14:textId="77777777" w:rsidR="00BA46B2" w:rsidRPr="00BA46B2" w:rsidRDefault="00BA46B2" w:rsidP="0060734B">
      <w:pPr>
        <w:pStyle w:val="ListParagraph"/>
        <w:numPr>
          <w:ilvl w:val="0"/>
          <w:numId w:val="15"/>
        </w:numPr>
        <w:spacing w:after="240"/>
        <w:rPr>
          <w:rFonts w:eastAsia="Calibri"/>
        </w:rPr>
      </w:pPr>
      <w:r w:rsidRPr="00BA46B2">
        <w:rPr>
          <w:rFonts w:eastAsia="Calibri"/>
        </w:rPr>
        <w:t xml:space="preserve">Non-small cell lung adenocarcinoma (NSCLC) </w:t>
      </w:r>
    </w:p>
    <w:p w14:paraId="0482AE8F" w14:textId="77777777" w:rsidR="00BA46B2" w:rsidRPr="00BA46B2" w:rsidRDefault="00BA46B2" w:rsidP="0060734B">
      <w:pPr>
        <w:pStyle w:val="ListParagraph"/>
        <w:numPr>
          <w:ilvl w:val="0"/>
          <w:numId w:val="15"/>
        </w:numPr>
        <w:spacing w:after="240"/>
        <w:rPr>
          <w:rFonts w:eastAsia="Calibri"/>
        </w:rPr>
      </w:pPr>
      <w:r w:rsidRPr="00BA46B2">
        <w:rPr>
          <w:rFonts w:eastAsia="Calibri"/>
        </w:rPr>
        <w:lastRenderedPageBreak/>
        <w:t xml:space="preserve">Cervical adenocarcinoma </w:t>
      </w:r>
    </w:p>
    <w:p w14:paraId="246F4A51" w14:textId="77777777" w:rsidR="00BA46B2" w:rsidRPr="00444F13" w:rsidRDefault="00BA46B2" w:rsidP="0060734B">
      <w:pPr>
        <w:pStyle w:val="ListParagraph"/>
        <w:numPr>
          <w:ilvl w:val="0"/>
          <w:numId w:val="15"/>
        </w:numPr>
        <w:spacing w:after="240"/>
        <w:rPr>
          <w:rFonts w:eastAsia="Calibri"/>
        </w:rPr>
      </w:pPr>
      <w:r w:rsidRPr="00444F13">
        <w:rPr>
          <w:rFonts w:eastAsia="Calibri"/>
        </w:rPr>
        <w:t xml:space="preserve">Renal cell carcinoma (RCC) </w:t>
      </w:r>
    </w:p>
    <w:p w14:paraId="63D701EB" w14:textId="7657E1AE" w:rsidR="0040050D" w:rsidRPr="00444F13" w:rsidRDefault="00BA46B2" w:rsidP="0060734B">
      <w:pPr>
        <w:pStyle w:val="ListParagraph"/>
        <w:numPr>
          <w:ilvl w:val="0"/>
          <w:numId w:val="15"/>
        </w:numPr>
        <w:spacing w:after="240"/>
      </w:pPr>
      <w:r w:rsidRPr="00444F13">
        <w:rPr>
          <w:rFonts w:eastAsia="Calibri"/>
        </w:rPr>
        <w:t>Mesothelioma</w:t>
      </w:r>
    </w:p>
    <w:p w14:paraId="34DB1202" w14:textId="003489AB" w:rsidR="009E768B" w:rsidRPr="00444F13" w:rsidRDefault="009E768B" w:rsidP="008C7298">
      <w:pPr>
        <w:pStyle w:val="Numberedparagraph"/>
        <w:rPr>
          <w:rFonts w:eastAsia="Times New Roman"/>
        </w:rPr>
      </w:pPr>
      <w:r w:rsidRPr="00444F13">
        <w:rPr>
          <w:rFonts w:eastAsia="Times New Roman"/>
        </w:rPr>
        <w:t xml:space="preserve">For </w:t>
      </w:r>
      <w:r w:rsidR="00D47FDC">
        <w:rPr>
          <w:rFonts w:eastAsia="Times New Roman"/>
        </w:rPr>
        <w:t>i.t.</w:t>
      </w:r>
      <w:r w:rsidRPr="00444F13">
        <w:rPr>
          <w:rFonts w:eastAsia="Times New Roman"/>
        </w:rPr>
        <w:t xml:space="preserve"> injection – the TBio-6517 </w:t>
      </w:r>
      <w:r w:rsidR="00D47FDC">
        <w:rPr>
          <w:rFonts w:eastAsia="Times New Roman"/>
        </w:rPr>
        <w:t>i.t.</w:t>
      </w:r>
      <w:r w:rsidRPr="00444F13">
        <w:rPr>
          <w:rFonts w:eastAsia="Times New Roman"/>
        </w:rPr>
        <w:t xml:space="preserve"> injection </w:t>
      </w:r>
      <w:r w:rsidR="00444F13" w:rsidRPr="00444F13">
        <w:rPr>
          <w:rFonts w:eastAsia="Times New Roman"/>
        </w:rPr>
        <w:t xml:space="preserve">protocol </w:t>
      </w:r>
      <w:r w:rsidR="008C7298">
        <w:t>has</w:t>
      </w:r>
      <w:r w:rsidR="008C7298" w:rsidRPr="008C7298">
        <w:t xml:space="preserve"> been declared CC</w:t>
      </w:r>
      <w:r w:rsidR="008C7298">
        <w:t>I under S</w:t>
      </w:r>
      <w:r w:rsidR="008C7298" w:rsidRPr="008C7298">
        <w:t>ection 185 of the Act. Relevant CCI was made available to the prescribed experts and agencies that were consulted on the RARMP for this application.</w:t>
      </w:r>
    </w:p>
    <w:p w14:paraId="078DD3BC" w14:textId="06D725D6" w:rsidR="0058544F" w:rsidRDefault="009E768B" w:rsidP="009E768B">
      <w:pPr>
        <w:pStyle w:val="Numberedparagraph"/>
        <w:rPr>
          <w:rFonts w:eastAsia="Calibri"/>
        </w:rPr>
      </w:pPr>
      <w:r w:rsidRPr="00444F13">
        <w:rPr>
          <w:rFonts w:eastAsia="Calibri"/>
        </w:rPr>
        <w:t xml:space="preserve">For </w:t>
      </w:r>
      <w:r w:rsidR="00D47FDC">
        <w:rPr>
          <w:rFonts w:eastAsia="Calibri"/>
        </w:rPr>
        <w:t>i.v.</w:t>
      </w:r>
      <w:r w:rsidRPr="00444F13">
        <w:rPr>
          <w:rFonts w:eastAsia="Calibri"/>
        </w:rPr>
        <w:t xml:space="preserve"> infusion – </w:t>
      </w:r>
      <w:r w:rsidR="004A4AFA" w:rsidRPr="00444F13">
        <w:rPr>
          <w:rFonts w:eastAsia="Calibri"/>
        </w:rPr>
        <w:t>TBio-6517 would</w:t>
      </w:r>
      <w:r w:rsidR="0040050D" w:rsidRPr="00444F13">
        <w:rPr>
          <w:rFonts w:eastAsia="Calibri"/>
        </w:rPr>
        <w:t xml:space="preserve"> be diluted in approx</w:t>
      </w:r>
      <w:r w:rsidR="004A4AFA" w:rsidRPr="00444F13">
        <w:rPr>
          <w:rFonts w:eastAsia="Calibri"/>
        </w:rPr>
        <w:t xml:space="preserve">imately 250 mL of </w:t>
      </w:r>
      <w:r w:rsidR="0058544F" w:rsidRPr="00444F13">
        <w:rPr>
          <w:rFonts w:eastAsia="Calibri"/>
        </w:rPr>
        <w:t xml:space="preserve">sterile </w:t>
      </w:r>
      <w:r w:rsidR="004A4AFA" w:rsidRPr="00444F13">
        <w:rPr>
          <w:rFonts w:eastAsia="Calibri"/>
        </w:rPr>
        <w:t xml:space="preserve">normal saline and the infusion </w:t>
      </w:r>
      <w:r w:rsidR="0060734B" w:rsidRPr="00444F13">
        <w:rPr>
          <w:rFonts w:eastAsia="Calibri"/>
        </w:rPr>
        <w:t>would</w:t>
      </w:r>
      <w:r w:rsidR="0060734B">
        <w:rPr>
          <w:rFonts w:eastAsia="Calibri"/>
        </w:rPr>
        <w:t xml:space="preserve"> </w:t>
      </w:r>
      <w:r w:rsidR="00B521DD">
        <w:rPr>
          <w:rFonts w:eastAsia="Calibri"/>
        </w:rPr>
        <w:t>be performed over</w:t>
      </w:r>
      <w:r w:rsidR="004A4AFA">
        <w:rPr>
          <w:rFonts w:eastAsia="Calibri"/>
        </w:rPr>
        <w:t xml:space="preserve"> 60 min (± 5 min).</w:t>
      </w:r>
      <w:r w:rsidR="00BE4200">
        <w:rPr>
          <w:rFonts w:eastAsia="Calibri"/>
        </w:rPr>
        <w:t xml:space="preserve"> </w:t>
      </w:r>
      <w:r w:rsidR="0058544F">
        <w:rPr>
          <w:rFonts w:eastAsia="Calibri"/>
        </w:rPr>
        <w:t xml:space="preserve">The infusion line would be flushed with sterile normal saline. </w:t>
      </w:r>
    </w:p>
    <w:p w14:paraId="6A811EAD" w14:textId="4684F181" w:rsidR="009E768B" w:rsidRPr="009E768B" w:rsidRDefault="0058544F" w:rsidP="0058544F">
      <w:pPr>
        <w:pStyle w:val="Numberedparagraph"/>
        <w:rPr>
          <w:rFonts w:eastAsia="Calibri"/>
        </w:rPr>
      </w:pPr>
      <w:r>
        <w:rPr>
          <w:rFonts w:eastAsia="Calibri"/>
        </w:rPr>
        <w:t>The applicant has stated that t</w:t>
      </w:r>
      <w:r w:rsidRPr="0058544F">
        <w:rPr>
          <w:rFonts w:eastAsia="Calibri"/>
        </w:rPr>
        <w:t xml:space="preserve">he infusion/injection site </w:t>
      </w:r>
      <w:r>
        <w:rPr>
          <w:rFonts w:eastAsia="Calibri"/>
        </w:rPr>
        <w:t>would</w:t>
      </w:r>
      <w:r w:rsidRPr="0058544F">
        <w:rPr>
          <w:rFonts w:eastAsia="Calibri"/>
        </w:rPr>
        <w:t xml:space="preserve"> be covered with </w:t>
      </w:r>
      <w:r>
        <w:rPr>
          <w:rFonts w:eastAsia="Calibri"/>
        </w:rPr>
        <w:t>a</w:t>
      </w:r>
      <w:r w:rsidR="006B054F">
        <w:rPr>
          <w:rFonts w:eastAsia="Calibri"/>
        </w:rPr>
        <w:t>n</w:t>
      </w:r>
      <w:r>
        <w:rPr>
          <w:rFonts w:eastAsia="Calibri"/>
        </w:rPr>
        <w:t xml:space="preserve"> </w:t>
      </w:r>
      <w:r w:rsidRPr="0058544F">
        <w:rPr>
          <w:rFonts w:eastAsia="Calibri"/>
        </w:rPr>
        <w:t>occlusive dressing until complete wound healing. The dressing should be changed d</w:t>
      </w:r>
      <w:r>
        <w:rPr>
          <w:rFonts w:eastAsia="Calibri"/>
        </w:rPr>
        <w:t>aily. Contaminated dressing</w:t>
      </w:r>
      <w:r w:rsidR="00F511DE">
        <w:rPr>
          <w:rFonts w:eastAsia="Calibri"/>
        </w:rPr>
        <w:t>s</w:t>
      </w:r>
      <w:r>
        <w:rPr>
          <w:rFonts w:eastAsia="Calibri"/>
        </w:rPr>
        <w:t xml:space="preserve"> would</w:t>
      </w:r>
      <w:r w:rsidRPr="0058544F">
        <w:rPr>
          <w:rFonts w:eastAsia="Calibri"/>
        </w:rPr>
        <w:t xml:space="preserve"> be placed in a biohazard waste container (provided to the patient) and returned to the </w:t>
      </w:r>
      <w:r>
        <w:rPr>
          <w:rFonts w:eastAsia="Calibri"/>
        </w:rPr>
        <w:t xml:space="preserve">clinical trial </w:t>
      </w:r>
      <w:r w:rsidRPr="0058544F">
        <w:rPr>
          <w:rFonts w:eastAsia="Calibri"/>
        </w:rPr>
        <w:t>site at the next scheduled site visit.</w:t>
      </w:r>
    </w:p>
    <w:p w14:paraId="7735E22E" w14:textId="5ABEC84B" w:rsidR="0040050D" w:rsidRDefault="00BE4200" w:rsidP="004E09D1">
      <w:pPr>
        <w:pStyle w:val="Numberedparagraph"/>
        <w:rPr>
          <w:rFonts w:eastAsia="Calibri"/>
        </w:rPr>
      </w:pPr>
      <w:r>
        <w:rPr>
          <w:rFonts w:eastAsia="Calibri"/>
        </w:rPr>
        <w:t xml:space="preserve">Trial participants are to receive four doses over a period of 24 months. Additional booster doses may be administered </w:t>
      </w:r>
      <w:r w:rsidRPr="00BE4200">
        <w:rPr>
          <w:rFonts w:eastAsia="Calibri"/>
        </w:rPr>
        <w:t xml:space="preserve">upon </w:t>
      </w:r>
      <w:r w:rsidR="00F511DE">
        <w:rPr>
          <w:rFonts w:eastAsia="Calibri"/>
        </w:rPr>
        <w:t xml:space="preserve">the </w:t>
      </w:r>
      <w:r w:rsidRPr="00BE4200">
        <w:rPr>
          <w:rFonts w:eastAsia="Calibri"/>
        </w:rPr>
        <w:t>discretion of the international sponsor and principal investigator</w:t>
      </w:r>
      <w:r>
        <w:rPr>
          <w:rFonts w:eastAsia="Calibri"/>
        </w:rPr>
        <w:t>.</w:t>
      </w:r>
    </w:p>
    <w:p w14:paraId="5CE4F981" w14:textId="2E7EDF50" w:rsidR="004B5852" w:rsidRPr="004B5852" w:rsidRDefault="004B5852" w:rsidP="003E1D16">
      <w:pPr>
        <w:pStyle w:val="4RARMP"/>
      </w:pPr>
      <w:r>
        <w:rPr>
          <w:rFonts w:eastAsia="Calibri"/>
        </w:rPr>
        <w:t>Dose levels</w:t>
      </w:r>
    </w:p>
    <w:p w14:paraId="1CE74A3B" w14:textId="20903130" w:rsidR="004B5852" w:rsidRDefault="00B521DD" w:rsidP="008C7298">
      <w:pPr>
        <w:pStyle w:val="Numberedparagraph"/>
      </w:pPr>
      <w:bookmarkStart w:id="64" w:name="_Ref58330081"/>
      <w:r>
        <w:t xml:space="preserve">The proposed dose levels and dosing schedules </w:t>
      </w:r>
      <w:r w:rsidR="008C7298" w:rsidRPr="008C7298">
        <w:t>ha</w:t>
      </w:r>
      <w:r w:rsidR="008C7298">
        <w:t>ve</w:t>
      </w:r>
      <w:r w:rsidR="008C7298" w:rsidRPr="008C7298">
        <w:t xml:space="preserve"> been declared CCI under Section 185 of the Act. Relevant CCI was made available to the prescribed experts and agencies that were consulted on the RARMP for this application.</w:t>
      </w:r>
      <w:bookmarkEnd w:id="64"/>
    </w:p>
    <w:p w14:paraId="61912E10" w14:textId="29E53014" w:rsidR="009E768B" w:rsidRPr="009E768B" w:rsidRDefault="009E768B" w:rsidP="009E768B">
      <w:pPr>
        <w:pStyle w:val="Numberedparagraph"/>
        <w:rPr>
          <w:b/>
        </w:rPr>
      </w:pPr>
      <w:r>
        <w:t xml:space="preserve">The clinical trial for </w:t>
      </w:r>
      <w:r w:rsidRPr="00241144">
        <w:t xml:space="preserve">Arm B </w:t>
      </w:r>
      <w:r>
        <w:t>would only</w:t>
      </w:r>
      <w:r w:rsidRPr="00241144">
        <w:t xml:space="preserve"> commence once the </w:t>
      </w:r>
      <w:r w:rsidR="00DD52CE">
        <w:t>maximum tolerable dose (</w:t>
      </w:r>
      <w:r w:rsidRPr="00241144">
        <w:t>MTD</w:t>
      </w:r>
      <w:r w:rsidR="00DD52CE">
        <w:t>)</w:t>
      </w:r>
      <w:r w:rsidRPr="00241144">
        <w:t xml:space="preserve"> and maximum feasible dose (MFD) from </w:t>
      </w:r>
      <w:r w:rsidRPr="00A11CF0">
        <w:t>Arm A has been established; Arm D would only commence once the MTD/MFD from Arm C is established.</w:t>
      </w:r>
      <w:r w:rsidRPr="00A11CF0">
        <w:rPr>
          <w:lang w:val="en-US"/>
        </w:rPr>
        <w:t xml:space="preserve"> The dose levels explored in Arm B and Arm D would not exceed the MTD/MFD established in Arm A and Arm C, respectively.</w:t>
      </w:r>
      <w:r w:rsidRPr="006F3BAE">
        <w:rPr>
          <w:lang w:val="en-US"/>
        </w:rPr>
        <w:t xml:space="preserve"> </w:t>
      </w:r>
    </w:p>
    <w:p w14:paraId="5FDEB9DA" w14:textId="57C5CE3D" w:rsidR="00BB542B" w:rsidRDefault="00BB542B" w:rsidP="003E1D16">
      <w:pPr>
        <w:pStyle w:val="4RARMP"/>
      </w:pPr>
      <w:bookmarkStart w:id="65" w:name="_Ref57201728"/>
      <w:r>
        <w:t>Selection of trial participants and behavioural requirements</w:t>
      </w:r>
      <w:bookmarkEnd w:id="65"/>
    </w:p>
    <w:p w14:paraId="5800B6CC" w14:textId="36B5A80B" w:rsidR="00BB542B" w:rsidRPr="00A10B59" w:rsidRDefault="00BB542B" w:rsidP="0060734B">
      <w:pPr>
        <w:pStyle w:val="Numberedparagraph"/>
      </w:pPr>
      <w:bookmarkStart w:id="66" w:name="_Ref57881688"/>
      <w:r w:rsidRPr="00A10B59">
        <w:t>Relevant inclusion criteria</w:t>
      </w:r>
      <w:r w:rsidR="00F81E13">
        <w:t xml:space="preserve"> to this assessment</w:t>
      </w:r>
      <w:r w:rsidRPr="00A10B59">
        <w:t xml:space="preserve"> </w:t>
      </w:r>
      <w:r w:rsidR="008B671E" w:rsidRPr="00A10B59">
        <w:t>proposed by the applicant include that trial participants</w:t>
      </w:r>
      <w:r w:rsidRPr="00A10B59">
        <w:t xml:space="preserve"> </w:t>
      </w:r>
      <w:r w:rsidRPr="00A10B59">
        <w:rPr>
          <w:u w:val="single"/>
        </w:rPr>
        <w:t>must</w:t>
      </w:r>
      <w:r w:rsidRPr="00A10B59">
        <w:t>:</w:t>
      </w:r>
      <w:bookmarkEnd w:id="66"/>
    </w:p>
    <w:p w14:paraId="588EB55D" w14:textId="229F8B42" w:rsidR="00BB542B" w:rsidRPr="007C1940" w:rsidRDefault="00BB542B" w:rsidP="008B79F3">
      <w:pPr>
        <w:pStyle w:val="ListParagraph"/>
        <w:numPr>
          <w:ilvl w:val="0"/>
          <w:numId w:val="17"/>
        </w:numPr>
      </w:pPr>
      <w:r w:rsidRPr="00A10B59">
        <w:t>b</w:t>
      </w:r>
      <w:r w:rsidRPr="007C1940">
        <w:t>e of any gender over 18 years;</w:t>
      </w:r>
      <w:r w:rsidR="005D24BD">
        <w:t xml:space="preserve"> and</w:t>
      </w:r>
    </w:p>
    <w:p w14:paraId="7E40ED8C" w14:textId="64E5FED5" w:rsidR="008B671E" w:rsidRPr="007C1940" w:rsidRDefault="008B671E" w:rsidP="008B79F3">
      <w:pPr>
        <w:pStyle w:val="ListParagraph"/>
        <w:numPr>
          <w:ilvl w:val="0"/>
          <w:numId w:val="17"/>
        </w:numPr>
      </w:pPr>
      <w:r w:rsidRPr="007C1940">
        <w:t xml:space="preserve">have a locally advanced or metastatic solid tumour. Disease must be incurable and standard measures </w:t>
      </w:r>
      <w:r w:rsidR="005A69BE" w:rsidRPr="007C1940">
        <w:t xml:space="preserve">either </w:t>
      </w:r>
      <w:r w:rsidRPr="007C1940">
        <w:t>do not exist or are no longer effective;</w:t>
      </w:r>
      <w:r w:rsidR="005D24BD">
        <w:t xml:space="preserve"> and</w:t>
      </w:r>
    </w:p>
    <w:p w14:paraId="2D5D3D2E" w14:textId="472DF171" w:rsidR="008B671E" w:rsidRDefault="00A10B59" w:rsidP="008B79F3">
      <w:pPr>
        <w:pStyle w:val="ListParagraph"/>
        <w:numPr>
          <w:ilvl w:val="0"/>
          <w:numId w:val="17"/>
        </w:numPr>
        <w:rPr>
          <w:rFonts w:asciiTheme="minorHAnsi" w:hAnsiTheme="minorHAnsi" w:cstheme="minorHAnsi"/>
          <w:szCs w:val="22"/>
        </w:rPr>
      </w:pPr>
      <w:r w:rsidRPr="007C1940">
        <w:t>b</w:t>
      </w:r>
      <w:r w:rsidR="008B671E" w:rsidRPr="007C1940">
        <w:t xml:space="preserve">e willing and able to attend protocol-specified visits, complete protocol procedures, and adhere </w:t>
      </w:r>
      <w:r w:rsidR="008B671E" w:rsidRPr="00D559EE">
        <w:rPr>
          <w:rFonts w:asciiTheme="minorHAnsi" w:hAnsiTheme="minorHAnsi" w:cstheme="minorHAnsi"/>
          <w:szCs w:val="22"/>
        </w:rPr>
        <w:t>to post-TBio-6517 treatment care instructions within the informed consent to minimi</w:t>
      </w:r>
      <w:r w:rsidR="00F579AE" w:rsidRPr="00D559EE">
        <w:rPr>
          <w:rFonts w:asciiTheme="minorHAnsi" w:hAnsiTheme="minorHAnsi" w:cstheme="minorHAnsi"/>
          <w:szCs w:val="22"/>
        </w:rPr>
        <w:t>s</w:t>
      </w:r>
      <w:r w:rsidR="008B671E" w:rsidRPr="00D559EE">
        <w:rPr>
          <w:rFonts w:asciiTheme="minorHAnsi" w:hAnsiTheme="minorHAnsi" w:cstheme="minorHAnsi"/>
          <w:szCs w:val="22"/>
        </w:rPr>
        <w:t>e the risk of transmission to caregivers and close contacts</w:t>
      </w:r>
      <w:r w:rsidRPr="00D559EE">
        <w:rPr>
          <w:rFonts w:asciiTheme="minorHAnsi" w:hAnsiTheme="minorHAnsi" w:cstheme="minorHAnsi"/>
          <w:szCs w:val="22"/>
        </w:rPr>
        <w:t>;</w:t>
      </w:r>
      <w:r w:rsidR="003B7C39" w:rsidRPr="00D559EE">
        <w:rPr>
          <w:rFonts w:asciiTheme="minorHAnsi" w:hAnsiTheme="minorHAnsi" w:cstheme="minorHAnsi"/>
          <w:szCs w:val="22"/>
        </w:rPr>
        <w:t xml:space="preserve"> and</w:t>
      </w:r>
    </w:p>
    <w:p w14:paraId="48944ACD" w14:textId="643230A0" w:rsidR="005D24BD" w:rsidRPr="00444F13" w:rsidRDefault="005D24BD" w:rsidP="008B79F3">
      <w:pPr>
        <w:pStyle w:val="ListParagraph"/>
        <w:numPr>
          <w:ilvl w:val="0"/>
          <w:numId w:val="17"/>
        </w:numPr>
        <w:rPr>
          <w:rFonts w:asciiTheme="minorHAnsi" w:hAnsiTheme="minorHAnsi" w:cstheme="minorHAnsi"/>
          <w:szCs w:val="22"/>
        </w:rPr>
      </w:pPr>
      <w:r w:rsidRPr="00444F13">
        <w:rPr>
          <w:rFonts w:asciiTheme="minorHAnsi" w:hAnsiTheme="minorHAnsi" w:cstheme="minorHAnsi"/>
          <w:szCs w:val="22"/>
        </w:rPr>
        <w:t>agree to forgo any vaccination with live vaccines while participating in the trial; and</w:t>
      </w:r>
    </w:p>
    <w:p w14:paraId="20B102AB" w14:textId="29D023A3" w:rsidR="00634885" w:rsidRPr="00D559EE" w:rsidRDefault="00634885" w:rsidP="00A37CA1">
      <w:pPr>
        <w:pStyle w:val="ListParagraph"/>
        <w:numPr>
          <w:ilvl w:val="0"/>
          <w:numId w:val="17"/>
        </w:numPr>
        <w:rPr>
          <w:rFonts w:asciiTheme="minorHAnsi" w:eastAsia="Times New Roman" w:hAnsiTheme="minorHAnsi" w:cstheme="minorHAnsi"/>
          <w:color w:val="111111"/>
          <w:szCs w:val="22"/>
          <w:lang w:eastAsia="en-AU"/>
        </w:rPr>
      </w:pPr>
      <w:r w:rsidRPr="00D559EE">
        <w:rPr>
          <w:rFonts w:asciiTheme="minorHAnsi" w:eastAsia="Times New Roman" w:hAnsiTheme="minorHAnsi" w:cstheme="minorHAnsi"/>
          <w:color w:val="111111"/>
          <w:szCs w:val="22"/>
          <w:lang w:eastAsia="en-AU"/>
        </w:rPr>
        <w:t xml:space="preserve">agree to use barrier contraception during sexual activity, starting </w:t>
      </w:r>
      <w:r w:rsidR="00DD52CE">
        <w:rPr>
          <w:rFonts w:asciiTheme="minorHAnsi" w:eastAsia="Times New Roman" w:hAnsiTheme="minorHAnsi" w:cstheme="minorHAnsi"/>
          <w:color w:val="111111"/>
          <w:szCs w:val="22"/>
          <w:lang w:eastAsia="en-AU"/>
        </w:rPr>
        <w:t>from</w:t>
      </w:r>
      <w:r w:rsidRPr="00D559EE">
        <w:rPr>
          <w:rFonts w:asciiTheme="minorHAnsi" w:eastAsia="Times New Roman" w:hAnsiTheme="minorHAnsi" w:cstheme="minorHAnsi"/>
          <w:color w:val="111111"/>
          <w:szCs w:val="22"/>
          <w:lang w:eastAsia="en-AU"/>
        </w:rPr>
        <w:t xml:space="preserve"> Day 1 through </w:t>
      </w:r>
      <w:r w:rsidR="00DD52CE">
        <w:rPr>
          <w:rFonts w:asciiTheme="minorHAnsi" w:eastAsia="Times New Roman" w:hAnsiTheme="minorHAnsi" w:cstheme="minorHAnsi"/>
          <w:color w:val="111111"/>
          <w:szCs w:val="22"/>
          <w:lang w:eastAsia="en-AU"/>
        </w:rPr>
        <w:t xml:space="preserve">to </w:t>
      </w:r>
      <w:r w:rsidRPr="00D559EE">
        <w:rPr>
          <w:rFonts w:asciiTheme="minorHAnsi" w:eastAsia="Times New Roman" w:hAnsiTheme="minorHAnsi" w:cstheme="minorHAnsi"/>
          <w:color w:val="111111"/>
          <w:szCs w:val="22"/>
          <w:lang w:eastAsia="en-AU"/>
        </w:rPr>
        <w:t xml:space="preserve">6 weeks after the last dose of TBio-6517 to prevent the </w:t>
      </w:r>
      <w:r w:rsidR="005D24BD">
        <w:rPr>
          <w:rFonts w:asciiTheme="minorHAnsi" w:eastAsia="Times New Roman" w:hAnsiTheme="minorHAnsi" w:cstheme="minorHAnsi"/>
          <w:color w:val="111111"/>
          <w:szCs w:val="22"/>
          <w:lang w:eastAsia="en-AU"/>
        </w:rPr>
        <w:t>risk of environmental shedding; and</w:t>
      </w:r>
    </w:p>
    <w:p w14:paraId="6285905B" w14:textId="521621D0" w:rsidR="00634885" w:rsidRPr="00D559EE" w:rsidRDefault="00D559EE" w:rsidP="00A37CA1">
      <w:pPr>
        <w:pStyle w:val="ListParagraph"/>
        <w:numPr>
          <w:ilvl w:val="0"/>
          <w:numId w:val="17"/>
        </w:numPr>
        <w:rPr>
          <w:rFonts w:asciiTheme="minorHAnsi" w:hAnsiTheme="minorHAnsi" w:cstheme="minorHAnsi"/>
          <w:szCs w:val="22"/>
        </w:rPr>
      </w:pPr>
      <w:r w:rsidRPr="00D559EE">
        <w:rPr>
          <w:rFonts w:asciiTheme="minorHAnsi" w:hAnsiTheme="minorHAnsi" w:cstheme="minorHAnsi"/>
          <w:szCs w:val="22"/>
        </w:rPr>
        <w:t xml:space="preserve">agree to use a highly effective contraception method to prevent pregnancy </w:t>
      </w:r>
      <w:r>
        <w:rPr>
          <w:rFonts w:asciiTheme="minorHAnsi" w:hAnsiTheme="minorHAnsi" w:cstheme="minorHAnsi"/>
          <w:szCs w:val="22"/>
        </w:rPr>
        <w:t xml:space="preserve">for </w:t>
      </w:r>
      <w:r w:rsidRPr="00D559EE">
        <w:rPr>
          <w:rFonts w:asciiTheme="minorHAnsi" w:hAnsiTheme="minorHAnsi" w:cstheme="minorHAnsi"/>
          <w:szCs w:val="22"/>
        </w:rPr>
        <w:t xml:space="preserve">patients who are able to </w:t>
      </w:r>
      <w:r w:rsidRPr="00A37CA1">
        <w:t>conceive</w:t>
      </w:r>
      <w:r w:rsidRPr="00D559EE">
        <w:rPr>
          <w:rFonts w:asciiTheme="minorHAnsi" w:hAnsiTheme="minorHAnsi" w:cstheme="minorHAnsi"/>
          <w:szCs w:val="22"/>
        </w:rPr>
        <w:t xml:space="preserve"> or father children </w:t>
      </w:r>
      <w:r w:rsidRPr="00D559EE">
        <w:rPr>
          <w:rFonts w:asciiTheme="minorHAnsi" w:eastAsia="Times New Roman" w:hAnsiTheme="minorHAnsi" w:cstheme="minorHAnsi"/>
          <w:color w:val="111111"/>
          <w:szCs w:val="22"/>
          <w:lang w:eastAsia="en-AU"/>
        </w:rPr>
        <w:t xml:space="preserve">starting </w:t>
      </w:r>
      <w:r w:rsidR="00DD52CE">
        <w:rPr>
          <w:rFonts w:asciiTheme="minorHAnsi" w:eastAsia="Times New Roman" w:hAnsiTheme="minorHAnsi" w:cstheme="minorHAnsi"/>
          <w:color w:val="111111"/>
          <w:szCs w:val="22"/>
          <w:lang w:eastAsia="en-AU"/>
        </w:rPr>
        <w:t>from s</w:t>
      </w:r>
      <w:r w:rsidRPr="00D559EE">
        <w:rPr>
          <w:rFonts w:asciiTheme="minorHAnsi" w:eastAsia="Times New Roman" w:hAnsiTheme="minorHAnsi" w:cstheme="minorHAnsi"/>
          <w:color w:val="111111"/>
          <w:szCs w:val="22"/>
          <w:lang w:eastAsia="en-AU"/>
        </w:rPr>
        <w:t xml:space="preserve">creening through </w:t>
      </w:r>
      <w:r w:rsidR="00DD52CE">
        <w:rPr>
          <w:rFonts w:asciiTheme="minorHAnsi" w:eastAsia="Times New Roman" w:hAnsiTheme="minorHAnsi" w:cstheme="minorHAnsi"/>
          <w:color w:val="111111"/>
          <w:szCs w:val="22"/>
          <w:lang w:eastAsia="en-AU"/>
        </w:rPr>
        <w:t xml:space="preserve">to </w:t>
      </w:r>
      <w:r w:rsidR="00922647">
        <w:rPr>
          <w:rFonts w:asciiTheme="minorHAnsi" w:eastAsia="Times New Roman" w:hAnsiTheme="minorHAnsi" w:cstheme="minorHAnsi"/>
          <w:color w:val="111111"/>
          <w:szCs w:val="22"/>
          <w:lang w:eastAsia="en-AU"/>
        </w:rPr>
        <w:t>4 months</w:t>
      </w:r>
      <w:r w:rsidRPr="00D559EE">
        <w:rPr>
          <w:rFonts w:asciiTheme="minorHAnsi" w:eastAsia="Times New Roman" w:hAnsiTheme="minorHAnsi" w:cstheme="minorHAnsi"/>
          <w:color w:val="111111"/>
          <w:szCs w:val="22"/>
          <w:lang w:eastAsia="en-AU"/>
        </w:rPr>
        <w:t xml:space="preserve"> after the last </w:t>
      </w:r>
      <w:r w:rsidR="00922647" w:rsidRPr="00D559EE">
        <w:rPr>
          <w:rFonts w:asciiTheme="minorHAnsi" w:eastAsia="Times New Roman" w:hAnsiTheme="minorHAnsi" w:cstheme="minorHAnsi"/>
          <w:color w:val="111111"/>
          <w:szCs w:val="22"/>
          <w:lang w:eastAsia="en-AU"/>
        </w:rPr>
        <w:t>dose of TBio-6517</w:t>
      </w:r>
      <w:r w:rsidRPr="00D559EE">
        <w:rPr>
          <w:rFonts w:asciiTheme="minorHAnsi" w:eastAsia="Times New Roman" w:hAnsiTheme="minorHAnsi" w:cstheme="minorHAnsi"/>
          <w:color w:val="111111"/>
          <w:szCs w:val="22"/>
          <w:lang w:eastAsia="en-AU"/>
        </w:rPr>
        <w:t xml:space="preserve">, including </w:t>
      </w:r>
      <w:r w:rsidR="00DD52CE">
        <w:rPr>
          <w:rFonts w:asciiTheme="minorHAnsi" w:eastAsia="Times New Roman" w:hAnsiTheme="minorHAnsi" w:cstheme="minorHAnsi"/>
          <w:color w:val="111111"/>
          <w:szCs w:val="22"/>
          <w:lang w:eastAsia="en-AU"/>
        </w:rPr>
        <w:t xml:space="preserve">with </w:t>
      </w:r>
      <w:r w:rsidRPr="00D559EE">
        <w:rPr>
          <w:rFonts w:asciiTheme="minorHAnsi" w:eastAsia="Times New Roman" w:hAnsiTheme="minorHAnsi" w:cstheme="minorHAnsi"/>
          <w:color w:val="111111"/>
          <w:szCs w:val="22"/>
          <w:lang w:eastAsia="en-AU"/>
        </w:rPr>
        <w:t>pembrolizumab</w:t>
      </w:r>
      <w:r>
        <w:rPr>
          <w:rFonts w:asciiTheme="minorHAnsi" w:eastAsia="Times New Roman" w:hAnsiTheme="minorHAnsi" w:cstheme="minorHAnsi"/>
          <w:color w:val="111111"/>
          <w:szCs w:val="22"/>
          <w:lang w:eastAsia="en-AU"/>
        </w:rPr>
        <w:t xml:space="preserve"> (Arm B</w:t>
      </w:r>
      <w:r w:rsidR="00DD52CE">
        <w:rPr>
          <w:rFonts w:asciiTheme="minorHAnsi" w:eastAsia="Times New Roman" w:hAnsiTheme="minorHAnsi" w:cstheme="minorHAnsi"/>
          <w:color w:val="111111"/>
          <w:szCs w:val="22"/>
          <w:lang w:eastAsia="en-AU"/>
        </w:rPr>
        <w:t xml:space="preserve"> and Arm D</w:t>
      </w:r>
      <w:r>
        <w:rPr>
          <w:rFonts w:asciiTheme="minorHAnsi" w:eastAsia="Times New Roman" w:hAnsiTheme="minorHAnsi" w:cstheme="minorHAnsi"/>
          <w:color w:val="111111"/>
          <w:szCs w:val="22"/>
          <w:lang w:eastAsia="en-AU"/>
        </w:rPr>
        <w:t>)</w:t>
      </w:r>
      <w:r w:rsidR="00A37CA1">
        <w:rPr>
          <w:rFonts w:asciiTheme="minorHAnsi" w:hAnsiTheme="minorHAnsi" w:cstheme="minorHAnsi"/>
          <w:szCs w:val="22"/>
        </w:rPr>
        <w:t>.</w:t>
      </w:r>
    </w:p>
    <w:p w14:paraId="38D54EEB" w14:textId="77777777" w:rsidR="00BB542B" w:rsidRPr="007C1940" w:rsidRDefault="00BB542B" w:rsidP="00235D53">
      <w:pPr>
        <w:pStyle w:val="Numberedparagraph"/>
      </w:pPr>
      <w:bookmarkStart w:id="67" w:name="_Ref55983625"/>
      <w:r w:rsidRPr="007C1940">
        <w:t>Relevant exclusion criteria include:</w:t>
      </w:r>
      <w:bookmarkEnd w:id="67"/>
    </w:p>
    <w:p w14:paraId="6A416EA1" w14:textId="024CF906" w:rsidR="00BB542B" w:rsidRPr="00AD18FA" w:rsidRDefault="00BB542B" w:rsidP="008B79F3">
      <w:pPr>
        <w:pStyle w:val="ListParagraph"/>
        <w:numPr>
          <w:ilvl w:val="0"/>
          <w:numId w:val="18"/>
        </w:numPr>
      </w:pPr>
      <w:r w:rsidRPr="007C1940">
        <w:t>any evidence of an active infection or any immunosuppressive disorder, including HIV infection</w:t>
      </w:r>
      <w:r w:rsidRPr="00AD18FA">
        <w:t>;</w:t>
      </w:r>
    </w:p>
    <w:p w14:paraId="5DFA1AB8" w14:textId="5D123634" w:rsidR="00AD18FA" w:rsidRPr="005D24BD" w:rsidRDefault="00AD18FA" w:rsidP="00AD18FA">
      <w:pPr>
        <w:pStyle w:val="ListParagraph"/>
        <w:numPr>
          <w:ilvl w:val="0"/>
          <w:numId w:val="18"/>
        </w:numPr>
        <w:rPr>
          <w:rFonts w:asciiTheme="minorHAnsi" w:hAnsiTheme="minorHAnsi" w:cstheme="minorHAnsi"/>
        </w:rPr>
      </w:pPr>
      <w:r w:rsidRPr="00AD18FA">
        <w:rPr>
          <w:rFonts w:asciiTheme="minorHAnsi" w:hAnsiTheme="minorHAnsi" w:cstheme="minorHAnsi"/>
        </w:rPr>
        <w:t xml:space="preserve">ongoing severe inflammatory skin condition or history of severe eczema requiring prior medical </w:t>
      </w:r>
      <w:r w:rsidRPr="005D24BD">
        <w:rPr>
          <w:rFonts w:asciiTheme="minorHAnsi" w:hAnsiTheme="minorHAnsi" w:cstheme="minorHAnsi"/>
        </w:rPr>
        <w:t>treatment;</w:t>
      </w:r>
    </w:p>
    <w:p w14:paraId="1EB6523E" w14:textId="15F7BFBD" w:rsidR="00634885" w:rsidRPr="005D24BD" w:rsidRDefault="00634885" w:rsidP="00AD18FA">
      <w:pPr>
        <w:pStyle w:val="ListParagraph"/>
        <w:numPr>
          <w:ilvl w:val="0"/>
          <w:numId w:val="18"/>
        </w:numPr>
        <w:rPr>
          <w:rFonts w:asciiTheme="minorHAnsi" w:hAnsiTheme="minorHAnsi" w:cstheme="minorHAnsi"/>
        </w:rPr>
      </w:pPr>
      <w:r w:rsidRPr="005D24BD">
        <w:rPr>
          <w:rFonts w:asciiTheme="minorHAnsi" w:hAnsiTheme="minorHAnsi" w:cstheme="minorHAnsi"/>
        </w:rPr>
        <w:t>prior treatment with an oncolytic virus;</w:t>
      </w:r>
    </w:p>
    <w:p w14:paraId="5C83658A" w14:textId="0C4ACCAA" w:rsidR="003B1465" w:rsidRPr="005D24BD" w:rsidRDefault="003B1465" w:rsidP="00BC7AB6">
      <w:pPr>
        <w:pStyle w:val="ListParagraph"/>
        <w:numPr>
          <w:ilvl w:val="0"/>
          <w:numId w:val="18"/>
        </w:numPr>
        <w:rPr>
          <w:rFonts w:asciiTheme="minorHAnsi" w:hAnsiTheme="minorHAnsi" w:cstheme="minorHAnsi"/>
        </w:rPr>
      </w:pPr>
      <w:r w:rsidRPr="005D24BD">
        <w:rPr>
          <w:rFonts w:asciiTheme="minorHAnsi" w:hAnsiTheme="minorHAnsi" w:cstheme="minorHAnsi"/>
        </w:rPr>
        <w:t>patients who have received live vaccines 30 days prior to the first dose of the GMO</w:t>
      </w:r>
      <w:r w:rsidR="005D24BD" w:rsidRPr="005D24BD">
        <w:rPr>
          <w:rFonts w:asciiTheme="minorHAnsi" w:hAnsiTheme="minorHAnsi" w:cstheme="minorHAnsi"/>
        </w:rPr>
        <w:t>;</w:t>
      </w:r>
    </w:p>
    <w:p w14:paraId="4F06427B" w14:textId="13EB57FA" w:rsidR="003B7C39" w:rsidRPr="00AD18FA" w:rsidRDefault="003B7C39" w:rsidP="008B79F3">
      <w:pPr>
        <w:pStyle w:val="ListParagraph"/>
        <w:numPr>
          <w:ilvl w:val="0"/>
          <w:numId w:val="18"/>
        </w:numPr>
      </w:pPr>
      <w:r w:rsidRPr="00AD18FA">
        <w:lastRenderedPageBreak/>
        <w:t>prior intolerance to PD-1/PD-L1 targeted antibody therapy for those trial participants intending to receive pembrolizumab (Arm B</w:t>
      </w:r>
      <w:r w:rsidR="00DD52CE">
        <w:t xml:space="preserve"> and Arm D</w:t>
      </w:r>
      <w:r w:rsidRPr="00AD18FA">
        <w:t>);</w:t>
      </w:r>
      <w:r w:rsidR="007C1940" w:rsidRPr="00AD18FA">
        <w:t xml:space="preserve"> and</w:t>
      </w:r>
    </w:p>
    <w:p w14:paraId="3ED4A343" w14:textId="3A556B41" w:rsidR="00A10B59" w:rsidRPr="00AD18FA" w:rsidRDefault="00BB542B" w:rsidP="008B79F3">
      <w:pPr>
        <w:pStyle w:val="ListParagraph"/>
        <w:numPr>
          <w:ilvl w:val="0"/>
          <w:numId w:val="18"/>
        </w:numPr>
      </w:pPr>
      <w:r w:rsidRPr="00AD18FA">
        <w:t>women who are pregnant or breastfeeding.</w:t>
      </w:r>
    </w:p>
    <w:p w14:paraId="46BAA36F" w14:textId="6A24C2FA" w:rsidR="00BB542B" w:rsidRDefault="00BB542B" w:rsidP="00BB542B">
      <w:r w:rsidRPr="007C1940">
        <w:t xml:space="preserve">In addition, participants may be excluded for any reason that, in the opinion of the </w:t>
      </w:r>
      <w:r w:rsidR="00F579AE">
        <w:t xml:space="preserve">clinical trial </w:t>
      </w:r>
      <w:r w:rsidRPr="007C1940">
        <w:t>investigator, makes the participant unsuitable for the study.</w:t>
      </w:r>
    </w:p>
    <w:p w14:paraId="1C591416" w14:textId="2543DE41" w:rsidR="00C31BEE" w:rsidRDefault="007D0A55" w:rsidP="007D0A55">
      <w:pPr>
        <w:pStyle w:val="Numberedparagraph"/>
      </w:pPr>
      <w:bookmarkStart w:id="68" w:name="_Ref54708580"/>
      <w:r>
        <w:t xml:space="preserve">For the purposes of this RARMP, persons </w:t>
      </w:r>
      <w:r w:rsidR="00C31BEE">
        <w:t xml:space="preserve">who fit the criteria as listed in the points of relevant exclusion criteria </w:t>
      </w:r>
      <w:r w:rsidR="00235D53">
        <w:t xml:space="preserve">(Paragraph </w:t>
      </w:r>
      <w:r w:rsidR="00235D53">
        <w:fldChar w:fldCharType="begin"/>
      </w:r>
      <w:r w:rsidR="00235D53">
        <w:instrText xml:space="preserve"> REF _Ref55983625 \r \h </w:instrText>
      </w:r>
      <w:r w:rsidR="00235D53">
        <w:fldChar w:fldCharType="separate"/>
      </w:r>
      <w:r w:rsidR="00814F9B">
        <w:t>37</w:t>
      </w:r>
      <w:r w:rsidR="00235D53">
        <w:fldChar w:fldCharType="end"/>
      </w:r>
      <w:r w:rsidR="00235D53">
        <w:t xml:space="preserve">) </w:t>
      </w:r>
      <w:r w:rsidR="00C31BEE">
        <w:t xml:space="preserve">are considered persons </w:t>
      </w:r>
      <w:r>
        <w:t>at a higher-risk</w:t>
      </w:r>
      <w:r w:rsidR="00C31BEE">
        <w:t xml:space="preserve"> of a serious adverse event when exposed to the GM </w:t>
      </w:r>
      <w:r w:rsidR="00C31BEE" w:rsidRPr="00C31BEE">
        <w:rPr>
          <w:i/>
        </w:rPr>
        <w:t>Vaccinia virus</w:t>
      </w:r>
      <w:r w:rsidR="00832685">
        <w:t>.</w:t>
      </w:r>
      <w:bookmarkEnd w:id="68"/>
    </w:p>
    <w:p w14:paraId="5A85E1A3" w14:textId="11D5A785" w:rsidR="00BB542B" w:rsidRPr="00DC351A" w:rsidRDefault="000B11AF" w:rsidP="003E1D16">
      <w:pPr>
        <w:pStyle w:val="4RARMP"/>
      </w:pPr>
      <w:bookmarkStart w:id="69" w:name="_Ref54694589"/>
      <w:r>
        <w:t>Transport</w:t>
      </w:r>
      <w:r w:rsidR="00DC351A">
        <w:t xml:space="preserve"> </w:t>
      </w:r>
      <w:r w:rsidR="00DC351A" w:rsidRPr="00DC351A">
        <w:t>and storage of the GMO</w:t>
      </w:r>
      <w:bookmarkEnd w:id="69"/>
    </w:p>
    <w:p w14:paraId="1A6B6AFC" w14:textId="0038BEF1" w:rsidR="00DC351A" w:rsidRPr="00283970" w:rsidRDefault="00DC351A" w:rsidP="00DC351A">
      <w:pPr>
        <w:pStyle w:val="Numberedparagraph"/>
      </w:pPr>
      <w:r w:rsidRPr="00283970">
        <w:t xml:space="preserve">The GMO would be imported according to the packaging and labelling requirements of the International Air Transport Association (IATA) code UN 3373 [Category B]. </w:t>
      </w:r>
    </w:p>
    <w:p w14:paraId="25F40743" w14:textId="7320EAA5" w:rsidR="00DC351A" w:rsidRPr="00283970" w:rsidRDefault="00DC351A" w:rsidP="00DC351A">
      <w:pPr>
        <w:pStyle w:val="Numberedparagraph"/>
      </w:pPr>
      <w:r w:rsidRPr="00283970">
        <w:t xml:space="preserve">Transport of the GMO from the Australian border would either be </w:t>
      </w:r>
      <w:r w:rsidR="00283970">
        <w:t xml:space="preserve">to a central depot </w:t>
      </w:r>
      <w:r w:rsidRPr="00283970">
        <w:t>for distribution to clinical sites</w:t>
      </w:r>
      <w:r w:rsidR="00235D53">
        <w:t>,</w:t>
      </w:r>
      <w:r w:rsidRPr="00283970">
        <w:t xml:space="preserve"> or directly to the clinical sites. Once at a clinical site or storage facility, the GMO would be stored in a freezer, with access restricted to appropriately trained personnel. </w:t>
      </w:r>
      <w:r w:rsidR="00283970" w:rsidRPr="00283970">
        <w:t>When the GMO is transported between locations in Australia, t</w:t>
      </w:r>
      <w:r w:rsidRPr="00283970">
        <w:t xml:space="preserve">he outer container would be labelled to indicate that it contains the GMO vials, the OGTR licence number and the contact details of an appropriate clinical trial staff member in case of loss of containment (who would on-report to </w:t>
      </w:r>
      <w:r w:rsidR="00283970" w:rsidRPr="00283970">
        <w:t>Novotech</w:t>
      </w:r>
      <w:r w:rsidRPr="00283970">
        <w:t>).</w:t>
      </w:r>
    </w:p>
    <w:p w14:paraId="1DC75448" w14:textId="33C2BF42" w:rsidR="00DC351A" w:rsidRDefault="00DC351A" w:rsidP="00DC351A">
      <w:pPr>
        <w:pStyle w:val="Numberedparagraph"/>
      </w:pPr>
      <w:r w:rsidRPr="00DC351A">
        <w:t xml:space="preserve">The proposed method of supply and storage of the GMOs, as advised by the applicant, would be in accordance with the </w:t>
      </w:r>
      <w:r w:rsidRPr="00DC351A">
        <w:rPr>
          <w:i/>
        </w:rPr>
        <w:t>Regulator’s Guidelines for the Transport, Storage and Disposal of GMOs</w:t>
      </w:r>
      <w:r w:rsidR="00C51386">
        <w:rPr>
          <w:i/>
        </w:rPr>
        <w:t xml:space="preserve"> </w:t>
      </w:r>
      <w:r w:rsidR="00C51386" w:rsidRPr="00C51386">
        <w:t>(TSD)</w:t>
      </w:r>
      <w:r w:rsidRPr="00DC351A">
        <w:t>.</w:t>
      </w:r>
    </w:p>
    <w:p w14:paraId="09205CA7" w14:textId="61014526" w:rsidR="000B11AF" w:rsidRPr="00DC351A" w:rsidRDefault="000B11AF" w:rsidP="000B11AF">
      <w:pPr>
        <w:pStyle w:val="Numberedparagraph"/>
      </w:pPr>
      <w:r w:rsidRPr="000B11AF">
        <w:t xml:space="preserve">Waste generated at clinical trial sites would be transported from clinical waste bins by waste contractors for </w:t>
      </w:r>
      <w:r w:rsidR="0052061E">
        <w:t xml:space="preserve">destruction by autoclaving or high-temperature </w:t>
      </w:r>
      <w:r w:rsidRPr="000B11AF">
        <w:t>incineration.</w:t>
      </w:r>
    </w:p>
    <w:p w14:paraId="5B6841E9" w14:textId="54E4D21B" w:rsidR="00DC351A" w:rsidRDefault="00283970" w:rsidP="003E1D16">
      <w:pPr>
        <w:pStyle w:val="4RARMP"/>
      </w:pPr>
      <w:r>
        <w:t>Sample collection and analysis</w:t>
      </w:r>
    </w:p>
    <w:p w14:paraId="1D1B8038" w14:textId="5078F08C" w:rsidR="0073378E" w:rsidRDefault="0073378E" w:rsidP="0073378E">
      <w:pPr>
        <w:pStyle w:val="Numberedparagraph"/>
      </w:pPr>
      <w:r w:rsidRPr="0073378E">
        <w:t xml:space="preserve">Samples collected from trial participants </w:t>
      </w:r>
      <w:r>
        <w:t xml:space="preserve">after treatment </w:t>
      </w:r>
      <w:r w:rsidRPr="0073378E">
        <w:t>may be analysed in Australia or overseas.</w:t>
      </w:r>
      <w:r>
        <w:t xml:space="preserve"> These samples are considered likely to contain the GMO and transport and storage of these would be treated as described in Section </w:t>
      </w:r>
      <w:r>
        <w:fldChar w:fldCharType="begin"/>
      </w:r>
      <w:r>
        <w:instrText xml:space="preserve"> REF _Ref54694589 \n \h </w:instrText>
      </w:r>
      <w:r>
        <w:fldChar w:fldCharType="separate"/>
      </w:r>
      <w:r w:rsidR="00814F9B">
        <w:t>2.3.5</w:t>
      </w:r>
      <w:r>
        <w:fldChar w:fldCharType="end"/>
      </w:r>
      <w:r>
        <w:t>.</w:t>
      </w:r>
    </w:p>
    <w:p w14:paraId="6D33033C" w14:textId="50087580" w:rsidR="00AC39D8" w:rsidRPr="0073378E" w:rsidRDefault="00AC39D8" w:rsidP="00F761DD">
      <w:pPr>
        <w:pStyle w:val="Numberedparagraph"/>
      </w:pPr>
      <w:r>
        <w:t>The</w:t>
      </w:r>
      <w:r w:rsidR="00334C8E">
        <w:t xml:space="preserve"> types of</w:t>
      </w:r>
      <w:r>
        <w:t xml:space="preserve"> samples intended to be collected and analysed </w:t>
      </w:r>
      <w:r w:rsidR="00F761DD" w:rsidRPr="00F761DD">
        <w:t>ha</w:t>
      </w:r>
      <w:r w:rsidR="00F761DD">
        <w:t>ve</w:t>
      </w:r>
      <w:r w:rsidR="00F761DD" w:rsidRPr="00F761DD">
        <w:t xml:space="preserve"> been declared CCI under Section 185 of the Act. Relevant CCI was made available to the prescribed experts and agencies that were consulted on the RARMP for this application.</w:t>
      </w:r>
    </w:p>
    <w:p w14:paraId="695D3DA8" w14:textId="4696FE92" w:rsidR="00283970" w:rsidRPr="008C334A" w:rsidRDefault="004D1C59" w:rsidP="003E1D16">
      <w:pPr>
        <w:pStyle w:val="4RARMP"/>
      </w:pPr>
      <w:r w:rsidRPr="008C334A">
        <w:t>Personal protective equipment</w:t>
      </w:r>
      <w:r w:rsidR="005B6243">
        <w:t xml:space="preserve"> and exclusion criteria</w:t>
      </w:r>
    </w:p>
    <w:p w14:paraId="7C25C518" w14:textId="24D85B94" w:rsidR="004D1C59" w:rsidRDefault="004D1C59" w:rsidP="004D1C59">
      <w:pPr>
        <w:pStyle w:val="Numberedparagraph"/>
      </w:pPr>
      <w:r w:rsidRPr="008C334A">
        <w:t xml:space="preserve">The applicant advised that </w:t>
      </w:r>
      <w:r w:rsidR="008C334A" w:rsidRPr="008C334A">
        <w:t xml:space="preserve">persons handling the GMO (other than during transport and disposal) would be instructed to wear </w:t>
      </w:r>
      <w:r w:rsidR="00086B2E">
        <w:t>appropriate</w:t>
      </w:r>
      <w:r w:rsidR="00086B2E" w:rsidRPr="008C334A">
        <w:t xml:space="preserve"> </w:t>
      </w:r>
      <w:r w:rsidRPr="008C334A">
        <w:t>personal protective equipment (PPE)</w:t>
      </w:r>
      <w:r w:rsidR="008C334A" w:rsidRPr="008C334A">
        <w:t xml:space="preserve"> for the task</w:t>
      </w:r>
      <w:r w:rsidRPr="008C334A">
        <w:t xml:space="preserve">. </w:t>
      </w:r>
      <w:r w:rsidR="008C334A" w:rsidRPr="008C334A">
        <w:t>For example, c</w:t>
      </w:r>
      <w:r w:rsidRPr="008C334A">
        <w:t xml:space="preserve">linical trial staff performing dealings with the GMO including </w:t>
      </w:r>
      <w:r w:rsidR="008C334A" w:rsidRPr="008C334A">
        <w:t xml:space="preserve">preparation and </w:t>
      </w:r>
      <w:r w:rsidRPr="008C334A">
        <w:t>administration of the GMO to trial participants and clean-up of potential spills would wear a gown, gloves</w:t>
      </w:r>
      <w:r w:rsidR="008C334A" w:rsidRPr="008C334A">
        <w:t>, mask and eye protection</w:t>
      </w:r>
      <w:r w:rsidRPr="008C334A">
        <w:t>.</w:t>
      </w:r>
    </w:p>
    <w:p w14:paraId="2522A4CA" w14:textId="02816A8D" w:rsidR="005B6243" w:rsidRPr="008C334A" w:rsidRDefault="005B6243" w:rsidP="005B6243">
      <w:pPr>
        <w:pStyle w:val="Numberedparagraph"/>
      </w:pPr>
      <w:bookmarkStart w:id="70" w:name="_Ref56689165"/>
      <w:r>
        <w:t xml:space="preserve">The applicant has stated that </w:t>
      </w:r>
      <w:r w:rsidRPr="005B6243">
        <w:t>higher</w:t>
      </w:r>
      <w:r>
        <w:t>-</w:t>
      </w:r>
      <w:r w:rsidRPr="005B6243">
        <w:t>risk</w:t>
      </w:r>
      <w:r>
        <w:t xml:space="preserve"> individuals, as described in Paragraph </w:t>
      </w:r>
      <w:r>
        <w:fldChar w:fldCharType="begin"/>
      </w:r>
      <w:r>
        <w:instrText xml:space="preserve"> REF _Ref55983625 \r \h </w:instrText>
      </w:r>
      <w:r>
        <w:fldChar w:fldCharType="separate"/>
      </w:r>
      <w:r w:rsidR="00814F9B">
        <w:t>37</w:t>
      </w:r>
      <w:r>
        <w:fldChar w:fldCharType="end"/>
      </w:r>
      <w:r>
        <w:t xml:space="preserve"> would be </w:t>
      </w:r>
      <w:r w:rsidRPr="005B6243">
        <w:t xml:space="preserve">excluded from handling or preparing </w:t>
      </w:r>
      <w:r>
        <w:t>the GMO.</w:t>
      </w:r>
      <w:bookmarkEnd w:id="70"/>
    </w:p>
    <w:p w14:paraId="08F3310F" w14:textId="77777777" w:rsidR="0052061E" w:rsidRPr="0052061E" w:rsidRDefault="0052061E" w:rsidP="003E1D16">
      <w:pPr>
        <w:pStyle w:val="4RARMP"/>
      </w:pPr>
      <w:bookmarkStart w:id="71" w:name="_Ref56521747"/>
      <w:r w:rsidRPr="003E1D16">
        <w:t>Decontamination</w:t>
      </w:r>
      <w:r w:rsidRPr="0052061E">
        <w:t xml:space="preserve"> and disposal of the GMOs (including waste contaminated with the GMOs)</w:t>
      </w:r>
      <w:bookmarkEnd w:id="71"/>
    </w:p>
    <w:p w14:paraId="113E1D63" w14:textId="1161FCE9" w:rsidR="00C51386" w:rsidRDefault="00213A98" w:rsidP="00C51386">
      <w:pPr>
        <w:pStyle w:val="Numberedparagraph"/>
      </w:pPr>
      <w:r>
        <w:t>The applicant states that a</w:t>
      </w:r>
      <w:r w:rsidR="00C51386">
        <w:t xml:space="preserve">ll </w:t>
      </w:r>
      <w:r w:rsidR="008B7ACD">
        <w:t xml:space="preserve">used and </w:t>
      </w:r>
      <w:r w:rsidR="00C51386">
        <w:t xml:space="preserve">unused </w:t>
      </w:r>
      <w:r w:rsidR="008B7ACD">
        <w:t xml:space="preserve">vials of </w:t>
      </w:r>
      <w:r w:rsidR="00C51386">
        <w:t>GMO and disposable materials used during the administration procedure or for the collection of samples from tri</w:t>
      </w:r>
      <w:r w:rsidR="00F579AE">
        <w:t>a</w:t>
      </w:r>
      <w:r w:rsidR="00C51386">
        <w:t xml:space="preserve">l participants and any other contaminated waste (e.g. gloves, needles, tissues) would be disposed according to infectious medical waste management procedures. The outer containment of the waste would be labelled to indicate that it contains GMOs. Commercial waste management contractors would be used. All disposable GMO waste would be destroyed by autoclaving or high-temperature incineration. </w:t>
      </w:r>
    </w:p>
    <w:p w14:paraId="16FA2194" w14:textId="3D8185FE" w:rsidR="00C51386" w:rsidRDefault="00C51386" w:rsidP="00C51386">
      <w:pPr>
        <w:pStyle w:val="Numberedparagraph"/>
      </w:pPr>
      <w:r>
        <w:t>Waste contractors would be selected based on their experience and capability in disposing of infectious clinical waste and laundering/disposing of linen</w:t>
      </w:r>
      <w:r w:rsidR="00334C8E">
        <w:t>,</w:t>
      </w:r>
      <w:r>
        <w:t xml:space="preserve"> which has been contaminated with </w:t>
      </w:r>
      <w:r>
        <w:lastRenderedPageBreak/>
        <w:t xml:space="preserve">infectious substances. Waste contractors would handle GMO contaminated waste using the same safety precautions </w:t>
      </w:r>
      <w:r w:rsidR="00086B2E">
        <w:t xml:space="preserve">used </w:t>
      </w:r>
      <w:r>
        <w:t>for handling infectious waste.</w:t>
      </w:r>
    </w:p>
    <w:p w14:paraId="72E8EEC4" w14:textId="529E3F09" w:rsidR="00282164" w:rsidRDefault="00DD52CE" w:rsidP="008254A8">
      <w:pPr>
        <w:pStyle w:val="Numberedparagraph"/>
      </w:pPr>
      <w:r>
        <w:t>Contaminated laundry would</w:t>
      </w:r>
      <w:r w:rsidR="008254A8" w:rsidRPr="008254A8">
        <w:t xml:space="preserve"> be double</w:t>
      </w:r>
      <w:r w:rsidR="004F48A4">
        <w:t>-</w:t>
      </w:r>
      <w:r w:rsidR="008254A8" w:rsidRPr="008254A8">
        <w:t>bagged and laundered according to institutional procedures that are suitable for inactivating infectious diseases, including viruses</w:t>
      </w:r>
      <w:r w:rsidR="008254A8">
        <w:t xml:space="preserve"> and</w:t>
      </w:r>
      <w:r w:rsidR="008254A8" w:rsidRPr="008254A8">
        <w:t xml:space="preserve"> bacteria</w:t>
      </w:r>
      <w:r w:rsidR="008254A8">
        <w:t>.</w:t>
      </w:r>
      <w:r w:rsidR="008254A8" w:rsidRPr="008254A8">
        <w:t xml:space="preserve"> </w:t>
      </w:r>
      <w:r w:rsidR="008254A8">
        <w:t>However, contaminated laundry, including gowns would be incinerated if</w:t>
      </w:r>
      <w:r w:rsidR="00282164" w:rsidRPr="00CB125D">
        <w:t xml:space="preserve"> direct contact with </w:t>
      </w:r>
      <w:r w:rsidR="00282164">
        <w:t xml:space="preserve">a </w:t>
      </w:r>
      <w:r w:rsidR="00282164" w:rsidRPr="00CB125D">
        <w:t xml:space="preserve">spill </w:t>
      </w:r>
      <w:r w:rsidR="004F48A4">
        <w:t xml:space="preserve">containing the GMO </w:t>
      </w:r>
      <w:r w:rsidR="008254A8">
        <w:t>is made which exceeds 50 mL</w:t>
      </w:r>
      <w:r w:rsidR="00282164" w:rsidRPr="00CB125D">
        <w:t>.</w:t>
      </w:r>
    </w:p>
    <w:p w14:paraId="7AA90282" w14:textId="57115229" w:rsidR="00C51386" w:rsidRDefault="00E92919" w:rsidP="00C51386">
      <w:pPr>
        <w:pStyle w:val="Numberedparagraph"/>
      </w:pPr>
      <w:r>
        <w:t>GM</w:t>
      </w:r>
      <w:r w:rsidR="003E1D16">
        <w:t>O</w:t>
      </w:r>
      <w:r>
        <w:t xml:space="preserve"> s</w:t>
      </w:r>
      <w:r w:rsidR="00C51386">
        <w:t>pills would be decontaminated using a fresh dilution of bleach (</w:t>
      </w:r>
      <w:r w:rsidR="00C51386" w:rsidRPr="00C51386">
        <w:t>with at least 0.6% of active chlorine</w:t>
      </w:r>
      <w:r w:rsidR="00C51386">
        <w:t>)</w:t>
      </w:r>
      <w:r w:rsidR="00E603FA">
        <w:t>, with at least 10 minutes of contact time</w:t>
      </w:r>
      <w:r w:rsidR="00C51386">
        <w:t>.</w:t>
      </w:r>
    </w:p>
    <w:p w14:paraId="1A9CB474" w14:textId="424A5294" w:rsidR="004F48A4" w:rsidRDefault="004F48A4" w:rsidP="004F48A4">
      <w:pPr>
        <w:pStyle w:val="Numberedparagraph"/>
      </w:pPr>
      <w:r>
        <w:t xml:space="preserve">Unused </w:t>
      </w:r>
      <w:r w:rsidRPr="00C51386">
        <w:t xml:space="preserve">vials </w:t>
      </w:r>
      <w:r>
        <w:t>of the GMO may be returned to the international sponsor (exported from Australia). In this instance</w:t>
      </w:r>
      <w:r w:rsidR="001845D2">
        <w:t>,</w:t>
      </w:r>
      <w:r>
        <w:t xml:space="preserve"> the vials</w:t>
      </w:r>
      <w:r w:rsidRPr="00C51386">
        <w:t xml:space="preserve"> w</w:t>
      </w:r>
      <w:r>
        <w:t>ould</w:t>
      </w:r>
      <w:r w:rsidRPr="00C51386">
        <w:t xml:space="preserve"> be transported within Australia in accordance with the TSD guidelines</w:t>
      </w:r>
      <w:r w:rsidR="001845D2">
        <w:t>.</w:t>
      </w:r>
    </w:p>
    <w:p w14:paraId="5BF63B2B" w14:textId="51D22FB3" w:rsidR="004D1C59" w:rsidRDefault="00E603FA" w:rsidP="003E1D16">
      <w:pPr>
        <w:pStyle w:val="4RARMP"/>
      </w:pPr>
      <w:r>
        <w:t>Training of clinical trial personnel</w:t>
      </w:r>
    </w:p>
    <w:p w14:paraId="19506758" w14:textId="65443598" w:rsidR="00E603FA" w:rsidRDefault="00E603FA" w:rsidP="00E603FA">
      <w:pPr>
        <w:pStyle w:val="Numberedparagraph"/>
      </w:pPr>
      <w:r>
        <w:t>Novotech would have responsibility for ensuring training of personnel and complianc</w:t>
      </w:r>
      <w:r w:rsidR="001845D2">
        <w:t>e with licence conditions.</w:t>
      </w:r>
    </w:p>
    <w:p w14:paraId="6021200F" w14:textId="022753C4" w:rsidR="00E603FA" w:rsidRPr="00B43063" w:rsidRDefault="00E603FA" w:rsidP="00E603FA">
      <w:pPr>
        <w:pStyle w:val="Numberedparagraph"/>
      </w:pPr>
      <w:r>
        <w:t>Persons handling the GMO d</w:t>
      </w:r>
      <w:r w:rsidR="001845D2">
        <w:t>uring administration (i.e. the principal investigator, the study c</w:t>
      </w:r>
      <w:r>
        <w:t xml:space="preserve">oordinator and medical staff assisting in administration of the GMO to participants), would be trained in all procedures specific to the GMO including handling, spill procedures, containment and disposal. </w:t>
      </w:r>
      <w:r w:rsidRPr="00B43063">
        <w:t xml:space="preserve">Records of this training would be kept within the clinical trial master file. </w:t>
      </w:r>
      <w:r w:rsidR="00213A98">
        <w:t>A</w:t>
      </w:r>
      <w:r w:rsidRPr="00B43063">
        <w:t xml:space="preserve"> copy of the licence would also be kept in the c</w:t>
      </w:r>
      <w:r w:rsidR="001845D2">
        <w:t>linical trial file at the site.</w:t>
      </w:r>
    </w:p>
    <w:p w14:paraId="71D7CAE5" w14:textId="0389836C" w:rsidR="00E603FA" w:rsidRPr="00B43063" w:rsidRDefault="00E603FA" w:rsidP="00E603FA">
      <w:pPr>
        <w:pStyle w:val="Numberedparagraph"/>
      </w:pPr>
      <w:r w:rsidRPr="00B43063">
        <w:t>The appropriate clinical trial staff member whose contact details are listed o</w:t>
      </w:r>
      <w:r w:rsidR="00B43063" w:rsidRPr="00B43063">
        <w:t xml:space="preserve">n the outer container(s) of GMOs </w:t>
      </w:r>
      <w:r w:rsidRPr="00B43063">
        <w:t>would be trained in the conditions of the licence including the requirement to report loss of containment to the OGTR and the procedure for doing so.</w:t>
      </w:r>
    </w:p>
    <w:p w14:paraId="7E8F9F29" w14:textId="0E8F0B7D" w:rsidR="00E603FA" w:rsidRDefault="00B43063" w:rsidP="00E603FA">
      <w:pPr>
        <w:pStyle w:val="Numberedparagraph"/>
      </w:pPr>
      <w:r>
        <w:t>External service providers</w:t>
      </w:r>
      <w:r w:rsidR="00E603FA">
        <w:t xml:space="preserve"> would be informed they are transporting a GMO via the labelling on the outer container. In addition, a copy of the licence would be included in the shipping documentation.</w:t>
      </w:r>
    </w:p>
    <w:p w14:paraId="58EB5EDF" w14:textId="7D9C7208" w:rsidR="0091163E" w:rsidRDefault="0091163E" w:rsidP="003E1D16">
      <w:pPr>
        <w:pStyle w:val="4RARMP"/>
      </w:pPr>
      <w:r>
        <w:t>Contingency plans</w:t>
      </w:r>
    </w:p>
    <w:p w14:paraId="4321CBFC" w14:textId="4F8AE1D3" w:rsidR="005A3169" w:rsidRDefault="005A3169" w:rsidP="001845D2">
      <w:pPr>
        <w:pStyle w:val="Numberedparagraph"/>
      </w:pPr>
      <w:r>
        <w:t xml:space="preserve">In case of unintentional release of the GMO due to an accidental spill, the spill would be reported to Novotech by clinical trial staff trained in the OGTR reporting requirements. Novotech would on-report to the OGTR. The local </w:t>
      </w:r>
      <w:r w:rsidR="001845D2" w:rsidRPr="001845D2">
        <w:t xml:space="preserve">Institutional Biosafety Committee </w:t>
      </w:r>
      <w:r w:rsidR="001845D2">
        <w:t>(</w:t>
      </w:r>
      <w:r>
        <w:t>IBC</w:t>
      </w:r>
      <w:r w:rsidR="001845D2">
        <w:t>)</w:t>
      </w:r>
      <w:r>
        <w:t xml:space="preserve"> would also be notified of loss of containment or suspected loss of containment.</w:t>
      </w:r>
    </w:p>
    <w:p w14:paraId="029B60D0" w14:textId="4DA3A24A" w:rsidR="005A3169" w:rsidRDefault="005A3169" w:rsidP="005A3169">
      <w:pPr>
        <w:pStyle w:val="Numberedparagraph"/>
      </w:pPr>
      <w:r>
        <w:t xml:space="preserve">For spills of the GMO outside a biological safety cabinet, the applicant proposes that entry is restricted to the room for at least 30 minutes to allow aerosols to settle. After which, absorbent material is to be placed carefully over the spill to prevent further aerosolising. </w:t>
      </w:r>
      <w:r w:rsidR="00282164">
        <w:t>D</w:t>
      </w:r>
      <w:r>
        <w:t xml:space="preserve">isinfectant (e.g. bleach with </w:t>
      </w:r>
      <w:r w:rsidRPr="00C51386">
        <w:t>at least 0.6% of active chlorine</w:t>
      </w:r>
      <w:r>
        <w:t xml:space="preserve">) </w:t>
      </w:r>
      <w:r w:rsidR="00282164">
        <w:t>would then be applied and allowed to remain on the spill for at least 1</w:t>
      </w:r>
      <w:r>
        <w:t xml:space="preserve">0 minutes before </w:t>
      </w:r>
      <w:r w:rsidR="00282164">
        <w:t xml:space="preserve">initiating </w:t>
      </w:r>
      <w:r>
        <w:t>clean</w:t>
      </w:r>
      <w:r w:rsidR="00282164">
        <w:t>-</w:t>
      </w:r>
      <w:r>
        <w:t>up.</w:t>
      </w:r>
    </w:p>
    <w:p w14:paraId="77A1D7B9" w14:textId="77777777" w:rsidR="00B4527C" w:rsidRDefault="005A3169" w:rsidP="005A3169">
      <w:pPr>
        <w:pStyle w:val="Numberedparagraph"/>
      </w:pPr>
      <w:bookmarkStart w:id="72" w:name="_Ref66978291"/>
      <w:r>
        <w:t>In case o</w:t>
      </w:r>
      <w:r w:rsidR="00B4527C">
        <w:t>f exposure of people to the GMO, the applicant has proposed that:</w:t>
      </w:r>
      <w:bookmarkEnd w:id="72"/>
    </w:p>
    <w:p w14:paraId="7E787019" w14:textId="185251AB" w:rsidR="00B4527C" w:rsidRDefault="00B4527C" w:rsidP="008B79F3">
      <w:pPr>
        <w:pStyle w:val="ListParagraph"/>
        <w:numPr>
          <w:ilvl w:val="0"/>
          <w:numId w:val="20"/>
        </w:numPr>
      </w:pPr>
      <w:r>
        <w:t>the affected area be</w:t>
      </w:r>
      <w:r w:rsidR="005A3169">
        <w:t xml:space="preserve"> wash</w:t>
      </w:r>
      <w:r w:rsidR="003C6D63">
        <w:t>ed</w:t>
      </w:r>
      <w:r w:rsidR="005A3169">
        <w:t xml:space="preserve"> immediately with water and soap</w:t>
      </w:r>
      <w:r>
        <w:t>;</w:t>
      </w:r>
    </w:p>
    <w:p w14:paraId="1DDDAC02" w14:textId="2270B6A3" w:rsidR="005A3169" w:rsidRDefault="00B4527C" w:rsidP="008B79F3">
      <w:pPr>
        <w:pStyle w:val="ListParagraph"/>
        <w:numPr>
          <w:ilvl w:val="0"/>
          <w:numId w:val="20"/>
        </w:numPr>
      </w:pPr>
      <w:r>
        <w:t>i</w:t>
      </w:r>
      <w:r w:rsidR="005A3169">
        <w:t xml:space="preserve">n case of eye contact, </w:t>
      </w:r>
      <w:r>
        <w:t>flush</w:t>
      </w:r>
      <w:r w:rsidR="005A3169">
        <w:t xml:space="preserve"> with water for at least </w:t>
      </w:r>
      <w:r>
        <w:t>3</w:t>
      </w:r>
      <w:r w:rsidR="005A3169">
        <w:t xml:space="preserve"> minutes</w:t>
      </w:r>
      <w:r>
        <w:t>;</w:t>
      </w:r>
    </w:p>
    <w:p w14:paraId="591B5924" w14:textId="16A6FD25" w:rsidR="00B4527C" w:rsidRDefault="00B4527C" w:rsidP="008B79F3">
      <w:pPr>
        <w:pStyle w:val="ListParagraph"/>
        <w:numPr>
          <w:ilvl w:val="0"/>
          <w:numId w:val="20"/>
        </w:numPr>
      </w:pPr>
      <w:r>
        <w:t>i</w:t>
      </w:r>
      <w:r w:rsidRPr="000C3CCB">
        <w:t>n the event of exposure to broken skin or needle</w:t>
      </w:r>
      <w:r>
        <w:t>-</w:t>
      </w:r>
      <w:r w:rsidRPr="000C3CCB">
        <w:t xml:space="preserve">stick, clean the affected area thoroughly with soap and water and/or </w:t>
      </w:r>
      <w:r>
        <w:t xml:space="preserve">appropriate </w:t>
      </w:r>
      <w:r w:rsidRPr="000C3CCB">
        <w:t>disinfectant.</w:t>
      </w:r>
    </w:p>
    <w:p w14:paraId="75CF8C66" w14:textId="459D17C3" w:rsidR="0091163E" w:rsidRDefault="00686D6B" w:rsidP="003E1D16">
      <w:pPr>
        <w:pStyle w:val="4RARMP"/>
      </w:pPr>
      <w:r>
        <w:t>Accountability and monitoring</w:t>
      </w:r>
    </w:p>
    <w:p w14:paraId="25EDADC8" w14:textId="411A82D2" w:rsidR="00384D05" w:rsidRDefault="004F48A4" w:rsidP="00384D05">
      <w:pPr>
        <w:pStyle w:val="Numberedparagraph"/>
      </w:pPr>
      <w:r>
        <w:t>The applicant has stated that a</w:t>
      </w:r>
      <w:r w:rsidR="00384D05">
        <w:t xml:space="preserve">s per </w:t>
      </w:r>
      <w:r w:rsidR="00384D05" w:rsidRPr="00384D05">
        <w:t xml:space="preserve">Good Clinical Practice (GCP) requirements, documentation related to </w:t>
      </w:r>
      <w:r w:rsidR="00384D05">
        <w:t>GMO shipment, receipt, authoris</w:t>
      </w:r>
      <w:r w:rsidR="00384D05" w:rsidRPr="00384D05">
        <w:t xml:space="preserve">ation for use, dispensing, destruction, temperature monitoring, etc., </w:t>
      </w:r>
      <w:r w:rsidR="00384D05">
        <w:t>would</w:t>
      </w:r>
      <w:r w:rsidR="00876B00">
        <w:t xml:space="preserve"> be filed in the pharmacy m</w:t>
      </w:r>
      <w:r w:rsidR="00384D05" w:rsidRPr="00384D05">
        <w:t xml:space="preserve">anual and must be available for inspection. </w:t>
      </w:r>
    </w:p>
    <w:p w14:paraId="57DA0929" w14:textId="13B3EF1F" w:rsidR="00384D05" w:rsidRDefault="00384D05" w:rsidP="00384D05">
      <w:pPr>
        <w:pStyle w:val="Numberedparagraph"/>
      </w:pPr>
      <w:r>
        <w:t xml:space="preserve">As stated in Paragraph </w:t>
      </w:r>
      <w:r>
        <w:fldChar w:fldCharType="begin"/>
      </w:r>
      <w:r>
        <w:instrText xml:space="preserve"> REF _Ref54704412 \n \h </w:instrText>
      </w:r>
      <w:r>
        <w:fldChar w:fldCharType="separate"/>
      </w:r>
      <w:r w:rsidR="00814F9B">
        <w:t>26</w:t>
      </w:r>
      <w:r>
        <w:fldChar w:fldCharType="end"/>
      </w:r>
      <w:r>
        <w:t xml:space="preserve">, </w:t>
      </w:r>
      <w:r w:rsidRPr="00004D73">
        <w:t xml:space="preserve">pustule kits and biohazard bins </w:t>
      </w:r>
      <w:r w:rsidR="00AC39D8">
        <w:t>provided to tr</w:t>
      </w:r>
      <w:r>
        <w:t>i</w:t>
      </w:r>
      <w:r w:rsidR="00AC39D8">
        <w:t>a</w:t>
      </w:r>
      <w:r>
        <w:t>l participants would be</w:t>
      </w:r>
      <w:r w:rsidRPr="00004D73">
        <w:t xml:space="preserve"> </w:t>
      </w:r>
      <w:r>
        <w:t>accounted for</w:t>
      </w:r>
      <w:r w:rsidRPr="00004D73">
        <w:t>.</w:t>
      </w:r>
    </w:p>
    <w:p w14:paraId="36A5618B" w14:textId="6F4A6304" w:rsidR="00686D6B" w:rsidRDefault="00CE1BED" w:rsidP="004F48A4">
      <w:pPr>
        <w:pStyle w:val="Numberedparagraph"/>
      </w:pPr>
      <w:r>
        <w:lastRenderedPageBreak/>
        <w:t>Severe adverse e</w:t>
      </w:r>
      <w:r w:rsidR="00686D6B">
        <w:t>vents</w:t>
      </w:r>
      <w:r>
        <w:t xml:space="preserve"> that are suspected to be related the GMO, </w:t>
      </w:r>
      <w:r w:rsidR="004F48A4" w:rsidRPr="004F48A4">
        <w:t>evidence of secondary transmission and any other potential loss of containment w</w:t>
      </w:r>
      <w:r w:rsidR="00876B00">
        <w:t>ould</w:t>
      </w:r>
      <w:r w:rsidR="004F48A4" w:rsidRPr="004F48A4">
        <w:t xml:space="preserve"> be reported to the OGTR</w:t>
      </w:r>
      <w:r>
        <w:t>.</w:t>
      </w:r>
    </w:p>
    <w:p w14:paraId="52CF9D7B" w14:textId="77777777" w:rsidR="00C01A88" w:rsidRDefault="00C01A88" w:rsidP="00FB243C">
      <w:pPr>
        <w:pStyle w:val="Style2"/>
      </w:pPr>
      <w:bookmarkStart w:id="73" w:name="_Ref56087986"/>
      <w:bookmarkStart w:id="74" w:name="_Toc68597270"/>
      <w:r>
        <w:t xml:space="preserve">Parent organism – </w:t>
      </w:r>
      <w:r w:rsidRPr="00C01A88">
        <w:rPr>
          <w:i/>
        </w:rPr>
        <w:t>Vaccinia virus</w:t>
      </w:r>
      <w:bookmarkEnd w:id="73"/>
      <w:bookmarkEnd w:id="74"/>
    </w:p>
    <w:p w14:paraId="5115D66C" w14:textId="1063F0DF" w:rsidR="00C01A88" w:rsidRDefault="00C01A88" w:rsidP="00C01A88">
      <w:pPr>
        <w:pStyle w:val="Numberedparagraph"/>
      </w:pPr>
      <w:r w:rsidRPr="00C01A88">
        <w:t>The parent organism is</w:t>
      </w:r>
      <w:r>
        <w:t xml:space="preserve"> the Copenhagen strain of</w:t>
      </w:r>
      <w:r w:rsidRPr="00C01A88">
        <w:t xml:space="preserve"> </w:t>
      </w:r>
      <w:r w:rsidRPr="00C01A88">
        <w:rPr>
          <w:i/>
        </w:rPr>
        <w:t>Vaccinia virus</w:t>
      </w:r>
      <w:r w:rsidRPr="00C01A88">
        <w:t>. The characteristics of the non</w:t>
      </w:r>
      <w:r w:rsidR="009B2642">
        <w:noBreakHyphen/>
      </w:r>
      <w:r w:rsidRPr="00C01A88">
        <w:t xml:space="preserve">GM parent organism provide a baseline for comparing the potential for harm from dealings with GMOs. As such, the relevant biological properties of </w:t>
      </w:r>
      <w:r w:rsidRPr="00C01A88">
        <w:rPr>
          <w:i/>
        </w:rPr>
        <w:t>Vaccinia virus</w:t>
      </w:r>
      <w:r w:rsidRPr="00C01A88">
        <w:t xml:space="preserve"> </w:t>
      </w:r>
      <w:r>
        <w:t xml:space="preserve">(VACV) </w:t>
      </w:r>
      <w:r w:rsidRPr="00C01A88">
        <w:t>will be discussed here.</w:t>
      </w:r>
    </w:p>
    <w:p w14:paraId="7C9E8A49" w14:textId="1D7CA3D3" w:rsidR="00C01A88" w:rsidRDefault="00C01A88" w:rsidP="00C01A88">
      <w:pPr>
        <w:pStyle w:val="Numberedparagraph"/>
      </w:pPr>
      <w:r>
        <w:t xml:space="preserve">VACV was used globally as a vaccine against smallpox prior to the latter’s declared eradication in 1980. It </w:t>
      </w:r>
      <w:r w:rsidR="009111DA">
        <w:t xml:space="preserve">is </w:t>
      </w:r>
      <w:r>
        <w:t xml:space="preserve">a highly effective vaccine because it is a mild pathogen that stimulates an immune response to the closely related and often lethal smallpox agent </w:t>
      </w:r>
      <w:r w:rsidRPr="00C01A88">
        <w:rPr>
          <w:i/>
        </w:rPr>
        <w:t>Variola virus</w:t>
      </w:r>
      <w:r>
        <w:t xml:space="preserve"> </w:t>
      </w:r>
      <w:r w:rsidR="007F05EF">
        <w:fldChar w:fldCharType="begin"/>
      </w:r>
      <w:r w:rsidR="007F05EF">
        <w:instrText xml:space="preserve"> ADDIN EN.CITE &lt;EndNote&gt;&lt;Cite&gt;&lt;Author&gt;Middaugh&lt;/Author&gt;&lt;Year&gt;2016&lt;/Year&gt;&lt;RecNum&gt;36&lt;/RecNum&gt;&lt;DisplayText&gt;(Middaugh et al., 2016)&lt;/DisplayText&gt;&lt;record&gt;&lt;rec-number&gt;36&lt;/rec-number&gt;&lt;foreign-keys&gt;&lt;key app="EN" db-id="200w59efcdta98et2p85srftsf5x0sfpzxxa" timestamp="1603927077"&gt;36&lt;/key&gt;&lt;/foreign-keys&gt;&lt;ref-type name="Journal Article"&gt;17&lt;/ref-type&gt;&lt;contributors&gt;&lt;authors&gt;&lt;author&gt;Middaugh, N.&lt;/author&gt;&lt;author&gt;Petersen, B.&lt;/author&gt;&lt;author&gt;McCollum, A. M.&lt;/author&gt;&lt;author&gt;Smelser, C.&lt;/author&gt;&lt;/authors&gt;&lt;/contributors&gt;&lt;titles&gt;&lt;title&gt;&lt;style face="normal" font="default" size="100%"&gt;Notes from the field: Adverse reaction after &lt;/style&gt;&lt;style face="italic" font="default" size="100%"&gt;Vaccinia virus&lt;/style&gt;&lt;style face="normal" font="default" size="100%"&gt; vaccination - New Mexico, 2016&lt;/style&gt;&lt;/title&gt;&lt;secondary-title&gt;Morbidity and Mortality Weekly Report &lt;/secondary-title&gt;&lt;alt-title&gt;MMWR. Morbidity and mortality weekly report&lt;/alt-title&gt;&lt;/titles&gt;&lt;periodical&gt;&lt;full-title&gt;Morbidity and Mortality Weekly Report&lt;/full-title&gt;&lt;abbr-1&gt;MMWR. Morbidity and mortality weekly report&lt;/abbr-1&gt;&lt;/periodical&gt;&lt;alt-periodical&gt;&lt;full-title&gt;Morbidity and Mortality Weekly Report&lt;/full-title&gt;&lt;abbr-1&gt;MMWR. Morbidity and mortality weekly report&lt;/abbr-1&gt;&lt;/alt-periodical&gt;&lt;pages&gt;1351-1352&lt;/pages&gt;&lt;volume&gt;65&lt;/volume&gt;&lt;number&gt;47&lt;/number&gt;&lt;edition&gt;2016/12/03&lt;/edition&gt;&lt;keywords&gt;&lt;keyword&gt;Humans&lt;/keyword&gt;&lt;keyword&gt;Male&lt;/keyword&gt;&lt;keyword&gt;Middle Aged&lt;/keyword&gt;&lt;keyword&gt;New Mexico&lt;/keyword&gt;&lt;keyword&gt;Smallpox Vaccine/*adverse effects&lt;/keyword&gt;&lt;/keywords&gt;&lt;dates&gt;&lt;year&gt;2016&lt;/year&gt;&lt;pub-dates&gt;&lt;date&gt;Dec 2&lt;/date&gt;&lt;/pub-dates&gt;&lt;/dates&gt;&lt;isbn&gt;0149-2195&lt;/isbn&gt;&lt;accession-num&gt;27906908&lt;/accession-num&gt;&lt;urls&gt;&lt;related-urls&gt;&lt;url&gt;Notes from the Field: Adverse Reaction After Vaccinia Virus Vaccination&lt;/url&gt;&lt;/related-urls&gt;&lt;/urls&gt;&lt;electronic-resource-num&gt;10.15585/mmwr.mm6547a4&lt;/electronic-resource-num&gt;&lt;remote-database-provider&gt;NLM&lt;/remote-database-provider&gt;&lt;language&gt;eng&lt;/language&gt;&lt;/record&gt;&lt;/Cite&gt;&lt;/EndNote&gt;</w:instrText>
      </w:r>
      <w:r w:rsidR="007F05EF">
        <w:fldChar w:fldCharType="separate"/>
      </w:r>
      <w:r w:rsidR="007F05EF">
        <w:rPr>
          <w:noProof/>
        </w:rPr>
        <w:t>(</w:t>
      </w:r>
      <w:hyperlink w:anchor="_ENREF_71" w:tooltip="Middaugh, 2016 #36" w:history="1">
        <w:r w:rsidR="00DD41C9">
          <w:rPr>
            <w:noProof/>
          </w:rPr>
          <w:t>Middaugh et al., 2016</w:t>
        </w:r>
      </w:hyperlink>
      <w:r w:rsidR="007F05EF">
        <w:rPr>
          <w:noProof/>
        </w:rPr>
        <w:t>)</w:t>
      </w:r>
      <w:r w:rsidR="007F05EF">
        <w:fldChar w:fldCharType="end"/>
      </w:r>
      <w:r>
        <w:t xml:space="preserve">. The biology of VACV has been described in detail in the RARMPs for </w:t>
      </w:r>
      <w:hyperlink r:id="rId23" w:history="1">
        <w:r w:rsidRPr="007F05EF">
          <w:rPr>
            <w:rStyle w:val="Hyperlink"/>
          </w:rPr>
          <w:t>DIR-116</w:t>
        </w:r>
      </w:hyperlink>
      <w:r>
        <w:t xml:space="preserve"> and </w:t>
      </w:r>
      <w:hyperlink r:id="rId24" w:history="1">
        <w:r w:rsidRPr="007F05EF">
          <w:rPr>
            <w:rStyle w:val="Hyperlink"/>
          </w:rPr>
          <w:t>DIR-140</w:t>
        </w:r>
      </w:hyperlink>
      <w:r>
        <w:t xml:space="preserve"> (clinical trials with GM </w:t>
      </w:r>
      <w:r w:rsidRPr="00C01A88">
        <w:rPr>
          <w:i/>
        </w:rPr>
        <w:t>Vaccinia viruses</w:t>
      </w:r>
      <w:r>
        <w:t xml:space="preserve">) and more recently in the RARMP for </w:t>
      </w:r>
      <w:hyperlink r:id="rId25" w:history="1">
        <w:r w:rsidRPr="007F05EF">
          <w:rPr>
            <w:rStyle w:val="Hyperlink"/>
          </w:rPr>
          <w:t>DIR-170</w:t>
        </w:r>
      </w:hyperlink>
      <w:r>
        <w:t xml:space="preserve"> (trial with GM </w:t>
      </w:r>
      <w:r w:rsidRPr="00C01A88">
        <w:rPr>
          <w:i/>
        </w:rPr>
        <w:t>Vaccinia viruses</w:t>
      </w:r>
      <w:r>
        <w:t xml:space="preserve"> in horses). A summary is presented in this section.</w:t>
      </w:r>
    </w:p>
    <w:p w14:paraId="678A979C" w14:textId="7CD1BC6A" w:rsidR="006C2127" w:rsidRPr="00C01A88" w:rsidRDefault="006C2127" w:rsidP="006C2127">
      <w:pPr>
        <w:pStyle w:val="Style3"/>
      </w:pPr>
      <w:bookmarkStart w:id="75" w:name="_Ref56087982"/>
      <w:bookmarkStart w:id="76" w:name="_Toc68597271"/>
      <w:r>
        <w:t>Classification and genome characteristics</w:t>
      </w:r>
      <w:bookmarkEnd w:id="75"/>
      <w:bookmarkEnd w:id="76"/>
    </w:p>
    <w:p w14:paraId="3A803BD1" w14:textId="44D16D32" w:rsidR="00DB7770" w:rsidRDefault="00FB7E52" w:rsidP="00FB7E52">
      <w:pPr>
        <w:pStyle w:val="Numberedparagraph"/>
      </w:pPr>
      <w:r>
        <w:t xml:space="preserve">VACV is a large enveloped virus belonging to the genus </w:t>
      </w:r>
      <w:r w:rsidRPr="00FB7E52">
        <w:rPr>
          <w:i/>
        </w:rPr>
        <w:t>Orthopoxvirus</w:t>
      </w:r>
      <w:r>
        <w:t xml:space="preserve"> (OPV), subfamily </w:t>
      </w:r>
      <w:r w:rsidRPr="00FB7E52">
        <w:rPr>
          <w:i/>
        </w:rPr>
        <w:t>Chordopoxvirinae</w:t>
      </w:r>
      <w:r>
        <w:t xml:space="preserve">, family </w:t>
      </w:r>
      <w:r w:rsidRPr="00FB7E52">
        <w:rPr>
          <w:i/>
        </w:rPr>
        <w:t>Poxviridae</w:t>
      </w:r>
      <w:r>
        <w:t xml:space="preserve"> (</w:t>
      </w:r>
      <w:hyperlink r:id="rId26" w:history="1">
        <w:r w:rsidRPr="00FB7E52">
          <w:rPr>
            <w:rStyle w:val="Hyperlink"/>
          </w:rPr>
          <w:t>ICTV</w:t>
        </w:r>
      </w:hyperlink>
      <w:r>
        <w:t xml:space="preserve">, accessed in October 2020). The OPV genus also includes the human pathogen </w:t>
      </w:r>
      <w:r w:rsidRPr="00FB7E52">
        <w:rPr>
          <w:i/>
        </w:rPr>
        <w:t>Variola virus</w:t>
      </w:r>
      <w:r>
        <w:t xml:space="preserve"> (causative agent of smallpox), cowpox virus, horsepox virus, monkeypox virus, mousepox virus and others </w:t>
      </w:r>
      <w:r w:rsidR="00CD67AB">
        <w:fldChar w:fldCharType="begin">
          <w:fldData xml:space="preserve">PEVuZE5vdGU+PENpdGU+PEF1dGhvcj5NY0x5c2FnaHQ8L0F1dGhvcj48WWVhcj4yMDAzPC9ZZWFy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</w:fldData>
        </w:fldChar>
      </w:r>
      <w:r w:rsidR="00CD67AB">
        <w:instrText xml:space="preserve"> ADDIN EN.CITE </w:instrText>
      </w:r>
      <w:r w:rsidR="00CD67AB">
        <w:fldChar w:fldCharType="begin">
          <w:fldData xml:space="preserve">PEVuZE5vdGU+PENpdGU+PEF1dGhvcj5NY0x5c2FnaHQ8L0F1dGhvcj48WWVhcj4yMDAzPC9ZZWFy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</w:fldData>
        </w:fldChar>
      </w:r>
      <w:r w:rsidR="00CD67AB">
        <w:instrText xml:space="preserve"> ADDIN EN.CITE.DATA </w:instrText>
      </w:r>
      <w:r w:rsidR="00CD67AB">
        <w:fldChar w:fldCharType="end"/>
      </w:r>
      <w:r w:rsidR="00CD67AB">
        <w:fldChar w:fldCharType="separate"/>
      </w:r>
      <w:r w:rsidR="00CD67AB">
        <w:rPr>
          <w:noProof/>
        </w:rPr>
        <w:t>(</w:t>
      </w:r>
      <w:hyperlink w:anchor="_ENREF_70" w:tooltip="McLysaght, 2003 #37" w:history="1">
        <w:r w:rsidR="00DD41C9">
          <w:rPr>
            <w:noProof/>
          </w:rPr>
          <w:t>McLysaght et al., 2003</w:t>
        </w:r>
      </w:hyperlink>
      <w:r w:rsidR="00CD67AB">
        <w:rPr>
          <w:noProof/>
        </w:rPr>
        <w:t xml:space="preserve">; </w:t>
      </w:r>
      <w:hyperlink w:anchor="_ENREF_107" w:tooltip="Tulman, 2006 #38" w:history="1">
        <w:r w:rsidR="00DD41C9">
          <w:rPr>
            <w:noProof/>
          </w:rPr>
          <w:t>Tulman et al., 2006</w:t>
        </w:r>
      </w:hyperlink>
      <w:r w:rsidR="00CD67AB">
        <w:rPr>
          <w:noProof/>
        </w:rPr>
        <w:t>)</w:t>
      </w:r>
      <w:r w:rsidR="00CD67AB">
        <w:fldChar w:fldCharType="end"/>
      </w:r>
      <w:r>
        <w:t xml:space="preserve">. It should be noted that the human disease chickenpox is caused by the </w:t>
      </w:r>
      <w:r w:rsidRPr="00FB7E52">
        <w:rPr>
          <w:i/>
        </w:rPr>
        <w:t>Varicella zoster virus</w:t>
      </w:r>
      <w:r>
        <w:t xml:space="preserve">, which is not a member of family </w:t>
      </w:r>
      <w:r w:rsidRPr="00FB7E52">
        <w:rPr>
          <w:i/>
        </w:rPr>
        <w:t>Poxviridae</w:t>
      </w:r>
      <w:r>
        <w:t>.</w:t>
      </w:r>
    </w:p>
    <w:p w14:paraId="669CA9D7" w14:textId="3156E6BD" w:rsidR="00CD67AB" w:rsidRDefault="00CD67AB" w:rsidP="0086480D">
      <w:pPr>
        <w:pStyle w:val="Numberedparagraph"/>
      </w:pPr>
      <w:r>
        <w:t xml:space="preserve">The VACV genome is linear double-stranded DNA, approximately 192 kilobases (kb) in length and encodes around 200 proteins with roles in viral entry, transcription of viral genes, DNA synthesis, assembly of virus particles, and suppression of the host anti-viral response </w:t>
      </w:r>
      <w:r>
        <w:fldChar w:fldCharType="begin">
          <w:fldData xml:space="preserve">PEVuZE5vdGU+PENpdGU+PEF1dGhvcj5MaXU8L0F1dGhvcj48WWVhcj4yMDE0PC9ZZWFyPjxSZWNO
dW0+Mzk8L1JlY051bT48RGlzcGxheVRleHQ+KExpdSBldCBhbC4sIDIwMTQpPC9EaXNwbGF5VGV4
dD48cmVjb3JkPjxyZWMtbnVtYmVyPjM5PC9yZWMtbnVtYmVyPjxmb3JlaWduLWtleXM+PGtleSBh
cHA9IkVOIiBkYi1pZD0iMjAwdzU5ZWZjZHRhOThldDJwODVzcmZ0c2Y1eDBzZnB6eHhhIiB0aW1l
c3RhbXA9IjE2MDM5Mjg2NDMiPjM5PC9rZXk+PC9mb3JlaWduLWtleXM+PHJlZi10eXBlIG5hbWU9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instrText xml:space="preserve"> ADDIN EN.CITE </w:instrText>
      </w:r>
      <w:r>
        <w:fldChar w:fldCharType="begin">
          <w:fldData xml:space="preserve">PEVuZE5vdGU+PENpdGU+PEF1dGhvcj5MaXU8L0F1dGhvcj48WWVhcj4yMDE0PC9ZZWFyPjxSZWNO
dW0+Mzk8L1JlY051bT48RGlzcGxheVRleHQ+KExpdSBldCBhbC4sIDIwMTQpPC9EaXNwbGF5VGV4
dD48cmVjb3JkPjxyZWMtbnVtYmVyPjM5PC9yZWMtbnVtYmVyPjxmb3JlaWduLWtleXM+PGtleSBh
cHA9IkVOIiBkYi1pZD0iMjAwdzU5ZWZjZHRhOThldDJwODVzcmZ0c2Y1eDBzZnB6eHhhIiB0aW1l
c3RhbXA9IjE2MDM5Mjg2NDMiPjM5PC9rZXk+PC9mb3JlaWduLWtleXM+PHJlZi10eXBlIG5hbWU9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instrText xml:space="preserve"> ADDIN EN.CITE.DATA </w:instrText>
      </w:r>
      <w:r>
        <w:fldChar w:fldCharType="end"/>
      </w:r>
      <w:r>
        <w:fldChar w:fldCharType="separate"/>
      </w:r>
      <w:r>
        <w:rPr>
          <w:noProof/>
        </w:rPr>
        <w:t>(</w:t>
      </w:r>
      <w:hyperlink w:anchor="_ENREF_65" w:tooltip="Liu, 2014 #39" w:history="1">
        <w:r w:rsidR="00DD41C9">
          <w:rPr>
            <w:noProof/>
          </w:rPr>
          <w:t>Liu et al., 2014</w:t>
        </w:r>
      </w:hyperlink>
      <w:r>
        <w:rPr>
          <w:noProof/>
        </w:rPr>
        <w:t>)</w:t>
      </w:r>
      <w:r>
        <w:fldChar w:fldCharType="end"/>
      </w:r>
      <w:r>
        <w:t>.</w:t>
      </w:r>
    </w:p>
    <w:p w14:paraId="0B3F59BA" w14:textId="2D275674" w:rsidR="00EA6EDB" w:rsidRDefault="00EA6EDB" w:rsidP="00EA6EDB">
      <w:pPr>
        <w:pStyle w:val="Style3"/>
      </w:pPr>
      <w:bookmarkStart w:id="77" w:name="_Ref67042358"/>
      <w:bookmarkStart w:id="78" w:name="_Toc68597272"/>
      <w:r>
        <w:t>Origin, geographic distribution and host range</w:t>
      </w:r>
      <w:bookmarkEnd w:id="77"/>
      <w:bookmarkEnd w:id="78"/>
    </w:p>
    <w:p w14:paraId="3664DAD3" w14:textId="2524CCD8" w:rsidR="00EA6EDB" w:rsidRPr="00AC04F6" w:rsidRDefault="00EA6EDB" w:rsidP="0086480D">
      <w:pPr>
        <w:pStyle w:val="Numberedparagraph"/>
      </w:pPr>
      <w:r>
        <w:t xml:space="preserve">VACV was first identified in 1939 </w:t>
      </w:r>
      <w:r>
        <w:fldChar w:fldCharType="begin"/>
      </w:r>
      <w:r>
        <w:instrText xml:space="preserve"> ADDIN EN.CITE &lt;EndNote&gt;&lt;Cite&gt;&lt;Author&gt;Downie&lt;/Author&gt;&lt;Year&gt;1939&lt;/Year&gt;&lt;RecNum&gt;40&lt;/RecNum&gt;&lt;DisplayText&gt;(Downie, 1939)&lt;/DisplayText&gt;&lt;record&gt;&lt;rec-number&gt;40&lt;/rec-number&gt;&lt;foreign-keys&gt;&lt;key app="EN" db-id="200w59efcdta98et2p85srftsf5x0sfpzxxa" timestamp="1603929657"&gt;40&lt;/key&gt;&lt;/foreign-keys&gt;&lt;ref-type name="Journal Article"&gt;17&lt;/ref-type&gt;&lt;contributors&gt;&lt;authors&gt;&lt;author&gt;Downie, A. W.&lt;/author&gt;&lt;/authors&gt;&lt;/contributors&gt;&lt;titles&gt;&lt;title&gt;A study of the lesions produced experimentally by cowpox virus&lt;/title&gt;&lt;secondary-title&gt;The Journal of Pathology and Bacteriology&lt;/secondary-title&gt;&lt;/titles&gt;&lt;periodical&gt;&lt;full-title&gt;The Journal of Pathology and Bacteriology&lt;/full-title&gt;&lt;/periodical&gt;&lt;pages&gt;361-379&lt;/pages&gt;&lt;volume&gt;48&lt;/volume&gt;&lt;number&gt;2&lt;/number&gt;&lt;dates&gt;&lt;year&gt;1939&lt;/year&gt;&lt;/dates&gt;&lt;urls&gt;&lt;related-urls&gt;&lt;url&gt;https://onlinelibrary.wiley.com/doi/abs/10.1002/path.1700480212&lt;/url&gt;&lt;/related-urls&gt;&lt;/urls&gt;&lt;electronic-resource-num&gt;10.1002/path.1700480212&lt;/electronic-resource-num&gt;&lt;/record&gt;&lt;/Cite&gt;&lt;/EndNote&gt;</w:instrText>
      </w:r>
      <w:r>
        <w:fldChar w:fldCharType="separate"/>
      </w:r>
      <w:r>
        <w:rPr>
          <w:noProof/>
        </w:rPr>
        <w:t>(</w:t>
      </w:r>
      <w:hyperlink w:anchor="_ENREF_34" w:tooltip="Downie, 1939 #40" w:history="1">
        <w:r w:rsidR="00DD41C9">
          <w:rPr>
            <w:noProof/>
          </w:rPr>
          <w:t>Downie, 1939</w:t>
        </w:r>
      </w:hyperlink>
      <w:r>
        <w:rPr>
          <w:noProof/>
        </w:rPr>
        <w:t>)</w:t>
      </w:r>
      <w:r>
        <w:fldChar w:fldCharType="end"/>
      </w:r>
      <w:r>
        <w:t xml:space="preserve"> and is considered to have originated from mutation or recombination involving cowpox virus, </w:t>
      </w:r>
      <w:r w:rsidRPr="00EA6EDB">
        <w:rPr>
          <w:i/>
        </w:rPr>
        <w:t>Variola virus</w:t>
      </w:r>
      <w:r>
        <w:t xml:space="preserve"> and other related OPV ancestors at some point during 150 years of propagation and use as a vaccine under a variety of </w:t>
      </w:r>
      <w:r w:rsidRPr="00EA6EDB">
        <w:rPr>
          <w:i/>
        </w:rPr>
        <w:t>in vivo</w:t>
      </w:r>
      <w:r>
        <w:t xml:space="preserve"> and </w:t>
      </w:r>
      <w:r w:rsidRPr="00EA6EDB">
        <w:rPr>
          <w:i/>
        </w:rPr>
        <w:t>in vitro</w:t>
      </w:r>
      <w:r>
        <w:t xml:space="preserve"> </w:t>
      </w:r>
      <w:r w:rsidRPr="00AC04F6">
        <w:t xml:space="preserve">conditions </w:t>
      </w:r>
      <w:r w:rsidRPr="00AC04F6">
        <w:fldChar w:fldCharType="begin">
          <w:fldData xml:space="preserve">PEVuZE5vdGU+PENpdGU+PEF1dGhvcj5Fc3BhcnphPC9BdXRob3I+PFllYXI+MjAxNzwvWWVhcj48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=
</w:fldData>
        </w:fldChar>
      </w:r>
      <w:r w:rsidRPr="00AC04F6">
        <w:instrText xml:space="preserve"> ADDIN EN.CITE </w:instrText>
      </w:r>
      <w:r w:rsidRPr="00AC04F6">
        <w:fldChar w:fldCharType="begin">
          <w:fldData xml:space="preserve">PEVuZE5vdGU+PENpdGU+PEF1dGhvcj5Fc3BhcnphPC9BdXRob3I+PFllYXI+MjAxNzwvWWVhcj48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=
</w:fldData>
        </w:fldChar>
      </w:r>
      <w:r w:rsidRPr="00AC04F6">
        <w:instrText xml:space="preserve"> ADDIN EN.CITE.DATA </w:instrText>
      </w:r>
      <w:r w:rsidRPr="00AC04F6">
        <w:fldChar w:fldCharType="end"/>
      </w:r>
      <w:r w:rsidRPr="00AC04F6">
        <w:fldChar w:fldCharType="separate"/>
      </w:r>
      <w:r w:rsidRPr="00AC04F6">
        <w:rPr>
          <w:noProof/>
        </w:rPr>
        <w:t>(</w:t>
      </w:r>
      <w:hyperlink w:anchor="_ENREF_53" w:tooltip="Hendrickson, 2010 #41" w:history="1">
        <w:r w:rsidR="00DD41C9" w:rsidRPr="00AC04F6">
          <w:rPr>
            <w:noProof/>
          </w:rPr>
          <w:t>Hendrickson et al., 2010</w:t>
        </w:r>
      </w:hyperlink>
      <w:r w:rsidRPr="00AC04F6">
        <w:rPr>
          <w:noProof/>
        </w:rPr>
        <w:t xml:space="preserve">; </w:t>
      </w:r>
      <w:hyperlink w:anchor="_ENREF_39" w:tooltip="Esparza, 2017 #42" w:history="1">
        <w:r w:rsidR="00DD41C9" w:rsidRPr="00AC04F6">
          <w:rPr>
            <w:noProof/>
          </w:rPr>
          <w:t>Esparza et al., 2017</w:t>
        </w:r>
      </w:hyperlink>
      <w:r w:rsidRPr="00AC04F6">
        <w:rPr>
          <w:noProof/>
        </w:rPr>
        <w:t>)</w:t>
      </w:r>
      <w:r w:rsidRPr="00AC04F6">
        <w:fldChar w:fldCharType="end"/>
      </w:r>
      <w:r w:rsidRPr="00AC04F6">
        <w:t xml:space="preserve">. </w:t>
      </w:r>
    </w:p>
    <w:p w14:paraId="6F93AAE0" w14:textId="2FB333C1" w:rsidR="008F7984" w:rsidRPr="00AC04F6" w:rsidRDefault="00EA6EDB" w:rsidP="0086480D">
      <w:pPr>
        <w:pStyle w:val="Numberedparagraph"/>
      </w:pPr>
      <w:r w:rsidRPr="00AC04F6">
        <w:t xml:space="preserve">Due to their evolution in different parts of the world over 150 years of smallpox vaccination, many strains of VACV exist (e.g. Paris, Copenhagen, Bern, Ankara, Lister and New York City Board of Health (NYCBH) strains). These differ in viral characteristics, host range, pathogenicity and prevalence of adverse reactions to vaccination (see </w:t>
      </w:r>
      <w:r w:rsidR="00AC04F6" w:rsidRPr="00AC04F6">
        <w:t xml:space="preserve">Paragraph </w:t>
      </w:r>
      <w:r w:rsidR="00AC04F6" w:rsidRPr="00AC04F6">
        <w:fldChar w:fldCharType="begin"/>
      </w:r>
      <w:r w:rsidR="00AC04F6" w:rsidRPr="00AC04F6">
        <w:instrText xml:space="preserve"> REF _Ref55300146 \r \h </w:instrText>
      </w:r>
      <w:r w:rsidR="00AC04F6">
        <w:instrText xml:space="preserve"> \* MERGEFORMAT </w:instrText>
      </w:r>
      <w:r w:rsidR="00AC04F6" w:rsidRPr="00AC04F6">
        <w:fldChar w:fldCharType="separate"/>
      </w:r>
      <w:r w:rsidR="00814F9B">
        <w:t>93</w:t>
      </w:r>
      <w:r w:rsidR="00AC04F6" w:rsidRPr="00AC04F6">
        <w:fldChar w:fldCharType="end"/>
      </w:r>
      <w:r w:rsidR="00133353">
        <w:t>).</w:t>
      </w:r>
    </w:p>
    <w:p w14:paraId="0B035EEF" w14:textId="19A94117" w:rsidR="009B58D6" w:rsidRDefault="00EA6EDB" w:rsidP="009B58D6">
      <w:pPr>
        <w:pStyle w:val="Numberedparagraph"/>
      </w:pPr>
      <w:bookmarkStart w:id="79" w:name="_Ref66976596"/>
      <w:bookmarkStart w:id="80" w:name="_Ref58245387"/>
      <w:r w:rsidRPr="003F37D2">
        <w:t xml:space="preserve">Poxviruses can infect a wide range of organisms, </w:t>
      </w:r>
      <w:r w:rsidR="009111DA">
        <w:t>with certain</w:t>
      </w:r>
      <w:r w:rsidR="009111DA" w:rsidRPr="003F37D2">
        <w:t xml:space="preserve"> </w:t>
      </w:r>
      <w:r w:rsidR="009111DA">
        <w:t>pox</w:t>
      </w:r>
      <w:r w:rsidRPr="003F37D2">
        <w:t>viruses hav</w:t>
      </w:r>
      <w:r w:rsidR="009111DA">
        <w:t>ing</w:t>
      </w:r>
      <w:r w:rsidRPr="003F37D2">
        <w:t xml:space="preserve"> a variable host range, </w:t>
      </w:r>
      <w:r w:rsidR="009111DA">
        <w:t xml:space="preserve">while </w:t>
      </w:r>
      <w:r w:rsidRPr="003F37D2">
        <w:t xml:space="preserve">some are restricted to a single host </w:t>
      </w:r>
      <w:r w:rsidR="003F37D2" w:rsidRPr="003F37D2">
        <w:fldChar w:fldCharType="begin"/>
      </w:r>
      <w:r w:rsidR="003F37D2" w:rsidRPr="003F37D2">
        <w:instrText xml:space="preserve"> ADDIN EN.CITE &lt;EndNote&gt;&lt;Cite&gt;&lt;Author&gt;Oliveira&lt;/Author&gt;&lt;Year&gt;2017&lt;/Year&gt;&lt;RecNum&gt;54&lt;/RecNum&gt;&lt;DisplayText&gt;(Oliveira et al., 2017)&lt;/DisplayText&gt;&lt;record&gt;&lt;rec-number&gt;54&lt;/rec-number&gt;&lt;foreign-keys&gt;&lt;key app="EN" db-id="200w59efcdta98et2p85srftsf5x0sfpzxxa" timestamp="1603932040"&gt;54&lt;/key&gt;&lt;/foreign-keys&gt;&lt;ref-type name="Journal Article"&gt;17&lt;/ref-type&gt;&lt;contributors&gt;&lt;authors&gt;&lt;author&gt;Oliveira, Graziele Pereira&lt;/author&gt;&lt;author&gt;Rodrigues, Rodrigo Araújo Lima&lt;/author&gt;&lt;author&gt;Lima, Maurício Teixeira&lt;/author&gt;&lt;author&gt;Drumond, Betânia Paiva&lt;/author&gt;&lt;author&gt;Abrahão, Jônatas Santos&lt;/author&gt;&lt;/authors&gt;&lt;/contributors&gt;&lt;titles&gt;&lt;title&gt;Poxvirus host range genes and virus-host spectrum: A critical review&lt;/title&gt;&lt;secondary-title&gt;Viruses&lt;/secondary-title&gt;&lt;/titles&gt;&lt;periodical&gt;&lt;full-title&gt;Viruses&lt;/full-title&gt;&lt;abbr-1&gt;Viruses&lt;/abbr-1&gt;&lt;/periodical&gt;&lt;pages&gt;331&lt;/pages&gt;&lt;volume&gt;9&lt;/volume&gt;&lt;number&gt;11&lt;/number&gt;&lt;dates&gt;&lt;year&gt;2017&lt;/year&gt;&lt;/dates&gt;&lt;publisher&gt;MDPI&lt;/publisher&gt;&lt;isbn&gt;1999-4915&lt;/isbn&gt;&lt;accession-num&gt;29112165&lt;/accession-num&gt;&lt;urls&gt;&lt;related-urls&gt;&lt;url&gt;https://www.ncbi.nlm.nih.gov/pubmed/29112165&lt;/url&gt;&lt;url&gt;https://www.ncbi.nlm.nih.gov/pmc/PMC5707538/&lt;/url&gt;&lt;/related-urls&gt;&lt;/urls&gt;&lt;electronic-resource-num&gt;10.3390/v9110331&lt;/electronic-resource-num&gt;&lt;remote-database-name&gt;PubMed&lt;/remote-database-name&gt;&lt;/record&gt;&lt;/Cite&gt;&lt;/EndNote&gt;</w:instrText>
      </w:r>
      <w:r w:rsidR="003F37D2" w:rsidRPr="003F37D2">
        <w:fldChar w:fldCharType="separate"/>
      </w:r>
      <w:r w:rsidR="003F37D2" w:rsidRPr="003F37D2">
        <w:rPr>
          <w:noProof/>
        </w:rPr>
        <w:t>(</w:t>
      </w:r>
      <w:hyperlink w:anchor="_ENREF_80" w:tooltip="Oliveira, 2017 #54" w:history="1">
        <w:r w:rsidR="00DD41C9" w:rsidRPr="003F37D2">
          <w:rPr>
            <w:noProof/>
          </w:rPr>
          <w:t>Oliveira et al., 2017</w:t>
        </w:r>
      </w:hyperlink>
      <w:r w:rsidR="003F37D2" w:rsidRPr="003F37D2">
        <w:rPr>
          <w:noProof/>
        </w:rPr>
        <w:t>)</w:t>
      </w:r>
      <w:r w:rsidR="003F37D2" w:rsidRPr="003F37D2">
        <w:fldChar w:fldCharType="end"/>
      </w:r>
      <w:r w:rsidRPr="003F37D2">
        <w:t xml:space="preserve">. The natural host of VACV is not known, but </w:t>
      </w:r>
      <w:r w:rsidR="00453872" w:rsidRPr="003F37D2">
        <w:t>i</w:t>
      </w:r>
      <w:r w:rsidR="008F7984" w:rsidRPr="003F37D2">
        <w:t xml:space="preserve">n the environment and in laboratories, VACV is able to infect a variety of species </w:t>
      </w:r>
      <w:r w:rsidR="008F7984" w:rsidRPr="009B58D6">
        <w:rPr>
          <w:rFonts w:asciiTheme="minorHAnsi" w:hAnsiTheme="minorHAnsi" w:cstheme="minorHAnsi"/>
        </w:rPr>
        <w:t xml:space="preserve">and cause disease in humans, several monkey species, a variety of rodents and marsupials, buffalo, dairy cattle, sheep, horses, and domestic cats and dogs </w:t>
      </w:r>
      <w:r w:rsidR="00453872" w:rsidRPr="009B58D6">
        <w:rPr>
          <w:rFonts w:asciiTheme="minorHAnsi" w:hAnsiTheme="minorHAnsi" w:cstheme="minorHAnsi"/>
        </w:rPr>
        <w:fldChar w:fldCharType="begin">
          <w:fldData xml:space="preserve">PEVuZE5vdGU+PENpdGU+PEF1dGhvcj5BYnJhaMOjbzwvQXV0aG9yPjxZZWFyPjIwMTA8L1llYXI+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</w:fldData>
        </w:fldChar>
      </w:r>
      <w:r w:rsidR="00924D1C">
        <w:rPr>
          <w:rFonts w:asciiTheme="minorHAnsi" w:hAnsiTheme="minorHAnsi" w:cstheme="minorHAnsi"/>
        </w:rPr>
        <w:instrText xml:space="preserve"> ADDIN EN.CITE </w:instrText>
      </w:r>
      <w:r w:rsidR="00924D1C">
        <w:rPr>
          <w:rFonts w:asciiTheme="minorHAnsi" w:hAnsiTheme="minorHAnsi" w:cstheme="minorHAnsi"/>
        </w:rPr>
        <w:fldChar w:fldCharType="begin">
          <w:fldData xml:space="preserve">PEVuZE5vdGU+PENpdGU+PEF1dGhvcj5BYnJhaMOjbzwvQXV0aG9yPjxZZWFyPjIwMTA8L1llYXI+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</w:fldData>
        </w:fldChar>
      </w:r>
      <w:r w:rsidR="00924D1C">
        <w:rPr>
          <w:rFonts w:asciiTheme="minorHAnsi" w:hAnsiTheme="minorHAnsi" w:cstheme="minorHAnsi"/>
        </w:rPr>
        <w:instrText xml:space="preserve"> ADDIN EN.CITE.DATA </w:instrText>
      </w:r>
      <w:r w:rsidR="00924D1C">
        <w:rPr>
          <w:rFonts w:asciiTheme="minorHAnsi" w:hAnsiTheme="minorHAnsi" w:cstheme="minorHAnsi"/>
        </w:rPr>
      </w:r>
      <w:r w:rsidR="00924D1C">
        <w:rPr>
          <w:rFonts w:asciiTheme="minorHAnsi" w:hAnsiTheme="minorHAnsi" w:cstheme="minorHAnsi"/>
        </w:rPr>
        <w:fldChar w:fldCharType="end"/>
      </w:r>
      <w:r w:rsidR="00453872" w:rsidRPr="009B58D6">
        <w:rPr>
          <w:rFonts w:asciiTheme="minorHAnsi" w:hAnsiTheme="minorHAnsi" w:cstheme="minorHAnsi"/>
        </w:rPr>
      </w:r>
      <w:r w:rsidR="00453872" w:rsidRPr="009B58D6">
        <w:rPr>
          <w:rFonts w:asciiTheme="minorHAnsi" w:hAnsiTheme="minorHAnsi" w:cstheme="minorHAnsi"/>
        </w:rPr>
        <w:fldChar w:fldCharType="separate"/>
      </w:r>
      <w:r w:rsidR="00924D1C">
        <w:rPr>
          <w:rFonts w:asciiTheme="minorHAnsi" w:hAnsiTheme="minorHAnsi" w:cstheme="minorHAnsi"/>
          <w:noProof/>
        </w:rPr>
        <w:t>(</w:t>
      </w:r>
      <w:hyperlink w:anchor="_ENREF_89" w:tooltip="Robinson, 1988 #53" w:history="1">
        <w:r w:rsidR="00DD41C9">
          <w:rPr>
            <w:rFonts w:asciiTheme="minorHAnsi" w:hAnsiTheme="minorHAnsi" w:cstheme="minorHAnsi"/>
            <w:noProof/>
          </w:rPr>
          <w:t>Robinson and Mercer, 1988</w:t>
        </w:r>
      </w:hyperlink>
      <w:r w:rsidR="00924D1C">
        <w:rPr>
          <w:rFonts w:asciiTheme="minorHAnsi" w:hAnsiTheme="minorHAnsi" w:cstheme="minorHAnsi"/>
          <w:noProof/>
        </w:rPr>
        <w:t xml:space="preserve">; </w:t>
      </w:r>
      <w:hyperlink w:anchor="_ENREF_13" w:tooltip="Bennett, 1989 #46" w:history="1">
        <w:r w:rsidR="00DD41C9">
          <w:rPr>
            <w:rFonts w:asciiTheme="minorHAnsi" w:hAnsiTheme="minorHAnsi" w:cstheme="minorHAnsi"/>
            <w:noProof/>
          </w:rPr>
          <w:t>Bennett et al., 1989</w:t>
        </w:r>
      </w:hyperlink>
      <w:r w:rsidR="00924D1C">
        <w:rPr>
          <w:rFonts w:asciiTheme="minorHAnsi" w:hAnsiTheme="minorHAnsi" w:cstheme="minorHAnsi"/>
          <w:noProof/>
        </w:rPr>
        <w:t xml:space="preserve">; </w:t>
      </w:r>
      <w:hyperlink w:anchor="_ENREF_16" w:tooltip="Brochier, 1989 #47" w:history="1">
        <w:r w:rsidR="00DD41C9">
          <w:rPr>
            <w:rFonts w:asciiTheme="minorHAnsi" w:hAnsiTheme="minorHAnsi" w:cstheme="minorHAnsi"/>
            <w:noProof/>
          </w:rPr>
          <w:t>Brochier et al., 1989</w:t>
        </w:r>
      </w:hyperlink>
      <w:r w:rsidR="00924D1C">
        <w:rPr>
          <w:rFonts w:asciiTheme="minorHAnsi" w:hAnsiTheme="minorHAnsi" w:cstheme="minorHAnsi"/>
          <w:noProof/>
        </w:rPr>
        <w:t xml:space="preserve">; </w:t>
      </w:r>
      <w:hyperlink w:anchor="_ENREF_5" w:tooltip="Artois, 1990 #45" w:history="1">
        <w:r w:rsidR="00DD41C9">
          <w:rPr>
            <w:rFonts w:asciiTheme="minorHAnsi" w:hAnsiTheme="minorHAnsi" w:cstheme="minorHAnsi"/>
            <w:noProof/>
          </w:rPr>
          <w:t>Artois et al., 1990</w:t>
        </w:r>
      </w:hyperlink>
      <w:r w:rsidR="00924D1C">
        <w:rPr>
          <w:rFonts w:asciiTheme="minorHAnsi" w:hAnsiTheme="minorHAnsi" w:cstheme="minorHAnsi"/>
          <w:noProof/>
        </w:rPr>
        <w:t xml:space="preserve">; </w:t>
      </w:r>
      <w:hyperlink w:anchor="_ENREF_35" w:tooltip="Dumbell, 1993 #48" w:history="1">
        <w:r w:rsidR="00DD41C9">
          <w:rPr>
            <w:rFonts w:asciiTheme="minorHAnsi" w:hAnsiTheme="minorHAnsi" w:cstheme="minorHAnsi"/>
            <w:noProof/>
          </w:rPr>
          <w:t>Dumbell and Richardson, 1993</w:t>
        </w:r>
      </w:hyperlink>
      <w:r w:rsidR="00924D1C">
        <w:rPr>
          <w:rFonts w:asciiTheme="minorHAnsi" w:hAnsiTheme="minorHAnsi" w:cstheme="minorHAnsi"/>
          <w:noProof/>
        </w:rPr>
        <w:t xml:space="preserve">; </w:t>
      </w:r>
      <w:hyperlink w:anchor="_ENREF_3" w:tooltip="Adams, 2007 #44" w:history="1">
        <w:r w:rsidR="00DD41C9">
          <w:rPr>
            <w:rFonts w:asciiTheme="minorHAnsi" w:hAnsiTheme="minorHAnsi" w:cstheme="minorHAnsi"/>
            <w:noProof/>
          </w:rPr>
          <w:t>Adams et al., 2007</w:t>
        </w:r>
      </w:hyperlink>
      <w:r w:rsidR="00924D1C">
        <w:rPr>
          <w:rFonts w:asciiTheme="minorHAnsi" w:hAnsiTheme="minorHAnsi" w:cstheme="minorHAnsi"/>
          <w:noProof/>
        </w:rPr>
        <w:t xml:space="preserve">; </w:t>
      </w:r>
      <w:hyperlink w:anchor="_ENREF_2" w:tooltip="Abrahão, 2010 #43" w:history="1">
        <w:r w:rsidR="00DD41C9">
          <w:rPr>
            <w:rFonts w:asciiTheme="minorHAnsi" w:hAnsiTheme="minorHAnsi" w:cstheme="minorHAnsi"/>
            <w:noProof/>
          </w:rPr>
          <w:t>Abrahão et al., 2010</w:t>
        </w:r>
      </w:hyperlink>
      <w:r w:rsidR="00924D1C">
        <w:rPr>
          <w:rFonts w:asciiTheme="minorHAnsi" w:hAnsiTheme="minorHAnsi" w:cstheme="minorHAnsi"/>
          <w:noProof/>
        </w:rPr>
        <w:t xml:space="preserve">; </w:t>
      </w:r>
      <w:hyperlink w:anchor="_ENREF_42" w:tooltip="Felipetto Cargnelutti, 2012 #49" w:history="1">
        <w:r w:rsidR="00DD41C9">
          <w:rPr>
            <w:rFonts w:asciiTheme="minorHAnsi" w:hAnsiTheme="minorHAnsi" w:cstheme="minorHAnsi"/>
            <w:noProof/>
          </w:rPr>
          <w:t>Felipetto Cargnelutti et al., 2012</w:t>
        </w:r>
      </w:hyperlink>
      <w:r w:rsidR="00924D1C">
        <w:rPr>
          <w:rFonts w:asciiTheme="minorHAnsi" w:hAnsiTheme="minorHAnsi" w:cstheme="minorHAnsi"/>
          <w:noProof/>
        </w:rPr>
        <w:t xml:space="preserve">; </w:t>
      </w:r>
      <w:hyperlink w:anchor="_ENREF_88" w:tooltip="Riyesh, 2014 #52" w:history="1">
        <w:r w:rsidR="00DD41C9">
          <w:rPr>
            <w:rFonts w:asciiTheme="minorHAnsi" w:hAnsiTheme="minorHAnsi" w:cstheme="minorHAnsi"/>
            <w:noProof/>
          </w:rPr>
          <w:t>Riyesh et al., 2014</w:t>
        </w:r>
      </w:hyperlink>
      <w:r w:rsidR="00924D1C">
        <w:rPr>
          <w:rFonts w:asciiTheme="minorHAnsi" w:hAnsiTheme="minorHAnsi" w:cstheme="minorHAnsi"/>
          <w:noProof/>
        </w:rPr>
        <w:t xml:space="preserve">; </w:t>
      </w:r>
      <w:hyperlink w:anchor="_ENREF_79" w:tooltip="Oliveira, 2015 #51" w:history="1">
        <w:r w:rsidR="00DD41C9">
          <w:rPr>
            <w:rFonts w:asciiTheme="minorHAnsi" w:hAnsiTheme="minorHAnsi" w:cstheme="minorHAnsi"/>
            <w:noProof/>
          </w:rPr>
          <w:t>Oliveira et al., 2015</w:t>
        </w:r>
      </w:hyperlink>
      <w:r w:rsidR="00924D1C">
        <w:rPr>
          <w:rFonts w:asciiTheme="minorHAnsi" w:hAnsiTheme="minorHAnsi" w:cstheme="minorHAnsi"/>
          <w:noProof/>
        </w:rPr>
        <w:t xml:space="preserve">; </w:t>
      </w:r>
      <w:hyperlink w:anchor="_ENREF_72" w:tooltip="Miranda, 2017 #50" w:history="1">
        <w:r w:rsidR="00DD41C9">
          <w:rPr>
            <w:rFonts w:asciiTheme="minorHAnsi" w:hAnsiTheme="minorHAnsi" w:cstheme="minorHAnsi"/>
            <w:noProof/>
          </w:rPr>
          <w:t>Miranda et al., 2017</w:t>
        </w:r>
      </w:hyperlink>
      <w:r w:rsidR="00924D1C">
        <w:rPr>
          <w:rFonts w:asciiTheme="minorHAnsi" w:hAnsiTheme="minorHAnsi" w:cstheme="minorHAnsi"/>
          <w:noProof/>
        </w:rPr>
        <w:t xml:space="preserve">; </w:t>
      </w:r>
      <w:hyperlink w:anchor="_ENREF_96" w:tooltip="Silva, 2021 #152" w:history="1">
        <w:r w:rsidR="00DD41C9">
          <w:rPr>
            <w:rFonts w:asciiTheme="minorHAnsi" w:hAnsiTheme="minorHAnsi" w:cstheme="minorHAnsi"/>
            <w:noProof/>
          </w:rPr>
          <w:t>Silva et al., 2021</w:t>
        </w:r>
      </w:hyperlink>
      <w:r w:rsidR="00924D1C">
        <w:rPr>
          <w:rFonts w:asciiTheme="minorHAnsi" w:hAnsiTheme="minorHAnsi" w:cstheme="minorHAnsi"/>
          <w:noProof/>
        </w:rPr>
        <w:t>)</w:t>
      </w:r>
      <w:r w:rsidR="00453872" w:rsidRPr="009B58D6">
        <w:rPr>
          <w:rFonts w:asciiTheme="minorHAnsi" w:hAnsiTheme="minorHAnsi" w:cstheme="minorHAnsi"/>
        </w:rPr>
        <w:fldChar w:fldCharType="end"/>
      </w:r>
      <w:r w:rsidR="00453872" w:rsidRPr="009B58D6">
        <w:rPr>
          <w:rFonts w:asciiTheme="minorHAnsi" w:hAnsiTheme="minorHAnsi" w:cstheme="minorHAnsi"/>
        </w:rPr>
        <w:t>.</w:t>
      </w:r>
      <w:r w:rsidR="00453872" w:rsidRPr="004E0AFC">
        <w:t xml:space="preserve"> </w:t>
      </w:r>
      <w:r w:rsidR="009B58D6">
        <w:t xml:space="preserve">OPVs, namely VACV, monkeypox and cowpox are responsible for outbreaks of skin diseases around the world </w:t>
      </w:r>
      <w:r w:rsidR="004002B1">
        <w:t xml:space="preserve">both </w:t>
      </w:r>
      <w:r w:rsidR="009B58D6">
        <w:t xml:space="preserve">in </w:t>
      </w:r>
      <w:r w:rsidR="004002B1">
        <w:t xml:space="preserve">humans and </w:t>
      </w:r>
      <w:r w:rsidR="009B58D6">
        <w:t>animals (including native wildlife) and are considered emergent zoonotic diseases</w:t>
      </w:r>
      <w:r w:rsidR="004002B1">
        <w:t xml:space="preserve"> </w:t>
      </w:r>
      <w:r w:rsidR="004002B1">
        <w:fldChar w:fldCharType="begin"/>
      </w:r>
      <w:r w:rsidR="004002B1">
        <w:instrText xml:space="preserve"> ADDIN EN.CITE &lt;EndNote&gt;&lt;Cite&gt;&lt;Author&gt;Oliveira&lt;/Author&gt;&lt;Year&gt;2017&lt;/Year&gt;&lt;RecNum&gt;54&lt;/RecNum&gt;&lt;DisplayText&gt;(Oliveira et al., 2017)&lt;/DisplayText&gt;&lt;record&gt;&lt;rec-number&gt;54&lt;/rec-number&gt;&lt;foreign-keys&gt;&lt;key app="EN" db-id="200w59efcdta98et2p85srftsf5x0sfpzxxa" timestamp="1603932040"&gt;54&lt;/key&gt;&lt;/foreign-keys&gt;&lt;ref-type name="Journal Article"&gt;17&lt;/ref-type&gt;&lt;contributors&gt;&lt;authors&gt;&lt;author&gt;Oliveira, Graziele Pereira&lt;/author&gt;&lt;author&gt;Rodrigues, Rodrigo Araújo Lima&lt;/author&gt;&lt;author&gt;Lima, Maurício Teixeira&lt;/author&gt;&lt;author&gt;Drumond, Betânia Paiva&lt;/author&gt;&lt;author&gt;Abrahão, Jônatas Santos&lt;/author&gt;&lt;/authors&gt;&lt;/contributors&gt;&lt;titles&gt;&lt;title&gt;Poxvirus host range genes and virus-host spectrum: A critical review&lt;/title&gt;&lt;secondary-title&gt;Viruses&lt;/secondary-title&gt;&lt;/titles&gt;&lt;periodical&gt;&lt;full-title&gt;Viruses&lt;/full-title&gt;&lt;abbr-1&gt;Viruses&lt;/abbr-1&gt;&lt;/periodical&gt;&lt;pages&gt;331&lt;/pages&gt;&lt;volume&gt;9&lt;/volume&gt;&lt;number&gt;11&lt;/number&gt;&lt;dates&gt;&lt;year&gt;2017&lt;/year&gt;&lt;/dates&gt;&lt;publisher&gt;MDPI&lt;/publisher&gt;&lt;isbn&gt;1999-4915&lt;/isbn&gt;&lt;accession-num&gt;29112165&lt;/accession-num&gt;&lt;urls&gt;&lt;related-urls&gt;&lt;url&gt;https://www.ncbi.nlm.nih.gov/pubmed/29112165&lt;/url&gt;&lt;url&gt;https://www.ncbi.nlm.nih.gov/pmc/PMC5707538/&lt;/url&gt;&lt;/related-urls&gt;&lt;/urls&gt;&lt;electronic-resource-num&gt;10.3390/v9110331&lt;/electronic-resource-num&gt;&lt;remote-database-name&gt;PubMed&lt;/remote-database-name&gt;&lt;/record&gt;&lt;/Cite&gt;&lt;/EndNote&gt;</w:instrText>
      </w:r>
      <w:r w:rsidR="004002B1">
        <w:fldChar w:fldCharType="separate"/>
      </w:r>
      <w:r w:rsidR="004002B1">
        <w:rPr>
          <w:noProof/>
        </w:rPr>
        <w:t>(</w:t>
      </w:r>
      <w:hyperlink w:anchor="_ENREF_80" w:tooltip="Oliveira, 2017 #54" w:history="1">
        <w:r w:rsidR="00DD41C9">
          <w:rPr>
            <w:noProof/>
          </w:rPr>
          <w:t>Oliveira et al., 2017</w:t>
        </w:r>
      </w:hyperlink>
      <w:r w:rsidR="004002B1">
        <w:rPr>
          <w:noProof/>
        </w:rPr>
        <w:t>)</w:t>
      </w:r>
      <w:r w:rsidR="004002B1">
        <w:fldChar w:fldCharType="end"/>
      </w:r>
      <w:r w:rsidR="009B58D6">
        <w:t>.</w:t>
      </w:r>
      <w:r w:rsidR="00BD698E">
        <w:t xml:space="preserve"> Furthermore, poxvirus infections (often novel and not well characterised) have been reported in native Australian mammals and reptiles </w:t>
      </w:r>
      <w:r w:rsidR="00BD698E">
        <w:fldChar w:fldCharType="begin"/>
      </w:r>
      <w:r w:rsidR="00DD41C9">
        <w:instrText xml:space="preserve"> ADDIN EN.CITE &lt;EndNote&gt;&lt;Cite&gt;&lt;Author&gt;Wildlife Health Australia&lt;/Author&gt;&lt;Year&gt;2019&lt;/Year&gt;&lt;RecNum&gt;153&lt;/RecNum&gt;&lt;DisplayText&gt;(Wildlife Health Australia, 2019)&lt;/DisplayText&gt;&lt;record&gt;&lt;rec-number&gt;153&lt;/rec-number&gt;&lt;foreign-keys&gt;&lt;key app="EN" db-id="200w59efcdta98et2p85srftsf5x0sfpzxxa" timestamp="1614561570"&gt;153&lt;/key&gt;&lt;/foreign-keys&gt;&lt;ref-type name="Report"&gt;27&lt;/ref-type&gt;&lt;contributors&gt;&lt;authors&gt;&lt;author&gt;Wildlife Health Australia,&lt;/author&gt;&lt;/authors&gt;&lt;/contributors&gt;&lt;titles&gt;&lt;title&gt;Factsheet: Poxviruses and Australian mammals&lt;/title&gt;&lt;/titles&gt;&lt;dates&gt;&lt;year&gt;2019&lt;/year&gt;&lt;/dates&gt;&lt;publisher&gt;available online https://www.wildlifehealthaustralia.com.au/Portals/0/Documents/FactSheets/Mammals/Poxviruses_and_Australian_Mammals.pdf&lt;/publisher&gt;&lt;urls&gt;&lt;related-urls&gt;&lt;url&gt;https://www.wildlifehealthaustralia.com.au/Portals/0/Documents/FactSheets/Mammals/Poxviruses_and_Australian_Mammals.pdf&lt;/url&gt;&lt;/related-urls&gt;&lt;/urls&gt;&lt;/record&gt;&lt;/Cite&gt;&lt;/EndNote&gt;</w:instrText>
      </w:r>
      <w:r w:rsidR="00BD698E">
        <w:fldChar w:fldCharType="separate"/>
      </w:r>
      <w:r w:rsidR="00BD698E">
        <w:rPr>
          <w:noProof/>
        </w:rPr>
        <w:t>(</w:t>
      </w:r>
      <w:hyperlink w:anchor="_ENREF_111" w:tooltip="Wildlife Health Australia, 2019 #153" w:history="1">
        <w:r w:rsidR="00DD41C9">
          <w:rPr>
            <w:noProof/>
          </w:rPr>
          <w:t>Wildlife Health Australia, 2019</w:t>
        </w:r>
      </w:hyperlink>
      <w:r w:rsidR="00BD698E">
        <w:rPr>
          <w:noProof/>
        </w:rPr>
        <w:t>)</w:t>
      </w:r>
      <w:r w:rsidR="00BD698E">
        <w:fldChar w:fldCharType="end"/>
      </w:r>
      <w:r w:rsidR="00BD698E">
        <w:t>.</w:t>
      </w:r>
      <w:bookmarkEnd w:id="79"/>
      <w:r w:rsidR="00BD698E">
        <w:t xml:space="preserve"> </w:t>
      </w:r>
    </w:p>
    <w:p w14:paraId="7675B02E" w14:textId="0D32CCCD" w:rsidR="008F7984" w:rsidRDefault="00453872" w:rsidP="0086480D">
      <w:pPr>
        <w:pStyle w:val="Numberedparagraph"/>
      </w:pPr>
      <w:bookmarkStart w:id="81" w:name="_Ref67491332"/>
      <w:r w:rsidRPr="004E0AFC">
        <w:t xml:space="preserve">Birds are not known to be a host for VACV, but a study of a GM VACV-based rabies vaccine demonstrated sufficient viral replication in several Canadian bird species to permit seroconversion </w:t>
      </w:r>
      <w:r w:rsidR="004E0AFC" w:rsidRPr="00EC1DD7">
        <w:fldChar w:fldCharType="begin"/>
      </w:r>
      <w:r w:rsidR="004E0AFC" w:rsidRPr="00EC1DD7">
        <w:instrText xml:space="preserve"> ADDIN EN.CITE &lt;EndNote&gt;&lt;Cite&gt;&lt;Author&gt;Artois&lt;/Author&gt;&lt;Year&gt;1990&lt;/Year&gt;&lt;RecNum&gt;45&lt;/RecNum&gt;&lt;DisplayText&gt;(Artois et al., 1990)&lt;/DisplayText&gt;&lt;record&gt;&lt;rec-number&gt;45&lt;/rec-number&gt;&lt;foreign-keys&gt;&lt;key app="EN" db-id="200w59efcdta98et2p85srftsf5x0sfpzxxa" timestamp="1603930970"&gt;45&lt;/key&gt;&lt;/foreign-keys&gt;&lt;ref-type name="Journal Article"&gt;17&lt;/ref-type&gt;&lt;contributors&gt;&lt;authors&gt;&lt;author&gt;Artois, M.&lt;/author&gt;&lt;author&gt;Charlton, K. M.&lt;/author&gt;&lt;author&gt;Tolson, N. D.&lt;/author&gt;&lt;author&gt;Casey, G. A.&lt;/author&gt;&lt;author&gt;Knowles, M. K.&lt;/author&gt;&lt;author&gt;Campbell, J. B.&lt;/author&gt;&lt;/authors&gt;&lt;/contributors&gt;&lt;titles&gt;&lt;title&gt;Vaccinia recombinant virus expressing the rabies virus glycoprotein: safety and efficacy trials in Canadian wildlife&lt;/title&gt;&lt;secondary-title&gt;Canadian Journal of Veterinary Research&lt;/secondary-title&gt;&lt;/titles&gt;&lt;periodical&gt;&lt;full-title&gt;Canadian Journal of Veterinary Research&lt;/full-title&gt;&lt;/periodical&gt;&lt;pages&gt;504-507&lt;/pages&gt;&lt;volume&gt;54&lt;/volume&gt;&lt;number&gt;4&lt;/number&gt;&lt;dates&gt;&lt;year&gt;1990&lt;/year&gt;&lt;/dates&gt;&lt;isbn&gt;0830-9000&lt;/isbn&gt;&lt;accession-num&gt;2249183&lt;/accession-num&gt;&lt;urls&gt;&lt;related-urls&gt;&lt;url&gt;https://www.ncbi.nlm.nih.gov/pubmed/2249183&lt;/url&gt;&lt;url&gt;https://www.ncbi.nlm.nih.gov/pmc/PMC1255701/&lt;/url&gt;&lt;/related-urls&gt;&lt;/urls&gt;&lt;remote-database-name&gt;PubMed&lt;/remote-database-name&gt;&lt;/record&gt;&lt;/Cite&gt;&lt;/EndNote&gt;</w:instrText>
      </w:r>
      <w:r w:rsidR="004E0AFC" w:rsidRPr="00EC1DD7">
        <w:fldChar w:fldCharType="separate"/>
      </w:r>
      <w:r w:rsidR="004E0AFC" w:rsidRPr="00EC1DD7">
        <w:rPr>
          <w:noProof/>
        </w:rPr>
        <w:t>(</w:t>
      </w:r>
      <w:hyperlink w:anchor="_ENREF_5" w:tooltip="Artois, 1990 #45" w:history="1">
        <w:r w:rsidR="00DD41C9" w:rsidRPr="00EC1DD7">
          <w:rPr>
            <w:noProof/>
          </w:rPr>
          <w:t>Artois et al., 1990</w:t>
        </w:r>
      </w:hyperlink>
      <w:r w:rsidR="004E0AFC" w:rsidRPr="00EC1DD7">
        <w:rPr>
          <w:noProof/>
        </w:rPr>
        <w:t>)</w:t>
      </w:r>
      <w:r w:rsidR="004E0AFC" w:rsidRPr="00EC1DD7">
        <w:fldChar w:fldCharType="end"/>
      </w:r>
      <w:r w:rsidRPr="00EC1DD7">
        <w:t>.</w:t>
      </w:r>
      <w:bookmarkEnd w:id="80"/>
      <w:bookmarkEnd w:id="81"/>
    </w:p>
    <w:p w14:paraId="6F16DD31" w14:textId="70E785D9" w:rsidR="00EA6EDB" w:rsidRDefault="00EC1DD7" w:rsidP="00EC1DD7">
      <w:pPr>
        <w:pStyle w:val="Numberedparagraph"/>
      </w:pPr>
      <w:r w:rsidRPr="00EC1DD7">
        <w:lastRenderedPageBreak/>
        <w:t xml:space="preserve">The RARMP for </w:t>
      </w:r>
      <w:hyperlink r:id="rId27" w:history="1">
        <w:r w:rsidRPr="00EC1DD7">
          <w:rPr>
            <w:rStyle w:val="Hyperlink"/>
          </w:rPr>
          <w:t>DIR-170</w:t>
        </w:r>
      </w:hyperlink>
      <w:r w:rsidRPr="00EC1DD7">
        <w:t xml:space="preserve"> describes that n</w:t>
      </w:r>
      <w:r w:rsidR="00EA6EDB" w:rsidRPr="00EC1DD7">
        <w:t>aturally occurring infections with VACV or close relatives have been documented in South America, India, Indonesia, Egypt and other countries. In Brazil, outbreaks of zoonotic disease (transferable between animals and people) caused by VACV-like viruses affecting dairy cattle and rural workers</w:t>
      </w:r>
      <w:r w:rsidR="006A1ADC">
        <w:t>,</w:t>
      </w:r>
      <w:r w:rsidR="00EA6EDB" w:rsidRPr="00EC1DD7">
        <w:t xml:space="preserve"> </w:t>
      </w:r>
      <w:r>
        <w:t>as well as</w:t>
      </w:r>
      <w:r w:rsidRPr="00EC1DD7">
        <w:t xml:space="preserve"> significant levels of VACV infection found in remote Amazonian wildlife </w:t>
      </w:r>
      <w:r w:rsidR="00EA6EDB" w:rsidRPr="00EC1DD7">
        <w:t xml:space="preserve">have </w:t>
      </w:r>
      <w:r w:rsidRPr="00EC1DD7">
        <w:t>also been described</w:t>
      </w:r>
      <w:r w:rsidR="00EA6EDB" w:rsidRPr="00EC1DD7">
        <w:t xml:space="preserve">. </w:t>
      </w:r>
    </w:p>
    <w:p w14:paraId="5A767EBF" w14:textId="694DE5CA" w:rsidR="00834952" w:rsidRDefault="0010529A" w:rsidP="00834952">
      <w:pPr>
        <w:pStyle w:val="Style3"/>
      </w:pPr>
      <w:bookmarkStart w:id="82" w:name="_Toc68597273"/>
      <w:r>
        <w:t>Infection cycle</w:t>
      </w:r>
      <w:bookmarkEnd w:id="82"/>
    </w:p>
    <w:p w14:paraId="6C75540A" w14:textId="08961CE2" w:rsidR="00834952" w:rsidRDefault="00834952" w:rsidP="00834952">
      <w:pPr>
        <w:pStyle w:val="Numberedparagraph"/>
      </w:pPr>
      <w:r w:rsidRPr="003B253B">
        <w:rPr>
          <w:rFonts w:asciiTheme="minorHAnsi" w:hAnsiTheme="minorHAnsi" w:cstheme="minorHAnsi"/>
        </w:rPr>
        <w:t>VACV does not integrate into the host genome and its entire life cycle takes place within the cytoplasm</w:t>
      </w:r>
      <w:r>
        <w:rPr>
          <w:rFonts w:asciiTheme="minorHAnsi" w:hAnsiTheme="minorHAnsi" w:cstheme="minorHAnsi"/>
        </w:rPr>
        <w:t xml:space="preserve"> </w:t>
      </w:r>
      <w:r>
        <w:rPr>
          <w:rFonts w:asciiTheme="minorHAnsi" w:hAnsiTheme="minorHAnsi" w:cstheme="minorHAnsi"/>
        </w:rPr>
        <w:fldChar w:fldCharType="begin">
          <w:fldData xml:space="preserve">PEVuZE5vdGU+PENpdGU+PEF1dGhvcj5MaXU8L0F1dGhvcj48WWVhcj4yMDE0PC9ZZWFyPjxSZWNO
dW0+Mzk8L1JlY051bT48RGlzcGxheVRleHQ+KExpdSBldCBhbC4sIDIwMTQpPC9EaXNwbGF5VGV4
dD48cmVjb3JkPjxyZWMtbnVtYmVyPjM5PC9yZWMtbnVtYmVyPjxmb3JlaWduLWtleXM+PGtleSBh
cHA9IkVOIiBkYi1pZD0iMjAwdzU5ZWZjZHRhOThldDJwODVzcmZ0c2Y1eDBzZnB6eHhhIiB0aW1l
c3RhbXA9IjE2MDM5Mjg2NDMiPjM5PC9rZXk+PC9mb3JlaWduLWtleXM+PHJlZi10eXBlIG5hbWU9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rPr>
          <w:rFonts w:asciiTheme="minorHAnsi" w:hAnsiTheme="minorHAnsi" w:cstheme="minorHAnsi"/>
        </w:rPr>
        <w:instrText xml:space="preserve"> ADDIN EN.CITE </w:instrText>
      </w:r>
      <w:r>
        <w:rPr>
          <w:rFonts w:asciiTheme="minorHAnsi" w:hAnsiTheme="minorHAnsi" w:cstheme="minorHAnsi"/>
        </w:rPr>
        <w:fldChar w:fldCharType="begin">
          <w:fldData xml:space="preserve">PEVuZE5vdGU+PENpdGU+PEF1dGhvcj5MaXU8L0F1dGhvcj48WWVhcj4yMDE0PC9ZZWFyPjxSZWNO
dW0+Mzk8L1JlY051bT48RGlzcGxheVRleHQ+KExpdSBldCBhbC4sIDIwMTQpPC9EaXNwbGF5VGV4
dD48cmVjb3JkPjxyZWMtbnVtYmVyPjM5PC9yZWMtbnVtYmVyPjxmb3JlaWduLWtleXM+PGtleSBh
cHA9IkVOIiBkYi1pZD0iMjAwdzU5ZWZjZHRhOThldDJwODVzcmZ0c2Y1eDBzZnB6eHhhIiB0aW1l
c3RhbXA9IjE2MDM5Mjg2NDMiPjM5PC9rZXk+PC9mb3JlaWduLWtleXM+PHJlZi10eXBlIG5hbWU9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rPr>
          <w:rFonts w:asciiTheme="minorHAnsi" w:hAnsiTheme="minorHAnsi" w:cstheme="minorHAnsi"/>
        </w:rPr>
        <w:instrText xml:space="preserve"> ADDIN EN.CITE.DATA </w:instrText>
      </w:r>
      <w:r>
        <w:rPr>
          <w:rFonts w:asciiTheme="minorHAnsi" w:hAnsiTheme="minorHAnsi" w:cstheme="minorHAnsi"/>
        </w:rPr>
      </w:r>
      <w:r>
        <w:rPr>
          <w:rFonts w:asciiTheme="minorHAnsi" w:hAnsiTheme="minorHAnsi" w:cstheme="minorHAnsi"/>
        </w:rPr>
        <w:fldChar w:fldCharType="end"/>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w:t>
      </w:r>
      <w:hyperlink w:anchor="_ENREF_65" w:tooltip="Liu, 2014 #39" w:history="1">
        <w:r w:rsidR="00DD41C9">
          <w:rPr>
            <w:rFonts w:asciiTheme="minorHAnsi" w:hAnsiTheme="minorHAnsi" w:cstheme="minorHAnsi"/>
            <w:noProof/>
          </w:rPr>
          <w:t>Liu et al., 2014</w:t>
        </w:r>
      </w:hyperlink>
      <w:r>
        <w:rPr>
          <w:rFonts w:asciiTheme="minorHAnsi" w:hAnsiTheme="minorHAnsi" w:cstheme="minorHAnsi"/>
          <w:noProof/>
        </w:rPr>
        <w:t>)</w:t>
      </w:r>
      <w:r>
        <w:rPr>
          <w:rFonts w:asciiTheme="minorHAnsi" w:hAnsiTheme="minorHAnsi" w:cstheme="minorHAnsi"/>
        </w:rPr>
        <w:fldChar w:fldCharType="end"/>
      </w:r>
      <w:r>
        <w:rPr>
          <w:rFonts w:asciiTheme="minorHAnsi" w:hAnsiTheme="minorHAnsi" w:cstheme="minorHAnsi"/>
        </w:rPr>
        <w:t xml:space="preserve">. </w:t>
      </w:r>
      <w:r>
        <w:t>Consequently, VACVs are unable to use host replication enzymes and their genomes encode enzymes for DNA repl</w:t>
      </w:r>
      <w:r w:rsidR="00BD0FCF">
        <w:t xml:space="preserve">ication and gene transcription </w:t>
      </w:r>
      <w:r w:rsidR="00BD0FCF">
        <w:fldChar w:fldCharType="begin"/>
      </w:r>
      <w:r w:rsidR="00BD0FCF">
        <w:instrText xml:space="preserve"> ADDIN EN.CITE &lt;EndNote&gt;&lt;Cite&gt;&lt;Author&gt;Schramm&lt;/Author&gt;&lt;Year&gt;2005&lt;/Year&gt;&lt;RecNum&gt;55&lt;/RecNum&gt;&lt;DisplayText&gt;(Schramm and Locker, 2005)&lt;/DisplayText&gt;&lt;record&gt;&lt;rec-number&gt;55&lt;/rec-number&gt;&lt;foreign-keys&gt;&lt;key app="EN" db-id="200w59efcdta98et2p85srftsf5x0sfpzxxa" timestamp="1603933588"&gt;55&lt;/key&gt;&lt;/foreign-keys&gt;&lt;ref-type name="Journal Article"&gt;17&lt;/ref-type&gt;&lt;contributors&gt;&lt;authors&gt;&lt;author&gt;Schramm, B.&lt;/author&gt;&lt;author&gt;Locker, J. K.&lt;/author&gt;&lt;/authors&gt;&lt;/contributors&gt;&lt;auth-address&gt;European Molecular Biology Laboratory, Cell Biology and Biophysics Programme, Meyerhofstrasse 1, 69117 Heidelberg, Germany.&lt;/auth-address&gt;&lt;titles&gt;&lt;title&gt;Cytoplasmic organization of poxvirus DNA replication&lt;/title&gt;&lt;secondary-title&gt;Traffic&lt;/secondary-title&gt;&lt;alt-title&gt;Traffic (Copenhagen, Denmark)&lt;/alt-title&gt;&lt;/titles&gt;&lt;periodical&gt;&lt;full-title&gt;Traffic&lt;/full-title&gt;&lt;abbr-1&gt;Traffic (Copenhagen, Denmark)&lt;/abbr-1&gt;&lt;/periodical&gt;&lt;alt-periodical&gt;&lt;full-title&gt;Traffic&lt;/full-title&gt;&lt;abbr-1&gt;Traffic (Copenhagen, Denmark)&lt;/abbr-1&gt;&lt;/alt-periodical&gt;&lt;pages&gt;839-46&lt;/pages&gt;&lt;volume&gt;6&lt;/volume&gt;&lt;number&gt;10&lt;/number&gt;&lt;edition&gt;2005/09/06&lt;/edition&gt;&lt;keywords&gt;&lt;keyword&gt;Cytoplasm/*virology&lt;/keyword&gt;&lt;keyword&gt;*DNA Replication&lt;/keyword&gt;&lt;keyword&gt;Endoplasmic Reticulum/metabolism&lt;/keyword&gt;&lt;keyword&gt;Membrane Glycoproteins/genetics/metabolism&lt;/keyword&gt;&lt;keyword&gt;Membrane Proteins/genetics/metabolism&lt;/keyword&gt;&lt;keyword&gt;Poxviridae/*genetics/metabolism&lt;/keyword&gt;&lt;keyword&gt;Viral Nonstructural Proteins/genetics/metabolism&lt;/keyword&gt;&lt;keyword&gt;Viral Proteins/genetics/metabolism&lt;/keyword&gt;&lt;keyword&gt;*Virus Replication&lt;/keyword&gt;&lt;/keywords&gt;&lt;dates&gt;&lt;year&gt;2005&lt;/year&gt;&lt;pub-dates&gt;&lt;date&gt;Oct&lt;/date&gt;&lt;/pub-dates&gt;&lt;/dates&gt;&lt;isbn&gt;1398-9219 (Print)&amp;#xD;1398-9219&lt;/isbn&gt;&lt;accession-num&gt;16138898&lt;/accession-num&gt;&lt;urls&gt;&lt;related-urls&gt;&lt;url&gt;https://onlinelibrary.wiley.com/doi/pdf/10.1111/j.1600-0854.2005.00324.x&lt;/url&gt;&lt;/related-urls&gt;&lt;/urls&gt;&lt;electronic-resource-num&gt;10.1111/j.1600-0854.2005.00324.x&lt;/electronic-resource-num&gt;&lt;remote-database-provider&gt;NLM&lt;/remote-database-provider&gt;&lt;language&gt;eng&lt;/language&gt;&lt;/record&gt;&lt;/Cite&gt;&lt;/EndNote&gt;</w:instrText>
      </w:r>
      <w:r w:rsidR="00BD0FCF">
        <w:fldChar w:fldCharType="separate"/>
      </w:r>
      <w:r w:rsidR="00BD0FCF">
        <w:rPr>
          <w:noProof/>
        </w:rPr>
        <w:t>(</w:t>
      </w:r>
      <w:hyperlink w:anchor="_ENREF_92" w:tooltip="Schramm, 2005 #55" w:history="1">
        <w:r w:rsidR="00DD41C9">
          <w:rPr>
            <w:noProof/>
          </w:rPr>
          <w:t>Schramm and Locker, 2005</w:t>
        </w:r>
      </w:hyperlink>
      <w:r w:rsidR="00BD0FCF">
        <w:rPr>
          <w:noProof/>
        </w:rPr>
        <w:t>)</w:t>
      </w:r>
      <w:r w:rsidR="00BD0FCF">
        <w:fldChar w:fldCharType="end"/>
      </w:r>
      <w:r>
        <w:t>.</w:t>
      </w:r>
    </w:p>
    <w:p w14:paraId="5CCCEAF6" w14:textId="57E53667" w:rsidR="00BD0FCF" w:rsidRDefault="00BD0FCF" w:rsidP="00834952">
      <w:pPr>
        <w:pStyle w:val="Numberedparagraph"/>
      </w:pPr>
      <w:r>
        <w:t xml:space="preserve">VACV genes are expressed in three temporal classes, i.e. early, intermediate and late genes </w:t>
      </w:r>
      <w:r w:rsidR="00AC7054">
        <w:fldChar w:fldCharType="begin"/>
      </w:r>
      <w:r w:rsidR="00AC7054">
        <w:instrText xml:space="preserve"> ADDIN EN.CITE &lt;EndNote&gt;&lt;Cite&gt;&lt;Author&gt;Yang&lt;/Author&gt;&lt;Year&gt;2011&lt;/Year&gt;&lt;RecNum&gt;56&lt;/RecNum&gt;&lt;DisplayText&gt;(Yang et al., 2011)&lt;/DisplayText&gt;&lt;record&gt;&lt;rec-number&gt;56&lt;/rec-number&gt;&lt;foreign-keys&gt;&lt;key app="EN" db-id="200w59efcdta98et2p85srftsf5x0sfpzxxa" timestamp="1603936087"&gt;56&lt;/key&gt;&lt;/foreign-keys&gt;&lt;ref-type name="Journal Article"&gt;17&lt;/ref-type&gt;&lt;contributors&gt;&lt;authors&gt;&lt;author&gt;Yang, Zhilong&lt;/author&gt;&lt;author&gt;Reynolds, Sara E.&lt;/author&gt;&lt;author&gt;Martens, Craig A.&lt;/author&gt;&lt;author&gt;Bruno, Daniel P.&lt;/author&gt;&lt;author&gt;Porcella, Stephen F.&lt;/author&gt;&lt;author&gt;Moss, Bernard&lt;/author&gt;&lt;/authors&gt;&lt;/contributors&gt;&lt;titles&gt;&lt;title&gt;Expression profiling of the intermediate and late stages of poxvirus replication&lt;/title&gt;&lt;secondary-title&gt;Journal of Virology&lt;/secondary-title&gt;&lt;/titles&gt;&lt;periodical&gt;&lt;full-title&gt;Journal of Virology&lt;/full-title&gt;&lt;/periodical&gt;&lt;pages&gt;9899-9908&lt;/pages&gt;&lt;volume&gt;85&lt;/volume&gt;&lt;number&gt;19&lt;/number&gt;&lt;dates&gt;&lt;year&gt;2011&lt;/year&gt;&lt;/dates&gt;&lt;urls&gt;&lt;related-urls&gt;&lt;url&gt;https://jvi.asm.org/content/jvi/85/19/9899.full.pdf&lt;/url&gt;&lt;url&gt;https://www.ncbi.nlm.nih.gov/pmc/articles/PMC3196450/pdf/zjv9899.pdf&lt;/url&gt;&lt;/related-urls&gt;&lt;/urls&gt;&lt;electronic-resource-num&gt;10.1128/jvi.05446-11&lt;/electronic-resource-num&gt;&lt;/record&gt;&lt;/Cite&gt;&lt;/EndNote&gt;</w:instrText>
      </w:r>
      <w:r w:rsidR="00AC7054">
        <w:fldChar w:fldCharType="separate"/>
      </w:r>
      <w:r w:rsidR="00AC7054">
        <w:rPr>
          <w:noProof/>
        </w:rPr>
        <w:t>(</w:t>
      </w:r>
      <w:hyperlink w:anchor="_ENREF_114" w:tooltip="Yang, 2011 #56" w:history="1">
        <w:r w:rsidR="00DD41C9">
          <w:rPr>
            <w:noProof/>
          </w:rPr>
          <w:t>Yang et al., 2011</w:t>
        </w:r>
      </w:hyperlink>
      <w:r w:rsidR="00AC7054">
        <w:rPr>
          <w:noProof/>
        </w:rPr>
        <w:t>)</w:t>
      </w:r>
      <w:r w:rsidR="00AC7054">
        <w:fldChar w:fldCharType="end"/>
      </w:r>
      <w:r>
        <w:t xml:space="preserve">. Because the infectious virus particles contain the entire transcription machinery, i.e. viral RNA polymerase and early transcription factors, these do not need to be synthesised </w:t>
      </w:r>
      <w:r w:rsidRPr="000D5BEE">
        <w:rPr>
          <w:i/>
        </w:rPr>
        <w:t>de novo</w:t>
      </w:r>
      <w:r>
        <w:t xml:space="preserve"> upon entry into a host cell. Expression of intermediate and late genes occurs post-DNA replication and needs </w:t>
      </w:r>
      <w:r w:rsidRPr="000D5BEE">
        <w:rPr>
          <w:i/>
        </w:rPr>
        <w:t>de novo</w:t>
      </w:r>
      <w:r>
        <w:t xml:space="preserve"> RNA and protein synthesis </w:t>
      </w:r>
      <w:r w:rsidR="000D5BEE">
        <w:fldChar w:fldCharType="begin"/>
      </w:r>
      <w:r w:rsidR="000D5BEE">
        <w:instrText xml:space="preserve"> ADDIN EN.CITE &lt;EndNote&gt;&lt;Cite&gt;&lt;Author&gt;Shors&lt;/Author&gt;&lt;Year&gt;1999&lt;/Year&gt;&lt;RecNum&gt;57&lt;/RecNum&gt;&lt;DisplayText&gt;(Shors et al., 1999)&lt;/DisplayText&gt;&lt;record&gt;&lt;rec-number&gt;57&lt;/rec-number&gt;&lt;foreign-keys&gt;&lt;key app="EN" db-id="200w59efcdta98et2p85srftsf5x0sfpzxxa" timestamp="1603936501"&gt;57&lt;/key&gt;&lt;/foreign-keys&gt;&lt;ref-type name="Journal Article"&gt;17&lt;/ref-type&gt;&lt;contributors&gt;&lt;authors&gt;&lt;author&gt;Shors, T.&lt;/author&gt;&lt;author&gt;Keck, J. G.&lt;/author&gt;&lt;author&gt;Moss, B.&lt;/author&gt;&lt;/authors&gt;&lt;/contributors&gt;&lt;titles&gt;&lt;title&gt;&lt;style face="normal" font="default" size="100%"&gt;Down regulation of gene expression by the &lt;/style&gt;&lt;style face="italic" font="default" size="100%"&gt;Vaccinia virus&lt;/style&gt;&lt;style face="normal" font="default" size="100%"&gt; D10 protein&lt;/style&gt;&lt;/title&gt;&lt;secondary-title&gt;Journal of Virology&lt;/secondary-title&gt;&lt;/titles&gt;&lt;periodical&gt;&lt;full-title&gt;Journal of Virology&lt;/full-title&gt;&lt;/periodical&gt;&lt;pages&gt;791-796&lt;/pages&gt;&lt;volume&gt;73&lt;/volume&gt;&lt;number&gt;1&lt;/number&gt;&lt;dates&gt;&lt;year&gt;1999&lt;/year&gt;&lt;/dates&gt;&lt;publisher&gt;American Society for Microbiology&lt;/publisher&gt;&lt;isbn&gt;0022-538X&amp;#xD;1098-5514&lt;/isbn&gt;&lt;accession-num&gt;9847390&lt;/accession-num&gt;&lt;urls&gt;&lt;related-urls&gt;&lt;url&gt;https://www.ncbi.nlm.nih.gov/pubmed/9847390&lt;/url&gt;&lt;url&gt;https://www.ncbi.nlm.nih.gov/pmc/PMC103891/&lt;/url&gt;&lt;url&gt;https://www.ncbi.nlm.nih.gov/pmc/articles/PMC103891/pdf/jv000791.pdf&lt;/url&gt;&lt;/related-urls&gt;&lt;/urls&gt;&lt;electronic-resource-num&gt;10.1128/JVI.73.1.791-796.1999&lt;/electronic-resource-num&gt;&lt;remote-database-name&gt;PubMed&lt;/remote-database-name&gt;&lt;/record&gt;&lt;/Cite&gt;&lt;/EndNote&gt;</w:instrText>
      </w:r>
      <w:r w:rsidR="000D5BEE">
        <w:fldChar w:fldCharType="separate"/>
      </w:r>
      <w:r w:rsidR="000D5BEE">
        <w:rPr>
          <w:noProof/>
        </w:rPr>
        <w:t>(</w:t>
      </w:r>
      <w:hyperlink w:anchor="_ENREF_95" w:tooltip="Shors, 1999 #57" w:history="1">
        <w:r w:rsidR="00DD41C9">
          <w:rPr>
            <w:noProof/>
          </w:rPr>
          <w:t>Shors et al., 1999</w:t>
        </w:r>
      </w:hyperlink>
      <w:r w:rsidR="000D5BEE">
        <w:rPr>
          <w:noProof/>
        </w:rPr>
        <w:t>)</w:t>
      </w:r>
      <w:r w:rsidR="000D5BEE">
        <w:fldChar w:fldCharType="end"/>
      </w:r>
      <w:r>
        <w:t>.</w:t>
      </w:r>
    </w:p>
    <w:p w14:paraId="203FAB69" w14:textId="306CD099" w:rsidR="00BD0FCF" w:rsidRDefault="00BD0FCF" w:rsidP="001F0E61">
      <w:pPr>
        <w:pStyle w:val="Numberedparagraph"/>
      </w:pPr>
      <w:r>
        <w:t>After DNA replication and late protein expression, poxviruses go through a complicated assembly and maturation process. This involves fabrication of membrane crescents that evolve into spherical, immature virions enclosing a nucleoprotein mass. The immature virions are then enveloped to form</w:t>
      </w:r>
      <w:r w:rsidR="00A81AE0">
        <w:t xml:space="preserve"> the mature infectious virions </w:t>
      </w:r>
      <w:r w:rsidR="00A81AE0">
        <w:fldChar w:fldCharType="begin">
          <w:fldData xml:space="preserve">PEVuZE5vdGU+PENpdGU+PEF1dGhvcj5MaXU8L0F1dGhvcj48WWVhcj4yMDE0PC9ZZWFyPjxSZWNO
dW0+Mzk8L1JlY051bT48RGlzcGxheVRleHQ+KExpdSBldCBhbC4sIDIwMTQpPC9EaXNwbGF5VGV4
dD48cmVjb3JkPjxyZWMtbnVtYmVyPjM5PC9yZWMtbnVtYmVyPjxmb3JlaWduLWtleXM+PGtleSBh
cHA9IkVOIiBkYi1pZD0iMjAwdzU5ZWZjZHRhOThldDJwODVzcmZ0c2Y1eDBzZnB6eHhhIiB0aW1l
c3RhbXA9IjE2MDM5Mjg2NDMiPjM5PC9rZXk+PC9mb3JlaWduLWtleXM+PHJlZi10eXBlIG5hbWU9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rsidR="00A81AE0">
        <w:instrText xml:space="preserve"> ADDIN EN.CITE </w:instrText>
      </w:r>
      <w:r w:rsidR="00A81AE0">
        <w:fldChar w:fldCharType="begin">
          <w:fldData xml:space="preserve">PEVuZE5vdGU+PENpdGU+PEF1dGhvcj5MaXU8L0F1dGhvcj48WWVhcj4yMDE0PC9ZZWFyPjxSZWNO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</w:fldData>
        </w:fldChar>
      </w:r>
      <w:r w:rsidR="00A81AE0">
        <w:instrText xml:space="preserve"> ADDIN EN.CITE.DATA </w:instrText>
      </w:r>
      <w:r w:rsidR="00A81AE0">
        <w:fldChar w:fldCharType="end"/>
      </w:r>
      <w:r w:rsidR="00A81AE0">
        <w:fldChar w:fldCharType="separate"/>
      </w:r>
      <w:r w:rsidR="00A81AE0">
        <w:rPr>
          <w:noProof/>
        </w:rPr>
        <w:t>(</w:t>
      </w:r>
      <w:hyperlink w:anchor="_ENREF_65" w:tooltip="Liu, 2014 #39" w:history="1">
        <w:r w:rsidR="00DD41C9">
          <w:rPr>
            <w:noProof/>
          </w:rPr>
          <w:t>Liu et al., 2014</w:t>
        </w:r>
      </w:hyperlink>
      <w:r w:rsidR="00A81AE0">
        <w:rPr>
          <w:noProof/>
        </w:rPr>
        <w:t>)</w:t>
      </w:r>
      <w:r w:rsidR="00A81AE0">
        <w:fldChar w:fldCharType="end"/>
      </w:r>
      <w:r>
        <w:t>.</w:t>
      </w:r>
      <w:r w:rsidR="001F0E61">
        <w:t xml:space="preserve"> A</w:t>
      </w:r>
      <w:r w:rsidR="001F0E61" w:rsidRPr="001F0E61">
        <w:t>pproximately 10,000 copies of the viral genome are made within 12 hours of infection; half of these are incorporated into mature virions and released</w:t>
      </w:r>
      <w:r w:rsidR="001F0E61">
        <w:t xml:space="preserve"> </w:t>
      </w:r>
      <w:r w:rsidR="001F0E61">
        <w:fldChar w:fldCharType="begin"/>
      </w:r>
      <w:r w:rsidR="001F0E61">
        <w:instrText xml:space="preserve"> ADDIN EN.CITE &lt;EndNote&gt;&lt;Cite&gt;&lt;Author&gt;Zeh&lt;/Author&gt;&lt;Year&gt;2002&lt;/Year&gt;&lt;RecNum&gt;74&lt;/RecNum&gt;&lt;DisplayText&gt;(Zeh and Bartlett, 2002)&lt;/DisplayText&gt;&lt;record&gt;&lt;rec-number&gt;74&lt;/rec-number&gt;&lt;foreign-keys&gt;&lt;key app="EN" db-id="200w59efcdta98et2p85srftsf5x0sfpzxxa" timestamp="1604010390"&gt;74&lt;/key&gt;&lt;/foreign-keys&gt;&lt;ref-type name="Journal Article"&gt;17&lt;/ref-type&gt;&lt;contributors&gt;&lt;authors&gt;&lt;author&gt;Zeh, Herbert J.&lt;/author&gt;&lt;author&gt;Bartlett, David L.&lt;/author&gt;&lt;/authors&gt;&lt;/contributors&gt;&lt;titles&gt;&lt;title&gt;Development of a replication-selective, oncolytic poxvirus for the treatment of human cancers&lt;/title&gt;&lt;secondary-title&gt;Cancer Gene Therapy&lt;/secondary-title&gt;&lt;/titles&gt;&lt;periodical&gt;&lt;full-title&gt;Cancer Gene Therapy&lt;/full-title&gt;&lt;/periodical&gt;&lt;pages&gt;1001-1012&lt;/pages&gt;&lt;volume&gt;9&lt;/volume&gt;&lt;number&gt;12&lt;/number&gt;&lt;dates&gt;&lt;year&gt;2002&lt;/year&gt;&lt;pub-dates&gt;&lt;date&gt;2002/12/01&lt;/date&gt;&lt;/pub-dates&gt;&lt;/dates&gt;&lt;isbn&gt;1476-5500&lt;/isbn&gt;&lt;urls&gt;&lt;related-urls&gt;&lt;url&gt;https://doi.org/10.1038/sj.cgt.7700549&lt;/url&gt;&lt;url&gt;https://www.nature.com/articles/7700549.pdf&lt;/url&gt;&lt;/related-urls&gt;&lt;/urls&gt;&lt;electronic-resource-num&gt;10.1038/sj.cgt.7700549&lt;/electronic-resource-num&gt;&lt;/record&gt;&lt;/Cite&gt;&lt;/EndNote&gt;</w:instrText>
      </w:r>
      <w:r w:rsidR="001F0E61">
        <w:fldChar w:fldCharType="separate"/>
      </w:r>
      <w:r w:rsidR="001F0E61">
        <w:rPr>
          <w:noProof/>
        </w:rPr>
        <w:t>(</w:t>
      </w:r>
      <w:hyperlink w:anchor="_ENREF_115" w:tooltip="Zeh, 2002 #74" w:history="1">
        <w:r w:rsidR="00DD41C9">
          <w:rPr>
            <w:noProof/>
          </w:rPr>
          <w:t>Zeh and Bartlett, 2002</w:t>
        </w:r>
      </w:hyperlink>
      <w:r w:rsidR="001F0E61">
        <w:rPr>
          <w:noProof/>
        </w:rPr>
        <w:t>)</w:t>
      </w:r>
      <w:r w:rsidR="001F0E61">
        <w:fldChar w:fldCharType="end"/>
      </w:r>
      <w:r w:rsidR="001F0E61" w:rsidRPr="001F0E61">
        <w:t>.</w:t>
      </w:r>
    </w:p>
    <w:p w14:paraId="64E28C39" w14:textId="77777777" w:rsidR="00B11764" w:rsidRDefault="00B11764" w:rsidP="00B11764">
      <w:pPr>
        <w:pStyle w:val="Style3"/>
      </w:pPr>
      <w:bookmarkStart w:id="83" w:name="_Toc68597274"/>
      <w:r>
        <w:t xml:space="preserve">VACV </w:t>
      </w:r>
      <w:r w:rsidRPr="00B11764">
        <w:t>persistence</w:t>
      </w:r>
      <w:r>
        <w:t xml:space="preserve"> in infected hosts</w:t>
      </w:r>
      <w:bookmarkEnd w:id="83"/>
      <w:r>
        <w:t xml:space="preserve"> </w:t>
      </w:r>
    </w:p>
    <w:p w14:paraId="622A4E68" w14:textId="598B3CF8" w:rsidR="00B11764" w:rsidRDefault="00B11764" w:rsidP="00B11764">
      <w:pPr>
        <w:pStyle w:val="Numberedparagraph"/>
      </w:pPr>
      <w:bookmarkStart w:id="84" w:name="_Ref58330608"/>
      <w:r>
        <w:t xml:space="preserve">VACV is thought unable to persist in a latent state within an infected host. The large poxviral genome is apparently unstable in host cells, and the large size of virus particles encourages their clearance by phagocytic cells of the immune system </w:t>
      </w:r>
      <w:r>
        <w:fldChar w:fldCharType="begin"/>
      </w:r>
      <w:r>
        <w:instrText xml:space="preserve"> ADDIN EN.CITE &lt;EndNote&gt;&lt;Cite&gt;&lt;Author&gt;Buller&lt;/Author&gt;&lt;Year&gt;1991&lt;/Year&gt;&lt;RecNum&gt;65&lt;/RecNum&gt;&lt;DisplayText&gt;(Buller and Palumbo, 1991)&lt;/DisplayText&gt;&lt;record&gt;&lt;rec-number&gt;65&lt;/rec-number&gt;&lt;foreign-keys&gt;&lt;key app="EN" db-id="200w59efcdta98et2p85srftsf5x0sfpzxxa" timestamp="1603943251"&gt;65&lt;/key&gt;&lt;/foreign-keys&gt;&lt;ref-type name="Journal Article"&gt;17&lt;/ref-type&gt;&lt;contributors&gt;&lt;authors&gt;&lt;author&gt;Buller, R. M.&lt;/author&gt;&lt;author&gt;Palumbo, G. J.&lt;/author&gt;&lt;/authors&gt;&lt;/contributors&gt;&lt;auth-address&gt;Laboratory of Viral Diseases, National Institute of Allergy and Infectious Diseases, Bethesda, Maryland 20892.&lt;/auth-address&gt;&lt;titles&gt;&lt;title&gt;Poxvirus pathogenesis&lt;/title&gt;&lt;secondary-title&gt;Microbiological Reviews&lt;/secondary-title&gt;&lt;alt-title&gt;Microbiological reviews&lt;/alt-title&gt;&lt;/titles&gt;&lt;periodical&gt;&lt;full-title&gt;Microbiological Reviews&lt;/full-title&gt;&lt;abbr-1&gt;Microbiological reviews&lt;/abbr-1&gt;&lt;/periodical&gt;&lt;alt-periodical&gt;&lt;full-title&gt;Microbiological Reviews&lt;/full-title&gt;&lt;abbr-1&gt;Microbiological reviews&lt;/abbr-1&gt;&lt;/alt-periodical&gt;&lt;pages&gt;80-122&lt;/pages&gt;&lt;volume&gt;55&lt;/volume&gt;&lt;number&gt;1&lt;/number&gt;&lt;keywords&gt;&lt;keyword&gt;Amino Acid Sequence&lt;/keyword&gt;&lt;keyword&gt;Animals&lt;/keyword&gt;&lt;keyword&gt;Growth Substances/chemistry&lt;/keyword&gt;&lt;keyword&gt;Humans&lt;/keyword&gt;&lt;keyword&gt;Molecular Sequence Data&lt;/keyword&gt;&lt;keyword&gt;Peptides/chemistry&lt;/keyword&gt;&lt;keyword&gt;Poxviridae/genetics/immunology/*physiology&lt;/keyword&gt;&lt;keyword&gt;Poxviridae Infections/*microbiology&lt;/keyword&gt;&lt;keyword&gt;Serpins/chemistry&lt;/keyword&gt;&lt;keyword&gt;Virus Replication/*genetics&lt;/keyword&gt;&lt;/keywords&gt;&lt;dates&gt;&lt;year&gt;1991&lt;/year&gt;&lt;pub-dates&gt;&lt;date&gt;1991&lt;/date&gt;&lt;/pub-dates&gt;&lt;/dates&gt;&lt;isbn&gt;0146-0749 (Print)&amp;#xD;0146-0749&lt;/isbn&gt;&lt;accession-num&gt;1851533&lt;/accession-num&gt;&lt;urls&gt;&lt;related-urls&gt;&lt;url&gt;https://www.ncbi.nlm.nih.gov/pmc/articles/PMC372802/pdf/microrev00032-0094.pdf&lt;/url&gt;&lt;/related-urls&gt;&lt;/urls&gt;&lt;custom2&gt;PMC372802&lt;/custom2&gt;&lt;remote-database-provider&gt;NLM&lt;/remote-database-provider&gt;&lt;language&gt;eng&lt;/language&gt;&lt;/record&gt;&lt;/Cite&gt;&lt;/EndNote&gt;</w:instrText>
      </w:r>
      <w:r>
        <w:fldChar w:fldCharType="separate"/>
      </w:r>
      <w:r>
        <w:rPr>
          <w:noProof/>
        </w:rPr>
        <w:t>(</w:t>
      </w:r>
      <w:hyperlink w:anchor="_ENREF_17" w:tooltip="Buller, 1991 #65" w:history="1">
        <w:r w:rsidR="00DD41C9">
          <w:rPr>
            <w:noProof/>
          </w:rPr>
          <w:t>Buller and Palumbo, 1991</w:t>
        </w:r>
      </w:hyperlink>
      <w:r>
        <w:rPr>
          <w:noProof/>
        </w:rPr>
        <w:t>)</w:t>
      </w:r>
      <w:r>
        <w:fldChar w:fldCharType="end"/>
      </w:r>
      <w:r>
        <w:t>.</w:t>
      </w:r>
      <w:bookmarkEnd w:id="84"/>
    </w:p>
    <w:p w14:paraId="6F074DB3" w14:textId="335468A6" w:rsidR="00715A41" w:rsidRDefault="00715A41" w:rsidP="00715A41">
      <w:pPr>
        <w:pStyle w:val="Style3"/>
      </w:pPr>
      <w:bookmarkStart w:id="85" w:name="_Ref56678713"/>
      <w:bookmarkStart w:id="86" w:name="_Toc68597275"/>
      <w:r>
        <w:t xml:space="preserve">Pathology of </w:t>
      </w:r>
      <w:r w:rsidR="009B2B23" w:rsidRPr="009B2B23">
        <w:t>VACV</w:t>
      </w:r>
      <w:bookmarkEnd w:id="85"/>
      <w:bookmarkEnd w:id="86"/>
    </w:p>
    <w:p w14:paraId="0B66693B" w14:textId="4A42E944" w:rsidR="00715A41" w:rsidRPr="003B253B" w:rsidRDefault="00715A41" w:rsidP="0037593E">
      <w:pPr>
        <w:pStyle w:val="Numberedparagraph"/>
        <w:rPr>
          <w:rFonts w:asciiTheme="minorHAnsi" w:hAnsiTheme="minorHAnsi" w:cstheme="minorHAnsi"/>
        </w:rPr>
      </w:pPr>
      <w:r>
        <w:t>Generally, VACV is considered a mild pathogen in people. OPVs display a tropism for epithelial cells and tend to produce cutaneous</w:t>
      </w:r>
      <w:r w:rsidR="001A3639">
        <w:rPr>
          <w:rStyle w:val="FootnoteReference"/>
        </w:rPr>
        <w:footnoteReference w:id="5"/>
      </w:r>
      <w:r>
        <w:t xml:space="preserve"> lesions </w:t>
      </w:r>
      <w:r w:rsidR="001B1E7A">
        <w:fldChar w:fldCharType="begin">
          <w:fldData xml:space="preserve">PEVuZE5vdGU+PENpdGU+PEF1dGhvcj5Nb3Vzc2F0Y2hlPC9BdXRob3I+PFllYXI+MjAwODwvWWVh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</w:fldData>
        </w:fldChar>
      </w:r>
      <w:r w:rsidR="00DD41C9">
        <w:instrText xml:space="preserve"> ADDIN EN.CITE </w:instrText>
      </w:r>
      <w:r w:rsidR="00DD41C9">
        <w:fldChar w:fldCharType="begin">
          <w:fldData xml:space="preserve">PEVuZE5vdGU+PENpdGU+PEF1dGhvcj5Nb3Vzc2F0Y2hlPC9BdXRob3I+PFllYXI+MjAwODwvWWVh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</w:fldData>
        </w:fldChar>
      </w:r>
      <w:r w:rsidR="00DD41C9">
        <w:instrText xml:space="preserve"> ADDIN EN.CITE.DATA </w:instrText>
      </w:r>
      <w:r w:rsidR="00DD41C9">
        <w:fldChar w:fldCharType="end"/>
      </w:r>
      <w:r w:rsidR="001B1E7A">
        <w:fldChar w:fldCharType="separate"/>
      </w:r>
      <w:r w:rsidR="001B1E7A">
        <w:rPr>
          <w:noProof/>
        </w:rPr>
        <w:t>(</w:t>
      </w:r>
      <w:hyperlink w:anchor="_ENREF_73" w:tooltip="Moussatche, 2008 #59" w:history="1">
        <w:r w:rsidR="00DD41C9">
          <w:rPr>
            <w:noProof/>
          </w:rPr>
          <w:t>Moussatche et al., 2008</w:t>
        </w:r>
      </w:hyperlink>
      <w:r w:rsidR="001B1E7A">
        <w:rPr>
          <w:noProof/>
        </w:rPr>
        <w:t>)</w:t>
      </w:r>
      <w:r w:rsidR="001B1E7A">
        <w:fldChar w:fldCharType="end"/>
      </w:r>
      <w:r>
        <w:t xml:space="preserve">. </w:t>
      </w:r>
      <w:r w:rsidR="001B1E7A">
        <w:t>In addition, t</w:t>
      </w:r>
      <w:r w:rsidRPr="003B253B">
        <w:rPr>
          <w:rFonts w:asciiTheme="minorHAnsi" w:hAnsiTheme="minorHAnsi" w:cstheme="minorHAnsi"/>
        </w:rPr>
        <w:t>ropism for</w:t>
      </w:r>
      <w:r>
        <w:rPr>
          <w:rFonts w:asciiTheme="minorHAnsi" w:hAnsiTheme="minorHAnsi" w:cstheme="minorHAnsi"/>
        </w:rPr>
        <w:t xml:space="preserve"> VACV are</w:t>
      </w:r>
      <w:r w:rsidRPr="003B253B">
        <w:rPr>
          <w:rFonts w:asciiTheme="minorHAnsi" w:hAnsiTheme="minorHAnsi" w:cstheme="minorHAnsi"/>
        </w:rPr>
        <w:t xml:space="preserve"> </w:t>
      </w:r>
      <w:r w:rsidRPr="00964304">
        <w:rPr>
          <w:rFonts w:asciiTheme="minorHAnsi" w:hAnsiTheme="minorHAnsi" w:cstheme="minorHAnsi"/>
        </w:rPr>
        <w:t>primary hematolymphoid human</w:t>
      </w:r>
      <w:r w:rsidRPr="003B253B">
        <w:rPr>
          <w:rFonts w:asciiTheme="minorHAnsi" w:hAnsiTheme="minorHAnsi" w:cstheme="minorHAnsi"/>
        </w:rPr>
        <w:t xml:space="preserve"> cells (preferentially antigen presenting </w:t>
      </w:r>
      <w:r>
        <w:rPr>
          <w:rFonts w:asciiTheme="minorHAnsi" w:hAnsiTheme="minorHAnsi" w:cstheme="minorHAnsi"/>
        </w:rPr>
        <w:t xml:space="preserve">cells and activated T </w:t>
      </w:r>
      <w:r w:rsidRPr="003B253B">
        <w:rPr>
          <w:rFonts w:asciiTheme="minorHAnsi" w:hAnsiTheme="minorHAnsi" w:cstheme="minorHAnsi"/>
        </w:rPr>
        <w:t xml:space="preserve">cells) </w:t>
      </w:r>
      <w:r w:rsidRPr="003B253B">
        <w:rPr>
          <w:rFonts w:asciiTheme="minorHAnsi" w:hAnsiTheme="minorHAnsi" w:cstheme="minorHAnsi"/>
        </w:rPr>
        <w:fldChar w:fldCharType="begin"/>
      </w:r>
      <w:r>
        <w:rPr>
          <w:rFonts w:asciiTheme="minorHAnsi" w:hAnsiTheme="minorHAnsi" w:cstheme="minorHAnsi"/>
        </w:rPr>
        <w:instrText xml:space="preserve"> ADDIN EN.CITE &lt;EndNote&gt;&lt;Cite&gt;&lt;Author&gt;Chahroudi&lt;/Author&gt;&lt;Year&gt;2005&lt;/Year&gt;&lt;RecNum&gt;58&lt;/RecNum&gt;&lt;DisplayText&gt;(Chahroudi et al., 2005)&lt;/DisplayText&gt;&lt;record&gt;&lt;rec-number&gt;58&lt;/rec-number&gt;&lt;foreign-keys&gt;&lt;key app="EN" db-id="200w59efcdta98et2p85srftsf5x0sfpzxxa" timestamp="1603937404"&gt;58&lt;/key&gt;&lt;/foreign-keys&gt;&lt;ref-type name="Journal Article"&gt;17&lt;/ref-type&gt;&lt;contributors&gt;&lt;authors&gt;&lt;author&gt;Chahroudi, Ann&lt;/author&gt;&lt;author&gt;Chavan, Rahul&lt;/author&gt;&lt;author&gt;Koyzr, Natalia&lt;/author&gt;&lt;author&gt;Waller, Edmund K.&lt;/author&gt;&lt;author&gt;Silvestri, Guido&lt;/author&gt;&lt;author&gt;Feinberg, Mark B.&lt;/author&gt;&lt;/authors&gt;&lt;/contributors&gt;&lt;titles&gt;&lt;title&gt;&lt;style face="italic" font="default" size="100%"&gt;Vaccinia virus&lt;/style&gt;&lt;style face="normal" font="default" size="100%"&gt; tropism for primary hematolymphoid cells is determined by restricted expression of a unique virus receptor&lt;/style&gt;&lt;/title&gt;&lt;secondary-title&gt;Journal of Virology&lt;/secondary-title&gt;&lt;/titles&gt;&lt;periodical&gt;&lt;full-title&gt;Journal of Virology&lt;/full-title&gt;&lt;/periodical&gt;&lt;pages&gt;10397-10407&lt;/pages&gt;&lt;volume&gt;79&lt;/volume&gt;&lt;number&gt;16&lt;/number&gt;&lt;dates&gt;&lt;year&gt;2005&lt;/year&gt;&lt;/dates&gt;&lt;urls&gt;&lt;related-urls&gt;&lt;url&gt;https://jvi.asm.org/content/jvi/79/16/10397.full.pdf&lt;/url&gt;&lt;/related-urls&gt;&lt;/urls&gt;&lt;electronic-resource-num&gt;10.1128/jvi.79.16.10397-10407.2005&lt;/electronic-resource-num&gt;&lt;/record&gt;&lt;/Cite&gt;&lt;/EndNote&gt;</w:instrText>
      </w:r>
      <w:r w:rsidRPr="003B253B">
        <w:rPr>
          <w:rFonts w:asciiTheme="minorHAnsi" w:hAnsiTheme="minorHAnsi" w:cstheme="minorHAnsi"/>
        </w:rPr>
        <w:fldChar w:fldCharType="separate"/>
      </w:r>
      <w:r w:rsidRPr="003B253B">
        <w:rPr>
          <w:rFonts w:asciiTheme="minorHAnsi" w:hAnsiTheme="minorHAnsi" w:cstheme="minorHAnsi"/>
          <w:noProof/>
        </w:rPr>
        <w:t>(</w:t>
      </w:r>
      <w:hyperlink w:anchor="_ENREF_21" w:tooltip="Chahroudi, 2005 #58" w:history="1">
        <w:r w:rsidR="00DD41C9" w:rsidRPr="003B253B">
          <w:rPr>
            <w:rFonts w:asciiTheme="minorHAnsi" w:hAnsiTheme="minorHAnsi" w:cstheme="minorHAnsi"/>
            <w:noProof/>
          </w:rPr>
          <w:t>Chahroudi et al., 2005</w:t>
        </w:r>
      </w:hyperlink>
      <w:r w:rsidRPr="003B253B">
        <w:rPr>
          <w:rFonts w:asciiTheme="minorHAnsi" w:hAnsiTheme="minorHAnsi" w:cstheme="minorHAnsi"/>
          <w:noProof/>
        </w:rPr>
        <w:t>)</w:t>
      </w:r>
      <w:r w:rsidRPr="003B253B">
        <w:rPr>
          <w:rFonts w:asciiTheme="minorHAnsi" w:hAnsiTheme="minorHAnsi" w:cstheme="minorHAnsi"/>
        </w:rPr>
        <w:fldChar w:fldCharType="end"/>
      </w:r>
      <w:r w:rsidRPr="003B253B">
        <w:rPr>
          <w:rFonts w:asciiTheme="minorHAnsi" w:hAnsiTheme="minorHAnsi" w:cstheme="minorHAnsi"/>
        </w:rPr>
        <w:t>.</w:t>
      </w:r>
    </w:p>
    <w:p w14:paraId="4D716D0D" w14:textId="1F296A9B" w:rsidR="0086480D" w:rsidRPr="00AC04F6" w:rsidRDefault="0086480D" w:rsidP="0037593E">
      <w:pPr>
        <w:pStyle w:val="Numberedparagraph"/>
      </w:pPr>
      <w:r>
        <w:t>When administered as a vaccine, the vaccine recipients normally develop a s</w:t>
      </w:r>
      <w:r w:rsidRPr="003B253B">
        <w:t xml:space="preserve">ingle lesion at site of exposure </w:t>
      </w:r>
      <w:r>
        <w:t>around</w:t>
      </w:r>
      <w:r w:rsidRPr="003B253B">
        <w:t xml:space="preserve"> 3-4 days post</w:t>
      </w:r>
      <w:r w:rsidR="003C12EB">
        <w:t>-</w:t>
      </w:r>
      <w:r w:rsidRPr="003B253B">
        <w:t>vaccination</w:t>
      </w:r>
      <w:r>
        <w:t xml:space="preserve">, which generally resolves </w:t>
      </w:r>
      <w:r w:rsidRPr="003B253B">
        <w:t>over 2-3 weeks</w:t>
      </w:r>
      <w:r>
        <w:t xml:space="preserve"> </w:t>
      </w:r>
      <w:r>
        <w:fldChar w:fldCharType="begin">
          <w:fldData xml:space="preserve">PEVuZE5vdGU+PENpdGU+PEF1dGhvcj5GdWxnaW5pdGk8L0F1dGhvcj48WWVhcj4yMDAzPC9ZZWFy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</w:fldData>
        </w:fldChar>
      </w:r>
      <w:r w:rsidR="0037593E">
        <w:instrText xml:space="preserve"> ADDIN EN.CITE </w:instrText>
      </w:r>
      <w:r w:rsidR="0037593E">
        <w:fldChar w:fldCharType="begin">
          <w:fldData xml:space="preserve">PEVuZE5vdGU+PENpdGU+PEF1dGhvcj5GdWxnaW5pdGk8L0F1dGhvcj48WWVhcj4yMDAzPC9ZZWFy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</w:fldData>
        </w:fldChar>
      </w:r>
      <w:r w:rsidR="0037593E">
        <w:instrText xml:space="preserve"> ADDIN EN.CITE.DATA </w:instrText>
      </w:r>
      <w:r w:rsidR="0037593E">
        <w:fldChar w:fldCharType="end"/>
      </w:r>
      <w:r>
        <w:fldChar w:fldCharType="separate"/>
      </w:r>
      <w:r w:rsidR="0037593E">
        <w:rPr>
          <w:noProof/>
        </w:rPr>
        <w:t>(</w:t>
      </w:r>
      <w:hyperlink w:anchor="_ENREF_44" w:tooltip="Fulginiti, 2003 #60" w:history="1">
        <w:r w:rsidR="00DD41C9">
          <w:rPr>
            <w:noProof/>
          </w:rPr>
          <w:t>Fulginiti et al., 2003a</w:t>
        </w:r>
      </w:hyperlink>
      <w:r w:rsidR="0037593E">
        <w:rPr>
          <w:noProof/>
        </w:rPr>
        <w:t>)</w:t>
      </w:r>
      <w:r>
        <w:fldChar w:fldCharType="end"/>
      </w:r>
      <w:r w:rsidRPr="003B253B">
        <w:t xml:space="preserve">. </w:t>
      </w:r>
      <w:r>
        <w:t>This is often accompanied by</w:t>
      </w:r>
      <w:r w:rsidRPr="003B253B">
        <w:t xml:space="preserve"> flu</w:t>
      </w:r>
      <w:r>
        <w:t>-</w:t>
      </w:r>
      <w:r w:rsidRPr="003B253B">
        <w:t>like symptoms (fever, malaise, headache, nausea and muscle aches), swelling and redness around the vaccination</w:t>
      </w:r>
      <w:r w:rsidR="003C12EB">
        <w:t xml:space="preserve"> site</w:t>
      </w:r>
      <w:r w:rsidRPr="003B253B">
        <w:t>, and swelling and tendern</w:t>
      </w:r>
      <w:r>
        <w:t xml:space="preserve">ess of the </w:t>
      </w:r>
      <w:r w:rsidR="0037593E">
        <w:t>d</w:t>
      </w:r>
      <w:r>
        <w:t xml:space="preserve">raining lymph node </w:t>
      </w:r>
      <w:r>
        <w:fldChar w:fldCharType="begin">
          <w:fldData xml:space="preserve">PEVuZE5vdGU+PENpdGU+PEF1dGhvcj5Db25vPC9BdXRob3I+PFllYXI+MjAwMzwvWWVhcj48UmVj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</w:fldData>
        </w:fldChar>
      </w:r>
      <w:r w:rsidR="00694099">
        <w:instrText xml:space="preserve"> ADDIN EN.CITE </w:instrText>
      </w:r>
      <w:r w:rsidR="00694099">
        <w:fldChar w:fldCharType="begin">
          <w:fldData xml:space="preserve">PEVuZE5vdGU+PENpdGU+PEF1dGhvcj5Db25vPC9BdXRob3I+PFllYXI+MjAwMzwvWWVhcj48UmVj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</w:fldData>
        </w:fldChar>
      </w:r>
      <w:r w:rsidR="00694099">
        <w:instrText xml:space="preserve"> ADDIN EN.CITE.DATA </w:instrText>
      </w:r>
      <w:r w:rsidR="00694099">
        <w:fldChar w:fldCharType="end"/>
      </w:r>
      <w:r>
        <w:fldChar w:fldCharType="separate"/>
      </w:r>
      <w:r>
        <w:rPr>
          <w:noProof/>
        </w:rPr>
        <w:t>(</w:t>
      </w:r>
      <w:hyperlink w:anchor="_ENREF_28" w:tooltip="Cono, 2003 #62" w:history="1">
        <w:r w:rsidR="00DD41C9">
          <w:rPr>
            <w:noProof/>
          </w:rPr>
          <w:t>Cono et al., 2003</w:t>
        </w:r>
      </w:hyperlink>
      <w:r>
        <w:rPr>
          <w:noProof/>
        </w:rPr>
        <w:t xml:space="preserve">; </w:t>
      </w:r>
      <w:hyperlink w:anchor="_ENREF_86" w:tooltip="Public Health Agency of Canada, 2011 #63" w:history="1">
        <w:r w:rsidR="00DD41C9">
          <w:rPr>
            <w:noProof/>
          </w:rPr>
          <w:t>Public Health Agency of Canada, 2011</w:t>
        </w:r>
      </w:hyperlink>
      <w:r>
        <w:rPr>
          <w:noProof/>
        </w:rPr>
        <w:t>)</w:t>
      </w:r>
      <w:r>
        <w:fldChar w:fldCharType="end"/>
      </w:r>
      <w:r>
        <w:t>. In healthy people, t</w:t>
      </w:r>
      <w:r w:rsidRPr="003B253B">
        <w:t>hese reactions resolve spontaneously and require only observation and symptomatic treatment</w:t>
      </w:r>
      <w:r w:rsidRPr="003B253B">
        <w:rPr>
          <w:i/>
        </w:rPr>
        <w:t xml:space="preserve"> </w:t>
      </w:r>
      <w:r w:rsidRPr="00AC04F6">
        <w:fldChar w:fldCharType="begin">
          <w:fldData xml:space="preserve">PEVuZE5vdGU+PENpdGU+PEF1dGhvcj5Db25vPC9BdXRob3I+PFllYXI+MjAwMzwvWWVhcj48UmVj
TnVtPjYyPC9SZWNOdW0+PERpc3BsYXlUZXh0PihDb25vIGV0IGFsLiwgMjAwMzsgRnVsZ2luaXRp
IGV0IGFsLiwgMjAwM2I7IE1hdXJlciBldCBhbC4sIDIwMDMpPC9EaXNwbGF5VGV4dD48cmVjb3Jk
PjxyZWMtbnVtYmVyPjYyPC9yZWMtbnVtYmVyPjxmb3JlaWduLWtleXM+PGtleSBhcHA9IkVOIiBk
Yi1pZD0iMjAwdzU5ZWZjZHRhOThldDJwODVzcmZ0c2Y1eDBzZnB6eHhhIiB0aW1lc3RhbXA9IjE2
MDM5NDIyMDgiPjYyPC9rZXk+PC9mb3JlaWduLWtleXM+PHJlZi10eXBlIG5hbWU9IkpvdXJuYWwg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ZXlzPjxrZXkgYXBwPSJFTiIgZGItaWQ9IjIwMHc1OWVmY2R0YTk4ZXQycDg1c3JmdHNmNXgwc2Zw
enh4YSIgdGltZXN0YW1wPSIxNjAzOTQyMTIzIj42MTwva2V5PjwvZm9yZWlnbi1rZXlzPjxyZWYt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czwvZnVsbC10aXRsZT48L3BlcmlvZGljYWw+PGFsdC1wZXJpb2RpY2FsPjxmdWxsLXRpdGxlPkNs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</w:fldData>
        </w:fldChar>
      </w:r>
      <w:r w:rsidR="0037593E" w:rsidRPr="00AC04F6">
        <w:instrText xml:space="preserve"> ADDIN EN.CITE </w:instrText>
      </w:r>
      <w:r w:rsidR="0037593E" w:rsidRPr="00AC04F6">
        <w:fldChar w:fldCharType="begin">
          <w:fldData xml:space="preserve">PEVuZE5vdGU+PENpdGU+PEF1dGhvcj5Db25vPC9BdXRob3I+PFllYXI+MjAwMzwvWWVhcj48UmVj
TnVtPjYyPC9SZWNOdW0+PERpc3BsYXlUZXh0PihDb25vIGV0IGFsLiwgMjAwMzsgRnVsZ2luaXRp
IGV0IGFsLiwgMjAwM2I7IE1hdXJlciBldCBhbC4sIDIwMDMpPC9EaXNwbGF5VGV4dD48cmVjb3Jk
PjxyZWMtbnVtYmVyPjYyPC9yZWMtbnVtYmVyPjxmb3JlaWduLWtleXM+PGtleSBhcHA9IkVOIiBk
Yi1pZD0iMjAwdzU5ZWZjZHRhOThldDJwODVzcmZ0c2Y1eDBzZnB6eHhhIiB0aW1lc3RhbXA9IjE2
MDM5NDIyMDgiPjYyPC9rZXk+PC9mb3JlaWduLWtleXM+PHJlZi10eXBlIG5hbWU9IkpvdXJuYWwg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ZXlzPjxrZXkgYXBwPSJFTiIgZGItaWQ9IjIwMHc1OWVmY2R0YTk4ZXQycDg1c3JmdHNmNXgwc2Zw
enh4YSIgdGltZXN0YW1wPSIxNjAzOTQyMTIzIj42MTwva2V5PjwvZm9yZWlnbi1rZXlzPjxyZWYt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czwvZnVsbC10aXRsZT48L3BlcmlvZGljYWw+PGFsdC1wZXJpb2RpY2FsPjxmdWxsLXRpdGxlPkNs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</w:fldData>
        </w:fldChar>
      </w:r>
      <w:r w:rsidR="0037593E" w:rsidRPr="00AC04F6">
        <w:instrText xml:space="preserve"> ADDIN EN.CITE.DATA </w:instrText>
      </w:r>
      <w:r w:rsidR="0037593E" w:rsidRPr="00AC04F6">
        <w:fldChar w:fldCharType="end"/>
      </w:r>
      <w:r w:rsidRPr="00AC04F6">
        <w:fldChar w:fldCharType="separate"/>
      </w:r>
      <w:r w:rsidR="0037593E" w:rsidRPr="00AC04F6">
        <w:rPr>
          <w:noProof/>
        </w:rPr>
        <w:t>(</w:t>
      </w:r>
      <w:hyperlink w:anchor="_ENREF_28" w:tooltip="Cono, 2003 #62" w:history="1">
        <w:r w:rsidR="00DD41C9" w:rsidRPr="00AC04F6">
          <w:rPr>
            <w:noProof/>
          </w:rPr>
          <w:t>Cono et al., 2003</w:t>
        </w:r>
      </w:hyperlink>
      <w:r w:rsidR="0037593E" w:rsidRPr="00AC04F6">
        <w:rPr>
          <w:noProof/>
        </w:rPr>
        <w:t xml:space="preserve">; </w:t>
      </w:r>
      <w:hyperlink w:anchor="_ENREF_45" w:tooltip="Fulginiti, 2003 #61" w:history="1">
        <w:r w:rsidR="00DD41C9" w:rsidRPr="00AC04F6">
          <w:rPr>
            <w:noProof/>
          </w:rPr>
          <w:t>Fulginiti et al., 2003b</w:t>
        </w:r>
      </w:hyperlink>
      <w:r w:rsidR="0037593E" w:rsidRPr="00AC04F6">
        <w:rPr>
          <w:noProof/>
        </w:rPr>
        <w:t xml:space="preserve">; </w:t>
      </w:r>
      <w:hyperlink w:anchor="_ENREF_69" w:tooltip="Maurer, 2003 #64" w:history="1">
        <w:r w:rsidR="00DD41C9" w:rsidRPr="00AC04F6">
          <w:rPr>
            <w:noProof/>
          </w:rPr>
          <w:t>Maurer et al., 2003</w:t>
        </w:r>
      </w:hyperlink>
      <w:r w:rsidR="0037593E" w:rsidRPr="00AC04F6">
        <w:rPr>
          <w:noProof/>
        </w:rPr>
        <w:t>)</w:t>
      </w:r>
      <w:r w:rsidRPr="00AC04F6">
        <w:fldChar w:fldCharType="end"/>
      </w:r>
      <w:r w:rsidRPr="00AC04F6">
        <w:t>.</w:t>
      </w:r>
    </w:p>
    <w:p w14:paraId="2968D7F7" w14:textId="1E9D9BE0" w:rsidR="0081402D" w:rsidRPr="00AC04F6" w:rsidRDefault="00715A41" w:rsidP="00834952">
      <w:pPr>
        <w:pStyle w:val="Numberedparagraph"/>
      </w:pPr>
      <w:r w:rsidRPr="00AC04F6">
        <w:t xml:space="preserve">Serious adverse reactions associated with </w:t>
      </w:r>
      <w:r w:rsidR="0037593E" w:rsidRPr="00AC04F6">
        <w:t>VACV</w:t>
      </w:r>
      <w:r w:rsidRPr="00AC04F6">
        <w:t xml:space="preserve"> such as </w:t>
      </w:r>
      <w:r w:rsidRPr="00AC04F6">
        <w:rPr>
          <w:i/>
        </w:rPr>
        <w:t>postvaccinia encephalitis</w:t>
      </w:r>
      <w:r w:rsidRPr="00AC04F6">
        <w:t xml:space="preserve"> (PVE) or death are rare, strain dependent, and particularly affect those with underlying risk factors such as atopic dermatitis or who are immunocompromised, as in the case of HIV infection</w:t>
      </w:r>
      <w:r w:rsidR="0081402D" w:rsidRPr="00AC04F6">
        <w:t xml:space="preserve"> </w:t>
      </w:r>
      <w:r w:rsidR="0081402D" w:rsidRPr="00AC04F6">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81402D" w:rsidRPr="00AC04F6">
        <w:instrText xml:space="preserve"> ADDIN EN.CITE </w:instrText>
      </w:r>
      <w:r w:rsidR="0081402D" w:rsidRPr="00AC04F6">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81402D" w:rsidRPr="00AC04F6">
        <w:instrText xml:space="preserve"> ADDIN EN.CITE.DATA </w:instrText>
      </w:r>
      <w:r w:rsidR="0081402D" w:rsidRPr="00AC04F6">
        <w:fldChar w:fldCharType="end"/>
      </w:r>
      <w:r w:rsidR="0081402D" w:rsidRPr="00AC04F6">
        <w:fldChar w:fldCharType="separate"/>
      </w:r>
      <w:r w:rsidR="0081402D" w:rsidRPr="00AC04F6">
        <w:rPr>
          <w:noProof/>
        </w:rPr>
        <w:t>(</w:t>
      </w:r>
      <w:hyperlink w:anchor="_ENREF_28" w:tooltip="Cono, 2003 #62" w:history="1">
        <w:r w:rsidR="00DD41C9" w:rsidRPr="00AC04F6">
          <w:rPr>
            <w:noProof/>
          </w:rPr>
          <w:t>Cono et al., 2003</w:t>
        </w:r>
      </w:hyperlink>
      <w:r w:rsidR="0081402D" w:rsidRPr="00AC04F6">
        <w:rPr>
          <w:noProof/>
        </w:rPr>
        <w:t>)</w:t>
      </w:r>
      <w:r w:rsidR="0081402D" w:rsidRPr="00AC04F6">
        <w:fldChar w:fldCharType="end"/>
      </w:r>
      <w:r w:rsidRPr="00AC04F6">
        <w:t xml:space="preserve">. More information regarding severe adverse reactions can be found in </w:t>
      </w:r>
      <w:r w:rsidR="00AC04F6" w:rsidRPr="00AC04F6">
        <w:t>S</w:t>
      </w:r>
      <w:r w:rsidRPr="00AC04F6">
        <w:t xml:space="preserve">ection </w:t>
      </w:r>
      <w:r w:rsidR="00AC04F6" w:rsidRPr="00AC04F6">
        <w:fldChar w:fldCharType="begin"/>
      </w:r>
      <w:r w:rsidR="00AC04F6" w:rsidRPr="00AC04F6">
        <w:instrText xml:space="preserve"> REF _Ref55300279 \r \h </w:instrText>
      </w:r>
      <w:r w:rsidR="00AC04F6">
        <w:instrText xml:space="preserve"> \* MERGEFORMAT </w:instrText>
      </w:r>
      <w:r w:rsidR="00AC04F6" w:rsidRPr="00AC04F6">
        <w:fldChar w:fldCharType="separate"/>
      </w:r>
      <w:r w:rsidR="00814F9B">
        <w:t>3.10</w:t>
      </w:r>
      <w:r w:rsidR="00AC04F6" w:rsidRPr="00AC04F6">
        <w:fldChar w:fldCharType="end"/>
      </w:r>
      <w:r w:rsidR="00AC04F6" w:rsidRPr="00AC04F6">
        <w:t xml:space="preserve"> of this C</w:t>
      </w:r>
      <w:r w:rsidRPr="00AC04F6">
        <w:t xml:space="preserve">hapter. </w:t>
      </w:r>
    </w:p>
    <w:p w14:paraId="04FA0337" w14:textId="3FB74BF7" w:rsidR="00A5136C" w:rsidRPr="00AC04F6" w:rsidRDefault="00A5136C" w:rsidP="00A5136C">
      <w:pPr>
        <w:pStyle w:val="Style3"/>
      </w:pPr>
      <w:bookmarkStart w:id="87" w:name="_Ref56090525"/>
      <w:bookmarkStart w:id="88" w:name="_Toc68597276"/>
      <w:r w:rsidRPr="00AC04F6">
        <w:t>Transmission and shedding</w:t>
      </w:r>
      <w:bookmarkEnd w:id="87"/>
      <w:bookmarkEnd w:id="88"/>
    </w:p>
    <w:p w14:paraId="329A105F" w14:textId="1673D148" w:rsidR="00AD20F5" w:rsidRDefault="00A5136C" w:rsidP="00AD20F5">
      <w:pPr>
        <w:pStyle w:val="Numberedparagraph"/>
      </w:pPr>
      <w:bookmarkStart w:id="89" w:name="_Ref56090562"/>
      <w:r w:rsidRPr="00AC04F6">
        <w:t>The RARMP</w:t>
      </w:r>
      <w:r w:rsidR="0065535D" w:rsidRPr="00AC04F6">
        <w:t>s</w:t>
      </w:r>
      <w:r w:rsidRPr="00AC04F6">
        <w:t xml:space="preserve"> for</w:t>
      </w:r>
      <w:r w:rsidR="0065535D" w:rsidRPr="00AC04F6">
        <w:t xml:space="preserve"> </w:t>
      </w:r>
      <w:hyperlink r:id="rId28" w:history="1">
        <w:r w:rsidR="0065535D" w:rsidRPr="00AC04F6">
          <w:rPr>
            <w:rStyle w:val="Hyperlink"/>
          </w:rPr>
          <w:t>DIR-140</w:t>
        </w:r>
      </w:hyperlink>
      <w:r w:rsidR="0065535D" w:rsidRPr="00AC04F6">
        <w:rPr>
          <w:rStyle w:val="Hyperlink"/>
        </w:rPr>
        <w:t xml:space="preserve"> </w:t>
      </w:r>
      <w:r w:rsidR="0065535D" w:rsidRPr="00AC04F6">
        <w:t>and</w:t>
      </w:r>
      <w:r w:rsidRPr="00AC04F6">
        <w:t xml:space="preserve"> </w:t>
      </w:r>
      <w:hyperlink r:id="rId29" w:history="1">
        <w:r w:rsidRPr="00AC04F6">
          <w:rPr>
            <w:rStyle w:val="Hyperlink"/>
          </w:rPr>
          <w:t>DIR-170</w:t>
        </w:r>
      </w:hyperlink>
      <w:r w:rsidR="0065535D" w:rsidRPr="00AC04F6">
        <w:t xml:space="preserve"> describe</w:t>
      </w:r>
      <w:r w:rsidRPr="00AC04F6">
        <w:t xml:space="preserve"> transmission </w:t>
      </w:r>
      <w:r w:rsidR="0065535D" w:rsidRPr="00AC04F6">
        <w:t xml:space="preserve">(both between humans, as well as to and between animals) </w:t>
      </w:r>
      <w:r w:rsidRPr="00AC04F6">
        <w:t>and shedding of VACV</w:t>
      </w:r>
      <w:r w:rsidR="005E567B" w:rsidRPr="00AC04F6">
        <w:t xml:space="preserve"> in detail</w:t>
      </w:r>
      <w:r w:rsidRPr="00AC04F6">
        <w:t>.</w:t>
      </w:r>
      <w:r>
        <w:t xml:space="preserve"> </w:t>
      </w:r>
      <w:r w:rsidR="005E567B">
        <w:t>Importantly, d</w:t>
      </w:r>
      <w:r>
        <w:t xml:space="preserve">irect physical contact with </w:t>
      </w:r>
      <w:r>
        <w:lastRenderedPageBreak/>
        <w:t>lesions or the vaccine inoculation site or contact with a contaminated object (e.g. bandages, clothing, sheets and towels)</w:t>
      </w:r>
      <w:r w:rsidR="005E567B">
        <w:t xml:space="preserve"> can result in transmission. An infected person may also spread VACV from the initial infection site by touching other body parts or people with contaminated hands, or through every day activities such as shaving </w:t>
      </w:r>
      <w:r w:rsidR="005E567B">
        <w:fldChar w:fldCharType="begin">
          <w:fldData xml:space="preserve">PEVuZE5vdGU+PENpdGU+PEF1dGhvcj5Db25vPC9BdXRob3I+PFllYXI+MjAwMzwvWWVhcj48UmVj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</w:fldData>
        </w:fldChar>
      </w:r>
      <w:r w:rsidR="005E567B">
        <w:instrText xml:space="preserve"> ADDIN EN.CITE </w:instrText>
      </w:r>
      <w:r w:rsidR="005E567B">
        <w:fldChar w:fldCharType="begin">
          <w:fldData xml:space="preserve">PEVuZE5vdGU+PENpdGU+PEF1dGhvcj5Db25vPC9BdXRob3I+PFllYXI+MjAwMzwvWWVhcj48UmVj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</w:fldData>
        </w:fldChar>
      </w:r>
      <w:r w:rsidR="005E567B">
        <w:instrText xml:space="preserve"> ADDIN EN.CITE.DATA </w:instrText>
      </w:r>
      <w:r w:rsidR="005E567B">
        <w:fldChar w:fldCharType="end"/>
      </w:r>
      <w:r w:rsidR="005E567B">
        <w:fldChar w:fldCharType="separate"/>
      </w:r>
      <w:r w:rsidR="005E567B">
        <w:rPr>
          <w:noProof/>
        </w:rPr>
        <w:t>(</w:t>
      </w:r>
      <w:hyperlink w:anchor="_ENREF_28" w:tooltip="Cono, 2003 #62" w:history="1">
        <w:r w:rsidR="00DD41C9">
          <w:rPr>
            <w:noProof/>
          </w:rPr>
          <w:t>Cono et al., 2003</w:t>
        </w:r>
      </w:hyperlink>
      <w:r w:rsidR="005E567B">
        <w:rPr>
          <w:noProof/>
        </w:rPr>
        <w:t xml:space="preserve">; </w:t>
      </w:r>
      <w:hyperlink w:anchor="_ENREF_37" w:tooltip="Egan, 2004 #66" w:history="1">
        <w:r w:rsidR="00DD41C9">
          <w:rPr>
            <w:noProof/>
          </w:rPr>
          <w:t>Egan et al., 2004</w:t>
        </w:r>
      </w:hyperlink>
      <w:r w:rsidR="005E567B">
        <w:rPr>
          <w:noProof/>
        </w:rPr>
        <w:t xml:space="preserve">; </w:t>
      </w:r>
      <w:hyperlink w:anchor="_ENREF_81" w:tooltip="Oliveira, 2014 #67" w:history="1">
        <w:r w:rsidR="00DD41C9">
          <w:rPr>
            <w:noProof/>
          </w:rPr>
          <w:t>Oliveira et al., 2014</w:t>
        </w:r>
      </w:hyperlink>
      <w:r w:rsidR="005E567B">
        <w:rPr>
          <w:noProof/>
        </w:rPr>
        <w:t xml:space="preserve">; </w:t>
      </w:r>
      <w:hyperlink w:anchor="_ENREF_108" w:tooltip="Webber, 2014 #68" w:history="1">
        <w:r w:rsidR="00DD41C9">
          <w:rPr>
            <w:noProof/>
          </w:rPr>
          <w:t>Webber et al., 2014</w:t>
        </w:r>
      </w:hyperlink>
      <w:r w:rsidR="005E567B">
        <w:rPr>
          <w:noProof/>
        </w:rPr>
        <w:t>)</w:t>
      </w:r>
      <w:r w:rsidR="005E567B">
        <w:fldChar w:fldCharType="end"/>
      </w:r>
      <w:r>
        <w:t xml:space="preserve">. Oral transmission via drinking contaminated </w:t>
      </w:r>
      <w:r w:rsidR="00A37A4C">
        <w:t xml:space="preserve">cattle </w:t>
      </w:r>
      <w:r>
        <w:t xml:space="preserve">milk </w:t>
      </w:r>
      <w:r w:rsidR="00D90E69">
        <w:t>has been observed in humans</w:t>
      </w:r>
      <w:r w:rsidR="00A37A4C">
        <w:t xml:space="preserve"> </w:t>
      </w:r>
      <w:r w:rsidR="00A37A4C">
        <w:fldChar w:fldCharType="begin">
          <w:fldData xml:space="preserve">PEVuZE5vdGU+PENpdGU+PEF1dGhvcj5EYW1hc288L0F1dGhvcj48WWVhcj4yMDAwPC9ZZWFyPjxS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</w:fldData>
        </w:fldChar>
      </w:r>
      <w:r w:rsidR="00A37A4C">
        <w:instrText xml:space="preserve"> ADDIN EN.CITE </w:instrText>
      </w:r>
      <w:r w:rsidR="00A37A4C">
        <w:fldChar w:fldCharType="begin">
          <w:fldData xml:space="preserve">PEVuZE5vdGU+PENpdGU+PEF1dGhvcj5EYW1hc288L0F1dGhvcj48WWVhcj4yMDAwPC9ZZWFyPjxS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</w:fldData>
        </w:fldChar>
      </w:r>
      <w:r w:rsidR="00A37A4C">
        <w:instrText xml:space="preserve"> ADDIN EN.CITE.DATA </w:instrText>
      </w:r>
      <w:r w:rsidR="00A37A4C">
        <w:fldChar w:fldCharType="end"/>
      </w:r>
      <w:r w:rsidR="00A37A4C">
        <w:fldChar w:fldCharType="separate"/>
      </w:r>
      <w:r w:rsidR="00A37A4C">
        <w:rPr>
          <w:noProof/>
        </w:rPr>
        <w:t>(</w:t>
      </w:r>
      <w:hyperlink w:anchor="_ENREF_32" w:tooltip="Damaso, 2000 #69" w:history="1">
        <w:r w:rsidR="00DD41C9">
          <w:rPr>
            <w:noProof/>
          </w:rPr>
          <w:t>Damaso et al., 2000</w:t>
        </w:r>
      </w:hyperlink>
      <w:r w:rsidR="00A37A4C">
        <w:rPr>
          <w:noProof/>
        </w:rPr>
        <w:t>)</w:t>
      </w:r>
      <w:r w:rsidR="00A37A4C">
        <w:fldChar w:fldCharType="end"/>
      </w:r>
      <w:r>
        <w:t>.</w:t>
      </w:r>
      <w:r w:rsidRPr="00A5136C">
        <w:t xml:space="preserve"> Aerosol transmission of VACV has never been clearly documented in people when used as a vaccine </w:t>
      </w:r>
      <w:r w:rsidR="00A37A4C">
        <w:fldChar w:fldCharType="begin">
          <w:fldData xml:space="preserve">PEVuZE5vdGU+PENpdGU+PEF1dGhvcj5MYW5lPC9BdXRob3I+PFllYXI+MjAwMzwvWWVhcj48UmVj
TnVtPjcwPC9SZWNOdW0+PERpc3BsYXlUZXh0PihMYW5lIGFuZCBGdWxnaW5pdGksIDIwMDMpPC9E
aXNwbGF5VGV4dD48cmVjb3JkPjxyZWMtbnVtYmVyPjcwPC9yZWMtbnVtYmVyPjxmb3JlaWduLWtl
eXM+PGtleSBhcHA9IkVOIiBkYi1pZD0iMjAwdzU5ZWZjZHRhOThldDJwODVzcmZ0c2Y1eDBzZnB6
eHhhIiB0aW1lc3RhbXA9IjE2MDM5NDcyNjYiPjcwPC9rZXk+PC9mb3JlaWduLWtleXM+PHJlZi10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aXRsZT5DbGluaWNhbCBJbmZlY3Rpb3VzIERpc2Vhc2VzPC9mdWxsLXRpdGxlPjwvcGVyaW9kaWNh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</w:fldData>
        </w:fldChar>
      </w:r>
      <w:r w:rsidR="00A37A4C">
        <w:instrText xml:space="preserve"> ADDIN EN.CITE </w:instrText>
      </w:r>
      <w:r w:rsidR="00A37A4C">
        <w:fldChar w:fldCharType="begin">
          <w:fldData xml:space="preserve">PEVuZE5vdGU+PENpdGU+PEF1dGhvcj5MYW5lPC9BdXRob3I+PFllYXI+MjAwMzwvWWVhcj48UmVj
TnVtPjcwPC9SZWNOdW0+PERpc3BsYXlUZXh0PihMYW5lIGFuZCBGdWxnaW5pdGksIDIwMDMpPC9E
aXNwbGF5VGV4dD48cmVjb3JkPjxyZWMtbnVtYmVyPjcwPC9yZWMtbnVtYmVyPjxmb3JlaWduLWtl
eXM+PGtleSBhcHA9IkVOIiBkYi1pZD0iMjAwdzU5ZWZjZHRhOThldDJwODVzcmZ0c2Y1eDBzZnB6
eHhhIiB0aW1lc3RhbXA9IjE2MDM5NDcyNjYiPjcwPC9rZXk+PC9mb3JlaWduLWtleXM+PHJlZi10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aXRsZT5DbGluaWNhbCBJbmZlY3Rpb3VzIERpc2Vhc2VzPC9mdWxsLXRpdGxlPjwvcGVyaW9kaWNh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</w:fldData>
        </w:fldChar>
      </w:r>
      <w:r w:rsidR="00A37A4C">
        <w:instrText xml:space="preserve"> ADDIN EN.CITE.DATA </w:instrText>
      </w:r>
      <w:r w:rsidR="00A37A4C">
        <w:fldChar w:fldCharType="end"/>
      </w:r>
      <w:r w:rsidR="00A37A4C">
        <w:fldChar w:fldCharType="separate"/>
      </w:r>
      <w:r w:rsidR="00A37A4C">
        <w:rPr>
          <w:noProof/>
        </w:rPr>
        <w:t>(</w:t>
      </w:r>
      <w:hyperlink w:anchor="_ENREF_60" w:tooltip="Lane, 2003 #70" w:history="1">
        <w:r w:rsidR="00DD41C9">
          <w:rPr>
            <w:noProof/>
          </w:rPr>
          <w:t>Lane and Fulginiti, 2003</w:t>
        </w:r>
      </w:hyperlink>
      <w:r w:rsidR="00A37A4C">
        <w:rPr>
          <w:noProof/>
        </w:rPr>
        <w:t>)</w:t>
      </w:r>
      <w:r w:rsidR="00A37A4C">
        <w:fldChar w:fldCharType="end"/>
      </w:r>
      <w:r w:rsidRPr="00A5136C">
        <w:t xml:space="preserve"> and is considered unlikely.</w:t>
      </w:r>
      <w:r w:rsidR="00AD20F5">
        <w:t xml:space="preserve"> More generally, poxvirus infections can occur via all possible routes, and most pathogenic poxviruses infect via the respiratory tract </w:t>
      </w:r>
      <w:r w:rsidR="00AD20F5">
        <w:fldChar w:fldCharType="begin">
          <w:fldData xml:space="preserve">PEVuZE5vdGU+PENpdGU+PEF1dGhvcj5CdWxsZXI8L0F1dGhvcj48WWVhcj4xOTkxPC9ZZWFyPjxS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</w:fldData>
        </w:fldChar>
      </w:r>
      <w:r w:rsidR="00DD41C9">
        <w:instrText xml:space="preserve"> ADDIN EN.CITE </w:instrText>
      </w:r>
      <w:r w:rsidR="00DD41C9">
        <w:fldChar w:fldCharType="begin">
          <w:fldData xml:space="preserve">PEVuZE5vdGU+PENpdGU+PEF1dGhvcj5CdWxsZXI8L0F1dGhvcj48WWVhcj4xOTkxPC9ZZWFyPjxS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</w:fldData>
        </w:fldChar>
      </w:r>
      <w:r w:rsidR="00DD41C9">
        <w:instrText xml:space="preserve"> ADDIN EN.CITE.DATA </w:instrText>
      </w:r>
      <w:r w:rsidR="00DD41C9">
        <w:fldChar w:fldCharType="end"/>
      </w:r>
      <w:r w:rsidR="00AD20F5">
        <w:fldChar w:fldCharType="separate"/>
      </w:r>
      <w:r w:rsidR="00AD20F5">
        <w:rPr>
          <w:noProof/>
        </w:rPr>
        <w:t>(</w:t>
      </w:r>
      <w:hyperlink w:anchor="_ENREF_17" w:tooltip="Buller, 1991 #65" w:history="1">
        <w:r w:rsidR="00DD41C9">
          <w:rPr>
            <w:noProof/>
          </w:rPr>
          <w:t>Buller and Palumbo, 1991</w:t>
        </w:r>
      </w:hyperlink>
      <w:r w:rsidR="00AD20F5">
        <w:rPr>
          <w:noProof/>
        </w:rPr>
        <w:t xml:space="preserve">; </w:t>
      </w:r>
      <w:hyperlink w:anchor="_ENREF_73" w:tooltip="Moussatche, 2008 #59" w:history="1">
        <w:r w:rsidR="00DD41C9">
          <w:rPr>
            <w:noProof/>
          </w:rPr>
          <w:t>Moussatche et al., 2008</w:t>
        </w:r>
      </w:hyperlink>
      <w:r w:rsidR="00AD20F5">
        <w:rPr>
          <w:noProof/>
        </w:rPr>
        <w:t>)</w:t>
      </w:r>
      <w:r w:rsidR="00AD20F5">
        <w:fldChar w:fldCharType="end"/>
      </w:r>
      <w:r w:rsidR="00AD20F5">
        <w:t>.</w:t>
      </w:r>
      <w:bookmarkEnd w:id="89"/>
    </w:p>
    <w:p w14:paraId="3825358B" w14:textId="7BB4C176" w:rsidR="00300903" w:rsidRDefault="00300903" w:rsidP="00F90882">
      <w:pPr>
        <w:pStyle w:val="Numberedparagraph"/>
      </w:pPr>
      <w:r>
        <w:t xml:space="preserve">In the context of smallpox vaccination, VACV can be shed from the primary lesion from at least the third to twenty first days post-vaccination – from the time the </w:t>
      </w:r>
      <w:r w:rsidR="00E57516">
        <w:t>pustule</w:t>
      </w:r>
      <w:r>
        <w:t xml:space="preserve"> develops until the scab drops off, and possibly longer. Maximal shedding occurs between days 4 and 13, and peak titres of 10</w:t>
      </w:r>
      <w:r w:rsidRPr="00300903">
        <w:rPr>
          <w:vertAlign w:val="superscript"/>
        </w:rPr>
        <w:t>7</w:t>
      </w:r>
      <w:r>
        <w:t xml:space="preserve"> </w:t>
      </w:r>
      <w:r w:rsidR="009C2FFE" w:rsidRPr="009C2FFE">
        <w:t>pock-forming units</w:t>
      </w:r>
      <w:r w:rsidR="009C2FFE">
        <w:t xml:space="preserve"> (</w:t>
      </w:r>
      <w:r>
        <w:t>pfu</w:t>
      </w:r>
      <w:r w:rsidR="009C2FFE">
        <w:t>)</w:t>
      </w:r>
      <w:r>
        <w:t xml:space="preserve">/ml have been detected in swabs taken from the vaccination site </w:t>
      </w:r>
      <w:r w:rsidR="001F0E61">
        <w:fldChar w:fldCharType="begin">
          <w:fldData xml:space="preserve">PEVuZE5vdGU+PENpdGU+PEF1dGhvcj5Db29uZXk8L0F1dGhvcj48WWVhcj4xOTkxPC9ZZWFyPjxS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=
</w:fldData>
        </w:fldChar>
      </w:r>
      <w:r w:rsidR="001F0E61">
        <w:instrText xml:space="preserve"> ADDIN EN.CITE </w:instrText>
      </w:r>
      <w:r w:rsidR="001F0E61">
        <w:fldChar w:fldCharType="begin">
          <w:fldData xml:space="preserve">PEVuZE5vdGU+PENpdGU+PEF1dGhvcj5Db29uZXk8L0F1dGhvcj48WWVhcj4xOTkxPC9ZZWFyPjxS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=
</w:fldData>
        </w:fldChar>
      </w:r>
      <w:r w:rsidR="001F0E61">
        <w:instrText xml:space="preserve"> ADDIN EN.CITE.DATA </w:instrText>
      </w:r>
      <w:r w:rsidR="001F0E61">
        <w:fldChar w:fldCharType="end"/>
      </w:r>
      <w:r w:rsidR="001F0E61">
        <w:fldChar w:fldCharType="separate"/>
      </w:r>
      <w:r w:rsidR="001F0E61">
        <w:rPr>
          <w:noProof/>
        </w:rPr>
        <w:t>(</w:t>
      </w:r>
      <w:hyperlink w:anchor="_ENREF_29" w:tooltip="Cooney, 1991 #71" w:history="1">
        <w:r w:rsidR="00DD41C9">
          <w:rPr>
            <w:noProof/>
          </w:rPr>
          <w:t>Cooney et al., 1991</w:t>
        </w:r>
      </w:hyperlink>
      <w:r w:rsidR="001F0E61">
        <w:rPr>
          <w:noProof/>
        </w:rPr>
        <w:t xml:space="preserve">; </w:t>
      </w:r>
      <w:hyperlink w:anchor="_ENREF_110" w:tooltip="Wharton, 2003 #73" w:history="1">
        <w:r w:rsidR="00DD41C9">
          <w:rPr>
            <w:noProof/>
          </w:rPr>
          <w:t>Wharton et al., 2003</w:t>
        </w:r>
      </w:hyperlink>
      <w:r w:rsidR="001F0E61">
        <w:rPr>
          <w:noProof/>
        </w:rPr>
        <w:t xml:space="preserve">; </w:t>
      </w:r>
      <w:hyperlink w:anchor="_ENREF_30" w:tooltip="Cummings, 2008 #75" w:history="1">
        <w:r w:rsidR="00DD41C9">
          <w:rPr>
            <w:noProof/>
          </w:rPr>
          <w:t>Cummings et al., 2008</w:t>
        </w:r>
      </w:hyperlink>
      <w:r w:rsidR="001F0E61">
        <w:rPr>
          <w:noProof/>
        </w:rPr>
        <w:t>)</w:t>
      </w:r>
      <w:r w:rsidR="001F0E61">
        <w:fldChar w:fldCharType="end"/>
      </w:r>
      <w:r>
        <w:t>.</w:t>
      </w:r>
      <w:r w:rsidR="00AD20F5">
        <w:t xml:space="preserve"> </w:t>
      </w:r>
      <w:r>
        <w:t>In n</w:t>
      </w:r>
      <w:r w:rsidRPr="00300903">
        <w:t>on-human hosts</w:t>
      </w:r>
      <w:r>
        <w:t xml:space="preserve">, poxviruses can be </w:t>
      </w:r>
      <w:r w:rsidRPr="00300903">
        <w:t xml:space="preserve">shed into the milk and faeces of experimentally infected dairy cattle, </w:t>
      </w:r>
      <w:hyperlink w:anchor="_ENREF_68" w:tooltip="Matos, 2018 #76" w:history="1">
        <w:r w:rsidR="00DD41C9">
          <w:fldChar w:fldCharType="begin"/>
        </w:r>
        <w:r w:rsidR="00DD41C9">
          <w:instrText xml:space="preserve"> ADDIN EN.CITE &lt;EndNote&gt;&lt;Cite AuthorYear="1"&gt;&lt;Author&gt;Matos&lt;/Author&gt;&lt;Year&gt;2018&lt;/Year&gt;&lt;RecNum&gt;76&lt;/RecNum&gt;&lt;Prefix&gt;reviewed in &lt;/Prefix&gt;&lt;DisplayText&gt;reviewed in Matos et al. (2018)&lt;/DisplayText&gt;&lt;record&gt;&lt;rec-number&gt;76&lt;/rec-number&gt;&lt;foreign-keys&gt;&lt;key app="EN" db-id="200w59efcdta98et2p85srftsf5x0sfpzxxa" timestamp="1604010880"&gt;76&lt;/key&gt;&lt;/foreign-keys&gt;&lt;ref-type name="Journal Article"&gt;17&lt;/ref-type&gt;&lt;contributors&gt;&lt;authors&gt;&lt;author&gt;Matos, Ana Carolina Diniz&lt;/author&gt;&lt;author&gt;Rehfeld, Izabelle Silva&lt;/author&gt;&lt;author&gt;Guedes, Maria Isabel Maldonado Coelho&lt;/author&gt;&lt;author&gt;Lobato, Zélia Inês Portela&lt;/author&gt;&lt;/authors&gt;&lt;/contributors&gt;&lt;titles&gt;&lt;title&gt;Bovine vaccinia: Insights into the disease in cattle&lt;/title&gt;&lt;secondary-title&gt;Viruses&lt;/secondary-title&gt;&lt;alt-title&gt;Viruses&lt;/alt-title&gt;&lt;/titles&gt;&lt;periodical&gt;&lt;full-title&gt;Viruses&lt;/full-title&gt;&lt;abbr-1&gt;Viruses&lt;/abbr-1&gt;&lt;/periodical&gt;&lt;alt-periodical&gt;&lt;full-title&gt;Viruses&lt;/full-title&gt;&lt;abbr-1&gt;Viruses&lt;/abbr-1&gt;&lt;/alt-periodical&gt;&lt;pages&gt;120&lt;/pages&gt;&lt;volume&gt;10&lt;/volume&gt;&lt;number&gt;3&lt;/number&gt;&lt;dates&gt;&lt;year&gt;2018&lt;/year&gt;&lt;/dates&gt;&lt;publisher&gt;MDPI&lt;/publisher&gt;&lt;isbn&gt;1999-4915&lt;/isbn&gt;&lt;accession-num&gt;29522489&lt;/accession-num&gt;&lt;urls&gt;&lt;related-urls&gt;&lt;url&gt;https://www.mdpi.com/1999-4915/10/3/120&lt;/url&gt;&lt;url&gt;https://www.ncbi.nlm.nih.gov/pubmed/29522489&lt;/url&gt;&lt;url&gt;https://www.ncbi.nlm.nih.gov/pmc/articles/PMC5869513/&lt;/url&gt;&lt;url&gt;https://res.mdpi.com/d_attachment/viruses/viruses-10-00120/article_deploy/viruses-10-00120.pdf&lt;/url&gt;&lt;/related-urls&gt;&lt;/urls&gt;&lt;electronic-resource-num&gt;10.3390/v10030120&lt;/electronic-resource-num&gt;&lt;/record&gt;&lt;/Cite&gt;&lt;/EndNote&gt;</w:instrText>
        </w:r>
        <w:r w:rsidR="00DD41C9">
          <w:fldChar w:fldCharType="separate"/>
        </w:r>
        <w:r w:rsidR="00DD41C9">
          <w:rPr>
            <w:noProof/>
          </w:rPr>
          <w:t>reviewed in Matos et al. (2018)</w:t>
        </w:r>
        <w:r w:rsidR="00DD41C9">
          <w:fldChar w:fldCharType="end"/>
        </w:r>
      </w:hyperlink>
      <w:r w:rsidRPr="00300903">
        <w:t>.</w:t>
      </w:r>
    </w:p>
    <w:p w14:paraId="3A080D36" w14:textId="16C572A2" w:rsidR="009C2FFE" w:rsidRPr="006E6297" w:rsidRDefault="009C2FFE" w:rsidP="00CE26D5">
      <w:pPr>
        <w:pStyle w:val="Numberedparagraph"/>
      </w:pPr>
      <w:r>
        <w:t xml:space="preserve">The </w:t>
      </w:r>
      <w:r w:rsidRPr="006E6297">
        <w:t xml:space="preserve">infectious dose is unknown, however, </w:t>
      </w:r>
      <w:r w:rsidR="00726D2C">
        <w:t>VACV</w:t>
      </w:r>
      <w:r w:rsidRPr="006E6297">
        <w:t xml:space="preserve"> titre </w:t>
      </w:r>
      <w:r w:rsidR="00CE26D5">
        <w:t xml:space="preserve">used for smallpox vaccination </w:t>
      </w:r>
      <w:r w:rsidRPr="006E6297">
        <w:t>is usually 10</w:t>
      </w:r>
      <w:r w:rsidRPr="006E6297">
        <w:rPr>
          <w:vertAlign w:val="superscript"/>
        </w:rPr>
        <w:t>8</w:t>
      </w:r>
      <w:r w:rsidRPr="006E6297">
        <w:t xml:space="preserve"> pfu/ml</w:t>
      </w:r>
      <w:r w:rsidR="00CE26D5">
        <w:t xml:space="preserve">. </w:t>
      </w:r>
      <w:r w:rsidR="00CE26D5" w:rsidRPr="00CE26D5">
        <w:t>Smallpox vaccine is administered by puncturing the skin multiple times with a bifurcated needle containing a small quantity of vaccine</w:t>
      </w:r>
      <w:r w:rsidRPr="006E6297">
        <w:t xml:space="preserve"> </w:t>
      </w:r>
      <w:r w:rsidRPr="006E6297">
        <w:fldChar w:fldCharType="begin"/>
      </w:r>
      <w:r w:rsidR="00CE26D5">
        <w:instrText xml:space="preserve"> ADDIN EN.CITE &lt;EndNote&gt;&lt;Cite&gt;&lt;Author&gt;Belongia&lt;/Author&gt;&lt;Year&gt;2003&lt;/Year&gt;&lt;RecNum&gt;77&lt;/RecNum&gt;&lt;DisplayText&gt;(Belongia and Naleway, 2003; Public Health Agency of Canada, 2011)&lt;/DisplayText&gt;&lt;record&gt;&lt;rec-number&gt;77&lt;/rec-number&gt;&lt;foreign-keys&gt;&lt;key app="EN" db-id="200w59efcdta98et2p85srftsf5x0sfpzxxa" timestamp="1604011363"&gt;77&lt;/key&gt;&lt;/foreign-keys&gt;&lt;ref-type name="Journal Article"&gt;17&lt;/ref-type&gt;&lt;contributors&gt;&lt;authors&gt;&lt;author&gt;Belongia, Edward A.&lt;/author&gt;&lt;author&gt;Naleway, Allison L.&lt;/author&gt;&lt;/authors&gt;&lt;/contributors&gt;&lt;titles&gt;&lt;title&gt;Smallpox vaccine: The good, the bad, and the ugly&lt;/title&gt;&lt;secondary-title&gt;Clinical Medicine &amp;amp; Research&lt;/secondary-title&gt;&lt;/titles&gt;&lt;periodical&gt;&lt;full-title&gt;Clinical Medicine &amp;amp; Research&lt;/full-title&gt;&lt;/periodical&gt;&lt;pages&gt;87-92&lt;/pages&gt;&lt;volume&gt;1&lt;/volume&gt;&lt;number&gt;2&lt;/number&gt;&lt;dates&gt;&lt;year&gt;2003&lt;/year&gt;&lt;pub-dates&gt;&lt;date&gt;April 1, 2003&lt;/date&gt;&lt;/pub-dates&gt;&lt;/dates&gt;&lt;urls&gt;&lt;related-urls&gt;&lt;url&gt;http://www.clinmedres.org/content/1/2/87.abstract&lt;/url&gt;&lt;url&gt;http://www.clinmedres.org/content/1/2/87.full.pdf&lt;/url&gt;&lt;/related-urls&gt;&lt;/urls&gt;&lt;electronic-resource-num&gt;10.3121/cmr.1.2.87&lt;/electronic-resource-num&gt;&lt;/record&gt;&lt;/Cite&gt;&lt;Cite&gt;&lt;Author&gt;Public Health Agency of Canada&lt;/Author&gt;&lt;Year&gt;2011&lt;/Year&gt;&lt;RecNum&gt;63&lt;/RecNum&gt;&lt;record&gt;&lt;rec-number&gt;63&lt;/rec-number&gt;&lt;foreign-keys&gt;&lt;key app="EN" db-id="200w59efcdta98et2p85srftsf5x0sfpzxxa" timestamp="1603942209"&gt;63&lt;/key&gt;&lt;/foreign-keys&gt;&lt;ref-type name="Web Page"&gt;12&lt;/ref-type&gt;&lt;contributors&gt;&lt;authors&gt;&lt;author&gt;Public Health Agency of Canada,&lt;/author&gt;&lt;/authors&gt;&lt;/contributors&gt;&lt;titles&gt;&lt;title&gt;Pathogen Safety Data Sheets: Infectious Substances – Vaccinia Virus&lt;/title&gt;&lt;/titles&gt;&lt;number&gt;19/11/19&lt;/number&gt;&lt;dates&gt;&lt;year&gt;2011&lt;/year&gt;&lt;/dates&gt;&lt;publisher&gt;available online, https://www.canada.ca/en/public-health/services/laboratory-biosafety-biosecurity/pathogen-safety-data-sheets-risk-assessment/vaccinia-virus.html&lt;/publisher&gt;&lt;urls&gt;&lt;related-urls&gt;&lt;url&gt;https://www.canada.ca/en/public-health/services/laboratory-biosafety-biosecurity/pathogen-safety-data-sheets-risk-assessment/vaccinia-virus.html&lt;/url&gt;&lt;/related-urls&gt;&lt;/urls&gt;&lt;/record&gt;&lt;/Cite&gt;&lt;/EndNote&gt;</w:instrText>
      </w:r>
      <w:r w:rsidRPr="006E6297">
        <w:fldChar w:fldCharType="separate"/>
      </w:r>
      <w:r w:rsidR="00CE26D5">
        <w:rPr>
          <w:noProof/>
        </w:rPr>
        <w:t>(</w:t>
      </w:r>
      <w:hyperlink w:anchor="_ENREF_12" w:tooltip="Belongia, 2003 #77" w:history="1">
        <w:r w:rsidR="00DD41C9">
          <w:rPr>
            <w:noProof/>
          </w:rPr>
          <w:t>Belongia and Naleway, 2003</w:t>
        </w:r>
      </w:hyperlink>
      <w:r w:rsidR="00CE26D5">
        <w:rPr>
          <w:noProof/>
        </w:rPr>
        <w:t xml:space="preserve">; </w:t>
      </w:r>
      <w:hyperlink w:anchor="_ENREF_86" w:tooltip="Public Health Agency of Canada, 2011 #63" w:history="1">
        <w:r w:rsidR="00DD41C9">
          <w:rPr>
            <w:noProof/>
          </w:rPr>
          <w:t>Public Health Agency of Canada, 2011</w:t>
        </w:r>
      </w:hyperlink>
      <w:r w:rsidR="00CE26D5">
        <w:rPr>
          <w:noProof/>
        </w:rPr>
        <w:t>)</w:t>
      </w:r>
      <w:r w:rsidRPr="006E6297">
        <w:fldChar w:fldCharType="end"/>
      </w:r>
      <w:r w:rsidRPr="006E6297">
        <w:t>.</w:t>
      </w:r>
    </w:p>
    <w:p w14:paraId="393F639E" w14:textId="79F98AD7" w:rsidR="006E6297" w:rsidRPr="006E6297" w:rsidRDefault="00694099" w:rsidP="00694099">
      <w:pPr>
        <w:pStyle w:val="Numberedparagraph"/>
        <w:spacing w:before="60" w:after="60"/>
      </w:pPr>
      <w:bookmarkStart w:id="90" w:name="_Ref65505004"/>
      <w:r w:rsidRPr="006E6297">
        <w:rPr>
          <w:rFonts w:asciiTheme="minorHAnsi" w:hAnsiTheme="minorHAnsi" w:cstheme="minorHAnsi"/>
        </w:rPr>
        <w:t xml:space="preserve">VACV was used worldwide as a vaccine to protect against smallpox </w:t>
      </w:r>
      <w:r w:rsidRPr="006E6297">
        <w:rPr>
          <w:rFonts w:asciiTheme="minorHAnsi" w:hAnsiTheme="minorHAnsi" w:cstheme="minorHAnsi"/>
          <w:color w:val="000000" w:themeColor="text1"/>
        </w:rPr>
        <w:t xml:space="preserve">infection. The smallpox vaccination program is no longer ongoing, but the majority of people over forty years of age in Australia are likely to have been vaccinated. In the US, the military resumed the use of VACV as a vaccine for preparedness against use of smallpox as a biological weapon </w:t>
      </w:r>
      <w:r w:rsidRPr="006E6297">
        <w:rPr>
          <w:rFonts w:asciiTheme="minorHAnsi" w:hAnsiTheme="minorHAnsi" w:cstheme="minorHAnsi"/>
          <w:color w:val="000000" w:themeColor="text1"/>
        </w:rPr>
        <w:fldChar w:fldCharType="begin"/>
      </w:r>
      <w:r w:rsidR="006E6297" w:rsidRPr="006E6297">
        <w:rPr>
          <w:rFonts w:asciiTheme="minorHAnsi" w:hAnsiTheme="minorHAnsi" w:cstheme="minorHAnsi"/>
          <w:color w:val="000000" w:themeColor="text1"/>
        </w:rPr>
        <w:instrText xml:space="preserve"> ADDIN EN.CITE &lt;EndNote&gt;&lt;Cite&gt;&lt;Author&gt;Grabenstein&lt;/Author&gt;&lt;Year&gt;2003&lt;/Year&gt;&lt;RecNum&gt;80&lt;/RecNum&gt;&lt;DisplayText&gt;(Grabenstein and Winkenwerder, 2003)&lt;/DisplayText&gt;&lt;record&gt;&lt;rec-number&gt;80&lt;/rec-number&gt;&lt;foreign-keys&gt;&lt;key app="EN" db-id="200w59efcdta98et2p85srftsf5x0sfpzxxa" timestamp="1604015115"&gt;80&lt;/key&gt;&lt;/foreign-keys&gt;&lt;ref-type name="Journal Article"&gt;17&lt;/ref-type&gt;&lt;contributors&gt;&lt;authors&gt;&lt;author&gt;Grabenstein, John D.&lt;/author&gt;&lt;author&gt;Winkenwerder, William,  Jr.,&lt;/author&gt;&lt;/authors&gt;&lt;/contributors&gt;&lt;titles&gt;&lt;title&gt;US military smallpox vaccination program experience&lt;/title&gt;&lt;secondary-title&gt;JAMA&lt;/secondary-title&gt;&lt;/titles&gt;&lt;periodical&gt;&lt;full-title&gt;JAMA&lt;/full-title&gt;&lt;/periodical&gt;&lt;pages&gt;3278-3282&lt;/pages&gt;&lt;volume&gt;289&lt;/volume&gt;&lt;number&gt;24&lt;/number&gt;&lt;dates&gt;&lt;year&gt;2003&lt;/year&gt;&lt;/dates&gt;&lt;isbn&gt;0098-7484&lt;/isbn&gt;&lt;urls&gt;&lt;related-urls&gt;&lt;url&gt;https://doi.org/10.1001/jama.289.24.3278&lt;/url&gt;&lt;/related-urls&gt;&lt;/urls&gt;&lt;electronic-resource-num&gt;10.1001/jama.289.24.3278&lt;/electronic-resource-num&gt;&lt;access-date&gt;11/19/2019&lt;/access-date&gt;&lt;/record&gt;&lt;/Cite&gt;&lt;/EndNote&gt;</w:instrText>
      </w:r>
      <w:r w:rsidRPr="006E6297">
        <w:rPr>
          <w:rFonts w:asciiTheme="minorHAnsi" w:hAnsiTheme="minorHAnsi" w:cstheme="minorHAnsi"/>
          <w:color w:val="000000" w:themeColor="text1"/>
        </w:rPr>
        <w:fldChar w:fldCharType="separate"/>
      </w:r>
      <w:r w:rsidRPr="006E6297">
        <w:rPr>
          <w:rFonts w:asciiTheme="minorHAnsi" w:hAnsiTheme="minorHAnsi" w:cstheme="minorHAnsi"/>
          <w:noProof/>
          <w:color w:val="000000" w:themeColor="text1"/>
        </w:rPr>
        <w:t>(</w:t>
      </w:r>
      <w:hyperlink w:anchor="_ENREF_48" w:tooltip="Grabenstein, 2003 #80" w:history="1">
        <w:r w:rsidR="00DD41C9" w:rsidRPr="006E6297">
          <w:rPr>
            <w:rFonts w:asciiTheme="minorHAnsi" w:hAnsiTheme="minorHAnsi" w:cstheme="minorHAnsi"/>
            <w:noProof/>
            <w:color w:val="000000" w:themeColor="text1"/>
          </w:rPr>
          <w:t>Grabenstein and Winkenwerder, 2003</w:t>
        </w:r>
      </w:hyperlink>
      <w:r w:rsidRPr="006E6297">
        <w:rPr>
          <w:rFonts w:asciiTheme="minorHAnsi" w:hAnsiTheme="minorHAnsi" w:cstheme="minorHAnsi"/>
          <w:noProof/>
          <w:color w:val="000000" w:themeColor="text1"/>
        </w:rPr>
        <w:t>)</w:t>
      </w:r>
      <w:r w:rsidRPr="006E6297">
        <w:rPr>
          <w:rFonts w:asciiTheme="minorHAnsi" w:hAnsiTheme="minorHAnsi" w:cstheme="minorHAnsi"/>
          <w:color w:val="000000" w:themeColor="text1"/>
        </w:rPr>
        <w:fldChar w:fldCharType="end"/>
      </w:r>
      <w:r w:rsidRPr="006E6297">
        <w:rPr>
          <w:rFonts w:asciiTheme="minorHAnsi" w:hAnsiTheme="minorHAnsi" w:cstheme="minorHAnsi"/>
          <w:color w:val="000000" w:themeColor="text1"/>
        </w:rPr>
        <w:t xml:space="preserve">. In addition, the US military laboratory and health personnel working with the vaccine or other </w:t>
      </w:r>
      <w:r w:rsidR="00AC37F1">
        <w:rPr>
          <w:rFonts w:asciiTheme="minorHAnsi" w:hAnsiTheme="minorHAnsi" w:cstheme="minorHAnsi"/>
          <w:color w:val="000000" w:themeColor="text1"/>
        </w:rPr>
        <w:t>OPVs</w:t>
      </w:r>
      <w:r w:rsidRPr="006E6297">
        <w:rPr>
          <w:rFonts w:asciiTheme="minorHAnsi" w:hAnsiTheme="minorHAnsi" w:cstheme="minorHAnsi"/>
          <w:color w:val="000000" w:themeColor="text1"/>
        </w:rPr>
        <w:t xml:space="preserve"> still receive the vaccine </w:t>
      </w:r>
      <w:r w:rsidRPr="006E6297">
        <w:rPr>
          <w:rFonts w:asciiTheme="minorHAnsi" w:hAnsiTheme="minorHAnsi" w:cstheme="minorHAnsi"/>
          <w:color w:val="000000" w:themeColor="text1"/>
        </w:rPr>
        <w:fldChar w:fldCharType="begin"/>
      </w:r>
      <w:r w:rsidRPr="006E6297">
        <w:rPr>
          <w:rFonts w:asciiTheme="minorHAnsi" w:hAnsiTheme="minorHAnsi" w:cstheme="minorHAnsi"/>
          <w:color w:val="000000" w:themeColor="text1"/>
        </w:rPr>
        <w:instrText xml:space="preserve"> ADDIN EN.CITE &lt;EndNote&gt;&lt;Cite&gt;&lt;Author&gt;Public Health Agency of Canada&lt;/Author&gt;&lt;Year&gt;2011&lt;/Year&gt;&lt;RecNum&gt;63&lt;/RecNum&gt;&lt;DisplayText&gt;(Public Health Agency of Canada, 2011)&lt;/DisplayText&gt;&lt;record&gt;&lt;rec-number&gt;63&lt;/rec-number&gt;&lt;foreign-keys&gt;&lt;key app="EN" db-id="200w59efcdta98et2p85srftsf5x0sfpzxxa" timestamp="1603942209"&gt;63&lt;/key&gt;&lt;/foreign-keys&gt;&lt;ref-type name="Web Page"&gt;12&lt;/ref-type&gt;&lt;contributors&gt;&lt;authors&gt;&lt;author&gt;Public Health Agency of Canada,&lt;/author&gt;&lt;/authors&gt;&lt;/contributors&gt;&lt;titles&gt;&lt;title&gt;Pathogen Safety Data Sheets: Infectious Substances – Vaccinia Virus&lt;/title&gt;&lt;/titles&gt;&lt;number&gt;19/11/19&lt;/number&gt;&lt;dates&gt;&lt;year&gt;2011&lt;/year&gt;&lt;/dates&gt;&lt;publisher&gt;available online, https://www.canada.ca/en/public-health/services/laboratory-biosafety-biosecurity/pathogen-safety-data-sheets-risk-assessment/vaccinia-virus.html&lt;/publisher&gt;&lt;urls&gt;&lt;related-urls&gt;&lt;url&gt;https://www.canada.ca/en/public-health/services/laboratory-biosafety-biosecurity/pathogen-safety-data-sheets-risk-assessment/vaccinia-virus.html&lt;/url&gt;&lt;/related-urls&gt;&lt;/urls&gt;&lt;/record&gt;&lt;/Cite&gt;&lt;/EndNote&gt;</w:instrText>
      </w:r>
      <w:r w:rsidRPr="006E6297">
        <w:rPr>
          <w:rFonts w:asciiTheme="minorHAnsi" w:hAnsiTheme="minorHAnsi" w:cstheme="minorHAnsi"/>
          <w:color w:val="000000" w:themeColor="text1"/>
        </w:rPr>
        <w:fldChar w:fldCharType="separate"/>
      </w:r>
      <w:r w:rsidRPr="006E6297">
        <w:rPr>
          <w:rFonts w:asciiTheme="minorHAnsi" w:hAnsiTheme="minorHAnsi" w:cstheme="minorHAnsi"/>
          <w:noProof/>
          <w:color w:val="000000" w:themeColor="text1"/>
        </w:rPr>
        <w:t>(</w:t>
      </w:r>
      <w:hyperlink w:anchor="_ENREF_86" w:tooltip="Public Health Agency of Canada, 2011 #63" w:history="1">
        <w:r w:rsidR="00DD41C9" w:rsidRPr="006E6297">
          <w:rPr>
            <w:rFonts w:asciiTheme="minorHAnsi" w:hAnsiTheme="minorHAnsi" w:cstheme="minorHAnsi"/>
            <w:noProof/>
            <w:color w:val="000000" w:themeColor="text1"/>
          </w:rPr>
          <w:t>Public Health Agency of Canada, 2011</w:t>
        </w:r>
      </w:hyperlink>
      <w:r w:rsidRPr="006E6297">
        <w:rPr>
          <w:rFonts w:asciiTheme="minorHAnsi" w:hAnsiTheme="minorHAnsi" w:cstheme="minorHAnsi"/>
          <w:noProof/>
          <w:color w:val="000000" w:themeColor="text1"/>
        </w:rPr>
        <w:t>)</w:t>
      </w:r>
      <w:r w:rsidRPr="006E6297">
        <w:rPr>
          <w:rFonts w:asciiTheme="minorHAnsi" w:hAnsiTheme="minorHAnsi" w:cstheme="minorHAnsi"/>
          <w:color w:val="000000" w:themeColor="text1"/>
        </w:rPr>
        <w:fldChar w:fldCharType="end"/>
      </w:r>
      <w:r w:rsidRPr="006E6297">
        <w:rPr>
          <w:rFonts w:asciiTheme="minorHAnsi" w:hAnsiTheme="minorHAnsi" w:cstheme="minorHAnsi"/>
          <w:color w:val="000000" w:themeColor="text1"/>
        </w:rPr>
        <w:t xml:space="preserve">. </w:t>
      </w:r>
      <w:r w:rsidR="00DF6905">
        <w:rPr>
          <w:rFonts w:asciiTheme="minorHAnsi" w:hAnsiTheme="minorHAnsi" w:cstheme="minorHAnsi"/>
          <w:color w:val="000000" w:themeColor="text1"/>
        </w:rPr>
        <w:t>A</w:t>
      </w:r>
      <w:r w:rsidR="005564F9" w:rsidRPr="006E6297">
        <w:t xml:space="preserve">verage transmission rates </w:t>
      </w:r>
      <w:r w:rsidRPr="006E6297">
        <w:t xml:space="preserve">are generally from </w:t>
      </w:r>
      <w:r w:rsidR="005564F9" w:rsidRPr="006E6297">
        <w:t>historical smallpox vaccination campaigns</w:t>
      </w:r>
      <w:r w:rsidR="00DF6905">
        <w:t>. I</w:t>
      </w:r>
      <w:r w:rsidR="005564F9" w:rsidRPr="006E6297">
        <w:t xml:space="preserve">n the US and UK </w:t>
      </w:r>
      <w:r w:rsidR="00DF6905">
        <w:t xml:space="preserve">these </w:t>
      </w:r>
      <w:r w:rsidR="005564F9" w:rsidRPr="006E6297">
        <w:t xml:space="preserve">are reported as 20-60 per million primary vaccinations </w:t>
      </w:r>
      <w:r w:rsidR="006E6297" w:rsidRPr="006E6297">
        <w:fldChar w:fldCharType="begin"/>
      </w:r>
      <w:r w:rsidR="006E6297" w:rsidRPr="006E6297">
        <w:instrText xml:space="preserve"> ADDIN EN.CITE &lt;EndNote&gt;&lt;Cite&gt;&lt;Author&gt;Neff&lt;/Author&gt;&lt;Year&gt;2002&lt;/Year&gt;&lt;RecNum&gt;81&lt;/RecNum&gt;&lt;DisplayText&gt;(Neff et al., 2002)&lt;/DisplayText&gt;&lt;record&gt;&lt;rec-number&gt;81&lt;/rec-number&gt;&lt;foreign-keys&gt;&lt;key app="EN" db-id="200w59efcdta98et2p85srftsf5x0sfpzxxa" timestamp="1604015536"&gt;81&lt;/key&gt;&lt;/foreign-keys&gt;&lt;ref-type name="Journal Article"&gt;17&lt;/ref-type&gt;&lt;contributors&gt;&lt;authors&gt;&lt;author&gt;Neff, J. M.&lt;/author&gt;&lt;author&gt;Lane, J. M.&lt;/author&gt;&lt;author&gt;Fulginiti, V. A.&lt;/author&gt;&lt;author&gt;Henderson, D. A.&lt;/author&gt;&lt;/authors&gt;&lt;/contributors&gt;&lt;auth-address&gt;Center for Children With Special Needs, Children&amp;apos;s Hospital, and the Department of Pediatrics, University of Washington School of Medicine, 4800 Sand Point Way NE, CM:09, Seattle, WA 98105-0371, USA. jneff@chmc.org&lt;/auth-address&gt;&lt;titles&gt;&lt;title&gt;Contact vaccinia--transmission of vaccinia from smallpox vaccination&lt;/title&gt;&lt;secondary-title&gt;JAMA&lt;/secondary-title&gt;&lt;/titles&gt;&lt;periodical&gt;&lt;full-title&gt;JAMA&lt;/full-title&gt;&lt;/periodical&gt;&lt;pages&gt;1901-1905&lt;/pages&gt;&lt;volume&gt;288&lt;/volume&gt;&lt;number&gt;15&lt;/number&gt;&lt;reprint-edition&gt;In File&lt;/reprint-edition&gt;&lt;keywords&gt;&lt;keyword&gt;adverse effects&lt;/keyword&gt;&lt;keyword&gt;epidemiology&lt;/keyword&gt;&lt;keyword&gt;Human&lt;/keyword&gt;&lt;keyword&gt;prevention &amp;amp; control&lt;/keyword&gt;&lt;keyword&gt;Smallpox&lt;/keyword&gt;&lt;keyword&gt;Smallpox Vaccine&lt;/keyword&gt;&lt;keyword&gt;transmission&lt;/keyword&gt;&lt;keyword&gt;Universities&lt;/keyword&gt;&lt;keyword&gt;Vaccination&lt;/keyword&gt;&lt;keyword&gt;vaccine&lt;/keyword&gt;&lt;keyword&gt;Vaccinia&lt;/keyword&gt;&lt;/keywords&gt;&lt;dates&gt;&lt;year&gt;2002&lt;/year&gt;&lt;pub-dates&gt;&lt;date&gt;10/16/2002&lt;/date&gt;&lt;/pub-dates&gt;&lt;/dates&gt;&lt;isbn&gt;0098-7484 (Print)&amp;#xD;0098-7484 (Linking)&lt;/isbn&gt;&lt;label&gt;1857&lt;/label&gt;&lt;urls&gt;&lt;related-urls&gt;&lt;url&gt;http://www.ncbi.nlm.nih.gov/pubmed/12377090&lt;/url&gt;&lt;/related-urls&gt;&lt;/urls&gt;&lt;electronic-resource-num&gt;10.1001/jama.288.15.1901&lt;/electronic-resource-num&gt;&lt;/record&gt;&lt;/Cite&gt;&lt;/EndNote&gt;</w:instrText>
      </w:r>
      <w:r w:rsidR="006E6297" w:rsidRPr="006E6297">
        <w:fldChar w:fldCharType="separate"/>
      </w:r>
      <w:r w:rsidR="006E6297" w:rsidRPr="006E6297">
        <w:rPr>
          <w:noProof/>
        </w:rPr>
        <w:t>(</w:t>
      </w:r>
      <w:hyperlink w:anchor="_ENREF_77" w:tooltip="Neff, 2002 #81" w:history="1">
        <w:r w:rsidR="00DD41C9" w:rsidRPr="006E6297">
          <w:rPr>
            <w:noProof/>
          </w:rPr>
          <w:t>Neff et al., 2002</w:t>
        </w:r>
      </w:hyperlink>
      <w:r w:rsidR="006E6297" w:rsidRPr="006E6297">
        <w:rPr>
          <w:noProof/>
        </w:rPr>
        <w:t>)</w:t>
      </w:r>
      <w:r w:rsidR="006E6297" w:rsidRPr="006E6297">
        <w:fldChar w:fldCharType="end"/>
      </w:r>
      <w:r w:rsidR="005564F9" w:rsidRPr="006E6297">
        <w:t xml:space="preserve">. However, vaccinees were generally young children and the majority of </w:t>
      </w:r>
      <w:r w:rsidR="00DF6905">
        <w:t xml:space="preserve">their </w:t>
      </w:r>
      <w:r w:rsidR="005564F9" w:rsidRPr="006E6297">
        <w:t xml:space="preserve">contacts would have been immune or had previous exposure to vaccinia due to ongoing vaccination campaigns. Therefore, not every exposure would have resulted in </w:t>
      </w:r>
      <w:r w:rsidR="00DF6905">
        <w:t xml:space="preserve">an </w:t>
      </w:r>
      <w:r w:rsidR="005564F9" w:rsidRPr="006E6297">
        <w:t xml:space="preserve">observable infection. While it would be reasonable to expect a higher transmission rate from adults to the predominantly unvaccinated population of today, a report estimates that, among health care workers and military personnel vaccinated between 2003 and 2011, the rate of transmission to non-vaccinees was still 54 per million vaccinees </w:t>
      </w:r>
      <w:r w:rsidR="006E6297" w:rsidRPr="006E6297">
        <w:fldChar w:fldCharType="begin"/>
      </w:r>
      <w:r w:rsidR="006E6297" w:rsidRPr="006E6297">
        <w:instrText xml:space="preserve"> ADDIN EN.CITE &lt;EndNote&gt;&lt;Cite&gt;&lt;Author&gt;Wertheimer&lt;/Author&gt;&lt;Year&gt;2012&lt;/Year&gt;&lt;RecNum&gt;82&lt;/RecNum&gt;&lt;DisplayText&gt;(Wertheimer et al., 2012)&lt;/DisplayText&gt;&lt;record&gt;&lt;rec-number&gt;82&lt;/rec-number&gt;&lt;foreign-keys&gt;&lt;key app="EN" db-id="200w59efcdta98et2p85srftsf5x0sfpzxxa" timestamp="1604015966"&gt;82&lt;/key&gt;&lt;/foreign-keys&gt;&lt;ref-type name="Journal Article"&gt;17&lt;/ref-type&gt;&lt;contributors&gt;&lt;authors&gt;&lt;author&gt;Wertheimer, E.R.&lt;/author&gt;&lt;author&gt;Olive, D.S.&lt;/author&gt;&lt;author&gt;Brundage, J.F.&lt;/author&gt;&lt;author&gt;Clark, L.L.&lt;/author&gt;&lt;/authors&gt;&lt;/contributors&gt;&lt;titles&gt;&lt;title&gt;&lt;style face="normal" font="default" size="100%"&gt;Contact transmission of &lt;/style&gt;&lt;style face="italic" font="default" size="100%"&gt;Vaccinia virus&lt;/style&gt;&lt;style face="normal" font="default" size="100%"&gt; from smallpox vaccinees in the United States, 2003-2011&lt;/style&gt;&lt;/title&gt;&lt;secondary-title&gt;Vaccine&lt;/secondary-title&gt;&lt;/titles&gt;&lt;periodical&gt;&lt;full-title&gt;Vaccine&lt;/full-title&gt;&lt;/periodical&gt;&lt;pages&gt;985-988&lt;/pages&gt;&lt;volume&gt;30&lt;/volume&gt;&lt;number&gt;6&lt;/number&gt;&lt;reprint-edition&gt;Not in File&lt;/reprint-edition&gt;&lt;keywords&gt;&lt;keyword&gt;and&lt;/keyword&gt;&lt;keyword&gt;as&lt;/keyword&gt;&lt;keyword&gt;Contact transmission&lt;/keyword&gt;&lt;keyword&gt;contraindications&lt;/keyword&gt;&lt;keyword&gt;education&lt;/keyword&gt;&lt;keyword&gt;Mass vaccination&lt;/keyword&gt;&lt;keyword&gt;Military Personnel&lt;/keyword&gt;&lt;keyword&gt;of&lt;/keyword&gt;&lt;keyword&gt;Rates&lt;/keyword&gt;&lt;keyword&gt;Skin&lt;/keyword&gt;&lt;keyword&gt;Smallpox&lt;/keyword&gt;&lt;keyword&gt;Smallpox Vaccine&lt;/keyword&gt;&lt;keyword&gt;STATE&lt;/keyword&gt;&lt;keyword&gt;transmission&lt;/keyword&gt;&lt;keyword&gt;United States&lt;/keyword&gt;&lt;keyword&gt;Vaccination&lt;/keyword&gt;&lt;keyword&gt;vaccine&lt;/keyword&gt;&lt;keyword&gt;Vaccinia&lt;/keyword&gt;&lt;keyword&gt;Vaccinia virus&lt;/keyword&gt;&lt;keyword&gt;virus&lt;/keyword&gt;&lt;/keywords&gt;&lt;dates&gt;&lt;year&gt;2012&lt;/year&gt;&lt;pub-dates&gt;&lt;date&gt;2/1/2012&lt;/date&gt;&lt;/pub-dates&gt;&lt;/dates&gt;&lt;isbn&gt;0264-410X&lt;/isbn&gt;&lt;label&gt;4389&lt;/label&gt;&lt;urls&gt;&lt;related-urls&gt;&lt;url&gt;http://www.sciencedirect.com/science/article/pii/S0264410X11019736&lt;/url&gt;&lt;url&gt;https://www.ncbi.nlm.nih.gov/pubmed/22192851&lt;/url&gt;&lt;/related-urls&gt;&lt;/urls&gt;&lt;electronic-resource-num&gt;10.1016/j.vaccine.2011.12.049&lt;/electronic-resource-num&gt;&lt;/record&gt;&lt;/Cite&gt;&lt;/EndNote&gt;</w:instrText>
      </w:r>
      <w:r w:rsidR="006E6297" w:rsidRPr="006E6297">
        <w:fldChar w:fldCharType="separate"/>
      </w:r>
      <w:r w:rsidR="006E6297" w:rsidRPr="006E6297">
        <w:rPr>
          <w:noProof/>
        </w:rPr>
        <w:t>(</w:t>
      </w:r>
      <w:hyperlink w:anchor="_ENREF_109" w:tooltip="Wertheimer, 2012 #82" w:history="1">
        <w:r w:rsidR="00DD41C9" w:rsidRPr="006E6297">
          <w:rPr>
            <w:noProof/>
          </w:rPr>
          <w:t>Wertheimer et al., 2012</w:t>
        </w:r>
      </w:hyperlink>
      <w:r w:rsidR="006E6297" w:rsidRPr="006E6297">
        <w:rPr>
          <w:noProof/>
        </w:rPr>
        <w:t>)</w:t>
      </w:r>
      <w:r w:rsidR="006E6297" w:rsidRPr="006E6297">
        <w:fldChar w:fldCharType="end"/>
      </w:r>
      <w:r w:rsidR="005564F9" w:rsidRPr="006E6297">
        <w:t>.</w:t>
      </w:r>
      <w:bookmarkEnd w:id="90"/>
      <w:r w:rsidR="005564F9" w:rsidRPr="006E6297">
        <w:t xml:space="preserve"> </w:t>
      </w:r>
    </w:p>
    <w:p w14:paraId="5FE64AF0" w14:textId="2E4A4C56" w:rsidR="005564F9" w:rsidRDefault="005564F9" w:rsidP="00EB551E">
      <w:pPr>
        <w:pStyle w:val="Numberedparagraph"/>
      </w:pPr>
      <w:bookmarkStart w:id="91" w:name="_Ref56516773"/>
      <w:r w:rsidRPr="006E6297">
        <w:t xml:space="preserve">Reported cases predominantly involved transmission between family members or other close contacts (e.g. school friends), and transmission in a hospital setting. The latter involved transmission to clusters of patients from recently vaccinated health care workers </w:t>
      </w:r>
      <w:r w:rsidR="000A2524">
        <w:t xml:space="preserve">(HCWs) </w:t>
      </w:r>
      <w:r w:rsidRPr="006E6297">
        <w:t xml:space="preserve">or patients hospitalised with a vaccine-related complication </w:t>
      </w:r>
      <w:r w:rsidR="006E6297">
        <w:fldChar w:fldCharType="begin"/>
      </w:r>
      <w:r w:rsidR="006E6297">
        <w:instrText xml:space="preserve"> ADDIN EN.CITE &lt;EndNote&gt;&lt;Cite&gt;&lt;Author&gt;Sepkowitz&lt;/Author&gt;&lt;Year&gt;2003&lt;/Year&gt;&lt;RecNum&gt;83&lt;/RecNum&gt;&lt;DisplayText&gt;(Sepkowitz, 2003)&lt;/DisplayText&gt;&lt;record&gt;&lt;rec-number&gt;83&lt;/rec-number&gt;&lt;foreign-keys&gt;&lt;key app="EN" db-id="200w59efcdta98et2p85srftsf5x0sfpzxxa" timestamp="1604016375"&gt;83&lt;/key&gt;&lt;/foreign-keys&gt;&lt;ref-type name="Journal Article"&gt;17&lt;/ref-type&gt;&lt;contributors&gt;&lt;authors&gt;&lt;author&gt;Sepkowitz, Kent A.&lt;/author&gt;&lt;/authors&gt;&lt;/contributors&gt;&lt;titles&gt;&lt;title&gt;How contagious is vaccinia?&lt;/title&gt;&lt;secondary-title&gt;New England Journal of Medicine&lt;/secondary-title&gt;&lt;/titles&gt;&lt;periodical&gt;&lt;full-title&gt;New England Journal of Medicine&lt;/full-title&gt;&lt;/periodical&gt;&lt;pages&gt;439-446&lt;/pages&gt;&lt;volume&gt;348&lt;/volume&gt;&lt;number&gt;5&lt;/number&gt;&lt;dates&gt;&lt;year&gt;2003&lt;/year&gt;&lt;/dates&gt;&lt;accession-num&gt;12496351&lt;/accession-num&gt;&lt;urls&gt;&lt;related-urls&gt;&lt;url&gt;https://www.nejm.org/doi/full/10.1056/NEJMra022500&lt;/url&gt;&lt;url&gt;https://www.nejm.org/doi/pdf/10.1056/NEJMra022500?articleTools=true&lt;/url&gt;&lt;/related-urls&gt;&lt;/urls&gt;&lt;electronic-resource-num&gt;10.1056/NEJMra022500&lt;/electronic-resource-num&gt;&lt;/record&gt;&lt;/Cite&gt;&lt;/EndNote&gt;</w:instrText>
      </w:r>
      <w:r w:rsidR="006E6297">
        <w:fldChar w:fldCharType="separate"/>
      </w:r>
      <w:r w:rsidR="006E6297">
        <w:rPr>
          <w:noProof/>
        </w:rPr>
        <w:t>(</w:t>
      </w:r>
      <w:hyperlink w:anchor="_ENREF_94" w:tooltip="Sepkowitz, 2003 #83" w:history="1">
        <w:r w:rsidR="00DD41C9">
          <w:rPr>
            <w:noProof/>
          </w:rPr>
          <w:t>Sepkowitz, 2003</w:t>
        </w:r>
      </w:hyperlink>
      <w:r w:rsidR="006E6297">
        <w:rPr>
          <w:noProof/>
        </w:rPr>
        <w:t>)</w:t>
      </w:r>
      <w:r w:rsidR="006E6297">
        <w:fldChar w:fldCharType="end"/>
      </w:r>
      <w:r w:rsidRPr="006E6297">
        <w:t xml:space="preserve">. In more recent (post-2000) vaccination programmes involving </w:t>
      </w:r>
      <w:r w:rsidR="000A2524">
        <w:t>HCWs</w:t>
      </w:r>
      <w:r w:rsidRPr="006E6297">
        <w:t xml:space="preserve"> in Israel and the USA, there were no reports of transmission </w:t>
      </w:r>
      <w:r w:rsidR="00CC34AB">
        <w:t xml:space="preserve">from ~18,000 vaccinated Israeli HCWs to </w:t>
      </w:r>
      <w:r w:rsidRPr="006E6297">
        <w:t>patients</w:t>
      </w:r>
      <w:r w:rsidR="00CC34AB">
        <w:t xml:space="preserve"> and no transmission in the healthcare setting from ~56,000 vaccinated military and civilian HCWs in the USA. Outside of the healthcare setting, 10 transmissions</w:t>
      </w:r>
      <w:r w:rsidR="0066099D">
        <w:t xml:space="preserve"> </w:t>
      </w:r>
      <w:r w:rsidR="00CC34AB">
        <w:t>have been recorded among ~260,000 primary vaccines</w:t>
      </w:r>
      <w:r w:rsidR="0066099D">
        <w:t xml:space="preserve">. The authors of the study state that these transmissions are presumably via sexual contact </w:t>
      </w:r>
      <w:r w:rsidR="006E6297">
        <w:fldChar w:fldCharType="begin">
          <w:fldData xml:space="preserve">PEVuZE5vdGU+PENpdGU+PEF1dGhvcj5MYW5lPC9BdXRob3I+PFllYXI+MjAwMzwvWWVhcj48UmVj
TnVtPjcwPC9SZWNOdW0+PERpc3BsYXlUZXh0PihMYW5lIGFuZCBGdWxnaW5pdGksIDIwMDMpPC9E
aXNwbGF5VGV4dD48cmVjb3JkPjxyZWMtbnVtYmVyPjcwPC9yZWMtbnVtYmVyPjxmb3JlaWduLWtl
eXM+PGtleSBhcHA9IkVOIiBkYi1pZD0iMjAwdzU5ZWZjZHRhOThldDJwODVzcmZ0c2Y1eDBzZnB6
eHhhIiB0aW1lc3RhbXA9IjE2MDM5NDcyNjYiPjcwPC9rZXk+PC9mb3JlaWduLWtleXM+PHJlZi10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aXRsZT5DbGluaWNhbCBJbmZlY3Rpb3VzIERpc2Vhc2VzPC9mdWxsLXRpdGxlPjwvcGVyaW9kaWNh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</w:fldData>
        </w:fldChar>
      </w:r>
      <w:r w:rsidR="006E6297">
        <w:instrText xml:space="preserve"> ADDIN EN.CITE </w:instrText>
      </w:r>
      <w:r w:rsidR="006E6297">
        <w:fldChar w:fldCharType="begin">
          <w:fldData xml:space="preserve">PEVuZE5vdGU+PENpdGU+PEF1dGhvcj5MYW5lPC9BdXRob3I+PFllYXI+MjAwMzwvWWVhcj48UmVj
TnVtPjcwPC9SZWNOdW0+PERpc3BsYXlUZXh0PihMYW5lIGFuZCBGdWxnaW5pdGksIDIwMDMpPC9E
aXNwbGF5VGV4dD48cmVjb3JkPjxyZWMtbnVtYmVyPjcwPC9yZWMtbnVtYmVyPjxmb3JlaWduLWtl
eXM+PGtleSBhcHA9IkVOIiBkYi1pZD0iMjAwdzU5ZWZjZHRhOThldDJwODVzcmZ0c2Y1eDBzZnB6
eHhhIiB0aW1lc3RhbXA9IjE2MDM5NDcyNjYiPjcwPC9rZXk+PC9mb3JlaWduLWtleXM+PHJlZi10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aXRsZT5DbGluaWNhbCBJbmZlY3Rpb3VzIERpc2Vhc2VzPC9mdWxsLXRpdGxlPjwvcGVyaW9kaWNh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</w:fldData>
        </w:fldChar>
      </w:r>
      <w:r w:rsidR="006E6297">
        <w:instrText xml:space="preserve"> ADDIN EN.CITE.DATA </w:instrText>
      </w:r>
      <w:r w:rsidR="006E6297">
        <w:fldChar w:fldCharType="end"/>
      </w:r>
      <w:r w:rsidR="006E6297">
        <w:fldChar w:fldCharType="separate"/>
      </w:r>
      <w:r w:rsidR="006E6297">
        <w:rPr>
          <w:noProof/>
        </w:rPr>
        <w:t>(</w:t>
      </w:r>
      <w:hyperlink w:anchor="_ENREF_60" w:tooltip="Lane, 2003 #70" w:history="1">
        <w:r w:rsidR="00DD41C9">
          <w:rPr>
            <w:noProof/>
          </w:rPr>
          <w:t>Lane and Fulginiti, 2003</w:t>
        </w:r>
      </w:hyperlink>
      <w:r w:rsidR="006E6297">
        <w:rPr>
          <w:noProof/>
        </w:rPr>
        <w:t>)</w:t>
      </w:r>
      <w:r w:rsidR="006E6297">
        <w:fldChar w:fldCharType="end"/>
      </w:r>
      <w:r w:rsidRPr="006E6297">
        <w:t>.</w:t>
      </w:r>
      <w:r w:rsidR="00EB551E">
        <w:t xml:space="preserve"> Similarly, the rate of </w:t>
      </w:r>
      <w:r w:rsidR="00EB551E" w:rsidRPr="00EB551E">
        <w:t xml:space="preserve">contact </w:t>
      </w:r>
      <w:r w:rsidR="00EB551E">
        <w:t xml:space="preserve">vaccinia </w:t>
      </w:r>
      <w:r w:rsidR="00EB551E" w:rsidRPr="00EB551E">
        <w:t xml:space="preserve">transmission </w:t>
      </w:r>
      <w:r w:rsidR="00EB551E">
        <w:t xml:space="preserve">in another study </w:t>
      </w:r>
      <w:r w:rsidR="00EB551E" w:rsidRPr="00EB551E">
        <w:t>was 4.4 per 100,000 vaccinations</w:t>
      </w:r>
      <w:r w:rsidR="00EB551E">
        <w:t xml:space="preserve"> </w:t>
      </w:r>
      <w:r w:rsidR="00EB551E">
        <w:fldChar w:fldCharType="begin"/>
      </w:r>
      <w:r w:rsidR="00EB551E">
        <w:instrText xml:space="preserve"> ADDIN EN.CITE &lt;EndNote&gt;&lt;Cite&gt;&lt;Author&gt;Tack&lt;/Author&gt;&lt;Year&gt;2013&lt;/Year&gt;&lt;RecNum&gt;127&lt;/RecNum&gt;&lt;DisplayText&gt;(Tack et al., 2013)&lt;/DisplayText&gt;&lt;record&gt;&lt;rec-number&gt;127&lt;/rec-number&gt;&lt;foreign-keys&gt;&lt;key app="EN" db-id="200w59efcdta98et2p85srftsf5x0sfpzxxa" timestamp="1605503240"&gt;127&lt;/key&gt;&lt;/foreign-keys&gt;&lt;ref-type name="Journal Article"&gt;17&lt;/ref-type&gt;&lt;contributors&gt;&lt;authors&gt;&lt;author&gt;Tack, Danielle M.&lt;/author&gt;&lt;author&gt;Karem, Kevin L.&lt;/author&gt;&lt;author&gt;Montgomery, Jay R.&lt;/author&gt;&lt;author&gt;Collins, Limone&lt;/author&gt;&lt;author&gt;Bryant-Genevier, Marthe G.&lt;/author&gt;&lt;author&gt;Tiernan, Rosemary&lt;/author&gt;&lt;author&gt;Cano, Maria&lt;/author&gt;&lt;author&gt;Lewis, Paige&lt;/author&gt;&lt;author&gt;Engler, Renata J. M.&lt;/author&gt;&lt;author&gt;Damon, Inger K.&lt;/author&gt;&lt;author&gt;Reynolds, Mary G.&lt;/author&gt;&lt;/authors&gt;&lt;/contributors&gt;&lt;titles&gt;&lt;title&gt;Unintentional transfer of vaccinia virus associated with smallpox vaccines&lt;/title&gt;&lt;secondary-title&gt;Human Vaccines &amp;amp; Immunotherapeutics&lt;/secondary-title&gt;&lt;/titles&gt;&lt;periodical&gt;&lt;full-title&gt;Human Vaccines &amp;amp; Immunotherapeutics&lt;/full-title&gt;&lt;/periodical&gt;&lt;pages&gt;1489-1496&lt;/pages&gt;&lt;volume&gt;9&lt;/volume&gt;&lt;number&gt;7&lt;/number&gt;&lt;dates&gt;&lt;year&gt;2013&lt;/year&gt;&lt;pub-dates&gt;&lt;date&gt;2013/07/13&lt;/date&gt;&lt;/pub-dates&gt;&lt;/dates&gt;&lt;publisher&gt;Taylor &amp;amp; Francis&lt;/publisher&gt;&lt;isbn&gt;2164-5515&lt;/isbn&gt;&lt;urls&gt;&lt;related-urls&gt;&lt;url&gt;https://doi.org/10.4161/hv.24319&lt;/url&gt;&lt;url&gt;https://www.tandfonline.com/doi/pdf/10.4161/hv.24319?needAccess=true&lt;/url&gt;&lt;/related-urls&gt;&lt;/urls&gt;&lt;electronic-resource-num&gt;10.4161/hv.24319&lt;/electronic-resource-num&gt;&lt;/record&gt;&lt;/Cite&gt;&lt;/EndNote&gt;</w:instrText>
      </w:r>
      <w:r w:rsidR="00EB551E">
        <w:fldChar w:fldCharType="separate"/>
      </w:r>
      <w:r w:rsidR="00EB551E">
        <w:rPr>
          <w:noProof/>
        </w:rPr>
        <w:t>(</w:t>
      </w:r>
      <w:hyperlink w:anchor="_ENREF_102" w:tooltip="Tack, 2013 #127" w:history="1">
        <w:r w:rsidR="00DD41C9">
          <w:rPr>
            <w:noProof/>
          </w:rPr>
          <w:t>Tack et al., 2013</w:t>
        </w:r>
      </w:hyperlink>
      <w:r w:rsidR="00EB551E">
        <w:rPr>
          <w:noProof/>
        </w:rPr>
        <w:t>)</w:t>
      </w:r>
      <w:r w:rsidR="00EB551E">
        <w:fldChar w:fldCharType="end"/>
      </w:r>
      <w:r w:rsidR="00EB551E">
        <w:t>.</w:t>
      </w:r>
      <w:bookmarkEnd w:id="91"/>
    </w:p>
    <w:p w14:paraId="587E5C84" w14:textId="735F3B08" w:rsidR="00754276" w:rsidRPr="00606B48" w:rsidRDefault="00CB5A75" w:rsidP="001E4EB9">
      <w:pPr>
        <w:pStyle w:val="Numberedparagraph"/>
      </w:pPr>
      <w:bookmarkStart w:id="92" w:name="_Ref56516778"/>
      <w:r>
        <w:t xml:space="preserve">Environmental samples were collected and tested </w:t>
      </w:r>
      <w:r>
        <w:rPr>
          <w:shd w:val="clear" w:color="auto" w:fill="FFFFFF"/>
        </w:rPr>
        <w:t xml:space="preserve">on </w:t>
      </w:r>
      <w:r w:rsidR="00004E51">
        <w:rPr>
          <w:shd w:val="clear" w:color="auto" w:fill="FFFFFF"/>
        </w:rPr>
        <w:t>three</w:t>
      </w:r>
      <w:r>
        <w:rPr>
          <w:shd w:val="clear" w:color="auto" w:fill="FFFFFF"/>
        </w:rPr>
        <w:t xml:space="preserve"> different study days from 43 persons with major </w:t>
      </w:r>
      <w:r w:rsidR="00004E51">
        <w:rPr>
          <w:shd w:val="clear" w:color="auto" w:fill="FFFFFF"/>
        </w:rPr>
        <w:t>v</w:t>
      </w:r>
      <w:r>
        <w:rPr>
          <w:shd w:val="clear" w:color="auto" w:fill="FFFFFF"/>
        </w:rPr>
        <w:t>accinia-related skin reactions following vaccination</w:t>
      </w:r>
      <w:r w:rsidR="00243515">
        <w:rPr>
          <w:shd w:val="clear" w:color="auto" w:fill="FFFFFF"/>
        </w:rPr>
        <w:t xml:space="preserve"> with replication competent strains</w:t>
      </w:r>
      <w:r>
        <w:rPr>
          <w:shd w:val="clear" w:color="auto" w:fill="FFFFFF"/>
        </w:rPr>
        <w:t xml:space="preserve">, the vaccination site was covered with a dressing. A total of 387 samples were analysed and included: linen from the study participant's bed (approximate location of sleeping area), the middle of his or her bath towel, and the inside area of a shirt sleeve adjacent to the vaccination bandage (before laundering). </w:t>
      </w:r>
      <w:r w:rsidRPr="00CB5A75">
        <w:rPr>
          <w:color w:val="000000"/>
          <w:shd w:val="clear" w:color="auto" w:fill="FFFFFF"/>
        </w:rPr>
        <w:t>An additional 129 samples from the palm of the study participant's hand</w:t>
      </w:r>
      <w:r>
        <w:rPr>
          <w:color w:val="000000"/>
          <w:shd w:val="clear" w:color="auto" w:fill="FFFFFF"/>
        </w:rPr>
        <w:t xml:space="preserve"> were also analysed. </w:t>
      </w:r>
      <w:r w:rsidR="001E4EB9">
        <w:rPr>
          <w:shd w:val="clear" w:color="auto" w:fill="FFFFFF"/>
        </w:rPr>
        <w:t>T</w:t>
      </w:r>
      <w:r w:rsidRPr="00CB5A75">
        <w:rPr>
          <w:shd w:val="clear" w:color="auto" w:fill="FFFFFF"/>
        </w:rPr>
        <w:t xml:space="preserve">he outside of the bandage covering the </w:t>
      </w:r>
      <w:r w:rsidR="00004E51">
        <w:rPr>
          <w:shd w:val="clear" w:color="auto" w:fill="FFFFFF"/>
        </w:rPr>
        <w:t>vaccination</w:t>
      </w:r>
      <w:r w:rsidRPr="00CB5A75">
        <w:rPr>
          <w:shd w:val="clear" w:color="auto" w:fill="FFFFFF"/>
        </w:rPr>
        <w:t xml:space="preserve"> site for each study participant were</w:t>
      </w:r>
      <w:r w:rsidR="00004E51">
        <w:rPr>
          <w:shd w:val="clear" w:color="auto" w:fill="FFFFFF"/>
        </w:rPr>
        <w:t xml:space="preserve"> </w:t>
      </w:r>
      <w:r w:rsidR="00004E51">
        <w:rPr>
          <w:shd w:val="clear" w:color="auto" w:fill="FFFFFF"/>
        </w:rPr>
        <w:lastRenderedPageBreak/>
        <w:t xml:space="preserve">also analysed. </w:t>
      </w:r>
      <w:r w:rsidR="001E4EB9">
        <w:rPr>
          <w:shd w:val="clear" w:color="auto" w:fill="FFFFFF"/>
        </w:rPr>
        <w:t>A swab from the lesion itself was used as a positive control.</w:t>
      </w:r>
      <w:r w:rsidR="001E4EB9" w:rsidRPr="00004E51">
        <w:rPr>
          <w:shd w:val="clear" w:color="auto" w:fill="FFFFFF"/>
        </w:rPr>
        <w:t xml:space="preserve"> </w:t>
      </w:r>
      <w:r w:rsidR="00004E51" w:rsidRPr="00004E51">
        <w:rPr>
          <w:shd w:val="clear" w:color="auto" w:fill="FFFFFF"/>
        </w:rPr>
        <w:t>All 516 environmental samples were negative for live virus as determi</w:t>
      </w:r>
      <w:r w:rsidR="00004E51">
        <w:rPr>
          <w:shd w:val="clear" w:color="auto" w:fill="FFFFFF"/>
        </w:rPr>
        <w:t>ned by plaque infectivity assay</w:t>
      </w:r>
      <w:r w:rsidR="00004E51" w:rsidRPr="00004E51">
        <w:rPr>
          <w:shd w:val="clear" w:color="auto" w:fill="FFFFFF"/>
        </w:rPr>
        <w:t>. Only 1 of 129 dressing samples</w:t>
      </w:r>
      <w:r w:rsidR="000A2524">
        <w:rPr>
          <w:shd w:val="clear" w:color="auto" w:fill="FFFFFF"/>
        </w:rPr>
        <w:t xml:space="preserve"> </w:t>
      </w:r>
      <w:r w:rsidR="000A2524" w:rsidRPr="00004E51">
        <w:rPr>
          <w:shd w:val="clear" w:color="auto" w:fill="FFFFFF"/>
        </w:rPr>
        <w:t xml:space="preserve">(0.78%) </w:t>
      </w:r>
      <w:r w:rsidR="00004E51" w:rsidRPr="00004E51">
        <w:rPr>
          <w:shd w:val="clear" w:color="auto" w:fill="FFFFFF"/>
        </w:rPr>
        <w:t>tested on day 7 had measurable titr</w:t>
      </w:r>
      <w:r w:rsidR="00004E51">
        <w:rPr>
          <w:shd w:val="clear" w:color="auto" w:fill="FFFFFF"/>
        </w:rPr>
        <w:t>e</w:t>
      </w:r>
      <w:r w:rsidR="00004E51" w:rsidRPr="00004E51">
        <w:rPr>
          <w:shd w:val="clear" w:color="auto" w:fill="FFFFFF"/>
        </w:rPr>
        <w:t>s of vaccinia</w:t>
      </w:r>
      <w:r w:rsidR="00004E51">
        <w:rPr>
          <w:shd w:val="clear" w:color="auto" w:fill="FFFFFF"/>
        </w:rPr>
        <w:t xml:space="preserve"> </w:t>
      </w:r>
      <w:r w:rsidR="00004E51">
        <w:rPr>
          <w:shd w:val="clear" w:color="auto" w:fill="FFFFFF"/>
        </w:rPr>
        <w:fldChar w:fldCharType="begin"/>
      </w:r>
      <w:r w:rsidR="00004E51">
        <w:rPr>
          <w:shd w:val="clear" w:color="auto" w:fill="FFFFFF"/>
        </w:rPr>
        <w:instrText xml:space="preserve"> ADDIN EN.CITE &lt;EndNote&gt;&lt;Cite&gt;&lt;Author&gt;Stark&lt;/Author&gt;&lt;Year&gt;2006&lt;/Year&gt;&lt;RecNum&gt;126&lt;/RecNum&gt;&lt;DisplayText&gt;(Stark et al., 2006)&lt;/DisplayText&gt;&lt;record&gt;&lt;rec-number&gt;126&lt;/rec-number&gt;&lt;foreign-keys&gt;&lt;key app="EN" db-id="200w59efcdta98et2p85srftsf5x0sfpzxxa" timestamp="1605502603"&gt;126&lt;/key&gt;&lt;/foreign-keys&gt;&lt;ref-type name="Journal Article"&gt;17&lt;/ref-type&gt;&lt;contributors&gt;&lt;authors&gt;&lt;author&gt;Stark, James H.&lt;/author&gt;&lt;author&gt;Frey, Sharon E.&lt;/author&gt;&lt;author&gt;Blum, Paul S.&lt;/author&gt;&lt;author&gt;Monath, Thomas P.&lt;/author&gt;&lt;/authors&gt;&lt;/contributors&gt;&lt;titles&gt;&lt;title&gt;Lack of transmission of vaccinia virus&lt;/title&gt;&lt;secondary-title&gt;Emerging Infectious Diseases&lt;/secondary-title&gt;&lt;alt-title&gt;Emerg Infect Dis&lt;/alt-title&gt;&lt;/titles&gt;&lt;periodical&gt;&lt;full-title&gt;Emerging Infectious Disease&lt;/full-title&gt;&lt;abbr-1&gt;Emerging infectious diseases&lt;/abbr-1&gt;&lt;/periodical&gt;&lt;pages&gt;698-700&lt;/pages&gt;&lt;volume&gt;12&lt;/volume&gt;&lt;number&gt;4&lt;/number&gt;&lt;keywords&gt;&lt;keyword&gt;Adult&lt;/keyword&gt;&lt;keyword&gt;Bedding and Linens/virology&lt;/keyword&gt;&lt;keyword&gt;Bioterrorism/prevention &amp;amp; control&lt;/keyword&gt;&lt;keyword&gt;Clothing&lt;/keyword&gt;&lt;keyword&gt;Humans&lt;/keyword&gt;&lt;keyword&gt;Skin/virology&lt;/keyword&gt;&lt;keyword&gt;Smallpox Vaccine/adverse effects&lt;/keyword&gt;&lt;keyword&gt;Vaccinia/*transmission/*virology&lt;/keyword&gt;&lt;keyword&gt;Vaccinia virus/isolation &amp;amp; purification/*physiology&lt;/keyword&gt;&lt;/keywords&gt;&lt;dates&gt;&lt;year&gt;2006&lt;/year&gt;&lt;/dates&gt;&lt;publisher&gt;Centers for Disease Control and Prevention&lt;/publisher&gt;&lt;isbn&gt;1080-6040&amp;#xD;1080-6059&lt;/isbn&gt;&lt;accession-num&gt;16715579&lt;/accession-num&gt;&lt;urls&gt;&lt;related-urls&gt;&lt;url&gt;https://pubmed.ncbi.nlm.nih.gov/16715579&lt;/url&gt;&lt;url&gt;https://www.ncbi.nlm.nih.gov/pmc/articles/PMC3294704/&lt;/url&gt;&lt;url&gt;https://wwwnc.cdc.gov/eid/article/12/4/pdfs/05-1373.pdf&lt;/url&gt;&lt;/related-urls&gt;&lt;/urls&gt;&lt;electronic-resource-num&gt;10.3201/eid1204.051373&lt;/electronic-resource-num&gt;&lt;remote-database-name&gt;PubMed&lt;/remote-database-name&gt;&lt;language&gt;eng&lt;/language&gt;&lt;/record&gt;&lt;/Cite&gt;&lt;/EndNote&gt;</w:instrText>
      </w:r>
      <w:r w:rsidR="00004E51">
        <w:rPr>
          <w:shd w:val="clear" w:color="auto" w:fill="FFFFFF"/>
        </w:rPr>
        <w:fldChar w:fldCharType="separate"/>
      </w:r>
      <w:r w:rsidR="00004E51">
        <w:rPr>
          <w:noProof/>
          <w:shd w:val="clear" w:color="auto" w:fill="FFFFFF"/>
        </w:rPr>
        <w:t>(</w:t>
      </w:r>
      <w:hyperlink w:anchor="_ENREF_99" w:tooltip="Stark, 2006 #126" w:history="1">
        <w:r w:rsidR="00DD41C9">
          <w:rPr>
            <w:noProof/>
            <w:shd w:val="clear" w:color="auto" w:fill="FFFFFF"/>
          </w:rPr>
          <w:t>Stark et al., 2006</w:t>
        </w:r>
      </w:hyperlink>
      <w:r w:rsidR="00004E51">
        <w:rPr>
          <w:noProof/>
          <w:shd w:val="clear" w:color="auto" w:fill="FFFFFF"/>
        </w:rPr>
        <w:t>)</w:t>
      </w:r>
      <w:r w:rsidR="00004E51">
        <w:rPr>
          <w:shd w:val="clear" w:color="auto" w:fill="FFFFFF"/>
        </w:rPr>
        <w:fldChar w:fldCharType="end"/>
      </w:r>
      <w:r w:rsidR="00004E51" w:rsidRPr="00004E51">
        <w:rPr>
          <w:shd w:val="clear" w:color="auto" w:fill="FFFFFF"/>
        </w:rPr>
        <w:t>.</w:t>
      </w:r>
      <w:bookmarkEnd w:id="92"/>
      <w:r>
        <w:rPr>
          <w:shd w:val="clear" w:color="auto" w:fill="FFFFFF"/>
        </w:rPr>
        <w:t xml:space="preserve"> </w:t>
      </w:r>
      <w:r w:rsidR="001E4EB9">
        <w:rPr>
          <w:shd w:val="clear" w:color="auto" w:fill="FFFFFF"/>
        </w:rPr>
        <w:t xml:space="preserve">This demonstrates that the waterproof bandage was able to contain the replication-competent VACV strains. </w:t>
      </w:r>
    </w:p>
    <w:p w14:paraId="038F0A38" w14:textId="34816E72" w:rsidR="00257320" w:rsidRDefault="00257320" w:rsidP="001B33B0">
      <w:pPr>
        <w:pStyle w:val="4RARMP"/>
      </w:pPr>
      <w:r w:rsidRPr="003B253B">
        <w:t>Laboratory acquired infections</w:t>
      </w:r>
      <w:r>
        <w:t xml:space="preserve"> </w:t>
      </w:r>
    </w:p>
    <w:p w14:paraId="72185D45" w14:textId="73D52147" w:rsidR="00A240DA" w:rsidRDefault="00257320" w:rsidP="00A86DDE">
      <w:pPr>
        <w:pStyle w:val="Numberedparagraph"/>
      </w:pPr>
      <w:r>
        <w:t xml:space="preserve">In a 30 year period </w:t>
      </w:r>
      <w:r w:rsidRPr="00A86DDE">
        <w:t>until</w:t>
      </w:r>
      <w:r>
        <w:t xml:space="preserve"> 2014, 18 significant laboratory infections and </w:t>
      </w:r>
      <w:r w:rsidR="000D6ABE">
        <w:t>two other</w:t>
      </w:r>
      <w:r w:rsidR="001B195B">
        <w:t xml:space="preserve"> </w:t>
      </w:r>
      <w:r>
        <w:t xml:space="preserve">laboratory infections with recombinant VACV were reported </w:t>
      </w:r>
      <w:r>
        <w:fldChar w:fldCharType="begin"/>
      </w:r>
      <w:r w:rsidR="00924D1C">
        <w:instrText xml:space="preserve"> ADDIN EN.CITE &lt;EndNote&gt;&lt;Cite&gt;&lt;Author&gt;Boston University&lt;/Author&gt;&lt;Year&gt;2014&lt;/Year&gt;&lt;RecNum&gt;79&lt;/RecNum&gt;&lt;DisplayText&gt;(Boston University, 2014)&lt;/DisplayText&gt;&lt;record&gt;&lt;rec-number&gt;79&lt;/rec-number&gt;&lt;foreign-keys&gt;&lt;key app="EN" db-id="200w59efcdta98et2p85srftsf5x0sfpzxxa" timestamp="1604014720"&gt;79&lt;/key&gt;&lt;/foreign-keys&gt;&lt;ref-type name="Web Page"&gt;12&lt;/ref-type&gt;&lt;contributors&gt;&lt;authors&gt;&lt;author&gt;Boston University,&lt;/author&gt;&lt;/authors&gt;&lt;/contributors&gt;&lt;titles&gt;&lt;title&gt;&lt;style face="italic" font="default" size="100%"&gt;Vaccinia virus&lt;/style&gt;&lt;style face="normal" font="default" size="100%"&gt; Agent Information Sheet&lt;/style&gt;&lt;/title&gt;&lt;/titles&gt;&lt;number&gt;19/11/19&lt;/number&gt;&lt;dates&gt;&lt;year&gt;2014&lt;/year&gt;&lt;/dates&gt;&lt;urls&gt;&lt;related-urls&gt;&lt;url&gt;https://www.bu.edu/researchsupport/safety/rohp/agent-information-sheets/vaccinia-virus-agent-information-sheet/&lt;/url&gt;&lt;/related-urls&gt;&lt;/urls&gt;&lt;/record&gt;&lt;/Cite&gt;&lt;/EndNote&gt;</w:instrText>
      </w:r>
      <w:r>
        <w:fldChar w:fldCharType="separate"/>
      </w:r>
      <w:r>
        <w:rPr>
          <w:noProof/>
        </w:rPr>
        <w:t>(</w:t>
      </w:r>
      <w:hyperlink w:anchor="_ENREF_15" w:tooltip="Boston University, 2014 #79" w:history="1">
        <w:r w:rsidR="00DD41C9">
          <w:rPr>
            <w:noProof/>
          </w:rPr>
          <w:t>Boston University, 2014</w:t>
        </w:r>
      </w:hyperlink>
      <w:r>
        <w:rPr>
          <w:noProof/>
        </w:rPr>
        <w:t>)</w:t>
      </w:r>
      <w:r>
        <w:fldChar w:fldCharType="end"/>
      </w:r>
      <w:r>
        <w:t xml:space="preserve">. In the USA, 15 laboratory-related vaccinia exposures (4 requiring hospitalisation) were reported to the CDC between 2005-2008 </w:t>
      </w:r>
      <w:r>
        <w:fldChar w:fldCharType="begin"/>
      </w:r>
      <w:r w:rsidR="00924D1C">
        <w:instrText xml:space="preserve"> ADDIN EN.CITE &lt;EndNote&gt;&lt;Cite&gt;&lt;Author&gt;MacNeil&lt;/Author&gt;&lt;Year&gt;2009&lt;/Year&gt;&lt;RecNum&gt;78&lt;/RecNum&gt;&lt;DisplayText&gt;(MacNeil et al., 2009)&lt;/DisplayText&gt;&lt;record&gt;&lt;rec-number&gt;78&lt;/rec-number&gt;&lt;foreign-keys&gt;&lt;key app="EN" db-id="200w59efcdta98et2p85srftsf5x0sfpzxxa" timestamp="1604014719"&gt;78&lt;/key&gt;&lt;/foreign-keys&gt;&lt;ref-type name="Journal Article"&gt;17&lt;/ref-type&gt;&lt;contributors&gt;&lt;authors&gt;&lt;author&gt;MacNeil, Adam&lt;/author&gt;&lt;author&gt;Reynolds, Mary G.&lt;/author&gt;&lt;author&gt;Damon, Inger K.&lt;/author&gt;&lt;/authors&gt;&lt;/contributors&gt;&lt;titles&gt;&lt;title&gt;&lt;style face="normal" font="default" size="100%"&gt;Risks associated with &lt;/style&gt;&lt;style face="italic" font="default" size="100%"&gt;Vaccinia virus&lt;/style&gt;&lt;style face="normal" font="default" size="100%"&gt; in the laboratory&lt;/style&gt;&lt;/title&gt;&lt;secondary-title&gt;Virology&lt;/secondary-title&gt;&lt;/titles&gt;&lt;periodical&gt;&lt;full-title&gt;Virology&lt;/full-title&gt;&lt;/periodical&gt;&lt;pages&gt;1-4&lt;/pages&gt;&lt;volume&gt;385&lt;/volume&gt;&lt;number&gt;1&lt;/number&gt;&lt;keywords&gt;&lt;keyword&gt;Vaccinia&lt;/keyword&gt;&lt;keyword&gt;Laboratory-acquired infection&lt;/keyword&gt;&lt;keyword&gt;Orthopoxvirus&lt;/keyword&gt;&lt;keyword&gt;Vaccination&lt;/keyword&gt;&lt;keyword&gt;Smallpox vaccine&lt;/keyword&gt;&lt;/keywords&gt;&lt;dates&gt;&lt;year&gt;2009&lt;/year&gt;&lt;pub-dates&gt;&lt;date&gt;2009/03/01/&lt;/date&gt;&lt;/pub-dates&gt;&lt;/dates&gt;&lt;isbn&gt;0042-6822&lt;/isbn&gt;&lt;urls&gt;&lt;related-urls&gt;&lt;url&gt;http://www.sciencedirect.com/science/article/pii/S0042682208007976&lt;/url&gt;&lt;/related-urls&gt;&lt;/urls&gt;&lt;electronic-resource-num&gt;10.1016/j.virol.2008.11.045&lt;/electronic-resource-num&gt;&lt;/record&gt;&lt;/Cite&gt;&lt;/EndNote&gt;</w:instrText>
      </w:r>
      <w:r>
        <w:fldChar w:fldCharType="separate"/>
      </w:r>
      <w:r>
        <w:rPr>
          <w:noProof/>
        </w:rPr>
        <w:t>(</w:t>
      </w:r>
      <w:hyperlink w:anchor="_ENREF_66" w:tooltip="MacNeil, 2009 #78" w:history="1">
        <w:r w:rsidR="00DD41C9">
          <w:rPr>
            <w:noProof/>
          </w:rPr>
          <w:t>MacNeil et al., 2009</w:t>
        </w:r>
      </w:hyperlink>
      <w:r>
        <w:rPr>
          <w:noProof/>
        </w:rPr>
        <w:t>)</w:t>
      </w:r>
      <w:r>
        <w:fldChar w:fldCharType="end"/>
      </w:r>
      <w:r>
        <w:t>.</w:t>
      </w:r>
    </w:p>
    <w:p w14:paraId="4C9E40A0" w14:textId="0512D2AF" w:rsidR="00FB3D4E" w:rsidRDefault="00FB3D4E">
      <w:pPr>
        <w:pStyle w:val="Style3"/>
      </w:pPr>
      <w:bookmarkStart w:id="93" w:name="_Toc68597277"/>
      <w:r>
        <w:t>Recombination</w:t>
      </w:r>
      <w:bookmarkEnd w:id="93"/>
    </w:p>
    <w:p w14:paraId="3E294211" w14:textId="526A9F92" w:rsidR="00FB3D4E" w:rsidRDefault="00AC37F1" w:rsidP="00694099">
      <w:pPr>
        <w:pStyle w:val="Numberedparagraph"/>
        <w:spacing w:before="60" w:after="60"/>
        <w:rPr>
          <w:rStyle w:val="Hyperlink"/>
          <w:color w:val="auto"/>
          <w:u w:val="none"/>
        </w:rPr>
      </w:pPr>
      <w:r>
        <w:t xml:space="preserve">Recombination between OPVs in cell cultures </w:t>
      </w:r>
      <w:r w:rsidR="00DF6905">
        <w:t>in a</w:t>
      </w:r>
      <w:r>
        <w:t xml:space="preserve"> laboratory setting are easily produced and have been described in t</w:t>
      </w:r>
      <w:r w:rsidRPr="00EC1DD7">
        <w:t>he RARMP</w:t>
      </w:r>
      <w:r>
        <w:t xml:space="preserve"> </w:t>
      </w:r>
      <w:r w:rsidRPr="00EC1DD7">
        <w:t>for</w:t>
      </w:r>
      <w:r>
        <w:t xml:space="preserve"> </w:t>
      </w:r>
      <w:hyperlink r:id="rId30" w:history="1">
        <w:r w:rsidRPr="00EC1DD7">
          <w:rPr>
            <w:rStyle w:val="Hyperlink"/>
          </w:rPr>
          <w:t>DIR-170</w:t>
        </w:r>
      </w:hyperlink>
      <w:r w:rsidRPr="00AC37F1">
        <w:rPr>
          <w:rStyle w:val="Hyperlink"/>
          <w:color w:val="auto"/>
          <w:u w:val="none"/>
        </w:rPr>
        <w:t xml:space="preserve">. </w:t>
      </w:r>
    </w:p>
    <w:p w14:paraId="0B1A7F75" w14:textId="10FCAE37" w:rsidR="0010529A" w:rsidRDefault="00B2629A" w:rsidP="00010F18">
      <w:pPr>
        <w:pStyle w:val="Numberedparagraph"/>
      </w:pPr>
      <w:bookmarkStart w:id="94" w:name="_Ref56779515"/>
      <w:r>
        <w:t xml:space="preserve">Examples of natural OPV recombinants which have clearly occurred between co-infecting viruses are nearly non-existent </w:t>
      </w:r>
      <w:r>
        <w:fldChar w:fldCharType="begin"/>
      </w:r>
      <w:r w:rsidR="00DD41C9">
        <w:instrText xml:space="preserve"> ADDIN EN.CITE &lt;EndNote&gt;&lt;Cite&gt;&lt;Author&gt;Gershon&lt;/Author&gt;&lt;Year&gt;1989&lt;/Year&gt;&lt;RecNum&gt;84&lt;/RecNum&gt;&lt;DisplayText&gt;(Gershon et al., 1989)&lt;/DisplayText&gt;&lt;record&gt;&lt;rec-number&gt;84&lt;/rec-number&gt;&lt;foreign-keys&gt;&lt;key app="EN" db-id="200w59efcdta98et2p85srftsf5x0sfpzxxa" timestamp="1604017665"&gt;84&lt;/key&gt;&lt;/foreign-keys&gt;&lt;ref-type name="Journal Article"&gt;17&lt;/ref-type&gt;&lt;contributors&gt;&lt;authors&gt;&lt;author&gt;Gershon, P.D.&lt;/author&gt;&lt;author&gt;Kitching, R.P.&lt;/author&gt;&lt;author&gt;Hammond, J.M.&lt;/author&gt;&lt;author&gt;Black, D.N.&lt;/author&gt;&lt;/authors&gt;&lt;/contributors&gt;&lt;auth-address&gt;AFRC Institute for Animal Health, Pirbright Laboratory, Woking, Surrey, U.K.&lt;/auth-address&gt;&lt;titles&gt;&lt;title&gt;Poxvirus genetic recombination during natural virus transmission&lt;/title&gt;&lt;secondary-title&gt;Journal of General Virology&lt;/secondary-title&gt;&lt;/titles&gt;&lt;periodical&gt;&lt;full-title&gt;Journal of General Virology&lt;/full-title&gt;&lt;/periodical&gt;&lt;pages&gt;485-9&lt;/pages&gt;&lt;volume&gt;70 (Pt 2)&lt;/volume&gt;&lt;edition&gt;1989/02/01&lt;/edition&gt;&lt;reprint-edition&gt;Not in File&lt;/reprint-edition&gt;&lt;keywords&gt;&lt;keyword&gt;poxvirus&lt;/keyword&gt;&lt;keyword&gt;recombination&lt;/keyword&gt;&lt;keyword&gt;evolution&lt;/keyword&gt;&lt;/keywords&gt;&lt;dates&gt;&lt;year&gt;1989&lt;/year&gt;&lt;pub-dates&gt;&lt;date&gt;1989&lt;/date&gt;&lt;/pub-dates&gt;&lt;/dates&gt;&lt;isbn&gt;0022-1317 (Print)&amp;#xD;0022-1317 (Linking)&lt;/isbn&gt;&lt;accession-num&gt;2543750&lt;/accession-num&gt;&lt;label&gt;2629&lt;/label&gt;&lt;urls&gt;&lt;related-urls&gt;&lt;url&gt;https://www.ncbi.nlm.nih.gov/pubmed/2543750&lt;/url&gt;&lt;/related-urls&gt;&lt;/urls&gt;&lt;electronic-resource-num&gt;10.1099/0022-1317-70-2-485&lt;/electronic-resource-num&gt;&lt;/record&gt;&lt;/Cite&gt;&lt;/EndNote&gt;</w:instrText>
      </w:r>
      <w:r>
        <w:fldChar w:fldCharType="separate"/>
      </w:r>
      <w:r>
        <w:rPr>
          <w:noProof/>
        </w:rPr>
        <w:t>(</w:t>
      </w:r>
      <w:hyperlink w:anchor="_ENREF_46" w:tooltip="Gershon, 1989 #84" w:history="1">
        <w:r w:rsidR="00DD41C9">
          <w:rPr>
            <w:noProof/>
          </w:rPr>
          <w:t>Gershon et al., 1989</w:t>
        </w:r>
      </w:hyperlink>
      <w:r>
        <w:rPr>
          <w:noProof/>
        </w:rPr>
        <w:t>)</w:t>
      </w:r>
      <w:r>
        <w:fldChar w:fldCharType="end"/>
      </w:r>
      <w:r>
        <w:t xml:space="preserve">, with very few examples of potential recombination events between poxviruses in co-infected animals </w:t>
      </w:r>
      <w:r w:rsidR="000B350E">
        <w:fldChar w:fldCharType="begin"/>
      </w:r>
      <w:r w:rsidR="000B350E">
        <w:instrText xml:space="preserve"> ADDIN EN.CITE &lt;EndNote&gt;&lt;Cite&gt;&lt;Author&gt;Strayer&lt;/Author&gt;&lt;Year&gt;1983&lt;/Year&gt;&lt;RecNum&gt;85&lt;/RecNum&gt;&lt;DisplayText&gt;(Strayer et al., 1983)&lt;/DisplayText&gt;&lt;record&gt;&lt;rec-number&gt;85&lt;/rec-number&gt;&lt;foreign-keys&gt;&lt;key app="EN" db-id="200w59efcdta98et2p85srftsf5x0sfpzxxa" timestamp="1604018132"&gt;85&lt;/key&gt;&lt;/foreign-keys&gt;&lt;ref-type name="Journal Article"&gt;17&lt;/ref-type&gt;&lt;contributors&gt;&lt;authors&gt;&lt;author&gt;Strayer, D S&lt;/author&gt;&lt;author&gt;Skaletsky, E&lt;/author&gt;&lt;author&gt;Cabirac, G F&lt;/author&gt;&lt;author&gt;Sharp, P A&lt;/author&gt;&lt;author&gt;Corbeil, L B&lt;/author&gt;&lt;author&gt;Sell, S&lt;/author&gt;&lt;author&gt;Leibowitz, J L&lt;/author&gt;&lt;/authors&gt;&lt;/contributors&gt;&lt;titles&gt;&lt;title&gt;Malignant rabbit fibroma virus causes secondary immunosuppression in rabbits&lt;/title&gt;&lt;secondary-title&gt;The Journal of Immunology&lt;/secondary-title&gt;&lt;/titles&gt;&lt;periodical&gt;&lt;full-title&gt;The Journal of Immunology&lt;/full-title&gt;&lt;/periodical&gt;&lt;pages&gt;399-404&lt;/pages&gt;&lt;volume&gt;130&lt;/volume&gt;&lt;number&gt;1&lt;/number&gt;&lt;dates&gt;&lt;year&gt;1983&lt;/year&gt;&lt;/dates&gt;&lt;urls&gt;&lt;related-urls&gt;&lt;url&gt;http://www.jimmunol.org/content/jimmunol/130/1/399.full.pdf&lt;/url&gt;&lt;/related-urls&gt;&lt;/urls&gt;&lt;/record&gt;&lt;/Cite&gt;&lt;/EndNote&gt;</w:instrText>
      </w:r>
      <w:r w:rsidR="000B350E">
        <w:fldChar w:fldCharType="separate"/>
      </w:r>
      <w:r w:rsidR="000B350E">
        <w:rPr>
          <w:noProof/>
        </w:rPr>
        <w:t>(</w:t>
      </w:r>
      <w:hyperlink w:anchor="_ENREF_101" w:tooltip="Strayer, 1983 #85" w:history="1">
        <w:r w:rsidR="00DD41C9">
          <w:rPr>
            <w:noProof/>
          </w:rPr>
          <w:t>Strayer et al., 1983</w:t>
        </w:r>
      </w:hyperlink>
      <w:r w:rsidR="000B350E">
        <w:rPr>
          <w:noProof/>
        </w:rPr>
        <w:t>)</w:t>
      </w:r>
      <w:r w:rsidR="000B350E">
        <w:fldChar w:fldCharType="end"/>
      </w:r>
      <w:r>
        <w:t xml:space="preserve">. Although replicating poxviruses can recombine very efficiently under certain circumstances, there are physical constraints within a cell that limit recombination between co-infecting viruses. </w:t>
      </w:r>
      <w:r w:rsidRPr="00B2629A">
        <w:t xml:space="preserve">VAVC transcription, translation and replication takes place in the cytoplasm but within membrane-bound cytoplasmic structures known as viral factories or virosomes </w:t>
      </w:r>
      <w:r w:rsidR="000B350E">
        <w:fldChar w:fldCharType="begin">
          <w:fldData xml:space="preserve">PEVuZE5vdGU+PENpdGU+PEF1dGhvcj5LYXRzYWZhbmFzPC9BdXRob3I+PFllYXI+MjAwNzwvWWVh
cj48UmVjTnVtPjg5PC9SZWNOdW0+PERpc3BsYXlUZXh0PihLYXRzYWZhbmFzIGFuZCBNb3NzLCAy
MDA3OyBMaW4gYW5kIEV2YW5zLCAyMDEwOyBQYXN6a293c2tpIGV0IGFsLiwgMjAxNik8L0Rpc3Bs
YXlUZXh0PjxyZWNvcmQ+PHJlYy1udW1iZXI+ODk8L3JlYy1udW1iZXI+PGZvcmVpZ24ta2V5cz48
a2V5IGFwcD0iRU4iIGRiLWlkPSIyMDB3NTllZmNkdGE5OGV0MnA4NXNyZnRzZjV4MHNmcHp4eGEi
IHRpbWVzdGFtcD0iMTYwNDAxODk1MiI+ODk8L2tleT48L2ZvcmVpZ24ta2V5cz48cmVmLXR5cGUg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dXRob3I+TGluPC9BdXRob3I+PFllYXI+MjAxMDwvWWVhcj48UmVjTnVtPjkwPC9SZWNOdW0+PHJl
Y29yZD48cmVjLW51bWJlcj45MDwvcmVjLW51bWJlcj48Zm9yZWlnbi1rZXlzPjxrZXkgYXBwPSJF
TiIgZGItaWQ9IjIwMHc1OWVmY2R0YTk4ZXQycDg1c3JmdHNmNXgwc2Zwenh4YSIgdGltZXN0YW1w
PSIxNjA0MDE4OTUyIj45MDwva2V5PjwvZm9yZWlnbi1rZXlzPjxyZWYtdHlwZSBuYW1lPSJKb3Vy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b3I+PFllYXI+MjAxNjwvWWVhcj48UmVjTnVtPjg4PC9SZWNOdW0+PHJlY29yZD48cmVjLW51bWJl
cj44ODwvcmVjLW51bWJlcj48Zm9yZWlnbi1rZXlzPjxrZXkgYXBwPSJFTiIgZGItaWQ9IjIwMHc1
OWVmY2R0YTk4ZXQycDg1c3JmdHNmNXgwc2Zwenh4YSIgdGltZXN0YW1wPSIxNjA0MDE4MzczIj44
ODwva2V5PjwvZm9yZWlnbi1rZXlzPjxyZWYtdHlwZSBuYW1lPSJKb3VybmFsIEFydGljbGUiPjE3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DA10E8">
        <w:instrText xml:space="preserve"> ADDIN EN.CITE </w:instrText>
      </w:r>
      <w:r w:rsidR="00DA10E8">
        <w:fldChar w:fldCharType="begin">
          <w:fldData xml:space="preserve">PEVuZE5vdGU+PENpdGU+PEF1dGhvcj5LYXRzYWZhbmFzPC9BdXRob3I+PFllYXI+MjAwNzwvWWVh
cj48UmVjTnVtPjg5PC9SZWNOdW0+PERpc3BsYXlUZXh0PihLYXRzYWZhbmFzIGFuZCBNb3NzLCAy
MDA3OyBMaW4gYW5kIEV2YW5zLCAyMDEwOyBQYXN6a293c2tpIGV0IGFsLiwgMjAxNik8L0Rpc3Bs
YXlUZXh0PjxyZWNvcmQ+PHJlYy1udW1iZXI+ODk8L3JlYy1udW1iZXI+PGZvcmVpZ24ta2V5cz48
a2V5IGFwcD0iRU4iIGRiLWlkPSIyMDB3NTllZmNkdGE5OGV0MnA4NXNyZnRzZjV4MHNmcHp4eGEi
IHRpbWVzdGFtcD0iMTYwNDAxODk1MiI+ODk8L2tleT48L2ZvcmVpZ24ta2V5cz48cmVmLXR5cGUg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dXRob3I+TGluPC9BdXRob3I+PFllYXI+MjAxMDwvWWVhcj48UmVjTnVtPjkwPC9SZWNOdW0+PHJl
Y29yZD48cmVjLW51bWJlcj45MDwvcmVjLW51bWJlcj48Zm9yZWlnbi1rZXlzPjxrZXkgYXBwPSJF
TiIgZGItaWQ9IjIwMHc1OWVmY2R0YTk4ZXQycDg1c3JmdHNmNXgwc2Zwenh4YSIgdGltZXN0YW1w
PSIxNjA0MDE4OTUyIj45MDwva2V5PjwvZm9yZWlnbi1rZXlzPjxyZWYtdHlwZSBuYW1lPSJKb3Vy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b3I+PFllYXI+MjAxNjwvWWVhcj48UmVjTnVtPjg4PC9SZWNOdW0+PHJlY29yZD48cmVjLW51bWJl
cj44ODwvcmVjLW51bWJlcj48Zm9yZWlnbi1rZXlzPjxrZXkgYXBwPSJFTiIgZGItaWQ9IjIwMHc1
OWVmY2R0YTk4ZXQycDg1c3JmdHNmNXgwc2Zwenh4YSIgdGltZXN0YW1wPSIxNjA0MDE4MzczIj44
ODwva2V5PjwvZm9yZWlnbi1rZXlzPjxyZWYtdHlwZSBuYW1lPSJKb3VybmFsIEFydGljbGUiPjE3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DA10E8">
        <w:instrText xml:space="preserve"> ADDIN EN.CITE.DATA </w:instrText>
      </w:r>
      <w:r w:rsidR="00DA10E8">
        <w:fldChar w:fldCharType="end"/>
      </w:r>
      <w:r w:rsidR="000B350E">
        <w:fldChar w:fldCharType="separate"/>
      </w:r>
      <w:r w:rsidR="000B350E">
        <w:rPr>
          <w:noProof/>
        </w:rPr>
        <w:t>(</w:t>
      </w:r>
      <w:hyperlink w:anchor="_ENREF_57" w:tooltip="Katsafanas, 2007 #89" w:history="1">
        <w:r w:rsidR="00DD41C9">
          <w:rPr>
            <w:noProof/>
          </w:rPr>
          <w:t>Katsafanas and Moss, 2007</w:t>
        </w:r>
      </w:hyperlink>
      <w:r w:rsidR="000B350E">
        <w:rPr>
          <w:noProof/>
        </w:rPr>
        <w:t xml:space="preserve">; </w:t>
      </w:r>
      <w:hyperlink w:anchor="_ENREF_64" w:tooltip="Lin, 2010 #90" w:history="1">
        <w:r w:rsidR="00DD41C9">
          <w:rPr>
            <w:noProof/>
          </w:rPr>
          <w:t>Lin and Evans, 2010</w:t>
        </w:r>
      </w:hyperlink>
      <w:r w:rsidR="000B350E">
        <w:rPr>
          <w:noProof/>
        </w:rPr>
        <w:t xml:space="preserve">; </w:t>
      </w:r>
      <w:hyperlink w:anchor="_ENREF_84" w:tooltip="Paszkowski, 2016 #88" w:history="1">
        <w:r w:rsidR="00DD41C9">
          <w:rPr>
            <w:noProof/>
          </w:rPr>
          <w:t>Paszkowski et al., 2016</w:t>
        </w:r>
      </w:hyperlink>
      <w:r w:rsidR="000B350E">
        <w:rPr>
          <w:noProof/>
        </w:rPr>
        <w:t>)</w:t>
      </w:r>
      <w:r w:rsidR="000B350E">
        <w:fldChar w:fldCharType="end"/>
      </w:r>
      <w:r w:rsidRPr="00B2629A">
        <w:t xml:space="preserve">, thus, compartmentalising </w:t>
      </w:r>
      <w:r w:rsidR="000B350E">
        <w:t xml:space="preserve">and preventing the mixing of </w:t>
      </w:r>
      <w:r w:rsidRPr="00B2629A">
        <w:t xml:space="preserve">their nucleic acid from other viruses in the same cell </w:t>
      </w:r>
      <w:r w:rsidR="000B350E">
        <w:fldChar w:fldCharType="begin"/>
      </w:r>
      <w:r w:rsidR="00DA10E8">
        <w:instrText xml:space="preserve"> ADDIN EN.CITE &lt;EndNote&gt;&lt;Cite&gt;&lt;Author&gt;Paszkowski&lt;/Author&gt;&lt;Year&gt;2016&lt;/Year&gt;&lt;RecNum&gt;88&lt;/RecNum&gt;&lt;DisplayText&gt;(Paszkowski et al., 2016)&lt;/DisplayText&gt;&lt;record&gt;&lt;rec-number&gt;88&lt;/rec-number&gt;&lt;foreign-keys&gt;&lt;key app="EN" db-id="200w59efcdta98et2p85srftsf5x0sfpzxxa" timestamp="1604018373"&gt;88&lt;/key&gt;&lt;/foreign-keys&gt;&lt;ref-type name="Journal Article"&gt;17&lt;/ref-type&gt;&lt;contributors&gt;&lt;authors&gt;&lt;author&gt;Paszkowski, Patrick&lt;/author&gt;&lt;author&gt;Noyce, Ryan S.&lt;/author&gt;&lt;author&gt;Evans, David H.&lt;/author&gt;&lt;/authors&gt;&lt;/contributors&gt;&lt;titles&gt;&lt;title&gt;&lt;style face="normal" font="default" size="100%"&gt;Live-cell imaging of &lt;/style&gt;&lt;style face="italic" font="default" size="100%"&gt;Vaccinia virus&lt;/style&gt;&lt;style face="normal" font="default" size="100%"&gt; recombination&lt;/style&gt;&lt;/title&gt;&lt;secondary-title&gt;PLOS Pathogens&lt;/secondary-title&gt;&lt;/titles&gt;&lt;periodical&gt;&lt;full-title&gt;PLOS Pathogens&lt;/full-title&gt;&lt;/periodical&gt;&lt;pages&gt;e1005824&lt;/pages&gt;&lt;volume&gt;12&lt;/volume&gt;&lt;number&gt;8&lt;/number&gt;&lt;dates&gt;&lt;year&gt;2016&lt;/year&gt;&lt;/dates&gt;&lt;publisher&gt;Public Library of Science&lt;/publisher&gt;&lt;urls&gt;&lt;related-urls&gt;&lt;url&gt;https://doi.org/10.1371/journal.ppat.1005824&lt;/url&gt;&lt;url&gt;https://www.ncbi.nlm.nih.gov/pmc/articles/PMC4985154/pdf/ppat.1005824.pdf&lt;/url&gt;&lt;/related-urls&gt;&lt;/urls&gt;&lt;electronic-resource-num&gt;10.1371/journal.ppat.1005824&lt;/electronic-resource-num&gt;&lt;/record&gt;&lt;/Cite&gt;&lt;/EndNote&gt;</w:instrText>
      </w:r>
      <w:r w:rsidR="000B350E">
        <w:fldChar w:fldCharType="separate"/>
      </w:r>
      <w:r w:rsidR="000B350E">
        <w:rPr>
          <w:noProof/>
        </w:rPr>
        <w:t>(</w:t>
      </w:r>
      <w:hyperlink w:anchor="_ENREF_84" w:tooltip="Paszkowski, 2016 #88" w:history="1">
        <w:r w:rsidR="00DD41C9">
          <w:rPr>
            <w:noProof/>
          </w:rPr>
          <w:t>Paszkowski et al., 2016</w:t>
        </w:r>
      </w:hyperlink>
      <w:r w:rsidR="000B350E">
        <w:rPr>
          <w:noProof/>
        </w:rPr>
        <w:t>)</w:t>
      </w:r>
      <w:r w:rsidR="000B350E">
        <w:fldChar w:fldCharType="end"/>
      </w:r>
      <w:r w:rsidRPr="00B2629A">
        <w:t>.</w:t>
      </w:r>
      <w:bookmarkEnd w:id="94"/>
    </w:p>
    <w:p w14:paraId="3C56501E" w14:textId="7498F5BD" w:rsidR="00345D42" w:rsidRDefault="00345D42" w:rsidP="00345D42">
      <w:pPr>
        <w:pStyle w:val="Style3"/>
      </w:pPr>
      <w:bookmarkStart w:id="95" w:name="_Ref56521692"/>
      <w:bookmarkStart w:id="96" w:name="_Ref58245267"/>
      <w:bookmarkStart w:id="97" w:name="_Ref58245273"/>
      <w:bookmarkStart w:id="98" w:name="_Toc68597278"/>
      <w:r>
        <w:t xml:space="preserve">Environmental stability and methods of decontamination for </w:t>
      </w:r>
      <w:bookmarkEnd w:id="95"/>
      <w:r w:rsidR="009B2B23" w:rsidRPr="009B2B23">
        <w:t>VACV</w:t>
      </w:r>
      <w:bookmarkEnd w:id="96"/>
      <w:bookmarkEnd w:id="97"/>
      <w:bookmarkEnd w:id="98"/>
    </w:p>
    <w:p w14:paraId="32E67B0B" w14:textId="48B43DC9" w:rsidR="00345D42" w:rsidRDefault="00345D42" w:rsidP="00010F18">
      <w:pPr>
        <w:pStyle w:val="Numberedparagraph"/>
      </w:pPr>
      <w:bookmarkStart w:id="99" w:name="_Ref66976764"/>
      <w:r>
        <w:t xml:space="preserve">Poxviruses are well known for their ability to persist in the environment, and they are more resistant to drying and increased temperature than other enveloped viruses. VACV stability is determined by temperature, relative humidity and the materials on which VACV is introduced into the environment (fomites) </w:t>
      </w:r>
      <w:r>
        <w:fldChar w:fldCharType="begin">
          <w:fldData xml:space="preserve">PEVuZE5vdGU+PENpdGU+PEF1dGhvcj5Xb29kPC9BdXRob3I+PFllYXI+MjAxMzwvWWVhcj48UmVj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</w:fldData>
        </w:fldChar>
      </w:r>
      <w:r>
        <w:instrText xml:space="preserve"> ADDIN EN.CITE </w:instrText>
      </w:r>
      <w:r>
        <w:fldChar w:fldCharType="begin">
          <w:fldData xml:space="preserve">PEVuZE5vdGU+PENpdGU+PEF1dGhvcj5Xb29kPC9BdXRob3I+PFllYXI+MjAxMzwvWWVhcj48UmVj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</w:fldData>
        </w:fldChar>
      </w:r>
      <w:r>
        <w:instrText xml:space="preserve"> ADDIN EN.CITE.DATA </w:instrText>
      </w:r>
      <w:r>
        <w:fldChar w:fldCharType="end"/>
      </w:r>
      <w:r>
        <w:fldChar w:fldCharType="separate"/>
      </w:r>
      <w:r>
        <w:rPr>
          <w:noProof/>
        </w:rPr>
        <w:t>(</w:t>
      </w:r>
      <w:hyperlink w:anchor="_ENREF_113" w:tooltip="Wood, 2013 #92" w:history="1">
        <w:r w:rsidR="00DD41C9">
          <w:rPr>
            <w:noProof/>
          </w:rPr>
          <w:t>Wood et al., 2013</w:t>
        </w:r>
      </w:hyperlink>
      <w:r>
        <w:rPr>
          <w:noProof/>
        </w:rPr>
        <w:t>)</w:t>
      </w:r>
      <w:r>
        <w:fldChar w:fldCharType="end"/>
      </w:r>
      <w:r>
        <w:t>.</w:t>
      </w:r>
      <w:bookmarkEnd w:id="99"/>
      <w:r>
        <w:t xml:space="preserve"> </w:t>
      </w:r>
    </w:p>
    <w:p w14:paraId="26C02B58" w14:textId="46AE4A71" w:rsidR="00032116" w:rsidRPr="00072613" w:rsidRDefault="00345D42" w:rsidP="00010F18">
      <w:pPr>
        <w:pStyle w:val="Numberedparagraph"/>
      </w:pPr>
      <w:r>
        <w:t xml:space="preserve">VACV survival decreases at high temperatures or high humidity, and is greater at lower temperatures. Dried VACV can be kept for more than 35 weeks at 4°C with no loss of infectivity </w:t>
      </w:r>
      <w:r>
        <w:fldChar w:fldCharType="begin"/>
      </w:r>
      <w:r>
        <w:instrText xml:space="preserve"> ADDIN EN.CITE &lt;EndNote&gt;&lt;Cite&gt;&lt;Author&gt;Rheinbaben&lt;/Author&gt;&lt;Year&gt;2007&lt;/Year&gt;&lt;RecNum&gt;93&lt;/RecNum&gt;&lt;DisplayText&gt;(Rheinbaben et al., 2007)&lt;/DisplayText&gt;&lt;record&gt;&lt;rec-number&gt;93&lt;/rec-number&gt;&lt;foreign-keys&gt;&lt;key app="EN" db-id="200w59efcdta98et2p85srftsf5x0sfpzxxa" timestamp="1604023927"&gt;93&lt;/key&gt;&lt;/foreign-keys&gt;&lt;ref-type name="Book Section"&gt;5&lt;/ref-type&gt;&lt;contributors&gt;&lt;authors&gt;&lt;author&gt;Rheinbaben, Friedrich v.&lt;/author&gt;&lt;author&gt;Gebel, Jürgen&lt;/author&gt;&lt;author&gt;Exner, Martin&lt;/author&gt;&lt;author&gt;Schmidt, Axel&lt;/author&gt;&lt;/authors&gt;&lt;secondary-authors&gt;&lt;author&gt;Mercer, Andrew A.&lt;/author&gt;&lt;author&gt;Schmidt, Axel&lt;/author&gt;&lt;author&gt;Weber, Olaf&lt;/author&gt;&lt;/secondary-authors&gt;&lt;/contributors&gt;&lt;titles&gt;&lt;title&gt;Environmental resistance, disinfection, and sterilization of poxviruses&lt;/title&gt;&lt;secondary-title&gt;Poxviruses&lt;/secondary-title&gt;&lt;/titles&gt;&lt;pages&gt;397-405&lt;/pages&gt;&lt;dates&gt;&lt;year&gt;2007&lt;/year&gt;&lt;/dates&gt;&lt;pub-location&gt;Basel&lt;/pub-location&gt;&lt;publisher&gt;Birkhäuser Basel&lt;/publisher&gt;&lt;isbn&gt;978-3-7643-7557-7&lt;/isbn&gt;&lt;label&gt;Rheinbaben2007&lt;/label&gt;&lt;urls&gt;&lt;related-urls&gt;&lt;url&gt;https://doi.org/10.1007/978-3-7643-7557-7_19&lt;/url&gt;&lt;url&gt;https://link.springer.com/chapter/10.1007%2F978-3-7643-7557-7_19&lt;/url&gt;&lt;/related-urls&gt;&lt;/urls&gt;&lt;electronic-resource-num&gt;10.1007/978-3-7643-7557-7_19&lt;/electronic-resource-num&gt;&lt;/record&gt;&lt;/Cite&gt;&lt;/EndNote&gt;</w:instrText>
      </w:r>
      <w:r>
        <w:fldChar w:fldCharType="separate"/>
      </w:r>
      <w:r>
        <w:rPr>
          <w:noProof/>
        </w:rPr>
        <w:t>(</w:t>
      </w:r>
      <w:hyperlink w:anchor="_ENREF_87" w:tooltip="Rheinbaben, 2007 #93" w:history="1">
        <w:r w:rsidR="00DD41C9">
          <w:rPr>
            <w:noProof/>
          </w:rPr>
          <w:t>Rheinbaben et al., 2007</w:t>
        </w:r>
      </w:hyperlink>
      <w:r>
        <w:rPr>
          <w:noProof/>
        </w:rPr>
        <w:t>)</w:t>
      </w:r>
      <w:r>
        <w:fldChar w:fldCharType="end"/>
      </w:r>
      <w:r>
        <w:t xml:space="preserve">. When frozen (-20°C), </w:t>
      </w:r>
      <w:r w:rsidR="000A2524">
        <w:t>1</w:t>
      </w:r>
      <w:r>
        <w:t xml:space="preserve"> in </w:t>
      </w:r>
      <w:r w:rsidR="000A2524">
        <w:t>1000</w:t>
      </w:r>
      <w:r>
        <w:t xml:space="preserve"> virus particles remained viable after 15 years </w:t>
      </w:r>
      <w:r>
        <w:fldChar w:fldCharType="begin">
          <w:fldData xml:space="preserve">PEVuZE5vdGU+PENpdGU+PEF1dGhvcj5Fc3NiYXVlcjwvQXV0aG9yPjxZZWFyPjIwMDc8L1llYXI+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</w:fldData>
        </w:fldChar>
      </w:r>
      <w:r>
        <w:instrText xml:space="preserve"> ADDIN EN.CITE </w:instrText>
      </w:r>
      <w:r>
        <w:fldChar w:fldCharType="begin">
          <w:fldData xml:space="preserve">PEVuZE5vdGU+PENpdGU+PEF1dGhvcj5Fc3NiYXVlcjwvQXV0aG9yPjxZZWFyPjIwMDc8L1llYXI+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</w:fldData>
        </w:fldChar>
      </w:r>
      <w:r>
        <w:instrText xml:space="preserve"> ADDIN EN.CITE.DATA </w:instrText>
      </w:r>
      <w:r>
        <w:fldChar w:fldCharType="end"/>
      </w:r>
      <w:r>
        <w:fldChar w:fldCharType="separate"/>
      </w:r>
      <w:r>
        <w:rPr>
          <w:noProof/>
        </w:rPr>
        <w:t>(</w:t>
      </w:r>
      <w:hyperlink w:anchor="_ENREF_41" w:tooltip="Essbauer, 2007 #94" w:history="1">
        <w:r w:rsidR="00DD41C9">
          <w:rPr>
            <w:noProof/>
          </w:rPr>
          <w:t>Essbauer et al., 2007</w:t>
        </w:r>
      </w:hyperlink>
      <w:r>
        <w:rPr>
          <w:noProof/>
        </w:rPr>
        <w:t xml:space="preserve">; </w:t>
      </w:r>
      <w:hyperlink w:anchor="_ENREF_87" w:tooltip="Rheinbaben, 2007 #93" w:history="1">
        <w:r w:rsidR="00DD41C9">
          <w:rPr>
            <w:noProof/>
          </w:rPr>
          <w:t>Rheinbaben et al., 2007</w:t>
        </w:r>
      </w:hyperlink>
      <w:r>
        <w:rPr>
          <w:noProof/>
        </w:rPr>
        <w:t>)</w:t>
      </w:r>
      <w:r>
        <w:fldChar w:fldCharType="end"/>
      </w:r>
      <w:r>
        <w:t xml:space="preserve">. </w:t>
      </w:r>
      <w:r w:rsidR="001B195B">
        <w:t>S</w:t>
      </w:r>
      <w:r>
        <w:t>amples of VACV</w:t>
      </w:r>
      <w:r w:rsidR="001B195B">
        <w:t xml:space="preserve"> (15 mL) </w:t>
      </w:r>
      <w:r>
        <w:t>at 10</w:t>
      </w:r>
      <w:r w:rsidRPr="00032116">
        <w:rPr>
          <w:vertAlign w:val="superscript"/>
        </w:rPr>
        <w:t>7.5</w:t>
      </w:r>
      <w:r>
        <w:t xml:space="preserve"> TCID</w:t>
      </w:r>
      <w:r w:rsidRPr="00032116">
        <w:rPr>
          <w:vertAlign w:val="subscript"/>
        </w:rPr>
        <w:t>50</w:t>
      </w:r>
      <w:r>
        <w:t xml:space="preserve">/mL (median </w:t>
      </w:r>
      <w:r w:rsidR="003664D1" w:rsidRPr="003664D1">
        <w:rPr>
          <w:rFonts w:asciiTheme="minorHAnsi" w:eastAsia="Times New Roman" w:hAnsiTheme="minorHAnsi" w:cstheme="minorHAnsi"/>
          <w:color w:val="000000" w:themeColor="text1"/>
        </w:rPr>
        <w:t>Tissue Culture Infectious Dose 50%</w:t>
      </w:r>
      <w:r w:rsidR="003664D1">
        <w:t>;</w:t>
      </w:r>
      <w:r w:rsidRPr="003664D1">
        <w:t xml:space="preserve"> equivalent</w:t>
      </w:r>
      <w:r>
        <w:t xml:space="preserve"> to approximately 0.5 x 10</w:t>
      </w:r>
      <w:r w:rsidRPr="00345D42">
        <w:rPr>
          <w:vertAlign w:val="superscript"/>
        </w:rPr>
        <w:t>8</w:t>
      </w:r>
      <w:r>
        <w:t xml:space="preserve"> pfu) can also remain viable for more than two weeks on food samples in the fridge (4°C) or close to 6 months in storm water at 4.5°C. However, the presence of soil in stormwater decreased survival time of the VACV sample to 6 day</w:t>
      </w:r>
      <w:r w:rsidR="00032116">
        <w:t xml:space="preserve">s at 4.5°C or 3 days at 21.5°C </w:t>
      </w:r>
      <w:r w:rsidR="00032116">
        <w:fldChar w:fldCharType="begin">
          <w:fldData xml:space="preserve">PEVuZE5vdGU+PENpdGU+PEF1dGhvcj5Fc3NiYXVlcjwvQXV0aG9yPjxZZWFyPjIwMDc8L1llYXI+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==
</w:fldData>
        </w:fldChar>
      </w:r>
      <w:r w:rsidR="00032116">
        <w:instrText xml:space="preserve"> ADDIN EN.CITE </w:instrText>
      </w:r>
      <w:r w:rsidR="00032116">
        <w:fldChar w:fldCharType="begin">
          <w:fldData xml:space="preserve">PEVuZE5vdGU+PENpdGU+PEF1dGhvcj5Fc3NiYXVlcjwvQXV0aG9yPjxZZWFyPjIwMDc8L1llYXI+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==
</w:fldData>
        </w:fldChar>
      </w:r>
      <w:r w:rsidR="00032116">
        <w:instrText xml:space="preserve"> ADDIN EN.CITE.DATA </w:instrText>
      </w:r>
      <w:r w:rsidR="00032116">
        <w:fldChar w:fldCharType="end"/>
      </w:r>
      <w:r w:rsidR="00032116">
        <w:fldChar w:fldCharType="separate"/>
      </w:r>
      <w:r w:rsidR="00032116">
        <w:rPr>
          <w:noProof/>
        </w:rPr>
        <w:t>(</w:t>
      </w:r>
      <w:hyperlink w:anchor="_ENREF_41" w:tooltip="Essbauer, 2007 #94" w:history="1">
        <w:r w:rsidR="00DD41C9">
          <w:rPr>
            <w:noProof/>
          </w:rPr>
          <w:t>Essbauer et al., 2007</w:t>
        </w:r>
      </w:hyperlink>
      <w:r w:rsidR="00032116">
        <w:rPr>
          <w:noProof/>
        </w:rPr>
        <w:t>)</w:t>
      </w:r>
      <w:r w:rsidR="00032116">
        <w:fldChar w:fldCharType="end"/>
      </w:r>
      <w:r>
        <w:t xml:space="preserve">. Murine faeces exposed to environmental conditions retained infectious VACV particles for at least 20 days </w:t>
      </w:r>
      <w:r w:rsidR="00032116">
        <w:fldChar w:fldCharType="begin">
          <w:fldData xml:space="preserve">PEVuZE5vdGU+PENpdGU+PEF1dGhvcj5BYnJhaMOjbzwvQXV0aG9yPjxZZWFyPjIwMDk8L1llYXI+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</w:fldData>
        </w:fldChar>
      </w:r>
      <w:r w:rsidR="00032116">
        <w:instrText xml:space="preserve"> ADDIN EN.CITE </w:instrText>
      </w:r>
      <w:r w:rsidR="00032116">
        <w:fldChar w:fldCharType="begin">
          <w:fldData xml:space="preserve">PEVuZE5vdGU+PENpdGU+PEF1dGhvcj5BYnJhaMOjbzwvQXV0aG9yPjxZZWFyPjIwMDk8L1llYXI+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</w:fldData>
        </w:fldChar>
      </w:r>
      <w:r w:rsidR="00032116">
        <w:instrText xml:space="preserve"> ADDIN EN.CITE.DATA </w:instrText>
      </w:r>
      <w:r w:rsidR="00032116">
        <w:fldChar w:fldCharType="end"/>
      </w:r>
      <w:r w:rsidR="00032116">
        <w:fldChar w:fldCharType="separate"/>
      </w:r>
      <w:r w:rsidR="00032116">
        <w:rPr>
          <w:noProof/>
        </w:rPr>
        <w:t>(</w:t>
      </w:r>
      <w:hyperlink w:anchor="_ENREF_1" w:tooltip="Abrahão, 2009 #95" w:history="1">
        <w:r w:rsidR="00DD41C9">
          <w:rPr>
            <w:noProof/>
          </w:rPr>
          <w:t>Abrahão et al., 2009</w:t>
        </w:r>
      </w:hyperlink>
      <w:r w:rsidR="00032116">
        <w:rPr>
          <w:noProof/>
        </w:rPr>
        <w:t>)</w:t>
      </w:r>
      <w:r w:rsidR="00032116">
        <w:fldChar w:fldCharType="end"/>
      </w:r>
      <w:r>
        <w:t>.</w:t>
      </w:r>
      <w:r w:rsidR="00FE08B5">
        <w:t xml:space="preserve"> </w:t>
      </w:r>
      <w:r>
        <w:t>Clothes, bedding and personal effects from smallpox</w:t>
      </w:r>
      <w:r w:rsidR="00FE08B5">
        <w:t xml:space="preserve"> (not VACV)</w:t>
      </w:r>
      <w:r>
        <w:t xml:space="preserve"> patients remained contagious after several years of </w:t>
      </w:r>
      <w:r w:rsidRPr="00072613">
        <w:t xml:space="preserve">storage or use. </w:t>
      </w:r>
    </w:p>
    <w:p w14:paraId="62DACABF" w14:textId="67B28584" w:rsidR="00072613" w:rsidRPr="00072613" w:rsidRDefault="00BF7737" w:rsidP="00010F18">
      <w:pPr>
        <w:pStyle w:val="Numberedparagraph"/>
      </w:pPr>
      <w:bookmarkStart w:id="100" w:name="_Ref56692040"/>
      <w:r>
        <w:t>In the context of non-human hosts, m</w:t>
      </w:r>
      <w:r w:rsidR="00345D42" w:rsidRPr="00072613">
        <w:t xml:space="preserve">ice exposed to bovine faeces containing VACV displayed signs of viral replication </w:t>
      </w:r>
      <w:r w:rsidR="00072613">
        <w:fldChar w:fldCharType="begin"/>
      </w:r>
      <w:r w:rsidR="00072613">
        <w:instrText xml:space="preserve"> ADDIN EN.CITE &lt;EndNote&gt;&lt;Cite&gt;&lt;Author&gt;D&amp;apos;Anunciação&lt;/Author&gt;&lt;Year&gt;2012&lt;/Year&gt;&lt;RecNum&gt;96&lt;/RecNum&gt;&lt;DisplayText&gt;(D&amp;apos;Anunciação et al., 2012)&lt;/DisplayText&gt;&lt;record&gt;&lt;rec-number&gt;96&lt;/rec-number&gt;&lt;foreign-keys&gt;&lt;key app="EN" db-id="200w59efcdta98et2p85srftsf5x0sfpzxxa" timestamp="1604027216"&gt;96&lt;/key&gt;&lt;/foreign-keys&gt;&lt;ref-type name="Journal Article"&gt;17&lt;/ref-type&gt;&lt;contributors&gt;&lt;authors&gt;&lt;author&gt;D&amp;apos;Anunciação, L.&lt;/author&gt;&lt;author&gt;Guedes, M. I.&lt;/author&gt;&lt;author&gt;Oliveira, T. L.&lt;/author&gt;&lt;author&gt;Rehfeld, I.&lt;/author&gt;&lt;author&gt;Bonjardim, C. A.&lt;/author&gt;&lt;author&gt;Ferreira, P. P.&lt;/author&gt;&lt;author&gt;Trindade Gde, S.&lt;/author&gt;&lt;author&gt;Lobato, Z. P.&lt;/author&gt;&lt;author&gt;Kroon, E. G.&lt;/author&gt;&lt;author&gt;Abrahão, J. S.&lt;/author&gt;&lt;/authors&gt;&lt;/contributors&gt;&lt;titles&gt;&lt;title&gt;&lt;style face="normal" font="default" size="100%"&gt;Filling one more gap: Experimental evidence of horizontal transmission of &lt;/style&gt;&lt;style face="italic" font="default" size="100%"&gt;Vaccinia virus&lt;/style&gt;&lt;style face="normal" font="default" size="100%"&gt; between bovines and rodents&lt;/style&gt;&lt;/title&gt;&lt;secondary-title&gt;Vector-Borne and Zoonotic Diseases&lt;/secondary-title&gt;&lt;/titles&gt;&lt;periodical&gt;&lt;full-title&gt;Vector-Borne and Zoonotic Diseases&lt;/full-title&gt;&lt;/periodical&gt;&lt;pages&gt;61-64&lt;/pages&gt;&lt;volume&gt;12&lt;/volume&gt;&lt;number&gt;1&lt;/number&gt;&lt;keywords&gt;&lt;keyword&gt;PCR,Rodent-borne,Rodents&lt;/keyword&gt;&lt;/keywords&gt;&lt;dates&gt;&lt;year&gt;2012&lt;/year&gt;&lt;/dates&gt;&lt;accession-num&gt;21923268&lt;/accession-num&gt;&lt;urls&gt;&lt;related-urls&gt;&lt;url&gt;https://www.liebertpub.com/doi/abs/10.1089/vbz.2011.0671&lt;/url&gt;&lt;url&gt;https://www.liebertpub.com/doi/10.1089/vbz.2011.0671?url_ver=Z39.88-2003&amp;amp;rfr_id=ori:rid:crossref.org&amp;amp;rfr_dat=cr_pub%3dpubmed&lt;/url&gt;&lt;/related-urls&gt;&lt;/urls&gt;&lt;electronic-resource-num&gt;10.1089/vbz.2011.0671&lt;/electronic-resource-num&gt;&lt;/record&gt;&lt;/Cite&gt;&lt;/EndNote&gt;</w:instrText>
      </w:r>
      <w:r w:rsidR="00072613">
        <w:fldChar w:fldCharType="separate"/>
      </w:r>
      <w:r w:rsidR="00072613">
        <w:rPr>
          <w:noProof/>
        </w:rPr>
        <w:t>(</w:t>
      </w:r>
      <w:hyperlink w:anchor="_ENREF_31" w:tooltip="D'Anunciação, 2012 #96" w:history="1">
        <w:r w:rsidR="00DD41C9">
          <w:rPr>
            <w:noProof/>
          </w:rPr>
          <w:t>D'Anunciação et al., 2012</w:t>
        </w:r>
      </w:hyperlink>
      <w:r w:rsidR="00072613">
        <w:rPr>
          <w:noProof/>
        </w:rPr>
        <w:t>)</w:t>
      </w:r>
      <w:r w:rsidR="00072613">
        <w:fldChar w:fldCharType="end"/>
      </w:r>
      <w:r w:rsidR="00345D42" w:rsidRPr="00072613">
        <w:t xml:space="preserve">. VACV of both high and low pathogenic strains </w:t>
      </w:r>
      <w:r w:rsidR="005C684B">
        <w:t>can</w:t>
      </w:r>
      <w:r w:rsidR="00345D42" w:rsidRPr="00072613">
        <w:t xml:space="preserve"> shed into the faeces and urine of experimentally infected mice, and </w:t>
      </w:r>
      <w:r w:rsidR="005C684B">
        <w:t xml:space="preserve">be </w:t>
      </w:r>
      <w:r w:rsidR="00345D42" w:rsidRPr="00072613">
        <w:t xml:space="preserve">transmitted to other mice via their excrement </w:t>
      </w:r>
      <w:r w:rsidR="00F61DAA">
        <w:fldChar w:fldCharType="begin"/>
      </w:r>
      <w:r w:rsidR="00F61DAA">
        <w:instrText xml:space="preserve"> ADDIN EN.CITE &lt;EndNote&gt;&lt;Cite&gt;&lt;Author&gt;Ferreira&lt;/Author&gt;&lt;Year&gt;2008&lt;/Year&gt;&lt;RecNum&gt;98&lt;/RecNum&gt;&lt;DisplayText&gt;(Ferreira et al., 2008)&lt;/DisplayText&gt;&lt;record&gt;&lt;rec-number&gt;98&lt;/rec-number&gt;&lt;foreign-keys&gt;&lt;key app="EN" db-id="200w59efcdta98et2p85srftsf5x0sfpzxxa" timestamp="1604027697"&gt;98&lt;/key&gt;&lt;/foreign-keys&gt;&lt;ref-type name="Journal Article"&gt;17&lt;/ref-type&gt;&lt;contributors&gt;&lt;authors&gt;&lt;author&gt;Ferreira, Jaqueline Maria Siqueira&lt;/author&gt;&lt;author&gt;Abrahão, Jônatas Santos&lt;/author&gt;&lt;author&gt;Drumond, Betânia Paiva&lt;/author&gt;&lt;author&gt;Oliveira, Fernando Meireles&lt;/author&gt;&lt;author&gt;Alves, Pedro Augusto&lt;/author&gt;&lt;author&gt;Pascoal-Xavier, Marcelo Antônio&lt;/author&gt;&lt;author&gt;Lobato, Zélia Inês Portela&lt;/author&gt;&lt;author&gt;Bonjardim, Cláudio Antônio&lt;/author&gt;&lt;author&gt;Ferreira, Paulo César Peregrino&lt;/author&gt;&lt;author&gt;Kroon, Erna Geessien&lt;/author&gt;&lt;/authors&gt;&lt;/contributors&gt;&lt;titles&gt;&lt;title&gt;Vaccinia virus: shedding and horizontal transmission in a murine model&lt;/title&gt;&lt;secondary-title&gt;Journal of General Virology&lt;/secondary-title&gt;&lt;/titles&gt;&lt;periodical&gt;&lt;full-title&gt;Journal of General Virology&lt;/full-title&gt;&lt;/periodical&gt;&lt;pages&gt;2986-2991&lt;/pages&gt;&lt;volume&gt;89&lt;/volume&gt;&lt;number&gt;12&lt;/number&gt;&lt;dates&gt;&lt;year&gt;2008&lt;/year&gt;&lt;/dates&gt;&lt;isbn&gt;0022-1317&lt;/isbn&gt;&lt;urls&gt;&lt;related-urls&gt;&lt;url&gt;https://www.microbiologyresearch.org/content/journal/jgv/10.1099/vir.0.2008/003947-0&lt;/url&gt;&lt;url&gt;https://doi.org/10.1099/vir.0.2008/003947-0&lt;/url&gt;&lt;/related-urls&gt;&lt;/urls&gt;&lt;electronic-resource-num&gt;10.1099/vir.0.2008/003947-0&lt;/electronic-resource-num&gt;&lt;/record&gt;&lt;/Cite&gt;&lt;/EndNote&gt;</w:instrText>
      </w:r>
      <w:r w:rsidR="00F61DAA">
        <w:fldChar w:fldCharType="separate"/>
      </w:r>
      <w:r w:rsidR="00F61DAA">
        <w:rPr>
          <w:noProof/>
        </w:rPr>
        <w:t>(</w:t>
      </w:r>
      <w:hyperlink w:anchor="_ENREF_43" w:tooltip="Ferreira, 2008 #98" w:history="1">
        <w:r w:rsidR="00DD41C9">
          <w:rPr>
            <w:noProof/>
          </w:rPr>
          <w:t>Ferreira et al., 2008</w:t>
        </w:r>
      </w:hyperlink>
      <w:r w:rsidR="00F61DAA">
        <w:rPr>
          <w:noProof/>
        </w:rPr>
        <w:t>)</w:t>
      </w:r>
      <w:r w:rsidR="00F61DAA">
        <w:fldChar w:fldCharType="end"/>
      </w:r>
      <w:r w:rsidR="00345D42" w:rsidRPr="00072613">
        <w:t xml:space="preserve">. These data suggest that horizontal transmission via contaminated faeces is possible, and that faeces could provide a means for viral dissemination into the environment. </w:t>
      </w:r>
      <w:r>
        <w:t xml:space="preserve">In humans, viremia (viral presence in the blood) and viruria (viral presence in urine) is uncommon, although does occur in patients with progressive vaccinia and eczema vaccinatum </w:t>
      </w:r>
      <w:r>
        <w:fldChar w:fldCharType="begin">
          <w:fldData xml:space="preserve">PEVuZE5vdGU+PENpdGU+PEF1dGhvcj5MYW5lPC9BdXRob3I+PFllYXI+MjAwMzwvWWVhcj48UmVj
TnVtPjcwPC9SZWNOdW0+PERpc3BsYXlUZXh0PihMYW5lIGFuZCBGdWxnaW5pdGksIDIwMDMpPC9E
aXNwbGF5VGV4dD48cmVjb3JkPjxyZWMtbnVtYmVyPjcwPC9yZWMtbnVtYmVyPjxmb3JlaWduLWtl
eXM+PGtleSBhcHA9IkVOIiBkYi1pZD0iMjAwdzU5ZWZjZHRhOThldDJwODVzcmZ0c2Y1eDBzZnB6
eHhhIiB0aW1lc3RhbXA9IjE2MDM5NDcyNjYiPjcwPC9rZXk+PC9mb3JlaWduLWtleXM+PHJlZi10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aXRsZT5DbGluaWNhbCBJbmZlY3Rpb3VzIERpc2Vhc2VzPC9mdWxsLXRpdGxlPjwvcGVyaW9kaWNh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</w:fldData>
        </w:fldChar>
      </w:r>
      <w:r>
        <w:instrText xml:space="preserve"> ADDIN EN.CITE </w:instrText>
      </w:r>
      <w:r>
        <w:fldChar w:fldCharType="begin">
          <w:fldData xml:space="preserve">PEVuZE5vdGU+PENpdGU+PEF1dGhvcj5MYW5lPC9BdXRob3I+PFllYXI+MjAwMzwvWWVhcj48UmVj
TnVtPjcwPC9SZWNOdW0+PERpc3BsYXlUZXh0PihMYW5lIGFuZCBGdWxnaW5pdGksIDIwMDMpPC9E
aXNwbGF5VGV4dD48cmVjb3JkPjxyZWMtbnVtYmVyPjcwPC9yZWMtbnVtYmVyPjxmb3JlaWduLWtl
eXM+PGtleSBhcHA9IkVOIiBkYi1pZD0iMjAwdzU5ZWZjZHRhOThldDJwODVzcmZ0c2Y1eDBzZnB6
eHhhIiB0aW1lc3RhbXA9IjE2MDM5NDcyNjYiPjcwPC9rZXk+PC9mb3JlaWduLWtleXM+PHJlZi10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aXRsZT5DbGluaWNhbCBJbmZlY3Rpb3VzIERpc2Vhc2VzPC9mdWxsLXRpdGxlPjwvcGVyaW9kaWNh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</w:fldData>
        </w:fldChar>
      </w:r>
      <w:r>
        <w:instrText xml:space="preserve"> ADDIN EN.CITE.DATA </w:instrText>
      </w:r>
      <w:r>
        <w:fldChar w:fldCharType="end"/>
      </w:r>
      <w:r>
        <w:fldChar w:fldCharType="separate"/>
      </w:r>
      <w:r>
        <w:rPr>
          <w:noProof/>
        </w:rPr>
        <w:t>(</w:t>
      </w:r>
      <w:hyperlink w:anchor="_ENREF_60" w:tooltip="Lane, 2003 #70" w:history="1">
        <w:r w:rsidR="00DD41C9">
          <w:rPr>
            <w:noProof/>
          </w:rPr>
          <w:t>Lane and Fulginiti, 2003</w:t>
        </w:r>
      </w:hyperlink>
      <w:r>
        <w:rPr>
          <w:noProof/>
        </w:rPr>
        <w:t>)</w:t>
      </w:r>
      <w:r>
        <w:fldChar w:fldCharType="end"/>
      </w:r>
      <w:r w:rsidR="00AE6464">
        <w:t>, see Paragraph</w:t>
      </w:r>
      <w:r w:rsidR="000B713F">
        <w:t>s</w:t>
      </w:r>
      <w:r w:rsidR="00AE6464">
        <w:t xml:space="preserve"> </w:t>
      </w:r>
      <w:r w:rsidR="00AE6464">
        <w:fldChar w:fldCharType="begin"/>
      </w:r>
      <w:r w:rsidR="00AE6464">
        <w:instrText xml:space="preserve"> REF _Ref56692324 \n \h </w:instrText>
      </w:r>
      <w:r w:rsidR="00AE6464">
        <w:fldChar w:fldCharType="separate"/>
      </w:r>
      <w:r w:rsidR="00814F9B">
        <w:t>102</w:t>
      </w:r>
      <w:r w:rsidR="00AE6464">
        <w:fldChar w:fldCharType="end"/>
      </w:r>
      <w:r w:rsidR="00AE6464">
        <w:t>-</w:t>
      </w:r>
      <w:r w:rsidR="00AE6464">
        <w:fldChar w:fldCharType="begin"/>
      </w:r>
      <w:r w:rsidR="00AE6464">
        <w:instrText xml:space="preserve"> REF _Ref56692330 \n \h </w:instrText>
      </w:r>
      <w:r w:rsidR="00AE6464">
        <w:fldChar w:fldCharType="separate"/>
      </w:r>
      <w:r w:rsidR="00814F9B">
        <w:t>103</w:t>
      </w:r>
      <w:r w:rsidR="00AE6464">
        <w:fldChar w:fldCharType="end"/>
      </w:r>
      <w:r>
        <w:t>.</w:t>
      </w:r>
      <w:bookmarkEnd w:id="100"/>
    </w:p>
    <w:p w14:paraId="1D9A589B" w14:textId="0668B71D" w:rsidR="009B70C7" w:rsidRPr="009B70C7" w:rsidRDefault="00345D42" w:rsidP="009B70C7">
      <w:pPr>
        <w:pStyle w:val="Numberedparagraph"/>
      </w:pPr>
      <w:bookmarkStart w:id="101" w:name="_Ref57294799"/>
      <w:r w:rsidRPr="00DA1230">
        <w:lastRenderedPageBreak/>
        <w:t xml:space="preserve">Purified samples of poxvirus are less stable than those found in association with host cells and proteins from patients </w:t>
      </w:r>
      <w:r w:rsidR="00DA1230">
        <w:fldChar w:fldCharType="begin">
          <w:fldData xml:space="preserve">PEVuZE5vdGU+PENpdGU+PEF1dGhvcj5DaGFtYmVyczwvQXV0aG9yPjxZZWFyPjIwMDk8L1llYXI+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</w:fldData>
        </w:fldChar>
      </w:r>
      <w:r w:rsidR="00DA1230">
        <w:instrText xml:space="preserve"> ADDIN EN.CITE </w:instrText>
      </w:r>
      <w:r w:rsidR="00DA1230">
        <w:fldChar w:fldCharType="begin">
          <w:fldData xml:space="preserve">PEVuZE5vdGU+PENpdGU+PEF1dGhvcj5DaGFtYmVyczwvQXV0aG9yPjxZZWFyPjIwMDk8L1llYXI+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</w:fldData>
        </w:fldChar>
      </w:r>
      <w:r w:rsidR="00DA1230">
        <w:instrText xml:space="preserve"> ADDIN EN.CITE.DATA </w:instrText>
      </w:r>
      <w:r w:rsidR="00DA1230">
        <w:fldChar w:fldCharType="end"/>
      </w:r>
      <w:r w:rsidR="00DA1230">
        <w:fldChar w:fldCharType="separate"/>
      </w:r>
      <w:r w:rsidR="00DA1230">
        <w:rPr>
          <w:noProof/>
        </w:rPr>
        <w:t>(</w:t>
      </w:r>
      <w:hyperlink w:anchor="_ENREF_87" w:tooltip="Rheinbaben, 2007 #93" w:history="1">
        <w:r w:rsidR="00DD41C9">
          <w:rPr>
            <w:noProof/>
          </w:rPr>
          <w:t>Rheinbaben et al., 2007</w:t>
        </w:r>
      </w:hyperlink>
      <w:r w:rsidR="00DA1230">
        <w:rPr>
          <w:noProof/>
        </w:rPr>
        <w:t xml:space="preserve">; </w:t>
      </w:r>
      <w:hyperlink w:anchor="_ENREF_22" w:tooltip="Chambers, 2009 #99" w:history="1">
        <w:r w:rsidR="00DD41C9">
          <w:rPr>
            <w:noProof/>
          </w:rPr>
          <w:t>Chambers et al., 2009</w:t>
        </w:r>
      </w:hyperlink>
      <w:r w:rsidR="00DA1230">
        <w:rPr>
          <w:noProof/>
        </w:rPr>
        <w:t>)</w:t>
      </w:r>
      <w:r w:rsidR="00DA1230">
        <w:fldChar w:fldCharType="end"/>
      </w:r>
      <w:r w:rsidRPr="00DA1230">
        <w:t xml:space="preserve">. Purified samples of VACV are </w:t>
      </w:r>
      <w:r w:rsidRPr="009B70C7">
        <w:t xml:space="preserve">inactivated within 1 minute by a range of common chemical disinfectants including 70% ethanol, 50% isopropyl alcohol and 0.5% sodium hypochlorite </w:t>
      </w:r>
      <w:r w:rsidR="00DA1230" w:rsidRPr="009B70C7">
        <w:fldChar w:fldCharType="begin"/>
      </w:r>
      <w:r w:rsidR="00DA1230" w:rsidRPr="009B70C7">
        <w:instrText xml:space="preserve"> ADDIN EN.CITE &lt;EndNote&gt;&lt;Cite&gt;&lt;Author&gt;Chambers&lt;/Author&gt;&lt;Year&gt;2009&lt;/Year&gt;&lt;RecNum&gt;99&lt;/RecNum&gt;&lt;DisplayText&gt;(Chambers et al., 2009)&lt;/DisplayText&gt;&lt;record&gt;&lt;rec-number&gt;99&lt;/rec-number&gt;&lt;foreign-keys&gt;&lt;key app="EN" db-id="200w59efcdta98et2p85srftsf5x0sfpzxxa" timestamp="1604029166"&gt;99&lt;/key&gt;&lt;/foreign-keys&gt;&lt;ref-type name="Journal Article"&gt;17&lt;/ref-type&gt;&lt;contributors&gt;&lt;authors&gt;&lt;author&gt;Chambers, A. E.&lt;/author&gt;&lt;author&gt;Dixon, M. M.&lt;/author&gt;&lt;author&gt;Harvey, S. P.&lt;/author&gt;&lt;/authors&gt;&lt;/contributors&gt;&lt;auth-address&gt;US Army Edgewood Chemical Biological Center, 5183 Blackhawk Road, Aberdeen Proving Ground, MD 21010, USA.&lt;/auth-address&gt;&lt;titles&gt;&lt;title&gt;Studies of the suitability of fowlpox as a decontamination and thermal stability simulant for variola major&lt;/title&gt;&lt;secondary-title&gt;International Journal of Microbiology&lt;/secondary-title&gt;&lt;alt-title&gt;International journal of microbiology&lt;/alt-title&gt;&lt;/titles&gt;&lt;periodical&gt;&lt;full-title&gt;International Journal of Microbiology&lt;/full-title&gt;&lt;abbr-1&gt;International journal of microbiology&lt;/abbr-1&gt;&lt;/periodical&gt;&lt;alt-periodical&gt;&lt;full-title&gt;International Journal of Microbiology&lt;/full-title&gt;&lt;abbr-1&gt;International journal of microbiology&lt;/abbr-1&gt;&lt;/alt-periodical&gt;&lt;pages&gt;158749&lt;/pages&gt;&lt;volume&gt;2009&lt;/volume&gt;&lt;edition&gt;2010/02/12&lt;/edition&gt;&lt;dates&gt;&lt;year&gt;2009&lt;/year&gt;&lt;/dates&gt;&lt;accession-num&gt;20148078&lt;/accession-num&gt;&lt;urls&gt;&lt;related-urls&gt;&lt;url&gt;https://www.ncbi.nlm.nih.gov/pubmed/20148078&lt;/url&gt;&lt;/related-urls&gt;&lt;/urls&gt;&lt;custom2&gt;PMC2817860&lt;/custom2&gt;&lt;electronic-resource-num&gt;10.1155/2009/158749&lt;/electronic-resource-num&gt;&lt;remote-database-provider&gt;NLM&lt;/remote-database-provider&gt;&lt;language&gt;eng&lt;/language&gt;&lt;/record&gt;&lt;/Cite&gt;&lt;/EndNote&gt;</w:instrText>
      </w:r>
      <w:r w:rsidR="00DA1230" w:rsidRPr="009B70C7">
        <w:fldChar w:fldCharType="separate"/>
      </w:r>
      <w:r w:rsidR="00DA1230" w:rsidRPr="009B70C7">
        <w:rPr>
          <w:noProof/>
        </w:rPr>
        <w:t>(</w:t>
      </w:r>
      <w:hyperlink w:anchor="_ENREF_22" w:tooltip="Chambers, 2009 #99" w:history="1">
        <w:r w:rsidR="00DD41C9" w:rsidRPr="009B70C7">
          <w:rPr>
            <w:noProof/>
          </w:rPr>
          <w:t>Chambers et al., 2009</w:t>
        </w:r>
      </w:hyperlink>
      <w:r w:rsidR="00DA1230" w:rsidRPr="009B70C7">
        <w:rPr>
          <w:noProof/>
        </w:rPr>
        <w:t>)</w:t>
      </w:r>
      <w:r w:rsidR="00DA1230" w:rsidRPr="009B70C7">
        <w:fldChar w:fldCharType="end"/>
      </w:r>
      <w:r w:rsidRPr="009B70C7">
        <w:t>.</w:t>
      </w:r>
      <w:bookmarkEnd w:id="101"/>
      <w:r w:rsidRPr="009B70C7">
        <w:t xml:space="preserve"> </w:t>
      </w:r>
    </w:p>
    <w:p w14:paraId="6EB56255" w14:textId="07B5D816" w:rsidR="00345D42" w:rsidRPr="00560A0E" w:rsidRDefault="00345D42" w:rsidP="00304CAB">
      <w:pPr>
        <w:pStyle w:val="Numberedparagraph"/>
        <w:rPr>
          <w:rStyle w:val="Hyperlink"/>
          <w:color w:val="auto"/>
          <w:u w:val="none"/>
        </w:rPr>
      </w:pPr>
      <w:bookmarkStart w:id="102" w:name="_Ref57294801"/>
      <w:r w:rsidRPr="009B70C7">
        <w:t xml:space="preserve">VACV is also susceptible to UV irradiation, with less than 10% of the VACV particles remaining resistant to inactivation when dried onto fomites and environmental surfaces </w:t>
      </w:r>
      <w:r w:rsidR="008B5FEA" w:rsidRPr="009B70C7">
        <w:fldChar w:fldCharType="begin"/>
      </w:r>
      <w:r w:rsidR="008B5FEA" w:rsidRPr="009B70C7">
        <w:instrText xml:space="preserve"> ADDIN EN.CITE &lt;EndNote&gt;&lt;Cite&gt;&lt;Author&gt;Sagripanti&lt;/Author&gt;&lt;Year&gt;2011&lt;/Year&gt;&lt;RecNum&gt;100&lt;/RecNum&gt;&lt;DisplayText&gt;(Sagripanti and Lytle, 2011)&lt;/DisplayText&gt;&lt;record&gt;&lt;rec-number&gt;100&lt;/rec-number&gt;&lt;foreign-keys&gt;&lt;key app="EN" db-id="200w59efcdta98et2p85srftsf5x0sfpzxxa" timestamp="1604029570"&gt;100&lt;/key&gt;&lt;/foreign-keys&gt;&lt;ref-type name="Journal Article"&gt;17&lt;/ref-type&gt;&lt;contributors&gt;&lt;authors&gt;&lt;author&gt;Sagripanti, J. L.&lt;/author&gt;&lt;author&gt;Lytle, C. D.&lt;/author&gt;&lt;/authors&gt;&lt;/contributors&gt;&lt;auth-address&gt;Research and Technology Directorate, Edgewood Chemical Biological Center, U.S. Army, Aberdeen Proving Ground, MD, USA. joseluis.sagripanti@us.army.mil&lt;/auth-address&gt;&lt;titles&gt;&lt;title&gt;Sensitivity to ultraviolet radiation of Lassa, vaccinia, and Ebola viruses dried on surfaces&lt;/title&gt;&lt;secondary-title&gt;Archives of Virology&lt;/secondary-title&gt;&lt;/titles&gt;&lt;periodical&gt;&lt;full-title&gt;Archives of Virology&lt;/full-title&gt;&lt;/periodical&gt;&lt;pages&gt;489-94&lt;/pages&gt;&lt;volume&gt;156&lt;/volume&gt;&lt;number&gt;3&lt;/number&gt;&lt;edition&gt;2010/11/26&lt;/edition&gt;&lt;keywords&gt;&lt;keyword&gt;*Desiccation&lt;/keyword&gt;&lt;keyword&gt;Ebolavirus/*radiation effects&lt;/keyword&gt;&lt;keyword&gt;*Environmental Microbiology&lt;/keyword&gt;&lt;keyword&gt;Glass&lt;/keyword&gt;&lt;keyword&gt;Humans&lt;/keyword&gt;&lt;keyword&gt;Lassa virus/*radiation effects&lt;/keyword&gt;&lt;keyword&gt;*Ultraviolet Rays&lt;/keyword&gt;&lt;keyword&gt;Vaccinia virus/*radiation effects&lt;/keyword&gt;&lt;/keywords&gt;&lt;dates&gt;&lt;year&gt;2011&lt;/year&gt;&lt;pub-dates&gt;&lt;date&gt;Mar&lt;/date&gt;&lt;/pub-dates&gt;&lt;/dates&gt;&lt;isbn&gt;1432-8798 (Electronic)&amp;#xD;0304-8608 (Linking)&lt;/isbn&gt;&lt;accession-num&gt;21104283&lt;/accession-num&gt;&lt;urls&gt;&lt;related-urls&gt;&lt;url&gt;https://www.ncbi.nlm.nih.gov/pubmed/21104283&lt;/url&gt;&lt;/related-urls&gt;&lt;/urls&gt;&lt;electronic-resource-num&gt;10.1007/s00705-010-0847-1&lt;/electronic-resource-num&gt;&lt;/record&gt;&lt;/Cite&gt;&lt;/EndNote&gt;</w:instrText>
      </w:r>
      <w:r w:rsidR="008B5FEA" w:rsidRPr="009B70C7">
        <w:fldChar w:fldCharType="separate"/>
      </w:r>
      <w:r w:rsidR="008B5FEA" w:rsidRPr="009B70C7">
        <w:rPr>
          <w:noProof/>
        </w:rPr>
        <w:t>(</w:t>
      </w:r>
      <w:hyperlink w:anchor="_ENREF_90" w:tooltip="Sagripanti, 2011 #100" w:history="1">
        <w:r w:rsidR="00DD41C9" w:rsidRPr="009B70C7">
          <w:rPr>
            <w:noProof/>
          </w:rPr>
          <w:t>Sagripanti and Lytle, 2011</w:t>
        </w:r>
      </w:hyperlink>
      <w:r w:rsidR="008B5FEA" w:rsidRPr="009B70C7">
        <w:rPr>
          <w:noProof/>
        </w:rPr>
        <w:t>)</w:t>
      </w:r>
      <w:r w:rsidR="008B5FEA" w:rsidRPr="009B70C7">
        <w:fldChar w:fldCharType="end"/>
      </w:r>
      <w:r w:rsidRPr="009B70C7">
        <w:t xml:space="preserve">. Additionally, VACV is relatively resistant to iodine, a broad temperature range, drying and pH </w:t>
      </w:r>
      <w:r w:rsidR="001F2825" w:rsidRPr="009B70C7">
        <w:fldChar w:fldCharType="begin"/>
      </w:r>
      <w:r w:rsidR="001F2825" w:rsidRPr="009B70C7">
        <w:instrText xml:space="preserve"> ADDIN EN.CITE &lt;EndNote&gt;&lt;Cite&gt;&lt;Author&gt;Rheinbaben&lt;/Author&gt;&lt;Year&gt;2007&lt;/Year&gt;&lt;RecNum&gt;93&lt;/RecNum&gt;&lt;DisplayText&gt;(Rheinbaben et al., 2007)&lt;/DisplayText&gt;&lt;record&gt;&lt;rec-number&gt;93&lt;/rec-number&gt;&lt;foreign-keys&gt;&lt;key app="EN" db-id="200w59efcdta98et2p85srftsf5x0sfpzxxa" timestamp="1604023927"&gt;93&lt;/key&gt;&lt;/foreign-keys&gt;&lt;ref-type name="Book Section"&gt;5&lt;/ref-type&gt;&lt;contributors&gt;&lt;authors&gt;&lt;author&gt;Rheinbaben, Friedrich v.&lt;/author&gt;&lt;author&gt;Gebel, Jürgen&lt;/author&gt;&lt;author&gt;Exner, Martin&lt;/author&gt;&lt;author&gt;Schmidt, Axel&lt;/author&gt;&lt;/authors&gt;&lt;secondary-authors&gt;&lt;author&gt;Mercer, Andrew A.&lt;/author&gt;&lt;author&gt;Schmidt, Axel&lt;/author&gt;&lt;author&gt;Weber, Olaf&lt;/author&gt;&lt;/secondary-authors&gt;&lt;/contributors&gt;&lt;titles&gt;&lt;title&gt;Environmental resistance, disinfection, and sterilization of poxviruses&lt;/title&gt;&lt;secondary-title&gt;Poxviruses&lt;/secondary-title&gt;&lt;/titles&gt;&lt;pages&gt;397-405&lt;/pages&gt;&lt;dates&gt;&lt;year&gt;2007&lt;/year&gt;&lt;/dates&gt;&lt;pub-location&gt;Basel&lt;/pub-location&gt;&lt;publisher&gt;Birkhäuser Basel&lt;/publisher&gt;&lt;isbn&gt;978-3-7643-7557-7&lt;/isbn&gt;&lt;label&gt;Rheinbaben2007&lt;/label&gt;&lt;urls&gt;&lt;related-urls&gt;&lt;url&gt;https://doi.org/10.1007/978-3-7643-7557-7_19&lt;/url&gt;&lt;url&gt;https://link.springer.com/chapter/10.1007%2F978-3-7643-7557-7_19&lt;/url&gt;&lt;/related-urls&gt;&lt;/urls&gt;&lt;electronic-resource-num&gt;10.1007/978-3-7643-7557-7_19&lt;/electronic-resource-num&gt;&lt;/record&gt;&lt;/Cite&gt;&lt;/EndNote&gt;</w:instrText>
      </w:r>
      <w:r w:rsidR="001F2825" w:rsidRPr="009B70C7">
        <w:fldChar w:fldCharType="separate"/>
      </w:r>
      <w:r w:rsidR="001F2825" w:rsidRPr="009B70C7">
        <w:rPr>
          <w:noProof/>
        </w:rPr>
        <w:t>(</w:t>
      </w:r>
      <w:hyperlink w:anchor="_ENREF_87" w:tooltip="Rheinbaben, 2007 #93" w:history="1">
        <w:r w:rsidR="00DD41C9" w:rsidRPr="009B70C7">
          <w:rPr>
            <w:noProof/>
          </w:rPr>
          <w:t>Rheinbaben et al., 2007</w:t>
        </w:r>
      </w:hyperlink>
      <w:r w:rsidR="001F2825" w:rsidRPr="009B70C7">
        <w:rPr>
          <w:noProof/>
        </w:rPr>
        <w:t>)</w:t>
      </w:r>
      <w:r w:rsidR="001F2825" w:rsidRPr="009B70C7">
        <w:fldChar w:fldCharType="end"/>
      </w:r>
      <w:r w:rsidRPr="009B70C7">
        <w:t xml:space="preserve">. </w:t>
      </w:r>
      <w:r w:rsidR="001F2825" w:rsidRPr="009B70C7">
        <w:t xml:space="preserve">However, VACV is inactivated by dry heat at 95°C for 2 hours </w:t>
      </w:r>
      <w:r w:rsidR="001F2825" w:rsidRPr="009B70C7">
        <w:fldChar w:fldCharType="begin"/>
      </w:r>
      <w:r w:rsidR="001F2825" w:rsidRPr="009B70C7">
        <w:instrText xml:space="preserve"> ADDIN EN.CITE &lt;EndNote&gt;&lt;Cite&gt;&lt;Author&gt;Sauerbrei&lt;/Author&gt;&lt;Year&gt;2009&lt;/Year&gt;&lt;RecNum&gt;101&lt;/RecNum&gt;&lt;DisplayText&gt;(Sauerbrei and Wutzler, 2009)&lt;/DisplayText&gt;&lt;record&gt;&lt;rec-number&gt;101&lt;/rec-number&gt;&lt;foreign-keys&gt;&lt;key app="EN" db-id="200w59efcdta98et2p85srftsf5x0sfpzxxa" timestamp="1604030096"&gt;101&lt;/key&gt;&lt;/foreign-keys&gt;&lt;ref-type name="Journal Article"&gt;17&lt;/ref-type&gt;&lt;contributors&gt;&lt;authors&gt;&lt;author&gt;Sauerbrei, Andreas&lt;/author&gt;&lt;author&gt;Wutzler, P.&lt;/author&gt;&lt;/authors&gt;&lt;/contributors&gt;&lt;titles&gt;&lt;title&gt;Testing thermal resistance of viruses&lt;/title&gt;&lt;secondary-title&gt;Archives of Virology&lt;/secondary-title&gt;&lt;/titles&gt;&lt;periodical&gt;&lt;full-title&gt;Archives of Virology&lt;/full-title&gt;&lt;/periodical&gt;&lt;pages&gt;115-119&lt;/pages&gt;&lt;volume&gt;154&lt;/volume&gt;&lt;number&gt;1&lt;/number&gt;&lt;dates&gt;&lt;year&gt;2009&lt;/year&gt;&lt;pub-dates&gt;&lt;date&gt;January 01&lt;/date&gt;&lt;/pub-dates&gt;&lt;/dates&gt;&lt;isbn&gt;1432-8798&lt;/isbn&gt;&lt;label&gt;Sauerbrei2009&lt;/label&gt;&lt;work-type&gt;journal article&lt;/work-type&gt;&lt;urls&gt;&lt;related-urls&gt;&lt;url&gt;https://doi.org/10.1007/s00705-008-0264-x&lt;/url&gt;&lt;/related-urls&gt;&lt;/urls&gt;&lt;electronic-resource-num&gt;10.1007/s00705-008-0264-x&lt;/electronic-resource-num&gt;&lt;/record&gt;&lt;/Cite&gt;&lt;/EndNote&gt;</w:instrText>
      </w:r>
      <w:r w:rsidR="001F2825" w:rsidRPr="009B70C7">
        <w:fldChar w:fldCharType="separate"/>
      </w:r>
      <w:r w:rsidR="001F2825" w:rsidRPr="009B70C7">
        <w:rPr>
          <w:noProof/>
        </w:rPr>
        <w:t>(</w:t>
      </w:r>
      <w:hyperlink w:anchor="_ENREF_91" w:tooltip="Sauerbrei, 2009 #101" w:history="1">
        <w:r w:rsidR="00DD41C9" w:rsidRPr="009B70C7">
          <w:rPr>
            <w:noProof/>
          </w:rPr>
          <w:t>Sauerbrei and Wutzler, 2009</w:t>
        </w:r>
      </w:hyperlink>
      <w:r w:rsidR="001F2825" w:rsidRPr="009B70C7">
        <w:rPr>
          <w:noProof/>
        </w:rPr>
        <w:t>)</w:t>
      </w:r>
      <w:r w:rsidR="001F2825" w:rsidRPr="009B70C7">
        <w:fldChar w:fldCharType="end"/>
      </w:r>
      <w:r w:rsidR="00641C49">
        <w:t xml:space="preserve"> and by autoclaving </w:t>
      </w:r>
      <w:r w:rsidR="00641C49">
        <w:fldChar w:fldCharType="begin"/>
      </w:r>
      <w:r w:rsidR="00641C49">
        <w:instrText xml:space="preserve"> ADDIN EN.CITE &lt;EndNote&gt;&lt;Cite&gt;&lt;Author&gt;Espy&lt;/Author&gt;&lt;Year&gt;2002&lt;/Year&gt;&lt;RecNum&gt;128&lt;/RecNum&gt;&lt;DisplayText&gt;(Espy et al., 2002)&lt;/DisplayText&gt;&lt;record&gt;&lt;rec-number&gt;128&lt;/rec-number&gt;&lt;foreign-keys&gt;&lt;key app="EN" db-id="200w59efcdta98et2p85srftsf5x0sfpzxxa" timestamp="1605659028"&gt;128&lt;/key&gt;&lt;/foreign-keys&gt;&lt;ref-type name="Journal Article"&gt;17&lt;/ref-type&gt;&lt;contributors&gt;&lt;authors&gt;&lt;author&gt;Espy, Mark J.&lt;/author&gt;&lt;author&gt;Uhl, James R.&lt;/author&gt;&lt;author&gt;Sloan, Lynne M.&lt;/author&gt;&lt;author&gt;Rosenblatt, Jon E.&lt;/author&gt;&lt;author&gt;Cockerill, Franklin R.&lt;/author&gt;&lt;author&gt;Smith, Thomas F.&lt;/author&gt;&lt;/authors&gt;&lt;/contributors&gt;&lt;titles&gt;&lt;title&gt;&lt;style face="normal" font="default" size="100%"&gt;Detection of vaccinia virus, herpes simplex virus, varicella-zoster virus, and &lt;/style&gt;&lt;style face="italic" font="default" size="100%"&gt;Bacillus anthracis&lt;/style&gt;&lt;style face="normal" font="default" size="100%"&gt; DNA by LightCycler polymerase chain reaction after autoclaving: Implications for biosafety of bioterrorism agents&lt;/style&gt;&lt;/title&gt;&lt;secondary-title&gt;Mayo Clinic Proceedings&lt;/secondary-title&gt;&lt;/titles&gt;&lt;periodical&gt;&lt;full-title&gt;Mayo Clinic Proceedings&lt;/full-title&gt;&lt;/periodical&gt;&lt;pages&gt;624-628&lt;/pages&gt;&lt;volume&gt;77&lt;/volume&gt;&lt;number&gt;7&lt;/number&gt;&lt;dates&gt;&lt;year&gt;2002&lt;/year&gt;&lt;pub-dates&gt;&lt;date&gt;2002/07/01/&lt;/date&gt;&lt;/pub-dates&gt;&lt;/dates&gt;&lt;isbn&gt;0025-6196&lt;/isbn&gt;&lt;urls&gt;&lt;related-urls&gt;&lt;url&gt;http://www.sciencedirect.com/science/article/pii/S0025619611622283&lt;/url&gt;&lt;/related-urls&gt;&lt;/urls&gt;&lt;electronic-resource-num&gt;10.4065/77.7.624&lt;/electronic-resource-num&gt;&lt;/record&gt;&lt;/Cite&gt;&lt;/EndNote&gt;</w:instrText>
      </w:r>
      <w:r w:rsidR="00641C49">
        <w:fldChar w:fldCharType="separate"/>
      </w:r>
      <w:r w:rsidR="00641C49">
        <w:rPr>
          <w:noProof/>
        </w:rPr>
        <w:t>(</w:t>
      </w:r>
      <w:hyperlink w:anchor="_ENREF_40" w:tooltip="Espy, 2002 #128" w:history="1">
        <w:r w:rsidR="00DD41C9">
          <w:rPr>
            <w:noProof/>
          </w:rPr>
          <w:t>Espy et al., 2002</w:t>
        </w:r>
      </w:hyperlink>
      <w:r w:rsidR="00641C49">
        <w:rPr>
          <w:noProof/>
        </w:rPr>
        <w:t>)</w:t>
      </w:r>
      <w:r w:rsidR="00641C49">
        <w:fldChar w:fldCharType="end"/>
      </w:r>
      <w:r w:rsidR="001F2825" w:rsidRPr="009B70C7">
        <w:t xml:space="preserve">. </w:t>
      </w:r>
      <w:r w:rsidR="00F84EE6" w:rsidRPr="009B70C7">
        <w:t>A</w:t>
      </w:r>
      <w:r w:rsidRPr="009B70C7">
        <w:t xml:space="preserve">ppropriate hand hygiene after contact with items that may be contaminated with VACV includes washing with antimicrobial soap and water or an approved alcohol-based hand-rub containing 60% alcohol or more </w:t>
      </w:r>
      <w:r w:rsidR="001F2825" w:rsidRPr="009B70C7">
        <w:fldChar w:fldCharType="begin">
          <w:fldData xml:space="preserve">PEVuZE5vdGU+PENpdGU+PEF1dGhvcj5XaGFydG9uPC9BdXRob3I+PFllYXI+MjAwMzwvWWVhcj48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</w:fldData>
        </w:fldChar>
      </w:r>
      <w:r w:rsidR="001F2825" w:rsidRPr="009B70C7">
        <w:instrText xml:space="preserve"> ADDIN EN.CITE </w:instrText>
      </w:r>
      <w:r w:rsidR="001F2825" w:rsidRPr="009B70C7">
        <w:fldChar w:fldCharType="begin">
          <w:fldData xml:space="preserve">PEVuZE5vdGU+PENpdGU+PEF1dGhvcj5XaGFydG9uPC9BdXRob3I+PFllYXI+MjAwMzwvWWVhcj48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</w:fldData>
        </w:fldChar>
      </w:r>
      <w:r w:rsidR="001F2825" w:rsidRPr="009B70C7">
        <w:instrText xml:space="preserve"> ADDIN EN.CITE.DATA </w:instrText>
      </w:r>
      <w:r w:rsidR="001F2825" w:rsidRPr="009B70C7">
        <w:fldChar w:fldCharType="end"/>
      </w:r>
      <w:r w:rsidR="001F2825" w:rsidRPr="009B70C7">
        <w:fldChar w:fldCharType="separate"/>
      </w:r>
      <w:r w:rsidR="001F2825" w:rsidRPr="009B70C7">
        <w:rPr>
          <w:noProof/>
        </w:rPr>
        <w:t>(</w:t>
      </w:r>
      <w:hyperlink w:anchor="_ENREF_110" w:tooltip="Wharton, 2003 #73" w:history="1">
        <w:r w:rsidR="00DD41C9" w:rsidRPr="009B70C7">
          <w:rPr>
            <w:noProof/>
          </w:rPr>
          <w:t>Wharton et al., 2003</w:t>
        </w:r>
      </w:hyperlink>
      <w:r w:rsidR="001F2825" w:rsidRPr="009B70C7">
        <w:rPr>
          <w:noProof/>
        </w:rPr>
        <w:t>)</w:t>
      </w:r>
      <w:r w:rsidR="001F2825" w:rsidRPr="009B70C7">
        <w:fldChar w:fldCharType="end"/>
      </w:r>
      <w:r w:rsidRPr="009B70C7">
        <w:t xml:space="preserve">. </w:t>
      </w:r>
      <w:r w:rsidR="009B70C7" w:rsidRPr="009B70C7">
        <w:t xml:space="preserve">Further information on </w:t>
      </w:r>
      <w:r w:rsidR="009B70C7" w:rsidRPr="009B70C7">
        <w:rPr>
          <w:i/>
        </w:rPr>
        <w:t xml:space="preserve">Vaccinia virus </w:t>
      </w:r>
      <w:r w:rsidR="009B70C7" w:rsidRPr="009B70C7">
        <w:t xml:space="preserve">decontamination can be found in the RARMPs for </w:t>
      </w:r>
      <w:hyperlink r:id="rId31" w:history="1">
        <w:r w:rsidR="009B70C7" w:rsidRPr="009B70C7">
          <w:rPr>
            <w:rStyle w:val="Hyperlink"/>
          </w:rPr>
          <w:t>DIR-140</w:t>
        </w:r>
      </w:hyperlink>
      <w:r w:rsidR="009B70C7" w:rsidRPr="009B70C7">
        <w:rPr>
          <w:rStyle w:val="Hyperlink"/>
        </w:rPr>
        <w:t xml:space="preserve"> </w:t>
      </w:r>
      <w:r w:rsidR="009B70C7" w:rsidRPr="009B70C7">
        <w:t xml:space="preserve">and </w:t>
      </w:r>
      <w:hyperlink r:id="rId32" w:history="1">
        <w:r w:rsidR="009B70C7" w:rsidRPr="009B70C7">
          <w:rPr>
            <w:rStyle w:val="Hyperlink"/>
          </w:rPr>
          <w:t>DIR-170</w:t>
        </w:r>
      </w:hyperlink>
      <w:r w:rsidR="009B70C7" w:rsidRPr="009B70C7">
        <w:rPr>
          <w:rStyle w:val="Hyperlink"/>
        </w:rPr>
        <w:t>.</w:t>
      </w:r>
      <w:bookmarkEnd w:id="102"/>
    </w:p>
    <w:p w14:paraId="4E931B9F" w14:textId="7A6DF44B" w:rsidR="00560A0E" w:rsidRDefault="009B2B23" w:rsidP="00560A0E">
      <w:pPr>
        <w:pStyle w:val="Style3"/>
      </w:pPr>
      <w:bookmarkStart w:id="103" w:name="_Toc68597279"/>
      <w:r w:rsidRPr="009B2B23">
        <w:t>VACV</w:t>
      </w:r>
      <w:r w:rsidR="00560A0E">
        <w:t xml:space="preserve"> as a vaccine</w:t>
      </w:r>
      <w:bookmarkEnd w:id="103"/>
      <w:r w:rsidR="00560A0E">
        <w:t xml:space="preserve"> </w:t>
      </w:r>
    </w:p>
    <w:p w14:paraId="50E49AE5" w14:textId="48F54683" w:rsidR="00560A0E" w:rsidRDefault="00304CAB" w:rsidP="00304CAB">
      <w:pPr>
        <w:pStyle w:val="Numberedparagraph"/>
      </w:pPr>
      <w:r>
        <w:t>VACV is considered a mild pathogen in humans. However, its infection protects from smallpox</w:t>
      </w:r>
      <w:r w:rsidR="00A7008A">
        <w:t>,</w:t>
      </w:r>
      <w:r>
        <w:t xml:space="preserve"> which is lethal in approximately 30% of cases </w:t>
      </w:r>
      <w:r>
        <w:fldChar w:fldCharType="begin"/>
      </w:r>
      <w:r>
        <w:instrText xml:space="preserve"> ADDIN EN.CITE &lt;EndNote&gt;&lt;Cite&gt;&lt;Author&gt;Belongia&lt;/Author&gt;&lt;Year&gt;2003&lt;/Year&gt;&lt;RecNum&gt;77&lt;/RecNum&gt;&lt;DisplayText&gt;(Belongia and Naleway, 2003)&lt;/DisplayText&gt;&lt;record&gt;&lt;rec-number&gt;77&lt;/rec-number&gt;&lt;foreign-keys&gt;&lt;key app="EN" db-id="200w59efcdta98et2p85srftsf5x0sfpzxxa" timestamp="1604011363"&gt;77&lt;/key&gt;&lt;/foreign-keys&gt;&lt;ref-type name="Journal Article"&gt;17&lt;/ref-type&gt;&lt;contributors&gt;&lt;authors&gt;&lt;author&gt;Belongia, Edward A.&lt;/author&gt;&lt;author&gt;Naleway, Allison L.&lt;/author&gt;&lt;/authors&gt;&lt;/contributors&gt;&lt;titles&gt;&lt;title&gt;Smallpox vaccine: The good, the bad, and the ugly&lt;/title&gt;&lt;secondary-title&gt;Clinical Medicine &amp;amp; Research&lt;/secondary-title&gt;&lt;/titles&gt;&lt;periodical&gt;&lt;full-title&gt;Clinical Medicine &amp;amp; Research&lt;/full-title&gt;&lt;/periodical&gt;&lt;pages&gt;87-92&lt;/pages&gt;&lt;volume&gt;1&lt;/volume&gt;&lt;number&gt;2&lt;/number&gt;&lt;dates&gt;&lt;year&gt;2003&lt;/year&gt;&lt;pub-dates&gt;&lt;date&gt;April 1, 2003&lt;/date&gt;&lt;/pub-dates&gt;&lt;/dates&gt;&lt;urls&gt;&lt;related-urls&gt;&lt;url&gt;http://www.clinmedres.org/content/1/2/87.abstract&lt;/url&gt;&lt;url&gt;http://www.clinmedres.org/content/1/2/87.full.pdf&lt;/url&gt;&lt;/related-urls&gt;&lt;/urls&gt;&lt;electronic-resource-num&gt;10.3121/cmr.1.2.87&lt;/electronic-resource-num&gt;&lt;/record&gt;&lt;/Cite&gt;&lt;/EndNote&gt;</w:instrText>
      </w:r>
      <w:r>
        <w:fldChar w:fldCharType="separate"/>
      </w:r>
      <w:r>
        <w:rPr>
          <w:noProof/>
        </w:rPr>
        <w:t>(</w:t>
      </w:r>
      <w:hyperlink w:anchor="_ENREF_12" w:tooltip="Belongia, 2003 #77" w:history="1">
        <w:r w:rsidR="00DD41C9">
          <w:rPr>
            <w:noProof/>
          </w:rPr>
          <w:t>Belongia and Naleway, 2003</w:t>
        </w:r>
      </w:hyperlink>
      <w:r>
        <w:rPr>
          <w:noProof/>
        </w:rPr>
        <w:t>)</w:t>
      </w:r>
      <w:r>
        <w:fldChar w:fldCharType="end"/>
      </w:r>
      <w:r>
        <w:t xml:space="preserve">. Therefore, various strains of VACV were globally used as vaccines against smallpox during the eradication program </w:t>
      </w:r>
      <w:r w:rsidR="00400575">
        <w:fldChar w:fldCharType="begin"/>
      </w:r>
      <w:r w:rsidR="00400575">
        <w:instrText xml:space="preserve"> ADDIN EN.CITE &lt;EndNote&gt;&lt;Cite&gt;&lt;Author&gt;Jacobs&lt;/Author&gt;&lt;Year&gt;2009&lt;/Year&gt;&lt;RecNum&gt;102&lt;/RecNum&gt;&lt;DisplayText&gt;(Jacobs et al., 2009)&lt;/DisplayText&gt;&lt;record&gt;&lt;rec-number&gt;102&lt;/rec-number&gt;&lt;foreign-keys&gt;&lt;key app="EN" db-id="200w59efcdta98et2p85srftsf5x0sfpzxxa" timestamp="1604032937"&gt;102&lt;/key&gt;&lt;/foreign-keys&gt;&lt;ref-type name="Journal Article"&gt;17&lt;/ref-type&gt;&lt;contributors&gt;&lt;authors&gt;&lt;author&gt;Jacobs, B. L.&lt;/author&gt;&lt;author&gt;Langland, J. O.&lt;/author&gt;&lt;author&gt;Kibler, K. V.&lt;/author&gt;&lt;author&gt;Denzler, K. L.&lt;/author&gt;&lt;author&gt;White, S. D.&lt;/author&gt;&lt;author&gt;Holechek, S. A.&lt;/author&gt;&lt;author&gt;Wong, S.&lt;/author&gt;&lt;author&gt;Huynh, T.&lt;/author&gt;&lt;author&gt;Baskin, C. R.&lt;/author&gt;&lt;/authors&gt;&lt;/contributors&gt;&lt;auth-address&gt;School of Life Sciences, Arizona State University, Tempe, AZ 85287-5401, USA. bjacobs@asu.edu&lt;/auth-address&gt;&lt;titles&gt;&lt;title&gt;&lt;style face="italic" font="default" size="100%"&gt;Vaccinia virus&lt;/style&gt;&lt;style face="normal" font="default" size="100%"&gt; vaccines: past, present and future&lt;/style&gt;&lt;/title&gt;&lt;secondary-title&gt;Antiviral Research&lt;/secondary-title&gt;&lt;/titles&gt;&lt;periodical&gt;&lt;full-title&gt;Antiviral Research&lt;/full-title&gt;&lt;/periodical&gt;&lt;pages&gt;1-13&lt;/pages&gt;&lt;volume&gt;84&lt;/volume&gt;&lt;number&gt;1&lt;/number&gt;&lt;edition&gt;2009/07/01&lt;/edition&gt;&lt;keywords&gt;&lt;keyword&gt;Animals&lt;/keyword&gt;&lt;keyword&gt;Genetic Engineering&lt;/keyword&gt;&lt;keyword&gt;History, 20th Century&lt;/keyword&gt;&lt;keyword&gt;History, 21st Century&lt;/keyword&gt;&lt;keyword&gt;Humans&lt;/keyword&gt;&lt;keyword&gt;Smallpox Vaccine/genetics/*history/immunology&lt;/keyword&gt;&lt;keyword&gt;Vaccinia/immunology/*prevention &amp;amp; control/virology&lt;/keyword&gt;&lt;keyword&gt;Vaccinia virus/*genetics/*immunology/pathogenicity/physiology&lt;/keyword&gt;&lt;keyword&gt;Virulence&lt;/keyword&gt;&lt;/keywords&gt;&lt;dates&gt;&lt;year&gt;2009&lt;/year&gt;&lt;pub-dates&gt;&lt;date&gt;Oct&lt;/date&gt;&lt;/pub-dates&gt;&lt;/dates&gt;&lt;isbn&gt;1872-9096 (Electronic)&amp;#xD;0166-3542 (Linking)&lt;/isbn&gt;&lt;accession-num&gt;19563829&lt;/accession-num&gt;&lt;urls&gt;&lt;related-urls&gt;&lt;url&gt;https://www.ncbi.nlm.nih.gov/pubmed/19563829&lt;/url&gt;&lt;/related-urls&gt;&lt;/urls&gt;&lt;custom2&gt;PMC2742674&lt;/custom2&gt;&lt;electronic-resource-num&gt;10.1016/j.antiviral.2009.06.006&lt;/electronic-resource-num&gt;&lt;/record&gt;&lt;/Cite&gt;&lt;/EndNote&gt;</w:instrText>
      </w:r>
      <w:r w:rsidR="00400575">
        <w:fldChar w:fldCharType="separate"/>
      </w:r>
      <w:r w:rsidR="00400575">
        <w:rPr>
          <w:noProof/>
        </w:rPr>
        <w:t>(</w:t>
      </w:r>
      <w:hyperlink w:anchor="_ENREF_56" w:tooltip="Jacobs, 2009 #102" w:history="1">
        <w:r w:rsidR="00DD41C9">
          <w:rPr>
            <w:noProof/>
          </w:rPr>
          <w:t>Jacobs et al., 2009</w:t>
        </w:r>
      </w:hyperlink>
      <w:r w:rsidR="00400575">
        <w:rPr>
          <w:noProof/>
        </w:rPr>
        <w:t>)</w:t>
      </w:r>
      <w:r w:rsidR="00400575">
        <w:fldChar w:fldCharType="end"/>
      </w:r>
      <w:r>
        <w:t>.</w:t>
      </w:r>
    </w:p>
    <w:p w14:paraId="7CD44668" w14:textId="448B8C2F" w:rsidR="00581914" w:rsidRDefault="00400575" w:rsidP="00304CAB">
      <w:pPr>
        <w:pStyle w:val="Numberedparagraph"/>
      </w:pPr>
      <w:bookmarkStart w:id="104" w:name="_Ref55300146"/>
      <w:r>
        <w:t>Standard and recombinant vaccinia strains are capable of replicating and causing illness in humans. Historical studies of smallpox vaccination indicate that incidence rates of severe post</w:t>
      </w:r>
      <w:r w:rsidR="00C9520F">
        <w:noBreakHyphen/>
      </w:r>
      <w:r>
        <w:t xml:space="preserve">vaccination effects, such as </w:t>
      </w:r>
      <w:r w:rsidRPr="00AC04F6">
        <w:rPr>
          <w:i/>
        </w:rPr>
        <w:t>postvaccinal encephalitis</w:t>
      </w:r>
      <w:r>
        <w:t xml:space="preserve"> (PVE) and vaccination-related deaths, varied greatly depending on the strain </w:t>
      </w:r>
      <w:r w:rsidR="00581914">
        <w:fldChar w:fldCharType="begin">
          <w:fldData xml:space="preserve">PEVuZE5vdGU+PENpdGU+PEF1dGhvcj5KYWNvYnM8L0F1dGhvcj48WWVhcj4yMDA5PC9ZZWFyPjxS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</w:fldData>
        </w:fldChar>
      </w:r>
      <w:r w:rsidR="00581914">
        <w:instrText xml:space="preserve"> ADDIN EN.CITE </w:instrText>
      </w:r>
      <w:r w:rsidR="00581914">
        <w:fldChar w:fldCharType="begin">
          <w:fldData xml:space="preserve">PEVuZE5vdGU+PENpdGU+PEF1dGhvcj5KYWNvYnM8L0F1dGhvcj48WWVhcj4yMDA5PC9ZZWFyPjxS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</w:fldData>
        </w:fldChar>
      </w:r>
      <w:r w:rsidR="00581914">
        <w:instrText xml:space="preserve"> ADDIN EN.CITE.DATA </w:instrText>
      </w:r>
      <w:r w:rsidR="00581914">
        <w:fldChar w:fldCharType="end"/>
      </w:r>
      <w:r w:rsidR="00581914">
        <w:fldChar w:fldCharType="separate"/>
      </w:r>
      <w:r w:rsidR="00581914">
        <w:rPr>
          <w:noProof/>
        </w:rPr>
        <w:t>(</w:t>
      </w:r>
      <w:hyperlink w:anchor="_ENREF_59" w:tooltip="Kretzschmar, 2006 #103" w:history="1">
        <w:r w:rsidR="00DD41C9">
          <w:rPr>
            <w:noProof/>
          </w:rPr>
          <w:t>Kretzschmar et al., 2006</w:t>
        </w:r>
      </w:hyperlink>
      <w:r w:rsidR="00581914">
        <w:rPr>
          <w:noProof/>
        </w:rPr>
        <w:t xml:space="preserve">; </w:t>
      </w:r>
      <w:hyperlink w:anchor="_ENREF_56" w:tooltip="Jacobs, 2009 #102" w:history="1">
        <w:r w:rsidR="00DD41C9">
          <w:rPr>
            <w:noProof/>
          </w:rPr>
          <w:t>Jacobs et al., 2009</w:t>
        </w:r>
      </w:hyperlink>
      <w:r w:rsidR="00581914">
        <w:rPr>
          <w:noProof/>
        </w:rPr>
        <w:t>)</w:t>
      </w:r>
      <w:r w:rsidR="00581914">
        <w:fldChar w:fldCharType="end"/>
      </w:r>
      <w:r>
        <w:t xml:space="preserve">. The Bern strain caused by far the highest rates of severe adverse </w:t>
      </w:r>
      <w:r w:rsidR="002C2656">
        <w:t>reactions</w:t>
      </w:r>
      <w:r>
        <w:t xml:space="preserve">, with nearly 45 expected cases of PVE and 55 deaths per million primary vaccinations. The Copenhagen strain led to intermediate/high rates of adverse </w:t>
      </w:r>
      <w:r w:rsidR="002C2656">
        <w:t xml:space="preserve">reactions </w:t>
      </w:r>
      <w:r>
        <w:t xml:space="preserve">with 33 expected cases of PVE and 31 deaths per million vaccinations. The NYCBH strain was the most benign, with less than 3 expected cases of PVE and 1 or 2 deaths per million vaccinations </w:t>
      </w:r>
      <w:r w:rsidR="00581914">
        <w:fldChar w:fldCharType="begin"/>
      </w:r>
      <w:r w:rsidR="00581914">
        <w:instrText xml:space="preserve"> ADDIN EN.CITE &lt;EndNote&gt;&lt;Cite&gt;&lt;Author&gt;Kretzschmar&lt;/Author&gt;&lt;Year&gt;2006&lt;/Year&gt;&lt;RecNum&gt;103&lt;/RecNum&gt;&lt;DisplayText&gt;(Kretzschmar et al., 2006)&lt;/DisplayText&gt;&lt;record&gt;&lt;rec-number&gt;103&lt;/rec-number&gt;&lt;foreign-keys&gt;&lt;key app="EN" db-id="200w59efcdta98et2p85srftsf5x0sfpzxxa" timestamp="1604034128"&gt;103&lt;/key&gt;&lt;/foreign-keys&gt;&lt;ref-type name="Journal Article"&gt;17&lt;/ref-type&gt;&lt;contributors&gt;&lt;authors&gt;&lt;author&gt;Kretzschmar, Mirjam&lt;/author&gt;&lt;author&gt;Wallinga, Jacco&lt;/author&gt;&lt;author&gt;Teunis, Peter&lt;/author&gt;&lt;author&gt;Xing, Shuqin&lt;/author&gt;&lt;author&gt;Mikolajczyk, Rafael&lt;/author&gt;&lt;/authors&gt;&lt;/contributors&gt;&lt;titles&gt;&lt;title&gt;&lt;style face="normal" font="default" size="100%"&gt;Frequency of adverse events after vaccination with different &lt;/style&gt;&lt;style face="italic" font="default" size="100%"&gt;Vaccinia&lt;/style&gt;&lt;style face="normal" font="default" size="100%"&gt; strains&lt;/style&gt;&lt;/title&gt;&lt;secondary-title&gt;PLOS Medicine&lt;/secondary-title&gt;&lt;/titles&gt;&lt;periodical&gt;&lt;full-title&gt;PLOS Medicine&lt;/full-title&gt;&lt;/periodical&gt;&lt;pages&gt;e272&lt;/pages&gt;&lt;volume&gt;3&lt;/volume&gt;&lt;number&gt;8&lt;/number&gt;&lt;dates&gt;&lt;year&gt;2006&lt;/year&gt;&lt;/dates&gt;&lt;publisher&gt;Public Library of Science&lt;/publisher&gt;&lt;urls&gt;&lt;related-urls&gt;&lt;url&gt;https://doi.org/10.1371/journal.pmed.0030272&lt;/url&gt;&lt;url&gt;https://www.ncbi.nlm.nih.gov/pmc/articles/PMC1551910/pdf/pmed.0030272.pdf&lt;/url&gt;&lt;/related-urls&gt;&lt;/urls&gt;&lt;electronic-resource-num&gt;10.1371/journal.pmed.0030272&lt;/electronic-resource-num&gt;&lt;/record&gt;&lt;/Cite&gt;&lt;/EndNote&gt;</w:instrText>
      </w:r>
      <w:r w:rsidR="00581914">
        <w:fldChar w:fldCharType="separate"/>
      </w:r>
      <w:r w:rsidR="00581914">
        <w:rPr>
          <w:noProof/>
        </w:rPr>
        <w:t>(</w:t>
      </w:r>
      <w:hyperlink w:anchor="_ENREF_59" w:tooltip="Kretzschmar, 2006 #103" w:history="1">
        <w:r w:rsidR="00DD41C9">
          <w:rPr>
            <w:noProof/>
          </w:rPr>
          <w:t>Kretzschmar et al., 2006</w:t>
        </w:r>
      </w:hyperlink>
      <w:r w:rsidR="00581914">
        <w:rPr>
          <w:noProof/>
        </w:rPr>
        <w:t>)</w:t>
      </w:r>
      <w:r w:rsidR="00581914">
        <w:fldChar w:fldCharType="end"/>
      </w:r>
      <w:r>
        <w:t>.</w:t>
      </w:r>
      <w:bookmarkEnd w:id="104"/>
      <w:r>
        <w:t xml:space="preserve"> </w:t>
      </w:r>
    </w:p>
    <w:p w14:paraId="4DEBD621" w14:textId="6D869DA3" w:rsidR="005C17F0" w:rsidRDefault="00400575" w:rsidP="00304CAB">
      <w:pPr>
        <w:pStyle w:val="Numberedparagraph"/>
      </w:pPr>
      <w:r>
        <w:t xml:space="preserve">Because non-attenuated vaccinia strains present a greater risk, especially to immunocompromised people, they have been replaced for vaccination by highly attenuated </w:t>
      </w:r>
      <w:r w:rsidR="005C17F0">
        <w:t>strains</w:t>
      </w:r>
      <w:r>
        <w:t xml:space="preserve"> where replication either cannot occur or is severely reduced.</w:t>
      </w:r>
    </w:p>
    <w:p w14:paraId="4F605D08" w14:textId="049EE78F" w:rsidR="00A82175" w:rsidRDefault="00400575" w:rsidP="00304CAB">
      <w:pPr>
        <w:pStyle w:val="Numberedparagraph"/>
      </w:pPr>
      <w:bookmarkStart w:id="105" w:name="_Ref55311624"/>
      <w:r>
        <w:t>Currently, VACV is considered well-suited as a viral vector to create a new generation of safer GM vaccines</w:t>
      </w:r>
      <w:r w:rsidR="001E09A4">
        <w:t xml:space="preserve"> and treatments</w:t>
      </w:r>
      <w:r>
        <w:t xml:space="preserve">, such as the ones proposed within this application </w:t>
      </w:r>
      <w:r w:rsidR="00F72B89">
        <w:fldChar w:fldCharType="begin">
          <w:fldData xml:space="preserve">PEVuZE5vdGU+PENpdGU+PEF1dGhvcj5OYWdhdGE8L0F1dGhvcj48WWVhcj4yMDE4PC9ZZWFyPjxS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</w:fldData>
        </w:fldChar>
      </w:r>
      <w:r w:rsidR="00F72B89">
        <w:instrText xml:space="preserve"> ADDIN EN.CITE </w:instrText>
      </w:r>
      <w:r w:rsidR="00F72B89">
        <w:fldChar w:fldCharType="begin">
          <w:fldData xml:space="preserve">PEVuZE5vdGU+PENpdGU+PEF1dGhvcj5OYWdhdGE8L0F1dGhvcj48WWVhcj4yMDE4PC9ZZWFyPjxS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</w:fldData>
        </w:fldChar>
      </w:r>
      <w:r w:rsidR="00F72B89">
        <w:instrText xml:space="preserve"> ADDIN EN.CITE.DATA </w:instrText>
      </w:r>
      <w:r w:rsidR="00F72B89">
        <w:fldChar w:fldCharType="end"/>
      </w:r>
      <w:r w:rsidR="00F72B89">
        <w:fldChar w:fldCharType="separate"/>
      </w:r>
      <w:r w:rsidR="00F72B89">
        <w:rPr>
          <w:noProof/>
        </w:rPr>
        <w:t>(</w:t>
      </w:r>
      <w:hyperlink w:anchor="_ENREF_74" w:tooltip="Nagata, 2018 #107" w:history="1">
        <w:r w:rsidR="00DD41C9">
          <w:rPr>
            <w:noProof/>
          </w:rPr>
          <w:t>Nagata et al., 2018</w:t>
        </w:r>
      </w:hyperlink>
      <w:r w:rsidR="00F72B89">
        <w:rPr>
          <w:noProof/>
        </w:rPr>
        <w:t>)</w:t>
      </w:r>
      <w:r w:rsidR="00F72B89">
        <w:fldChar w:fldCharType="end"/>
      </w:r>
      <w:r>
        <w:t>. Some of the features of VACV viral vectors that make them suitable for GM vaccine</w:t>
      </w:r>
      <w:r w:rsidR="001E09A4">
        <w:t xml:space="preserve"> and treatment</w:t>
      </w:r>
      <w:r>
        <w:t xml:space="preserve"> applications are:</w:t>
      </w:r>
      <w:bookmarkEnd w:id="105"/>
    </w:p>
    <w:p w14:paraId="6633C6EA" w14:textId="77777777" w:rsidR="00A82175" w:rsidRDefault="00400575" w:rsidP="00C75D75">
      <w:pPr>
        <w:pStyle w:val="Numberedparagraph"/>
        <w:numPr>
          <w:ilvl w:val="0"/>
          <w:numId w:val="49"/>
        </w:numPr>
        <w:spacing w:before="0" w:after="0"/>
      </w:pPr>
      <w:r>
        <w:t>thermostability, which allows for a cold-chain independent distribution capacity</w:t>
      </w:r>
    </w:p>
    <w:p w14:paraId="56EA7A48" w14:textId="77777777" w:rsidR="00A82175" w:rsidRDefault="00400575" w:rsidP="00C75D75">
      <w:pPr>
        <w:pStyle w:val="Numberedparagraph"/>
        <w:numPr>
          <w:ilvl w:val="0"/>
          <w:numId w:val="49"/>
        </w:numPr>
        <w:spacing w:before="0" w:after="0"/>
      </w:pPr>
      <w:r>
        <w:t>large DNA genome capable of accepting inserts of up to 25 kb</w:t>
      </w:r>
    </w:p>
    <w:p w14:paraId="291F9C0A" w14:textId="77777777" w:rsidR="00A82175" w:rsidRDefault="00400575" w:rsidP="00C75D75">
      <w:pPr>
        <w:pStyle w:val="Numberedparagraph"/>
        <w:numPr>
          <w:ilvl w:val="0"/>
          <w:numId w:val="49"/>
        </w:numPr>
        <w:spacing w:before="0" w:after="0"/>
      </w:pPr>
      <w:r>
        <w:t xml:space="preserve">ability to grow to high titres </w:t>
      </w:r>
      <w:r w:rsidRPr="00A82175">
        <w:rPr>
          <w:i/>
        </w:rPr>
        <w:t>in vitro</w:t>
      </w:r>
    </w:p>
    <w:p w14:paraId="6CD30040" w14:textId="77777777" w:rsidR="00A82175" w:rsidRDefault="00400575" w:rsidP="00C75D75">
      <w:pPr>
        <w:pStyle w:val="Numberedparagraph"/>
        <w:numPr>
          <w:ilvl w:val="0"/>
          <w:numId w:val="49"/>
        </w:numPr>
        <w:spacing w:before="0" w:after="0"/>
      </w:pPr>
      <w:r>
        <w:t>ability to elicit strong humoral and cell-mediated immune responses that enhance the immune response to the target antigens</w:t>
      </w:r>
    </w:p>
    <w:p w14:paraId="33D4FED7" w14:textId="77777777" w:rsidR="00A82175" w:rsidRDefault="00400575" w:rsidP="00C75D75">
      <w:pPr>
        <w:pStyle w:val="Numberedparagraph"/>
        <w:numPr>
          <w:ilvl w:val="0"/>
          <w:numId w:val="49"/>
        </w:numPr>
        <w:spacing w:before="0" w:after="0"/>
      </w:pPr>
      <w:r>
        <w:t>absence of oncogenic potential or evidence of integration into the host genome, and</w:t>
      </w:r>
    </w:p>
    <w:p w14:paraId="10C2A6FD" w14:textId="6C147A75" w:rsidR="00400575" w:rsidRPr="009B70C7" w:rsidRDefault="00400575" w:rsidP="00C75D75">
      <w:pPr>
        <w:pStyle w:val="Numberedparagraph"/>
        <w:numPr>
          <w:ilvl w:val="0"/>
          <w:numId w:val="49"/>
        </w:numPr>
        <w:spacing w:before="0" w:after="0"/>
      </w:pPr>
      <w:r>
        <w:t>wide host range.</w:t>
      </w:r>
    </w:p>
    <w:p w14:paraId="6CDCAFCE" w14:textId="1CE0497C" w:rsidR="0010529A" w:rsidRDefault="00A82175" w:rsidP="00A82175">
      <w:pPr>
        <w:pStyle w:val="Style3"/>
      </w:pPr>
      <w:bookmarkStart w:id="106" w:name="_Ref55300279"/>
      <w:bookmarkStart w:id="107" w:name="_Toc68597280"/>
      <w:r>
        <w:t xml:space="preserve">Adverse reactions to </w:t>
      </w:r>
      <w:r w:rsidR="00834601" w:rsidRPr="00834601">
        <w:t>VACV</w:t>
      </w:r>
      <w:r>
        <w:t xml:space="preserve"> infections</w:t>
      </w:r>
      <w:bookmarkEnd w:id="106"/>
      <w:bookmarkEnd w:id="107"/>
    </w:p>
    <w:p w14:paraId="3036957A" w14:textId="457A625A" w:rsidR="00D11F4A" w:rsidRDefault="007B54A9" w:rsidP="007B54A9">
      <w:pPr>
        <w:pStyle w:val="Numberedparagraph"/>
      </w:pPr>
      <w:r>
        <w:t xml:space="preserve">Although smallpox vaccination using VACV </w:t>
      </w:r>
      <w:r w:rsidR="00D11F4A">
        <w:t xml:space="preserve">during the eradication campaign </w:t>
      </w:r>
      <w:r>
        <w:t xml:space="preserve">was generally safe and effective, </w:t>
      </w:r>
      <w:r w:rsidR="00D11F4A">
        <w:t xml:space="preserve">serious adverse reactions </w:t>
      </w:r>
      <w:r w:rsidR="00834601">
        <w:t xml:space="preserve">have </w:t>
      </w:r>
      <w:r w:rsidR="00D11F4A">
        <w:t xml:space="preserve">been </w:t>
      </w:r>
      <w:r>
        <w:t>well</w:t>
      </w:r>
      <w:r w:rsidR="00D11F4A">
        <w:t xml:space="preserve"> </w:t>
      </w:r>
      <w:r>
        <w:t xml:space="preserve">documented. Most complications occurred in the vaccinated individuals, but as VACV is transmissible, serious and even fatal reactions sometimes developed </w:t>
      </w:r>
      <w:r w:rsidR="00D11F4A">
        <w:t>when VACV was passed to</w:t>
      </w:r>
      <w:r>
        <w:t xml:space="preserve"> others. Several types of adverse </w:t>
      </w:r>
      <w:r w:rsidR="002C2656">
        <w:t xml:space="preserve">reactions </w:t>
      </w:r>
      <w:r w:rsidR="00D11F4A">
        <w:t xml:space="preserve">have </w:t>
      </w:r>
      <w:r>
        <w:t>occurred in healthy people, while other</w:t>
      </w:r>
      <w:r w:rsidR="00D11F4A">
        <w:t xml:space="preserve"> </w:t>
      </w:r>
      <w:r w:rsidR="00BE2B75">
        <w:t xml:space="preserve">reactions </w:t>
      </w:r>
      <w:r w:rsidR="00D11F4A">
        <w:t xml:space="preserve">have been </w:t>
      </w:r>
      <w:r>
        <w:t>associated with specific risk factors</w:t>
      </w:r>
      <w:r w:rsidR="00D11F4A">
        <w:t xml:space="preserve"> or underlying conditions </w:t>
      </w:r>
      <w:r w:rsidR="00D11F4A">
        <w:fldChar w:fldCharType="begin">
          <w:fldData xml:space="preserve">PEVuZE5vdGU+PENpdGU+PEF1dGhvcj5Db25vPC9BdXRob3I+PFllYXI+MjAwMzwvWWVhcj48UmVj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</w:fldData>
        </w:fldChar>
      </w:r>
      <w:r w:rsidR="007E57CD">
        <w:instrText xml:space="preserve"> ADDIN EN.CITE </w:instrText>
      </w:r>
      <w:r w:rsidR="007E57CD">
        <w:fldChar w:fldCharType="begin">
          <w:fldData xml:space="preserve">PEVuZE5vdGU+PENpdGU+PEF1dGhvcj5Db25vPC9BdXRob3I+PFllYXI+MjAwMzwvWWVhcj48UmVj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</w:fldData>
        </w:fldChar>
      </w:r>
      <w:r w:rsidR="007E57CD">
        <w:instrText xml:space="preserve"> ADDIN EN.CITE.DATA </w:instrText>
      </w:r>
      <w:r w:rsidR="007E57CD">
        <w:fldChar w:fldCharType="end"/>
      </w:r>
      <w:r w:rsidR="00D11F4A">
        <w:fldChar w:fldCharType="separate"/>
      </w:r>
      <w:r w:rsidR="007E57CD">
        <w:rPr>
          <w:noProof/>
        </w:rPr>
        <w:t>(</w:t>
      </w:r>
      <w:hyperlink w:anchor="_ENREF_77" w:tooltip="Neff, 2002 #81" w:history="1">
        <w:r w:rsidR="00DD41C9">
          <w:rPr>
            <w:noProof/>
          </w:rPr>
          <w:t>Neff et al., 2002</w:t>
        </w:r>
      </w:hyperlink>
      <w:r w:rsidR="007E57CD">
        <w:rPr>
          <w:noProof/>
        </w:rPr>
        <w:t xml:space="preserve">; </w:t>
      </w:r>
      <w:hyperlink w:anchor="_ENREF_28" w:tooltip="Cono, 2003 #62" w:history="1">
        <w:r w:rsidR="00DD41C9">
          <w:rPr>
            <w:noProof/>
          </w:rPr>
          <w:t>Cono et al., 2003</w:t>
        </w:r>
      </w:hyperlink>
      <w:r w:rsidR="007E57CD">
        <w:rPr>
          <w:noProof/>
        </w:rPr>
        <w:t xml:space="preserve">; </w:t>
      </w:r>
      <w:hyperlink w:anchor="_ENREF_45" w:tooltip="Fulginiti, 2003 #61" w:history="1">
        <w:r w:rsidR="00DD41C9">
          <w:rPr>
            <w:noProof/>
          </w:rPr>
          <w:t>Fulginiti et al., 2003b</w:t>
        </w:r>
      </w:hyperlink>
      <w:r w:rsidR="007E57CD">
        <w:rPr>
          <w:noProof/>
        </w:rPr>
        <w:t xml:space="preserve">; </w:t>
      </w:r>
      <w:hyperlink w:anchor="_ENREF_62" w:tooltip="Lane, 2003 #109" w:history="1">
        <w:r w:rsidR="00DD41C9">
          <w:rPr>
            <w:noProof/>
          </w:rPr>
          <w:t>Lane and Goldstein, 2003b</w:t>
        </w:r>
      </w:hyperlink>
      <w:r w:rsidR="007E57CD">
        <w:rPr>
          <w:noProof/>
        </w:rPr>
        <w:t xml:space="preserve">; </w:t>
      </w:r>
      <w:hyperlink w:anchor="_ENREF_61" w:tooltip="Lane, 2003 #110" w:history="1">
        <w:r w:rsidR="00DD41C9">
          <w:rPr>
            <w:noProof/>
          </w:rPr>
          <w:t>Lane and Goldstein, 2003a</w:t>
        </w:r>
      </w:hyperlink>
      <w:r w:rsidR="007E57CD">
        <w:rPr>
          <w:noProof/>
        </w:rPr>
        <w:t xml:space="preserve">; </w:t>
      </w:r>
      <w:hyperlink w:anchor="_ENREF_69" w:tooltip="Maurer, 2003 #64" w:history="1">
        <w:r w:rsidR="00DD41C9">
          <w:rPr>
            <w:noProof/>
          </w:rPr>
          <w:t>Maurer et al., 2003</w:t>
        </w:r>
      </w:hyperlink>
      <w:r w:rsidR="007E57CD">
        <w:rPr>
          <w:noProof/>
        </w:rPr>
        <w:t xml:space="preserve">; </w:t>
      </w:r>
      <w:hyperlink w:anchor="_ENREF_112" w:tooltip="Wittek, 2006 #108" w:history="1">
        <w:r w:rsidR="00DD41C9">
          <w:rPr>
            <w:noProof/>
          </w:rPr>
          <w:t>Wittek, 2006</w:t>
        </w:r>
      </w:hyperlink>
      <w:r w:rsidR="007E57CD">
        <w:rPr>
          <w:noProof/>
        </w:rPr>
        <w:t>)</w:t>
      </w:r>
      <w:r w:rsidR="00D11F4A">
        <w:fldChar w:fldCharType="end"/>
      </w:r>
      <w:r>
        <w:t xml:space="preserve">. </w:t>
      </w:r>
    </w:p>
    <w:p w14:paraId="0479284F" w14:textId="6212A780" w:rsidR="007E57CD" w:rsidRDefault="007B54A9" w:rsidP="007B54A9">
      <w:pPr>
        <w:pStyle w:val="Numberedparagraph"/>
      </w:pPr>
      <w:r w:rsidRPr="0009073A">
        <w:rPr>
          <w:i/>
        </w:rPr>
        <w:lastRenderedPageBreak/>
        <w:t>Accidental implantation</w:t>
      </w:r>
      <w:r>
        <w:t xml:space="preserve"> (or self-inoculation) of a body part other than the vaccination site is the most common complication. Transmission to another </w:t>
      </w:r>
      <w:r w:rsidR="00C33434">
        <w:t xml:space="preserve">naïve </w:t>
      </w:r>
      <w:r>
        <w:t xml:space="preserve">person can also occur by this route. The best preventative measure is consistent hand hygiene using antimicrobial soap and water, or alcohol-based hand disinfectant, after contact with the vaccination site or with materials that have come into contact with it </w:t>
      </w:r>
      <w:r w:rsidR="007E57CD">
        <w:fldChar w:fldCharType="begin">
          <w:fldData xml:space="preserve">PEVuZE5vdGU+PENpdGU+PEF1dGhvcj5NYXVyZXI8L0F1dGhvcj48WWVhcj4yMDAzPC9ZZWFyPjxS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</w:fldData>
        </w:fldChar>
      </w:r>
      <w:r w:rsidR="007E57CD">
        <w:instrText xml:space="preserve"> ADDIN EN.CITE </w:instrText>
      </w:r>
      <w:r w:rsidR="007E57CD">
        <w:fldChar w:fldCharType="begin">
          <w:fldData xml:space="preserve">PEVuZE5vdGU+PENpdGU+PEF1dGhvcj5NYXVyZXI8L0F1dGhvcj48WWVhcj4yMDAzPC9ZZWFyPjxS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</w:fldData>
        </w:fldChar>
      </w:r>
      <w:r w:rsidR="007E57CD">
        <w:instrText xml:space="preserve"> ADDIN EN.CITE.DATA </w:instrText>
      </w:r>
      <w:r w:rsidR="007E57CD">
        <w:fldChar w:fldCharType="end"/>
      </w:r>
      <w:r w:rsidR="007E57CD">
        <w:fldChar w:fldCharType="separate"/>
      </w:r>
      <w:r w:rsidR="007E57CD">
        <w:rPr>
          <w:noProof/>
        </w:rPr>
        <w:t>(</w:t>
      </w:r>
      <w:hyperlink w:anchor="_ENREF_69" w:tooltip="Maurer, 2003 #64" w:history="1">
        <w:r w:rsidR="00DD41C9">
          <w:rPr>
            <w:noProof/>
          </w:rPr>
          <w:t>Maurer et al., 2003</w:t>
        </w:r>
      </w:hyperlink>
      <w:r w:rsidR="007E57CD">
        <w:rPr>
          <w:noProof/>
        </w:rPr>
        <w:t xml:space="preserve">; </w:t>
      </w:r>
      <w:hyperlink w:anchor="_ENREF_110" w:tooltip="Wharton, 2003 #73" w:history="1">
        <w:r w:rsidR="00DD41C9">
          <w:rPr>
            <w:noProof/>
          </w:rPr>
          <w:t>Wharton et al., 2003</w:t>
        </w:r>
      </w:hyperlink>
      <w:r w:rsidR="007E57CD">
        <w:rPr>
          <w:noProof/>
        </w:rPr>
        <w:t>)</w:t>
      </w:r>
      <w:r w:rsidR="007E57CD">
        <w:fldChar w:fldCharType="end"/>
      </w:r>
      <w:r>
        <w:t>. No specific treatment is needed if there are only a few implanted lesions. However, multiple or confluent lesions warrant treatment with</w:t>
      </w:r>
      <w:r w:rsidR="00C75D75">
        <w:t xml:space="preserve"> vaccinia immunoglobulin (VIG).</w:t>
      </w:r>
    </w:p>
    <w:p w14:paraId="7E69684C" w14:textId="1807C053" w:rsidR="00815629" w:rsidRDefault="007B54A9" w:rsidP="00815629">
      <w:pPr>
        <w:pStyle w:val="Numberedparagraph"/>
      </w:pPr>
      <w:r>
        <w:t xml:space="preserve">About 6% of patients with vaccinia </w:t>
      </w:r>
      <w:r w:rsidR="008134C9">
        <w:t xml:space="preserve">infection </w:t>
      </w:r>
      <w:r>
        <w:t xml:space="preserve">in the eye </w:t>
      </w:r>
      <w:r w:rsidR="008134C9">
        <w:t xml:space="preserve">go on to </w:t>
      </w:r>
      <w:r>
        <w:t xml:space="preserve">develop </w:t>
      </w:r>
      <w:r w:rsidRPr="0009073A">
        <w:rPr>
          <w:i/>
        </w:rPr>
        <w:t>vaccinial keratitis</w:t>
      </w:r>
      <w:r>
        <w:t>. This may occur where there is injury to the cornea or conjunctiva, allowing viral replication. Ulceration and scarring as the lesion heals can lead to permanent impairment of vision</w:t>
      </w:r>
      <w:r w:rsidR="00606961">
        <w:t xml:space="preserve"> </w:t>
      </w:r>
      <w:r w:rsidR="00606961">
        <w:fldChar w:fldCharType="begin">
          <w:fldData xml:space="preserve">PEVuZE5vdGU+PENpdGU+PEF1dGhvcj5MYW5lPC9BdXRob3I+PFllYXI+MjAwMzwvWWVhcj48UmVj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</w:fldData>
        </w:fldChar>
      </w:r>
      <w:r w:rsidR="00606961">
        <w:instrText xml:space="preserve"> ADDIN EN.CITE </w:instrText>
      </w:r>
      <w:r w:rsidR="00606961">
        <w:fldChar w:fldCharType="begin">
          <w:fldData xml:space="preserve">PEVuZE5vdGU+PENpdGU+PEF1dGhvcj5MYW5lPC9BdXRob3I+PFllYXI+MjAwMzwvWWVhcj48UmVj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</w:fldData>
        </w:fldChar>
      </w:r>
      <w:r w:rsidR="00606961">
        <w:instrText xml:space="preserve"> ADDIN EN.CITE.DATA </w:instrText>
      </w:r>
      <w:r w:rsidR="00606961">
        <w:fldChar w:fldCharType="end"/>
      </w:r>
      <w:r w:rsidR="00606961">
        <w:fldChar w:fldCharType="separate"/>
      </w:r>
      <w:r w:rsidR="00606961">
        <w:rPr>
          <w:noProof/>
        </w:rPr>
        <w:t>(</w:t>
      </w:r>
      <w:hyperlink w:anchor="_ENREF_62" w:tooltip="Lane, 2003 #109" w:history="1">
        <w:r w:rsidR="00DD41C9">
          <w:rPr>
            <w:noProof/>
          </w:rPr>
          <w:t>Lane and Goldstein, 2003b</w:t>
        </w:r>
      </w:hyperlink>
      <w:r w:rsidR="00606961">
        <w:rPr>
          <w:noProof/>
        </w:rPr>
        <w:t>)</w:t>
      </w:r>
      <w:r w:rsidR="00606961">
        <w:fldChar w:fldCharType="end"/>
      </w:r>
      <w:r>
        <w:t xml:space="preserve">. </w:t>
      </w:r>
      <w:r w:rsidR="00815629" w:rsidRPr="00815629">
        <w:t>VIG is contraindicated for use in vaccinial keratitis</w:t>
      </w:r>
      <w:r w:rsidR="00815629">
        <w:t xml:space="preserve"> </w:t>
      </w:r>
      <w:r w:rsidR="00606961">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606961">
        <w:instrText xml:space="preserve"> ADDIN EN.CITE </w:instrText>
      </w:r>
      <w:r w:rsidR="00606961">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606961">
        <w:instrText xml:space="preserve"> ADDIN EN.CITE.DATA </w:instrText>
      </w:r>
      <w:r w:rsidR="00606961">
        <w:fldChar w:fldCharType="end"/>
      </w:r>
      <w:r w:rsidR="00606961">
        <w:fldChar w:fldCharType="separate"/>
      </w:r>
      <w:r w:rsidR="00606961">
        <w:rPr>
          <w:noProof/>
        </w:rPr>
        <w:t>(</w:t>
      </w:r>
      <w:hyperlink w:anchor="_ENREF_28" w:tooltip="Cono, 2003 #62" w:history="1">
        <w:r w:rsidR="00DD41C9">
          <w:rPr>
            <w:noProof/>
          </w:rPr>
          <w:t>Cono et al., 2003</w:t>
        </w:r>
      </w:hyperlink>
      <w:r w:rsidR="00606961">
        <w:rPr>
          <w:noProof/>
        </w:rPr>
        <w:t>)</w:t>
      </w:r>
      <w:r w:rsidR="00606961">
        <w:fldChar w:fldCharType="end"/>
      </w:r>
      <w:r w:rsidR="00606961">
        <w:t>.</w:t>
      </w:r>
    </w:p>
    <w:p w14:paraId="5145A7D9" w14:textId="7C9E8260" w:rsidR="00606961" w:rsidRDefault="007B54A9" w:rsidP="007B54A9">
      <w:pPr>
        <w:pStyle w:val="Numberedparagraph"/>
      </w:pPr>
      <w:r w:rsidRPr="0009073A">
        <w:rPr>
          <w:i/>
        </w:rPr>
        <w:t>Generalised vaccinia</w:t>
      </w:r>
      <w:r>
        <w:t xml:space="preserve"> is a rare condition associated with viraemic spread of virus from the vaccination site in presumably healthy individuals. Systemic infection enables skin lesions to form in locations distant from the vaccination site and sometimes </w:t>
      </w:r>
      <w:r w:rsidR="00BE2B75">
        <w:t xml:space="preserve">covers </w:t>
      </w:r>
      <w:r>
        <w:t>the entire body. Onset is typically within a week of vaccination and, while visually distressing, the condition usually resolves in 1-2 weeks</w:t>
      </w:r>
      <w:r w:rsidR="00726185">
        <w:t xml:space="preserve"> </w:t>
      </w:r>
      <w:r w:rsidR="00726185">
        <w:fldChar w:fldCharType="begin">
          <w:fldData xml:space="preserve">PEVuZE5vdGU+PENpdGU+PEF1dGhvcj5Db25vPC9BdXRob3I+PFllYXI+MjAwMzwvWWVhcj48UmVj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</w:fldData>
        </w:fldChar>
      </w:r>
      <w:r w:rsidR="00726185">
        <w:instrText xml:space="preserve"> ADDIN EN.CITE </w:instrText>
      </w:r>
      <w:r w:rsidR="00726185">
        <w:fldChar w:fldCharType="begin">
          <w:fldData xml:space="preserve">PEVuZE5vdGU+PENpdGU+PEF1dGhvcj5Db25vPC9BdXRob3I+PFllYXI+MjAwMzwvWWVhcj48UmVj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</w:fldData>
        </w:fldChar>
      </w:r>
      <w:r w:rsidR="00726185">
        <w:instrText xml:space="preserve"> ADDIN EN.CITE.DATA </w:instrText>
      </w:r>
      <w:r w:rsidR="00726185">
        <w:fldChar w:fldCharType="end"/>
      </w:r>
      <w:r w:rsidR="00726185">
        <w:fldChar w:fldCharType="separate"/>
      </w:r>
      <w:r w:rsidR="00726185">
        <w:rPr>
          <w:noProof/>
        </w:rPr>
        <w:t>(</w:t>
      </w:r>
      <w:hyperlink w:anchor="_ENREF_28" w:tooltip="Cono, 2003 #62" w:history="1">
        <w:r w:rsidR="00DD41C9">
          <w:rPr>
            <w:noProof/>
          </w:rPr>
          <w:t>Cono et al., 2003</w:t>
        </w:r>
      </w:hyperlink>
      <w:r w:rsidR="00726185">
        <w:rPr>
          <w:noProof/>
        </w:rPr>
        <w:t xml:space="preserve">; </w:t>
      </w:r>
      <w:hyperlink w:anchor="_ENREF_45" w:tooltip="Fulginiti, 2003 #61" w:history="1">
        <w:r w:rsidR="00DD41C9">
          <w:rPr>
            <w:noProof/>
          </w:rPr>
          <w:t>Fulginiti et al., 2003b</w:t>
        </w:r>
      </w:hyperlink>
      <w:r w:rsidR="00726185">
        <w:rPr>
          <w:noProof/>
        </w:rPr>
        <w:t>)</w:t>
      </w:r>
      <w:r w:rsidR="00726185">
        <w:fldChar w:fldCharType="end"/>
      </w:r>
      <w:r>
        <w:t>. Extensive or recurrent disease is treatable with VIG</w:t>
      </w:r>
      <w:r w:rsidR="00726185">
        <w:t xml:space="preserve"> </w:t>
      </w:r>
      <w:r w:rsidR="00726185">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726185">
        <w:instrText xml:space="preserve"> ADDIN EN.CITE </w:instrText>
      </w:r>
      <w:r w:rsidR="00726185">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726185">
        <w:instrText xml:space="preserve"> ADDIN EN.CITE.DATA </w:instrText>
      </w:r>
      <w:r w:rsidR="00726185">
        <w:fldChar w:fldCharType="end"/>
      </w:r>
      <w:r w:rsidR="00726185">
        <w:fldChar w:fldCharType="separate"/>
      </w:r>
      <w:r w:rsidR="00726185">
        <w:rPr>
          <w:noProof/>
        </w:rPr>
        <w:t>(</w:t>
      </w:r>
      <w:hyperlink w:anchor="_ENREF_28" w:tooltip="Cono, 2003 #62" w:history="1">
        <w:r w:rsidR="00DD41C9">
          <w:rPr>
            <w:noProof/>
          </w:rPr>
          <w:t>Cono et al., 2003</w:t>
        </w:r>
      </w:hyperlink>
      <w:r w:rsidR="00726185">
        <w:rPr>
          <w:noProof/>
        </w:rPr>
        <w:t>)</w:t>
      </w:r>
      <w:r w:rsidR="00726185">
        <w:fldChar w:fldCharType="end"/>
      </w:r>
      <w:r>
        <w:t xml:space="preserve">. </w:t>
      </w:r>
    </w:p>
    <w:p w14:paraId="2F82919D" w14:textId="01BFF21F" w:rsidR="00726185" w:rsidRDefault="0009073A" w:rsidP="008134C9">
      <w:pPr>
        <w:pStyle w:val="Numberedparagraph"/>
      </w:pPr>
      <w:r w:rsidRPr="00F34978">
        <w:rPr>
          <w:i/>
        </w:rPr>
        <w:t>Central nervous system disease</w:t>
      </w:r>
      <w:r>
        <w:t xml:space="preserve">, which includes postvaccinal encephalopathy (PVE) and postvaccinal encephalomyelitis (or encephalitis) (PVEM), </w:t>
      </w:r>
      <w:r w:rsidR="00F34978">
        <w:t xml:space="preserve">can </w:t>
      </w:r>
      <w:r>
        <w:t>occur after smallpox vaccination. PVE</w:t>
      </w:r>
      <w:r w:rsidR="007B54A9">
        <w:t xml:space="preserve"> </w:t>
      </w:r>
      <w:r w:rsidR="00F34978">
        <w:t xml:space="preserve">is </w:t>
      </w:r>
      <w:r w:rsidR="007B54A9">
        <w:t xml:space="preserve">most </w:t>
      </w:r>
      <w:r>
        <w:t>common in vaccinated</w:t>
      </w:r>
      <w:r w:rsidR="007B54A9">
        <w:t xml:space="preserve"> children under age two and </w:t>
      </w:r>
      <w:r>
        <w:t xml:space="preserve">symptoms </w:t>
      </w:r>
      <w:r w:rsidR="007B54A9">
        <w:t xml:space="preserve">develop 6-10 days after vaccination, while </w:t>
      </w:r>
      <w:r>
        <w:t>PVEM</w:t>
      </w:r>
      <w:r w:rsidR="007B54A9">
        <w:t xml:space="preserve"> usually affect</w:t>
      </w:r>
      <w:r>
        <w:t>s</w:t>
      </w:r>
      <w:r w:rsidR="007B54A9">
        <w:t xml:space="preserve"> </w:t>
      </w:r>
      <w:r>
        <w:t xml:space="preserve">vaccine recipients </w:t>
      </w:r>
      <w:r w:rsidR="007B54A9">
        <w:t>older than two years and develop</w:t>
      </w:r>
      <w:r>
        <w:t>s</w:t>
      </w:r>
      <w:r w:rsidR="007B54A9">
        <w:t xml:space="preserve"> 11-15 days </w:t>
      </w:r>
      <w:r>
        <w:t xml:space="preserve">after </w:t>
      </w:r>
      <w:r w:rsidR="007B54A9">
        <w:t>vaccination. The conditions were characterised by headache, fever, vomiting, seizures and coma</w:t>
      </w:r>
      <w:r w:rsidR="00E853D8">
        <w:t>,</w:t>
      </w:r>
      <w:r w:rsidR="007B54A9">
        <w:t xml:space="preserve"> and up to one third of cases </w:t>
      </w:r>
      <w:r w:rsidR="00F34978">
        <w:t>have been</w:t>
      </w:r>
      <w:r w:rsidR="007B54A9">
        <w:t xml:space="preserve"> fatal. In addition, up to half of the survivors </w:t>
      </w:r>
      <w:r w:rsidR="00F34978">
        <w:t xml:space="preserve">have </w:t>
      </w:r>
      <w:r w:rsidR="007B54A9">
        <w:t>had permanent neur</w:t>
      </w:r>
      <w:r w:rsidR="00990F92">
        <w:t>ological</w:t>
      </w:r>
      <w:r w:rsidR="007B54A9">
        <w:t xml:space="preserve"> problems</w:t>
      </w:r>
      <w:r w:rsidR="00F34978">
        <w:t xml:space="preserve"> </w:t>
      </w:r>
      <w:r w:rsidR="00F34978">
        <w:fldChar w:fldCharType="begin">
          <w:fldData xml:space="preserve">PEVuZE5vdGU+PENpdGU+PEF1dGhvcj5Db25vPC9BdXRob3I+PFllYXI+MjAwMzwvWWVhcj48UmVj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</w:fldData>
        </w:fldChar>
      </w:r>
      <w:r w:rsidR="00F34978">
        <w:instrText xml:space="preserve"> ADDIN EN.CITE </w:instrText>
      </w:r>
      <w:r w:rsidR="00F34978">
        <w:fldChar w:fldCharType="begin">
          <w:fldData xml:space="preserve">PEVuZE5vdGU+PENpdGU+PEF1dGhvcj5Db25vPC9BdXRob3I+PFllYXI+MjAwMzwvWWVhcj48UmVj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</w:fldData>
        </w:fldChar>
      </w:r>
      <w:r w:rsidR="00F34978">
        <w:instrText xml:space="preserve"> ADDIN EN.CITE.DATA </w:instrText>
      </w:r>
      <w:r w:rsidR="00F34978">
        <w:fldChar w:fldCharType="end"/>
      </w:r>
      <w:r w:rsidR="00F34978">
        <w:fldChar w:fldCharType="separate"/>
      </w:r>
      <w:r w:rsidR="00F34978">
        <w:rPr>
          <w:noProof/>
        </w:rPr>
        <w:t>(</w:t>
      </w:r>
      <w:hyperlink w:anchor="_ENREF_28" w:tooltip="Cono, 2003 #62" w:history="1">
        <w:r w:rsidR="00DD41C9">
          <w:rPr>
            <w:noProof/>
          </w:rPr>
          <w:t>Cono et al., 2003</w:t>
        </w:r>
      </w:hyperlink>
      <w:r w:rsidR="00F34978">
        <w:rPr>
          <w:noProof/>
        </w:rPr>
        <w:t xml:space="preserve">; </w:t>
      </w:r>
      <w:hyperlink w:anchor="_ENREF_45" w:tooltip="Fulginiti, 2003 #61" w:history="1">
        <w:r w:rsidR="00DD41C9">
          <w:rPr>
            <w:noProof/>
          </w:rPr>
          <w:t>Fulginiti et al., 2003b</w:t>
        </w:r>
      </w:hyperlink>
      <w:r w:rsidR="00F34978">
        <w:rPr>
          <w:noProof/>
        </w:rPr>
        <w:t>)</w:t>
      </w:r>
      <w:r w:rsidR="00F34978">
        <w:fldChar w:fldCharType="end"/>
      </w:r>
      <w:r w:rsidR="007B54A9">
        <w:t xml:space="preserve">. </w:t>
      </w:r>
      <w:r w:rsidR="008134C9">
        <w:t>The rate of PVE varies depending of the vaccinia strain</w:t>
      </w:r>
      <w:r w:rsidR="009B2B23">
        <w:t xml:space="preserve"> as discussed in Paragraph </w:t>
      </w:r>
      <w:r w:rsidR="009B2B23">
        <w:fldChar w:fldCharType="begin"/>
      </w:r>
      <w:r w:rsidR="009B2B23">
        <w:instrText xml:space="preserve"> REF _Ref55300146 \r \h </w:instrText>
      </w:r>
      <w:r w:rsidR="009B2B23">
        <w:fldChar w:fldCharType="separate"/>
      </w:r>
      <w:r w:rsidR="00814F9B">
        <w:t>93</w:t>
      </w:r>
      <w:r w:rsidR="009B2B23">
        <w:fldChar w:fldCharType="end"/>
      </w:r>
      <w:r w:rsidR="008134C9">
        <w:t>.</w:t>
      </w:r>
    </w:p>
    <w:p w14:paraId="480F002B" w14:textId="3BB8437D" w:rsidR="0068122D" w:rsidRDefault="007B54A9" w:rsidP="007B54A9">
      <w:pPr>
        <w:pStyle w:val="Numberedparagraph"/>
      </w:pPr>
      <w:r>
        <w:t xml:space="preserve">Congenital or </w:t>
      </w:r>
      <w:r w:rsidRPr="0068122D">
        <w:rPr>
          <w:i/>
        </w:rPr>
        <w:t>fetal vaccinia</w:t>
      </w:r>
      <w:r>
        <w:t xml:space="preserve"> was a rare</w:t>
      </w:r>
      <w:r w:rsidR="0066099D">
        <w:t xml:space="preserve"> complication,</w:t>
      </w:r>
      <w:r>
        <w:t xml:space="preserve"> </w:t>
      </w:r>
      <w:r w:rsidR="0066099D">
        <w:t xml:space="preserve">with only 50 cases reported in the literature </w:t>
      </w:r>
      <w:r>
        <w:t>complication</w:t>
      </w:r>
      <w:r w:rsidR="0068122D">
        <w:t xml:space="preserve"> during the eradication campaign</w:t>
      </w:r>
      <w:r>
        <w:t xml:space="preserve"> </w:t>
      </w:r>
      <w:r w:rsidR="0068122D">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68122D">
        <w:instrText xml:space="preserve"> ADDIN EN.CITE </w:instrText>
      </w:r>
      <w:r w:rsidR="0068122D">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68122D">
        <w:instrText xml:space="preserve"> ADDIN EN.CITE.DATA </w:instrText>
      </w:r>
      <w:r w:rsidR="0068122D">
        <w:fldChar w:fldCharType="end"/>
      </w:r>
      <w:r w:rsidR="0068122D">
        <w:fldChar w:fldCharType="separate"/>
      </w:r>
      <w:r w:rsidR="0068122D">
        <w:rPr>
          <w:noProof/>
        </w:rPr>
        <w:t>(</w:t>
      </w:r>
      <w:hyperlink w:anchor="_ENREF_28" w:tooltip="Cono, 2003 #62" w:history="1">
        <w:r w:rsidR="00DD41C9">
          <w:rPr>
            <w:noProof/>
          </w:rPr>
          <w:t>Cono et al., 2003</w:t>
        </w:r>
      </w:hyperlink>
      <w:r w:rsidR="0068122D">
        <w:rPr>
          <w:noProof/>
        </w:rPr>
        <w:t>)</w:t>
      </w:r>
      <w:r w:rsidR="0068122D">
        <w:fldChar w:fldCharType="end"/>
      </w:r>
      <w:r>
        <w:t xml:space="preserve">. It results from maternal exposure to VACV during pregnancy or shortly before conception and often led to stillbirth or neonatal death. Due to its rarity, specific risk factors have not been determined. No other specific risks to </w:t>
      </w:r>
      <w:r w:rsidR="0068122D">
        <w:t>foetuses</w:t>
      </w:r>
      <w:r>
        <w:t xml:space="preserve"> or pregnant women have been identified. </w:t>
      </w:r>
    </w:p>
    <w:p w14:paraId="7CF184AB" w14:textId="623924A7" w:rsidR="0068122D" w:rsidRDefault="007B54A9" w:rsidP="007B54A9">
      <w:pPr>
        <w:pStyle w:val="Numberedparagraph"/>
      </w:pPr>
      <w:bookmarkStart w:id="108" w:name="_Ref56692324"/>
      <w:r w:rsidRPr="0068122D">
        <w:rPr>
          <w:i/>
        </w:rPr>
        <w:t>Progressive vaccinia</w:t>
      </w:r>
      <w:r>
        <w:t xml:space="preserve"> (</w:t>
      </w:r>
      <w:r w:rsidR="003A1646">
        <w:t>PV</w:t>
      </w:r>
      <w:r>
        <w:t>) is life-threatening and the most severe complication of smallpox vaccination. It is defined as a spreading necrosis at the site of inoculation, with or without metastatic necrotic lesions occurring elsewhere on the body</w:t>
      </w:r>
      <w:r w:rsidR="0066099D">
        <w:t>,</w:t>
      </w:r>
      <w:r w:rsidR="0066099D" w:rsidRPr="0066099D">
        <w:t xml:space="preserve"> </w:t>
      </w:r>
      <w:r w:rsidR="0066099D">
        <w:t>leading to severe viraemia, shock and death</w:t>
      </w:r>
      <w:r>
        <w:t xml:space="preserve"> </w:t>
      </w:r>
      <w:r w:rsidR="0068122D">
        <w:fldChar w:fldCharType="begin"/>
      </w:r>
      <w:r w:rsidR="0068122D">
        <w:instrText xml:space="preserve"> ADDIN EN.CITE &lt;EndNote&gt;&lt;Cite&gt;&lt;Author&gt;Neff&lt;/Author&gt;&lt;Year&gt;2002&lt;/Year&gt;&lt;RecNum&gt;81&lt;/RecNum&gt;&lt;DisplayText&gt;(Neff et al., 2002)&lt;/DisplayText&gt;&lt;record&gt;&lt;rec-number&gt;81&lt;/rec-number&gt;&lt;foreign-keys&gt;&lt;key app="EN" db-id="200w59efcdta98et2p85srftsf5x0sfpzxxa" timestamp="1604015536"&gt;81&lt;/key&gt;&lt;/foreign-keys&gt;&lt;ref-type name="Journal Article"&gt;17&lt;/ref-type&gt;&lt;contributors&gt;&lt;authors&gt;&lt;author&gt;Neff, J. M.&lt;/author&gt;&lt;author&gt;Lane, J. M.&lt;/author&gt;&lt;author&gt;Fulginiti, V. A.&lt;/author&gt;&lt;author&gt;Henderson, D. A.&lt;/author&gt;&lt;/authors&gt;&lt;/contributors&gt;&lt;auth-address&gt;Center for Children With Special Needs, Children&amp;apos;s Hospital, and the Department of Pediatrics, University of Washington School of Medicine, 4800 Sand Point Way NE, CM:09, Seattle, WA 98105-0371, USA. jneff@chmc.org&lt;/auth-address&gt;&lt;titles&gt;&lt;title&gt;Contact vaccinia--transmission of vaccinia from smallpox vaccination&lt;/title&gt;&lt;secondary-title&gt;JAMA&lt;/secondary-title&gt;&lt;/titles&gt;&lt;periodical&gt;&lt;full-title&gt;JAMA&lt;/full-title&gt;&lt;/periodical&gt;&lt;pages&gt;1901-1905&lt;/pages&gt;&lt;volume&gt;288&lt;/volume&gt;&lt;number&gt;15&lt;/number&gt;&lt;reprint-edition&gt;In File&lt;/reprint-edition&gt;&lt;keywords&gt;&lt;keyword&gt;adverse effects&lt;/keyword&gt;&lt;keyword&gt;epidemiology&lt;/keyword&gt;&lt;keyword&gt;Human&lt;/keyword&gt;&lt;keyword&gt;prevention &amp;amp; control&lt;/keyword&gt;&lt;keyword&gt;Smallpox&lt;/keyword&gt;&lt;keyword&gt;Smallpox Vaccine&lt;/keyword&gt;&lt;keyword&gt;transmission&lt;/keyword&gt;&lt;keyword&gt;Universities&lt;/keyword&gt;&lt;keyword&gt;Vaccination&lt;/keyword&gt;&lt;keyword&gt;vaccine&lt;/keyword&gt;&lt;keyword&gt;Vaccinia&lt;/keyword&gt;&lt;/keywords&gt;&lt;dates&gt;&lt;year&gt;2002&lt;/year&gt;&lt;pub-dates&gt;&lt;date&gt;10/16/2002&lt;/date&gt;&lt;/pub-dates&gt;&lt;/dates&gt;&lt;isbn&gt;0098-7484 (Print)&amp;#xD;0098-7484 (Linking)&lt;/isbn&gt;&lt;label&gt;1857&lt;/label&gt;&lt;urls&gt;&lt;related-urls&gt;&lt;url&gt;http://www.ncbi.nlm.nih.gov/pubmed/12377090&lt;/url&gt;&lt;/related-urls&gt;&lt;/urls&gt;&lt;electronic-resource-num&gt;10.1001/jama.288.15.1901&lt;/electronic-resource-num&gt;&lt;/record&gt;&lt;/Cite&gt;&lt;/EndNote&gt;</w:instrText>
      </w:r>
      <w:r w:rsidR="0068122D">
        <w:fldChar w:fldCharType="separate"/>
      </w:r>
      <w:r w:rsidR="0068122D">
        <w:rPr>
          <w:noProof/>
        </w:rPr>
        <w:t>(</w:t>
      </w:r>
      <w:hyperlink w:anchor="_ENREF_77" w:tooltip="Neff, 2002 #81" w:history="1">
        <w:r w:rsidR="00DD41C9">
          <w:rPr>
            <w:noProof/>
          </w:rPr>
          <w:t>Neff et al., 2002</w:t>
        </w:r>
      </w:hyperlink>
      <w:r w:rsidR="0068122D">
        <w:rPr>
          <w:noProof/>
        </w:rPr>
        <w:t>)</w:t>
      </w:r>
      <w:r w:rsidR="0068122D">
        <w:fldChar w:fldCharType="end"/>
      </w:r>
      <w:r>
        <w:t>. It occurred only in immun</w:t>
      </w:r>
      <w:r w:rsidR="003A1646">
        <w:t>o</w:t>
      </w:r>
      <w:r>
        <w:t xml:space="preserve">compromised individuals whose defective immunity left them unable to resolve the infection. </w:t>
      </w:r>
      <w:r w:rsidR="003A1646">
        <w:t xml:space="preserve">Treatment with VIG is recommended, however, immunocompromised persons with PV would have a poor prognosis </w:t>
      </w:r>
      <w:r w:rsidR="003A1646">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3A1646">
        <w:instrText xml:space="preserve"> ADDIN EN.CITE </w:instrText>
      </w:r>
      <w:r w:rsidR="003A1646">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3A1646">
        <w:instrText xml:space="preserve"> ADDIN EN.CITE.DATA </w:instrText>
      </w:r>
      <w:r w:rsidR="003A1646">
        <w:fldChar w:fldCharType="end"/>
      </w:r>
      <w:r w:rsidR="003A1646">
        <w:fldChar w:fldCharType="separate"/>
      </w:r>
      <w:r w:rsidR="003A1646">
        <w:rPr>
          <w:noProof/>
        </w:rPr>
        <w:t>(</w:t>
      </w:r>
      <w:hyperlink w:anchor="_ENREF_28" w:tooltip="Cono, 2003 #62" w:history="1">
        <w:r w:rsidR="00DD41C9">
          <w:rPr>
            <w:noProof/>
          </w:rPr>
          <w:t>Cono et al., 2003</w:t>
        </w:r>
      </w:hyperlink>
      <w:r w:rsidR="003A1646">
        <w:rPr>
          <w:noProof/>
        </w:rPr>
        <w:t>)</w:t>
      </w:r>
      <w:r w:rsidR="003A1646">
        <w:fldChar w:fldCharType="end"/>
      </w:r>
      <w:r w:rsidR="003A1646">
        <w:t>.</w:t>
      </w:r>
      <w:bookmarkEnd w:id="108"/>
    </w:p>
    <w:p w14:paraId="3EB388B4" w14:textId="4C3A894F" w:rsidR="0088073F" w:rsidRDefault="007B54A9" w:rsidP="007B54A9">
      <w:pPr>
        <w:pStyle w:val="Numberedparagraph"/>
      </w:pPr>
      <w:bookmarkStart w:id="109" w:name="_Ref56692330"/>
      <w:r w:rsidRPr="0088073F">
        <w:rPr>
          <w:i/>
        </w:rPr>
        <w:t>Eczema vaccinatum</w:t>
      </w:r>
      <w:r w:rsidR="0088073F">
        <w:t xml:space="preserve"> (EV) is a localised or generalis</w:t>
      </w:r>
      <w:r>
        <w:t>ed pustular rash</w:t>
      </w:r>
      <w:r w:rsidR="0088073F">
        <w:t>,</w:t>
      </w:r>
      <w:r>
        <w:t xml:space="preserve"> which can occur anywhere on the body but displays a preference for areas of previous atopic dermatitis </w:t>
      </w:r>
      <w:r w:rsidR="009E6A0A">
        <w:t xml:space="preserve">(eczema) </w:t>
      </w:r>
      <w:r>
        <w:t xml:space="preserve">lesions as the disrupted skin allows viral implantation. People with a history of atopic dermatitis are at greatest risk of this complication, and </w:t>
      </w:r>
      <w:r w:rsidR="0088073F">
        <w:t>the severity and mortality of EV is reportedly higher in contact transmission</w:t>
      </w:r>
      <w:r>
        <w:t xml:space="preserve"> </w:t>
      </w:r>
      <w:r w:rsidRPr="00C216C8">
        <w:t xml:space="preserve">cases </w:t>
      </w:r>
      <w:r w:rsidR="0088073F" w:rsidRPr="00C216C8">
        <w:t xml:space="preserve">than among the vaccinated persons </w:t>
      </w:r>
      <w:r w:rsidR="0088073F" w:rsidRPr="00C216C8">
        <w:fldChar w:fldCharType="begin">
          <w:fldData xml:space="preserve">PEVuZE5vdGU+PENpdGU+PEF1dGhvcj5GdWxnaW5pdGk8L0F1dGhvcj48WWVhcj4yMDAzPC9ZZWFy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=
</w:fldData>
        </w:fldChar>
      </w:r>
      <w:r w:rsidR="0088073F" w:rsidRPr="00C216C8">
        <w:instrText xml:space="preserve"> ADDIN EN.CITE </w:instrText>
      </w:r>
      <w:r w:rsidR="0088073F" w:rsidRPr="00C216C8">
        <w:fldChar w:fldCharType="begin">
          <w:fldData xml:space="preserve">PEVuZE5vdGU+PENpdGU+PEF1dGhvcj5GdWxnaW5pdGk8L0F1dGhvcj48WWVhcj4yMDAzPC9ZZWFy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=
</w:fldData>
        </w:fldChar>
      </w:r>
      <w:r w:rsidR="0088073F" w:rsidRPr="00C216C8">
        <w:instrText xml:space="preserve"> ADDIN EN.CITE.DATA </w:instrText>
      </w:r>
      <w:r w:rsidR="0088073F" w:rsidRPr="00C216C8">
        <w:fldChar w:fldCharType="end"/>
      </w:r>
      <w:r w:rsidR="0088073F" w:rsidRPr="00C216C8">
        <w:fldChar w:fldCharType="separate"/>
      </w:r>
      <w:r w:rsidR="0088073F" w:rsidRPr="00C216C8">
        <w:rPr>
          <w:noProof/>
        </w:rPr>
        <w:t>(</w:t>
      </w:r>
      <w:hyperlink w:anchor="_ENREF_45" w:tooltip="Fulginiti, 2003 #61" w:history="1">
        <w:r w:rsidR="00DD41C9" w:rsidRPr="00C216C8">
          <w:rPr>
            <w:noProof/>
          </w:rPr>
          <w:t>Fulginiti et al., 2003b</w:t>
        </w:r>
      </w:hyperlink>
      <w:r w:rsidR="0088073F" w:rsidRPr="00C216C8">
        <w:rPr>
          <w:noProof/>
        </w:rPr>
        <w:t>)</w:t>
      </w:r>
      <w:r w:rsidR="0088073F" w:rsidRPr="00C216C8">
        <w:fldChar w:fldCharType="end"/>
      </w:r>
      <w:r w:rsidRPr="00C216C8">
        <w:t>. EV lesions follow a similar course to the normal vaccination lesion but confluent lesions may occur. Without treatment, the condition can be fatal</w:t>
      </w:r>
      <w:r w:rsidR="00C216C8" w:rsidRPr="00C216C8">
        <w:t xml:space="preserve"> </w:t>
      </w:r>
      <w:r w:rsidR="00C216C8" w:rsidRPr="00C216C8">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C216C8" w:rsidRPr="00C216C8">
        <w:instrText xml:space="preserve"> ADDIN EN.CITE </w:instrText>
      </w:r>
      <w:r w:rsidR="00C216C8" w:rsidRPr="00C216C8">
        <w:fldChar w:fldCharType="begin">
          <w:fldData xml:space="preserve">PEVuZE5vdGU+PENpdGU+PEF1dGhvcj5Db25vPC9BdXRob3I+PFllYXI+MjAwMzwvWWVhcj48UmVj
TnVtPjYyPC9SZWNOdW0+PERpc3BsYXlUZXh0PihDb25vIGV0IGFsLiwgMjAwMyk8L0Rpc3BsYXlU
ZXh0PjxyZWNvcmQ+PHJlYy1udW1iZXI+NjI8L3JlYy1udW1iZXI+PGZvcmVpZ24ta2V5cz48a2V5
IGFwcD0iRU4iIGRiLWlkPSIyMDB3NTllZmNkdGE5OGV0MnA4NXNyZnRzZjV4MHNmcHp4eGEiIHRp
bWVzdGFtcD0iMTYwMzk0MjIwOCI+NjI8L2tleT48L2ZvcmVpZ24ta2V5cz48cmVmLXR5cGUgbmFt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C216C8" w:rsidRPr="00C216C8">
        <w:instrText xml:space="preserve"> ADDIN EN.CITE.DATA </w:instrText>
      </w:r>
      <w:r w:rsidR="00C216C8" w:rsidRPr="00C216C8">
        <w:fldChar w:fldCharType="end"/>
      </w:r>
      <w:r w:rsidR="00C216C8" w:rsidRPr="00C216C8">
        <w:fldChar w:fldCharType="separate"/>
      </w:r>
      <w:r w:rsidR="00C216C8" w:rsidRPr="00C216C8">
        <w:rPr>
          <w:noProof/>
        </w:rPr>
        <w:t>(</w:t>
      </w:r>
      <w:hyperlink w:anchor="_ENREF_28" w:tooltip="Cono, 2003 #62" w:history="1">
        <w:r w:rsidR="00DD41C9" w:rsidRPr="00C216C8">
          <w:rPr>
            <w:noProof/>
          </w:rPr>
          <w:t>Cono et al., 2003</w:t>
        </w:r>
      </w:hyperlink>
      <w:r w:rsidR="00C216C8" w:rsidRPr="00C216C8">
        <w:rPr>
          <w:noProof/>
        </w:rPr>
        <w:t>)</w:t>
      </w:r>
      <w:r w:rsidR="00C216C8" w:rsidRPr="00C216C8">
        <w:fldChar w:fldCharType="end"/>
      </w:r>
      <w:r w:rsidRPr="00C216C8">
        <w:t>.</w:t>
      </w:r>
      <w:bookmarkEnd w:id="109"/>
    </w:p>
    <w:p w14:paraId="264F7BEC" w14:textId="2701DD0B" w:rsidR="007A4086" w:rsidRDefault="007A4086" w:rsidP="00B167C9">
      <w:pPr>
        <w:pStyle w:val="Numberedparagraph"/>
      </w:pPr>
      <w:r w:rsidRPr="000D6ABE">
        <w:rPr>
          <w:i/>
        </w:rPr>
        <w:t>Myocarditis and/or pericarditis</w:t>
      </w:r>
      <w:r>
        <w:t xml:space="preserve"> </w:t>
      </w:r>
      <w:r w:rsidR="00B167C9">
        <w:t xml:space="preserve">(inflammation of the heart muscle and lining outside of the heart, respectively) </w:t>
      </w:r>
      <w:r>
        <w:t>is another serious complication that may follow either primary or revaccination with live VACV, with symptoms occurring at a rate of</w:t>
      </w:r>
      <w:r w:rsidRPr="007A4086">
        <w:t xml:space="preserve"> 5.7 per 1000 primary vaccinations</w:t>
      </w:r>
      <w:r>
        <w:t>. In clinical trials involving 2983 subjects who received ACAM2000 and 868 subjects who</w:t>
      </w:r>
      <w:r w:rsidR="0014773D">
        <w:t xml:space="preserve"> </w:t>
      </w:r>
      <w:r>
        <w:t>received Dryvax®</w:t>
      </w:r>
      <w:r w:rsidR="0014773D">
        <w:t xml:space="preserve"> (both are replication-competent VACV strains derived from </w:t>
      </w:r>
      <w:r w:rsidR="0014773D" w:rsidRPr="00AC04F6">
        <w:t>NYCBH</w:t>
      </w:r>
      <w:r w:rsidR="0014773D">
        <w:t>)</w:t>
      </w:r>
      <w:r>
        <w:t xml:space="preserve">, 10 </w:t>
      </w:r>
      <w:r w:rsidR="00B167C9">
        <w:t>cases of suspected myocarditis</w:t>
      </w:r>
      <w:r w:rsidR="00E874B3">
        <w:t>,</w:t>
      </w:r>
      <w:r w:rsidR="00B167C9">
        <w:t xml:space="preserve"> </w:t>
      </w:r>
      <w:r>
        <w:t xml:space="preserve">0.2% (7 of 2983) </w:t>
      </w:r>
      <w:r w:rsidR="00B167C9">
        <w:t xml:space="preserve">from </w:t>
      </w:r>
      <w:r>
        <w:t>ACAM2000</w:t>
      </w:r>
      <w:r w:rsidR="0014773D">
        <w:t xml:space="preserve"> </w:t>
      </w:r>
      <w:r>
        <w:t>subjects and 0.3% (3 of 868) Dryvax® subjects</w:t>
      </w:r>
      <w:r w:rsidR="00E874B3">
        <w:t>,</w:t>
      </w:r>
      <w:r>
        <w:t xml:space="preserve"> were identified. The mean time to onset of</w:t>
      </w:r>
      <w:r w:rsidR="0014773D">
        <w:t xml:space="preserve"> </w:t>
      </w:r>
      <w:r>
        <w:t xml:space="preserve">suspected myocarditis and/or pericarditis from vaccination was 11 days, with a range </w:t>
      </w:r>
      <w:r>
        <w:lastRenderedPageBreak/>
        <w:t>of 9 to 20</w:t>
      </w:r>
      <w:r w:rsidR="0014773D">
        <w:t xml:space="preserve"> </w:t>
      </w:r>
      <w:r>
        <w:t>days. All subjects who experienced these cardiac events were naïve to vaccinia. Of the 10</w:t>
      </w:r>
      <w:r w:rsidR="0014773D">
        <w:t xml:space="preserve"> </w:t>
      </w:r>
      <w:r>
        <w:t>subjects, 2 were hospitali</w:t>
      </w:r>
      <w:r w:rsidR="00B167C9">
        <w:t>s</w:t>
      </w:r>
      <w:r>
        <w:t>ed. None of the remai</w:t>
      </w:r>
      <w:r w:rsidR="00B167C9">
        <w:t>ning 8 cases required hospitalis</w:t>
      </w:r>
      <w:r>
        <w:t>ation or</w:t>
      </w:r>
      <w:r w:rsidR="0014773D">
        <w:t xml:space="preserve"> </w:t>
      </w:r>
      <w:r>
        <w:t>treatment with medication</w:t>
      </w:r>
      <w:r w:rsidR="00B167C9">
        <w:t xml:space="preserve"> </w:t>
      </w:r>
      <w:r w:rsidR="00B167C9">
        <w:fldChar w:fldCharType="begin"/>
      </w:r>
      <w:r w:rsidR="00C33434">
        <w:instrText xml:space="preserve"> ADDIN EN.CITE &lt;EndNote&gt;&lt;Cite&gt;&lt;Author&gt;Therapeutic Goods Administration&lt;/Author&gt;&lt;RecNum&gt;157&lt;/RecNum&gt;&lt;DisplayText&gt;(Therapeutic Goods Administration, 2020)&lt;/DisplayText&gt;&lt;record&gt;&lt;rec-number&gt;157&lt;/rec-number&gt;&lt;foreign-keys&gt;&lt;key app="EN" db-id="200w59efcdta98et2p85srftsf5x0sfpzxxa" timestamp="1614656579"&gt;157&lt;/key&gt;&lt;/foreign-keys&gt;&lt;ref-type name="Report"&gt;27&lt;/ref-type&gt;&lt;contributors&gt;&lt;authors&gt;&lt;author&gt;Therapeutic Goods Administration, &lt;/author&gt;&lt;/authors&gt;&lt;/contributors&gt;&lt;titles&gt;&lt;title&gt;&lt;style face="normal" font="default" size="100%"&gt;Australian product information – ACAM2000® smallpox vaccine (live &lt;/style&gt;&lt;style face="italic" font="default" size="100%"&gt;Vaccinia virus&lt;/style&gt;&lt;style face="normal" font="default" size="100%"&gt;) lyophilized powder and diluent&lt;/style&gt;&lt;/title&gt;&lt;/titles&gt;&lt;dates&gt;&lt;year&gt;2020&lt;/year&gt;&lt;/dates&gt;&lt;publisher&gt;Australian Register of Therapeutic Goods&amp;#xD;avaliable online https://www.ebs.tga.gov.au/ebs/picmi/picmirepository.nsf/pdf?OpenAgent&amp;amp;id=CP-2020-PI-02245-1&amp;amp;d=202103021016933&lt;/publisher&gt;&lt;urls&gt;&lt;related-urls&gt;&lt;url&gt;https://www.ebs.tga.gov.au/ebs/picmi/picmirepository.nsf/pdf?OpenAgent&amp;amp;id=CP-2020-PI-02245-1&amp;amp;d=202103021016933&lt;/url&gt;&lt;/related-urls&gt;&lt;/urls&gt;&lt;/record&gt;&lt;/Cite&gt;&lt;/EndNote&gt;</w:instrText>
      </w:r>
      <w:r w:rsidR="00B167C9">
        <w:fldChar w:fldCharType="separate"/>
      </w:r>
      <w:r w:rsidR="00C33434">
        <w:rPr>
          <w:noProof/>
        </w:rPr>
        <w:t>(</w:t>
      </w:r>
      <w:hyperlink w:anchor="_ENREF_104" w:tooltip="Therapeutic Goods Administration, 2020 #157" w:history="1">
        <w:r w:rsidR="00DD41C9">
          <w:rPr>
            <w:noProof/>
          </w:rPr>
          <w:t>Therapeutic Goods Administration, 2020</w:t>
        </w:r>
      </w:hyperlink>
      <w:r w:rsidR="00C33434">
        <w:rPr>
          <w:noProof/>
        </w:rPr>
        <w:t>)</w:t>
      </w:r>
      <w:r w:rsidR="00B167C9">
        <w:fldChar w:fldCharType="end"/>
      </w:r>
      <w:r>
        <w:t>.</w:t>
      </w:r>
    </w:p>
    <w:p w14:paraId="1952ADB2" w14:textId="0B3A0359" w:rsidR="002A0ED4" w:rsidRDefault="002A0ED4" w:rsidP="00606B48">
      <w:pPr>
        <w:pStyle w:val="4RARMP"/>
      </w:pPr>
      <w:r>
        <w:t>Serious adverse reactions in recent vaccination</w:t>
      </w:r>
      <w:r w:rsidR="004A4743">
        <w:t xml:space="preserve"> campaigns</w:t>
      </w:r>
      <w:r>
        <w:t xml:space="preserve"> </w:t>
      </w:r>
    </w:p>
    <w:p w14:paraId="4FC42277" w14:textId="0D89B62E" w:rsidR="002C2656" w:rsidRDefault="002C2656" w:rsidP="00DF3CBE">
      <w:pPr>
        <w:pStyle w:val="Numberedparagraph"/>
      </w:pPr>
      <w:r>
        <w:t xml:space="preserve">Due to the threat of smallpox being used in bioterrorism, the United States resumed the vaccination of military and civilian personnel in 2003. Between </w:t>
      </w:r>
      <w:r w:rsidRPr="002C2656">
        <w:t>January 24 and October 31 2003</w:t>
      </w:r>
      <w:r w:rsidR="00DF3CBE">
        <w:t>,</w:t>
      </w:r>
      <w:r>
        <w:t xml:space="preserve"> 38</w:t>
      </w:r>
      <w:r w:rsidR="00DF3CBE">
        <w:t>,</w:t>
      </w:r>
      <w:r>
        <w:t>885 smallpox vaccinations were administered</w:t>
      </w:r>
      <w:r w:rsidR="00DF3CBE">
        <w:t xml:space="preserve"> in the civilian population using Dryvax®. The following data is as presented in </w:t>
      </w:r>
      <w:hyperlink w:anchor="_ENREF_19" w:tooltip="Casey, 2005 #158" w:history="1">
        <w:r w:rsidR="00DD41C9">
          <w:fldChar w:fldCharType="begin"/>
        </w:r>
        <w:r w:rsidR="00DD41C9">
          <w:instrText xml:space="preserve"> ADDIN EN.CITE &lt;EndNote&gt;&lt;Cite AuthorYear="1"&gt;&lt;Author&gt;Casey&lt;/Author&gt;&lt;Year&gt;2005&lt;/Year&gt;&lt;RecNum&gt;158&lt;/RecNum&gt;&lt;DisplayText&gt;Casey et al. (2005)&lt;/DisplayText&gt;&lt;record&gt;&lt;rec-number&gt;158&lt;/rec-number&gt;&lt;foreign-keys&gt;&lt;key app="EN" db-id="200w59efcdta98et2p85srftsf5x0sfpzxxa" timestamp="1614661257"&gt;158&lt;/key&gt;&lt;/foreign-keys&gt;&lt;ref-type name="Journal Article"&gt;17&lt;/ref-type&gt;&lt;contributors&gt;&lt;authors&gt;&lt;author&gt;Casey, Christine G.&lt;/author&gt;&lt;author&gt;Iskander, John K.&lt;/author&gt;&lt;author&gt;Roper, Martha H.&lt;/author&gt;&lt;author&gt;Mast, Eric E.&lt;/author&gt;&lt;author&gt;Wen, Xiao-Jun&lt;/author&gt;&lt;author&gt;Török, Thomas J.&lt;/author&gt;&lt;author&gt;Chapman, Louisa E.&lt;/author&gt;&lt;author&gt;Swerdlow, David L.&lt;/author&gt;&lt;author&gt;Morgan, Juliette&lt;/author&gt;&lt;author&gt;Heffelfinger, James D.&lt;/author&gt;&lt;author&gt;Vitek, Charles&lt;/author&gt;&lt;author&gt;Reef, Susan E.&lt;/author&gt;&lt;author&gt;Hasbrouck, La Mar&lt;/author&gt;&lt;author&gt;Damon, Inger&lt;/author&gt;&lt;author&gt;Neff, Linda&lt;/author&gt;&lt;author&gt;Vellozzi, Claudia&lt;/author&gt;&lt;author&gt;McCauley, Mary&lt;/author&gt;&lt;author&gt;Strikas, Raymond A.&lt;/author&gt;&lt;author&gt;Mootrey, Gina&lt;/author&gt;&lt;/authors&gt;&lt;/contributors&gt;&lt;titles&gt;&lt;title&gt;Adverse events associated with smallpox vaccination in the United States, January-October 2003&lt;/title&gt;&lt;secondary-title&gt;JAMA&lt;/secondary-title&gt;&lt;/titles&gt;&lt;periodical&gt;&lt;full-title&gt;JAMA&lt;/full-title&gt;&lt;/periodical&gt;&lt;pages&gt;2734-2743&lt;/pages&gt;&lt;volume&gt;294&lt;/volume&gt;&lt;number&gt;21&lt;/number&gt;&lt;dates&gt;&lt;year&gt;2005&lt;/year&gt;&lt;/dates&gt;&lt;isbn&gt;0098-7484&lt;/isbn&gt;&lt;urls&gt;&lt;related-urls&gt;&lt;url&gt;https://doi.org/10.1001/jama.294.21.2734&lt;/url&gt;&lt;url&gt;https://jamanetwork.com/journals/jama/articlepdf/201967/joc50151.pdf&lt;/url&gt;&lt;/related-urls&gt;&lt;/urls&gt;&lt;electronic-resource-num&gt;10.1001/jama.294.21.2734&lt;/electronic-resource-num&gt;&lt;access-date&gt;3/2/2021&lt;/access-date&gt;&lt;/record&gt;&lt;/Cite&gt;&lt;/EndNote&gt;</w:instrText>
        </w:r>
        <w:r w:rsidR="00DD41C9">
          <w:fldChar w:fldCharType="separate"/>
        </w:r>
        <w:r w:rsidR="00DD41C9">
          <w:rPr>
            <w:noProof/>
          </w:rPr>
          <w:t>Casey et al. (2005)</w:t>
        </w:r>
        <w:r w:rsidR="00DD41C9">
          <w:fldChar w:fldCharType="end"/>
        </w:r>
      </w:hyperlink>
      <w:r w:rsidR="00DF3CBE">
        <w:t>: A</w:t>
      </w:r>
      <w:r>
        <w:t xml:space="preserve"> </w:t>
      </w:r>
      <w:r w:rsidR="00DF3CBE">
        <w:t xml:space="preserve">total of </w:t>
      </w:r>
      <w:r>
        <w:t xml:space="preserve">822 </w:t>
      </w:r>
      <w:r w:rsidR="00DF3CBE">
        <w:t xml:space="preserve">(2%) </w:t>
      </w:r>
      <w:r>
        <w:t xml:space="preserve">adverse events </w:t>
      </w:r>
      <w:r w:rsidR="00DF3CBE">
        <w:t>were reported</w:t>
      </w:r>
      <w:r>
        <w:t xml:space="preserve">. </w:t>
      </w:r>
      <w:r w:rsidR="00DF3CBE">
        <w:t>There were also 722 n</w:t>
      </w:r>
      <w:r>
        <w:t>on</w:t>
      </w:r>
      <w:r w:rsidR="00DF3CBE">
        <w:t>-</w:t>
      </w:r>
      <w:r>
        <w:t>serious adverse events</w:t>
      </w:r>
      <w:r w:rsidR="00DF3CBE">
        <w:t xml:space="preserve"> reported,</w:t>
      </w:r>
      <w:r>
        <w:t xml:space="preserve"> </w:t>
      </w:r>
      <w:r w:rsidR="00DF3CBE">
        <w:t>these</w:t>
      </w:r>
      <w:r>
        <w:t xml:space="preserve"> included</w:t>
      </w:r>
      <w:r w:rsidR="00DF3CBE">
        <w:t xml:space="preserve"> </w:t>
      </w:r>
      <w:r>
        <w:t xml:space="preserve">multiple signs and symptoms of mild and self-limited local reactions. </w:t>
      </w:r>
      <w:r w:rsidR="00DF3CBE">
        <w:t xml:space="preserve">Of all reports, 100 were </w:t>
      </w:r>
      <w:r>
        <w:t>designated as serious, resulting in 85 hospitali</w:t>
      </w:r>
      <w:r w:rsidR="00DF3CBE">
        <w:t>s</w:t>
      </w:r>
      <w:r>
        <w:t>ations,</w:t>
      </w:r>
      <w:r w:rsidR="00DF3CBE">
        <w:t xml:space="preserve"> </w:t>
      </w:r>
      <w:r>
        <w:t>2 permanent disabilities, 10 life-threatening illnesses, and 3 deaths. Among the serious</w:t>
      </w:r>
      <w:r w:rsidR="00DF3CBE">
        <w:t xml:space="preserve"> </w:t>
      </w:r>
      <w:r>
        <w:t>adverse events, 21 cases were classified as myocarditis and/or pericarditis and 10 as ischemic</w:t>
      </w:r>
      <w:r w:rsidR="00DF3CBE">
        <w:t xml:space="preserve"> </w:t>
      </w:r>
      <w:r>
        <w:t>cardiac events that were not anticipated based on historical data. Two cases of</w:t>
      </w:r>
      <w:r w:rsidR="00DF3CBE">
        <w:t xml:space="preserve"> </w:t>
      </w:r>
      <w:r>
        <w:t>generali</w:t>
      </w:r>
      <w:r w:rsidR="00C36227">
        <w:t>s</w:t>
      </w:r>
      <w:r>
        <w:t xml:space="preserve">ed vaccinia and 1 case of </w:t>
      </w:r>
      <w:r w:rsidR="00DF3CBE">
        <w:t>PVE</w:t>
      </w:r>
      <w:r>
        <w:t xml:space="preserve"> were detected. No preventable</w:t>
      </w:r>
      <w:r w:rsidR="00DF3CBE">
        <w:t xml:space="preserve"> </w:t>
      </w:r>
      <w:r>
        <w:t>life-threatening adverse reactions, contact transmissions, or adverse reactions that</w:t>
      </w:r>
      <w:r w:rsidR="00DF3CBE">
        <w:t xml:space="preserve"> </w:t>
      </w:r>
      <w:r>
        <w:t xml:space="preserve">required treatment with </w:t>
      </w:r>
      <w:r w:rsidR="003211F0">
        <w:t>VIG</w:t>
      </w:r>
      <w:r>
        <w:t xml:space="preserve"> were identified. Serious adverse </w:t>
      </w:r>
      <w:r w:rsidR="00332BFA">
        <w:t>reactions</w:t>
      </w:r>
      <w:r w:rsidR="00DF3CBE">
        <w:t xml:space="preserve"> </w:t>
      </w:r>
      <w:r>
        <w:t>were more common among older re</w:t>
      </w:r>
      <w:r w:rsidR="001D03E3">
        <w:t>-</w:t>
      </w:r>
      <w:r>
        <w:t xml:space="preserve">vaccinees than younger first-time vaccinees. </w:t>
      </w:r>
    </w:p>
    <w:p w14:paraId="51E0D5BC" w14:textId="6363D277" w:rsidR="00907B92" w:rsidRDefault="00907B92" w:rsidP="00907B92">
      <w:pPr>
        <w:pStyle w:val="Style3"/>
      </w:pPr>
      <w:bookmarkStart w:id="110" w:name="_Toc68597281"/>
      <w:r>
        <w:t>Treatment of adverse reactions</w:t>
      </w:r>
      <w:bookmarkEnd w:id="110"/>
    </w:p>
    <w:p w14:paraId="1718CCEE" w14:textId="40EDE49B" w:rsidR="00907B92" w:rsidRDefault="00907B92" w:rsidP="007B54A9">
      <w:pPr>
        <w:pStyle w:val="Numberedparagraph"/>
      </w:pPr>
      <w:bookmarkStart w:id="111" w:name="_Ref55298310"/>
      <w:r>
        <w:t xml:space="preserve">Vaccinia immunoglobulin (VIG) is made from the plasma of recently vaccinated people and has been successfully used to treat certain complications of </w:t>
      </w:r>
      <w:r w:rsidR="00834601">
        <w:t>VACV</w:t>
      </w:r>
      <w:r>
        <w:t xml:space="preserve"> infection. It is recommended for treating severe cases of accidental implantation, severe generalised vaccinia, eczema vaccinatum and severe progressive vaccinia. It is not recommended for mild instances of accidental implantation, mild or limited generalised vaccinia, and post-vaccinial CNS disease. VIG is contraindicated in patients with vaccinia keratitis </w:t>
      </w:r>
      <w:r w:rsidR="00450B17">
        <w:fldChar w:fldCharType="begin">
          <w:fldData xml:space="preserve">PEVuZE5vdGU+PENpdGU+PEF1dGhvcj5DZW50ZXJzIGZvciBEaXNlYXNlIENvbnRyb2wgYW5kIFBy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==
</w:fldData>
        </w:fldChar>
      </w:r>
      <w:r w:rsidR="00450B17">
        <w:instrText xml:space="preserve"> ADDIN EN.CITE </w:instrText>
      </w:r>
      <w:r w:rsidR="00450B17">
        <w:fldChar w:fldCharType="begin">
          <w:fldData xml:space="preserve">PEVuZE5vdGU+PENpdGU+PEF1dGhvcj5DZW50ZXJzIGZvciBEaXNlYXNlIENvbnRyb2wgYW5kIFBy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==
</w:fldData>
        </w:fldChar>
      </w:r>
      <w:r w:rsidR="00450B17">
        <w:instrText xml:space="preserve"> ADDIN EN.CITE.DATA </w:instrText>
      </w:r>
      <w:r w:rsidR="00450B17">
        <w:fldChar w:fldCharType="end"/>
      </w:r>
      <w:r w:rsidR="00450B17">
        <w:fldChar w:fldCharType="separate"/>
      </w:r>
      <w:r w:rsidR="00450B17">
        <w:rPr>
          <w:noProof/>
        </w:rPr>
        <w:t>(</w:t>
      </w:r>
      <w:hyperlink w:anchor="_ENREF_38" w:tooltip="Enserink, 2002 #113" w:history="1">
        <w:r w:rsidR="00DD41C9">
          <w:rPr>
            <w:noProof/>
          </w:rPr>
          <w:t>Enserink, 2002</w:t>
        </w:r>
      </w:hyperlink>
      <w:r w:rsidR="00450B17">
        <w:rPr>
          <w:noProof/>
        </w:rPr>
        <w:t xml:space="preserve">; </w:t>
      </w:r>
      <w:hyperlink w:anchor="_ENREF_28" w:tooltip="Cono, 2003 #62" w:history="1">
        <w:r w:rsidR="00DD41C9">
          <w:rPr>
            <w:noProof/>
          </w:rPr>
          <w:t>Cono et al., 2003</w:t>
        </w:r>
      </w:hyperlink>
      <w:r w:rsidR="00450B17">
        <w:rPr>
          <w:noProof/>
        </w:rPr>
        <w:t xml:space="preserve">; </w:t>
      </w:r>
      <w:hyperlink w:anchor="_ENREF_69" w:tooltip="Maurer, 2003 #64" w:history="1">
        <w:r w:rsidR="00DD41C9">
          <w:rPr>
            <w:noProof/>
          </w:rPr>
          <w:t>Maurer et al., 2003</w:t>
        </w:r>
      </w:hyperlink>
      <w:r w:rsidR="00450B17">
        <w:rPr>
          <w:noProof/>
        </w:rPr>
        <w:t xml:space="preserve">; </w:t>
      </w:r>
      <w:hyperlink w:anchor="_ENREF_20" w:tooltip="Centers for Disease Control and Prevention, 2020 #112" w:history="1">
        <w:r w:rsidR="00DD41C9">
          <w:rPr>
            <w:noProof/>
          </w:rPr>
          <w:t>Centers for Disease Control and Prevention, 2020</w:t>
        </w:r>
      </w:hyperlink>
      <w:r w:rsidR="00450B17">
        <w:rPr>
          <w:noProof/>
        </w:rPr>
        <w:t>)</w:t>
      </w:r>
      <w:r w:rsidR="00450B17">
        <w:fldChar w:fldCharType="end"/>
      </w:r>
      <w:r w:rsidR="00450B17">
        <w:t>.</w:t>
      </w:r>
      <w:bookmarkEnd w:id="111"/>
      <w:r>
        <w:t xml:space="preserve"> </w:t>
      </w:r>
    </w:p>
    <w:p w14:paraId="3E8A6F89" w14:textId="0167D74B" w:rsidR="00450B17" w:rsidRDefault="00EE1705" w:rsidP="007B54A9">
      <w:pPr>
        <w:pStyle w:val="Numberedparagraph"/>
      </w:pPr>
      <w:r>
        <w:t>In the US</w:t>
      </w:r>
      <w:r w:rsidR="00497A72">
        <w:t>A</w:t>
      </w:r>
      <w:r>
        <w:t xml:space="preserve">, </w:t>
      </w:r>
      <w:r w:rsidR="00907B92">
        <w:t xml:space="preserve">VIG </w:t>
      </w:r>
      <w:r>
        <w:t xml:space="preserve">has been approved as a drug for adverse reactions to the smallpox (vaccinia) vaccine. Antivirals such as Tecovirimat and Cidofovir </w:t>
      </w:r>
      <w:r w:rsidR="0070097D">
        <w:t>are</w:t>
      </w:r>
      <w:r w:rsidR="00907B92">
        <w:t xml:space="preserve"> available from the US CDC in limited quantity and under an Investigational New Drug (IND) protocol for treatment of specific smallpox vaccine reactions</w:t>
      </w:r>
      <w:r w:rsidR="00992D10">
        <w:t xml:space="preserve"> and as a second line of defence</w:t>
      </w:r>
      <w:r>
        <w:t xml:space="preserve"> </w:t>
      </w:r>
      <w:r>
        <w:fldChar w:fldCharType="begin"/>
      </w:r>
      <w:r>
        <w:instrText xml:space="preserve"> ADDIN EN.CITE &lt;EndNote&gt;&lt;Cite&gt;&lt;Author&gt;Centers for Disease Control and Prevention&lt;/Author&gt;&lt;Year&gt;2020&lt;/Year&gt;&lt;RecNum&gt;112&lt;/RecNum&gt;&lt;DisplayText&gt;(Centers for Disease Control and Prevention, 2020)&lt;/DisplayText&gt;&lt;record&gt;&lt;rec-number&gt;112&lt;/rec-number&gt;&lt;foreign-keys&gt;&lt;key app="EN" db-id="200w59efcdta98et2p85srftsf5x0sfpzxxa" timestamp="1604365059"&gt;112&lt;/key&gt;&lt;/foreign-keys&gt;&lt;ref-type name="Web Page"&gt;12&lt;/ref-type&gt;&lt;contributors&gt;&lt;authors&gt;&lt;author&gt;Centers for Disease Control and Prevention,&lt;/author&gt;&lt;/authors&gt;&lt;/contributors&gt;&lt;titles&gt;&lt;title&gt;Medical Management of Adverse Reactions to Vaccinia Vaccination&lt;/title&gt;&lt;/titles&gt;&lt;number&gt;03/11/2020&lt;/number&gt;&lt;dates&gt;&lt;year&gt;2020&lt;/year&gt;&lt;/dates&gt;&lt;publisher&gt;available online https://www.cdc.gov/smallpox/clinicians/vaccine-medical-management6.html&lt;/publisher&gt;&lt;urls&gt;&lt;related-urls&gt;&lt;url&gt;https://www.cdc.gov/smallpox/clinicians/vaccine-medical-management6.html&lt;/url&gt;&lt;/related-urls&gt;&lt;/urls&gt;&lt;/record&gt;&lt;/Cite&gt;&lt;/EndNote&gt;</w:instrText>
      </w:r>
      <w:r>
        <w:fldChar w:fldCharType="separate"/>
      </w:r>
      <w:r>
        <w:rPr>
          <w:noProof/>
        </w:rPr>
        <w:t>(</w:t>
      </w:r>
      <w:hyperlink w:anchor="_ENREF_20" w:tooltip="Centers for Disease Control and Prevention, 2020 #112" w:history="1">
        <w:r w:rsidR="00DD41C9">
          <w:rPr>
            <w:noProof/>
          </w:rPr>
          <w:t>Centers for Disease Control and Prevention, 2020</w:t>
        </w:r>
      </w:hyperlink>
      <w:r>
        <w:rPr>
          <w:noProof/>
        </w:rPr>
        <w:t>)</w:t>
      </w:r>
      <w:r>
        <w:fldChar w:fldCharType="end"/>
      </w:r>
      <w:r w:rsidR="00907B92">
        <w:t xml:space="preserve">. </w:t>
      </w:r>
    </w:p>
    <w:p w14:paraId="078E0C1B" w14:textId="097ED1DA" w:rsidR="00907B92" w:rsidRDefault="00907B92" w:rsidP="000C2F26">
      <w:pPr>
        <w:pStyle w:val="Numberedparagraph"/>
      </w:pPr>
      <w:r>
        <w:t>The antiviral drug Cidofovir may be considered as a second line treatment for t</w:t>
      </w:r>
      <w:r w:rsidR="00EE1705">
        <w:t>he adverse reactions listed in P</w:t>
      </w:r>
      <w:r>
        <w:t xml:space="preserve">aragraph </w:t>
      </w:r>
      <w:r w:rsidR="00EE1705">
        <w:fldChar w:fldCharType="begin"/>
      </w:r>
      <w:r w:rsidR="00EE1705">
        <w:instrText xml:space="preserve"> REF _Ref55298310 \r \h </w:instrText>
      </w:r>
      <w:r w:rsidR="00EE1705">
        <w:fldChar w:fldCharType="separate"/>
      </w:r>
      <w:r w:rsidR="00814F9B">
        <w:t>106</w:t>
      </w:r>
      <w:r w:rsidR="00EE1705">
        <w:fldChar w:fldCharType="end"/>
      </w:r>
      <w:r>
        <w:t xml:space="preserve">. While Cidofovir has shown anti-poxviral activity </w:t>
      </w:r>
      <w:r w:rsidRPr="00EE1705">
        <w:rPr>
          <w:i/>
        </w:rPr>
        <w:t>in vitro</w:t>
      </w:r>
      <w:r>
        <w:t xml:space="preserve"> and in mice, </w:t>
      </w:r>
      <w:r w:rsidR="008B68F8">
        <w:t xml:space="preserve">there is limited data on its use in humans as a treatment for vaccinia-related adverse events </w:t>
      </w:r>
      <w:r w:rsidR="008B68F8">
        <w:fldChar w:fldCharType="begin">
          <w:fldData xml:space="preserve">PEVuZE5vdGU+PENpdGU+PEF1dGhvcj5DZW50ZXJzIGZvciBEaXNlYXNlIENvbnRyb2wgYW5kIFBy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</w:fldData>
        </w:fldChar>
      </w:r>
      <w:r w:rsidR="008B68F8">
        <w:instrText xml:space="preserve"> ADDIN EN.CITE </w:instrText>
      </w:r>
      <w:r w:rsidR="008B68F8">
        <w:fldChar w:fldCharType="begin">
          <w:fldData xml:space="preserve">PEVuZE5vdGU+PENpdGU+PEF1dGhvcj5DZW50ZXJzIGZvciBEaXNlYXNlIENvbnRyb2wgYW5kIFBy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</w:fldData>
        </w:fldChar>
      </w:r>
      <w:r w:rsidR="008B68F8">
        <w:instrText xml:space="preserve"> ADDIN EN.CITE.DATA </w:instrText>
      </w:r>
      <w:r w:rsidR="008B68F8">
        <w:fldChar w:fldCharType="end"/>
      </w:r>
      <w:r w:rsidR="008B68F8">
        <w:fldChar w:fldCharType="separate"/>
      </w:r>
      <w:r w:rsidR="008B68F8">
        <w:rPr>
          <w:noProof/>
        </w:rPr>
        <w:t>(</w:t>
      </w:r>
      <w:hyperlink w:anchor="_ENREF_69" w:tooltip="Maurer, 2003 #64" w:history="1">
        <w:r w:rsidR="00DD41C9">
          <w:rPr>
            <w:noProof/>
          </w:rPr>
          <w:t>Maurer et al., 2003</w:t>
        </w:r>
      </w:hyperlink>
      <w:r w:rsidR="008B68F8">
        <w:rPr>
          <w:noProof/>
        </w:rPr>
        <w:t xml:space="preserve">; </w:t>
      </w:r>
      <w:hyperlink w:anchor="_ENREF_112" w:tooltip="Wittek, 2006 #108" w:history="1">
        <w:r w:rsidR="00DD41C9">
          <w:rPr>
            <w:noProof/>
          </w:rPr>
          <w:t>Wittek, 2006</w:t>
        </w:r>
      </w:hyperlink>
      <w:r w:rsidR="008B68F8">
        <w:rPr>
          <w:noProof/>
        </w:rPr>
        <w:t xml:space="preserve">; </w:t>
      </w:r>
      <w:hyperlink w:anchor="_ENREF_20" w:tooltip="Centers for Disease Control and Prevention, 2020 #112" w:history="1">
        <w:r w:rsidR="00DD41C9">
          <w:rPr>
            <w:noProof/>
          </w:rPr>
          <w:t>Centers for Disease Control and Prevention, 2020</w:t>
        </w:r>
      </w:hyperlink>
      <w:r w:rsidR="008B68F8">
        <w:rPr>
          <w:noProof/>
        </w:rPr>
        <w:t>)</w:t>
      </w:r>
      <w:r w:rsidR="008B68F8">
        <w:fldChar w:fldCharType="end"/>
      </w:r>
      <w:r>
        <w:t xml:space="preserve">. </w:t>
      </w:r>
      <w:r w:rsidR="008B68F8">
        <w:t xml:space="preserve">Cidofovir </w:t>
      </w:r>
      <w:r>
        <w:t xml:space="preserve">can also have severe side effects, including irreversible renal toxicity </w:t>
      </w:r>
      <w:r w:rsidR="008B68F8">
        <w:fldChar w:fldCharType="begin"/>
      </w:r>
      <w:r w:rsidR="008B68F8">
        <w:instrText xml:space="preserve"> ADDIN EN.CITE &lt;EndNote&gt;&lt;Cite&gt;&lt;Author&gt;Centers for Disease Control and Prevention&lt;/Author&gt;&lt;Year&gt;2020&lt;/Year&gt;&lt;RecNum&gt;112&lt;/RecNum&gt;&lt;DisplayText&gt;(Enserink, 2002; Centers for Disease Control and Prevention, 2020)&lt;/DisplayText&gt;&lt;record&gt;&lt;rec-number&gt;112&lt;/rec-number&gt;&lt;foreign-keys&gt;&lt;key app="EN" db-id="200w59efcdta98et2p85srftsf5x0sfpzxxa" timestamp="1604365059"&gt;112&lt;/key&gt;&lt;/foreign-keys&gt;&lt;ref-type name="Web Page"&gt;12&lt;/ref-type&gt;&lt;contributors&gt;&lt;authors&gt;&lt;author&gt;Centers for Disease Control and Prevention,&lt;/author&gt;&lt;/authors&gt;&lt;/contributors&gt;&lt;titles&gt;&lt;title&gt;Medical Management of Adverse Reactions to Vaccinia Vaccination&lt;/title&gt;&lt;/titles&gt;&lt;number&gt;03/11/2020&lt;/number&gt;&lt;dates&gt;&lt;year&gt;2020&lt;/year&gt;&lt;/dates&gt;&lt;publisher&gt;available online https://www.cdc.gov/smallpox/clinicians/vaccine-medical-management6.html&lt;/publisher&gt;&lt;urls&gt;&lt;related-urls&gt;&lt;url&gt;https://www.cdc.gov/smallpox/clinicians/vaccine-medical-management6.html&lt;/url&gt;&lt;/related-urls&gt;&lt;/urls&gt;&lt;/record&gt;&lt;/Cite&gt;&lt;Cite&gt;&lt;Author&gt;Enserink&lt;/Author&gt;&lt;Year&gt;2002&lt;/Year&gt;&lt;RecNum&gt;113&lt;/RecNum&gt;&lt;record&gt;&lt;rec-number&gt;113&lt;/rec-number&gt;&lt;foreign-keys&gt;&lt;key app="EN" db-id="200w59efcdta98et2p85srftsf5x0sfpzxxa" timestamp="1604365459"&gt;113&lt;/key&gt;&lt;/foreign-keys&gt;&lt;ref-type name="Journal Article"&gt;17&lt;/ref-type&gt;&lt;contributors&gt;&lt;authors&gt;&lt;author&gt;Enserink, Martin&lt;/author&gt;&lt;/authors&gt;&lt;/contributors&gt;&lt;titles&gt;&lt;title&gt;Treating vaccine reactions: Two lifelines, but no guarantees&lt;/title&gt;&lt;secondary-title&gt;Science&lt;/secondary-title&gt;&lt;/titles&gt;&lt;periodical&gt;&lt;full-title&gt;Science&lt;/full-title&gt;&lt;/periodical&gt;&lt;pages&gt;2313-2313&lt;/pages&gt;&lt;volume&gt;298&lt;/volume&gt;&lt;number&gt;5602&lt;/number&gt;&lt;reprint-edition&gt;Not in File&lt;/reprint-edition&gt;&lt;keywords&gt;&lt;keyword&gt;Public Health&lt;/keyword&gt;&lt;keyword&gt;Health&lt;/keyword&gt;&lt;keyword&gt;vaccine&lt;/keyword&gt;&lt;/keywords&gt;&lt;dates&gt;&lt;year&gt;2002&lt;/year&gt;&lt;pub-dates&gt;&lt;date&gt;2002&lt;/date&gt;&lt;/pub-dates&gt;&lt;/dates&gt;&lt;label&gt;5943&lt;/label&gt;&lt;urls&gt;&lt;related-urls&gt;&lt;url&gt;https://science.sciencemag.org/content/sci/298/5602/2313.full.pdf&lt;/url&gt;&lt;/related-urls&gt;&lt;/urls&gt;&lt;electronic-resource-num&gt;10.1126/science.298.5602.2313&lt;/electronic-resource-num&gt;&lt;/record&gt;&lt;/Cite&gt;&lt;/EndNote&gt;</w:instrText>
      </w:r>
      <w:r w:rsidR="008B68F8">
        <w:fldChar w:fldCharType="separate"/>
      </w:r>
      <w:r w:rsidR="008B68F8">
        <w:rPr>
          <w:noProof/>
        </w:rPr>
        <w:t>(</w:t>
      </w:r>
      <w:hyperlink w:anchor="_ENREF_38" w:tooltip="Enserink, 2002 #113" w:history="1">
        <w:r w:rsidR="00DD41C9">
          <w:rPr>
            <w:noProof/>
          </w:rPr>
          <w:t>Enserink, 2002</w:t>
        </w:r>
      </w:hyperlink>
      <w:r w:rsidR="008B68F8">
        <w:rPr>
          <w:noProof/>
        </w:rPr>
        <w:t xml:space="preserve">; </w:t>
      </w:r>
      <w:hyperlink w:anchor="_ENREF_20" w:tooltip="Centers for Disease Control and Prevention, 2020 #112" w:history="1">
        <w:r w:rsidR="00DD41C9">
          <w:rPr>
            <w:noProof/>
          </w:rPr>
          <w:t>Centers for Disease Control and Prevention, 2020</w:t>
        </w:r>
      </w:hyperlink>
      <w:r w:rsidR="008B68F8">
        <w:rPr>
          <w:noProof/>
        </w:rPr>
        <w:t>)</w:t>
      </w:r>
      <w:r w:rsidR="008B68F8">
        <w:fldChar w:fldCharType="end"/>
      </w:r>
      <w:r>
        <w:t xml:space="preserve">. </w:t>
      </w:r>
      <w:r w:rsidR="008B68F8">
        <w:t xml:space="preserve">More recently, </w:t>
      </w:r>
      <w:r w:rsidR="008B68F8" w:rsidRPr="008B68F8">
        <w:t>Tecovirimat</w:t>
      </w:r>
      <w:r w:rsidR="008B68F8">
        <w:t>, which</w:t>
      </w:r>
      <w:r w:rsidR="008B68F8" w:rsidRPr="008B68F8">
        <w:t xml:space="preserve"> has been used in a small number of individuals </w:t>
      </w:r>
      <w:r w:rsidR="008B68F8">
        <w:t>with vaccinia-related adverse events</w:t>
      </w:r>
      <w:r w:rsidR="008B68F8" w:rsidRPr="008B68F8">
        <w:t xml:space="preserve">, </w:t>
      </w:r>
      <w:r w:rsidR="008B68F8">
        <w:t xml:space="preserve">produced </w:t>
      </w:r>
      <w:r w:rsidR="008B68F8" w:rsidRPr="008B68F8">
        <w:t>fewer side e</w:t>
      </w:r>
      <w:r w:rsidR="008B68F8">
        <w:t>ffects than C</w:t>
      </w:r>
      <w:r w:rsidR="008B68F8" w:rsidRPr="008B68F8">
        <w:t>idofovir</w:t>
      </w:r>
      <w:r w:rsidR="008B68F8">
        <w:t>. However,</w:t>
      </w:r>
      <w:r w:rsidR="008B68F8" w:rsidRPr="008B68F8">
        <w:t xml:space="preserve"> effectiveness data </w:t>
      </w:r>
      <w:r w:rsidR="008B68F8">
        <w:t xml:space="preserve">for </w:t>
      </w:r>
      <w:r w:rsidR="008B68F8" w:rsidRPr="008B68F8">
        <w:t>Tecovirimat in humans is limited</w:t>
      </w:r>
      <w:r w:rsidR="008B68F8">
        <w:t xml:space="preserve"> </w:t>
      </w:r>
      <w:r w:rsidR="008B68F8">
        <w:fldChar w:fldCharType="begin"/>
      </w:r>
      <w:r w:rsidR="008B68F8">
        <w:instrText xml:space="preserve"> ADDIN EN.CITE &lt;EndNote&gt;&lt;Cite&gt;&lt;Author&gt;Centers for Disease Control and Prevention&lt;/Author&gt;&lt;Year&gt;2020&lt;/Year&gt;&lt;RecNum&gt;112&lt;/RecNum&gt;&lt;DisplayText&gt;(Centers for Disease Control and Prevention, 2020)&lt;/DisplayText&gt;&lt;record&gt;&lt;rec-number&gt;112&lt;/rec-number&gt;&lt;foreign-keys&gt;&lt;key app="EN" db-id="200w59efcdta98et2p85srftsf5x0sfpzxxa" timestamp="1604365059"&gt;112&lt;/key&gt;&lt;/foreign-keys&gt;&lt;ref-type name="Web Page"&gt;12&lt;/ref-type&gt;&lt;contributors&gt;&lt;authors&gt;&lt;author&gt;Centers for Disease Control and Prevention,&lt;/author&gt;&lt;/authors&gt;&lt;/contributors&gt;&lt;titles&gt;&lt;title&gt;Medical Management of Adverse Reactions to Vaccinia Vaccination&lt;/title&gt;&lt;/titles&gt;&lt;number&gt;03/11/2020&lt;/number&gt;&lt;dates&gt;&lt;year&gt;2020&lt;/year&gt;&lt;/dates&gt;&lt;publisher&gt;available online https://www.cdc.gov/smallpox/clinicians/vaccine-medical-management6.html&lt;/publisher&gt;&lt;urls&gt;&lt;related-urls&gt;&lt;url&gt;https://www.cdc.gov/smallpox/clinicians/vaccine-medical-management6.html&lt;/url&gt;&lt;/related-urls&gt;&lt;/urls&gt;&lt;/record&gt;&lt;/Cite&gt;&lt;/EndNote&gt;</w:instrText>
      </w:r>
      <w:r w:rsidR="008B68F8">
        <w:fldChar w:fldCharType="separate"/>
      </w:r>
      <w:r w:rsidR="008B68F8">
        <w:rPr>
          <w:noProof/>
        </w:rPr>
        <w:t>(</w:t>
      </w:r>
      <w:hyperlink w:anchor="_ENREF_20" w:tooltip="Centers for Disease Control and Prevention, 2020 #112" w:history="1">
        <w:r w:rsidR="00DD41C9">
          <w:rPr>
            <w:noProof/>
          </w:rPr>
          <w:t>Centers for Disease Control and Prevention, 2020</w:t>
        </w:r>
      </w:hyperlink>
      <w:r w:rsidR="008B68F8">
        <w:rPr>
          <w:noProof/>
        </w:rPr>
        <w:t>)</w:t>
      </w:r>
      <w:r w:rsidR="008B68F8">
        <w:fldChar w:fldCharType="end"/>
      </w:r>
      <w:r w:rsidR="008B68F8" w:rsidRPr="008B68F8">
        <w:t>.</w:t>
      </w:r>
      <w:r>
        <w:t xml:space="preserve"> Cidofovir is available in Australia but is not approved for the treatment of vaccinia-related complications; off-label use would thus be required. The applicant has advised that </w:t>
      </w:r>
      <w:r w:rsidR="000C2F26">
        <w:t xml:space="preserve">a supply of </w:t>
      </w:r>
      <w:r w:rsidR="00444F13" w:rsidRPr="008B68F8">
        <w:t>Tecovirimat</w:t>
      </w:r>
      <w:r w:rsidR="00444F13">
        <w:t xml:space="preserve"> </w:t>
      </w:r>
      <w:r w:rsidR="000C2F26">
        <w:t xml:space="preserve">would be maintained to allow for </w:t>
      </w:r>
      <w:r w:rsidR="000C2F26" w:rsidRPr="000C2F26">
        <w:t xml:space="preserve">immediate supply in case of a life-threatening replication event. </w:t>
      </w:r>
      <w:r w:rsidR="000C2F26">
        <w:t xml:space="preserve">As Tecovirimat is not approved as a therapeutic good in Australia, the applicant has also advised that </w:t>
      </w:r>
      <w:r>
        <w:t xml:space="preserve">it </w:t>
      </w:r>
      <w:r w:rsidR="000C2F26" w:rsidRPr="000C2F26">
        <w:t xml:space="preserve">will be included as an investigational agent in the clinical trial notification (CTN) to the </w:t>
      </w:r>
      <w:r w:rsidR="000C2F26">
        <w:t>TGA.</w:t>
      </w:r>
    </w:p>
    <w:p w14:paraId="61BCA84E" w14:textId="648B475D" w:rsidR="0075566B" w:rsidRDefault="0075566B" w:rsidP="0075566B">
      <w:pPr>
        <w:pStyle w:val="Style3"/>
      </w:pPr>
      <w:bookmarkStart w:id="112" w:name="_Toc68597282"/>
      <w:r>
        <w:t xml:space="preserve">Risk group of </w:t>
      </w:r>
      <w:r w:rsidR="0098008C" w:rsidRPr="0098008C">
        <w:t>VACV</w:t>
      </w:r>
      <w:bookmarkEnd w:id="112"/>
    </w:p>
    <w:p w14:paraId="70D3BC50" w14:textId="3BC24828" w:rsidR="0075566B" w:rsidRDefault="0075566B" w:rsidP="00375B46">
      <w:pPr>
        <w:pStyle w:val="Numberedparagraph"/>
      </w:pPr>
      <w:r>
        <w:t xml:space="preserve">The Australian Standard 2243.3:2010 Safety in Laboratories Part 3: Microbiological safety and containment </w:t>
      </w:r>
      <w:r w:rsidR="00375B46">
        <w:fldChar w:fldCharType="begin"/>
      </w:r>
      <w:r w:rsidR="00375B46">
        <w:instrText xml:space="preserve"> ADDIN EN.CITE &lt;EndNote&gt;&lt;Cite&gt;&lt;Author&gt;Standards Australia/New Zealand&lt;/Author&gt;&lt;Year&gt;2010&lt;/Year&gt;&lt;RecNum&gt;115&lt;/RecNum&gt;&lt;DisplayText&gt;(Standards Australia/New Zealand, 2010)&lt;/DisplayText&gt;&lt;record&gt;&lt;rec-number&gt;115&lt;/rec-number&gt;&lt;foreign-keys&gt;&lt;key app="EN" db-id="200w59efcdta98et2p85srftsf5x0sfpzxxa" timestamp="1604367907"&gt;115&lt;/key&gt;&lt;/foreign-keys&gt;&lt;ref-type name="Book"&gt;6&lt;/ref-type&gt;&lt;contributors&gt;&lt;authors&gt;&lt;author&gt;Standards Australia/New Zealand,&lt;/author&gt;&lt;/authors&gt;&lt;/contributors&gt;&lt;titles&gt;&lt;title&gt;Safety in laboratories Part 3: Microbiological safety and containment AS/NZS 2243.3:2010&lt;/title&gt;&lt;/titles&gt;&lt;edition&gt;6&lt;/edition&gt;&lt;reprint-edition&gt;Not in File&lt;/reprint-edition&gt;&lt;keywords&gt;&lt;keyword&gt;Safety&lt;/keyword&gt;&lt;keyword&gt;and&lt;/keyword&gt;&lt;/keywords&gt;&lt;dates&gt;&lt;year&gt;2010&lt;/year&gt;&lt;pub-dates&gt;&lt;date&gt;2010&lt;/date&gt;&lt;/pub-dates&gt;&lt;/dates&gt;&lt;publisher&gt;SAl Global Limited&lt;/publisher&gt;&lt;isbn&gt;978-0-7337-6996-2&lt;/isbn&gt;&lt;label&gt;3761&lt;/label&gt;&lt;urls&gt;&lt;/urls&gt;&lt;/record&gt;&lt;/Cite&gt;&lt;/EndNote&gt;</w:instrText>
      </w:r>
      <w:r w:rsidR="00375B46">
        <w:fldChar w:fldCharType="separate"/>
      </w:r>
      <w:r w:rsidR="00375B46">
        <w:rPr>
          <w:noProof/>
        </w:rPr>
        <w:t>(</w:t>
      </w:r>
      <w:hyperlink w:anchor="_ENREF_98" w:tooltip="Standards Australia/New Zealand, 2010 #115" w:history="1">
        <w:r w:rsidR="00DD41C9">
          <w:rPr>
            <w:noProof/>
          </w:rPr>
          <w:t>Standards Australia/New Zealand, 2010</w:t>
        </w:r>
      </w:hyperlink>
      <w:r w:rsidR="00375B46">
        <w:rPr>
          <w:noProof/>
        </w:rPr>
        <w:t>)</w:t>
      </w:r>
      <w:r w:rsidR="00375B46">
        <w:fldChar w:fldCharType="end"/>
      </w:r>
      <w:r w:rsidR="00375B46">
        <w:t xml:space="preserve"> </w:t>
      </w:r>
      <w:r w:rsidR="00E33D1F">
        <w:t>classifies VACV as a r</w:t>
      </w:r>
      <w:r>
        <w:t xml:space="preserve">isk </w:t>
      </w:r>
      <w:r w:rsidR="00E33D1F">
        <w:t>g</w:t>
      </w:r>
      <w:r>
        <w:t xml:space="preserve">roup 2 organism, and the Australian Immunisation Handbook recommends vaccination of people working with </w:t>
      </w:r>
      <w:r w:rsidR="00375B46">
        <w:t xml:space="preserve">a </w:t>
      </w:r>
      <w:r w:rsidR="00375B46" w:rsidRPr="00375B46">
        <w:t xml:space="preserve">repeated </w:t>
      </w:r>
      <w:r w:rsidR="00375B46" w:rsidRPr="00375B46">
        <w:lastRenderedPageBreak/>
        <w:t>risk of exposure to, or working with large quantities or concentrati</w:t>
      </w:r>
      <w:r w:rsidR="00E33D1F">
        <w:t xml:space="preserve">ons of, </w:t>
      </w:r>
      <w:r w:rsidR="00E33D1F" w:rsidRPr="00E33D1F">
        <w:rPr>
          <w:i/>
        </w:rPr>
        <w:t>V</w:t>
      </w:r>
      <w:r w:rsidR="00375B46" w:rsidRPr="00E33D1F">
        <w:rPr>
          <w:i/>
        </w:rPr>
        <w:t>accinia virus</w:t>
      </w:r>
      <w:r w:rsidR="00375B46">
        <w:t xml:space="preserve"> cultures </w:t>
      </w:r>
      <w:r w:rsidR="00375B46">
        <w:fldChar w:fldCharType="begin"/>
      </w:r>
      <w:r w:rsidR="00375B46">
        <w:instrText xml:space="preserve"> ADDIN EN.CITE &lt;EndNote&gt;&lt;Cite&gt;&lt;Author&gt;Australian Technical Advisory Group on Immunisation (ATAGI)&lt;/Author&gt;&lt;Year&gt;2018&lt;/Year&gt;&lt;RecNum&gt;116&lt;/RecNum&gt;&lt;DisplayText&gt;(Australian Technical Advisory Group on Immunisation (ATAGI), 2018)&lt;/DisplayText&gt;&lt;record&gt;&lt;rec-number&gt;116&lt;/rec-number&gt;&lt;foreign-keys&gt;&lt;key app="EN" db-id="200w59efcdta98et2p85srftsf5x0sfpzxxa" timestamp="1604367907"&gt;116&lt;/key&gt;&lt;/foreign-keys&gt;&lt;ref-type name="Book"&gt;6&lt;/ref-type&gt;&lt;contributors&gt;&lt;authors&gt;&lt;author&gt;Australian Technical Advisory Group on Immunisation (ATAGI),&lt;/author&gt;&lt;/authors&gt;&lt;/contributors&gt;&lt;titles&gt;&lt;title&gt;Australian Immunisation Handbook&lt;/title&gt;&lt;/titles&gt;&lt;volume&gt;1&lt;/volume&gt;&lt;edition&gt;10&lt;/edition&gt;&lt;section&gt;1-526&lt;/section&gt;&lt;reprint-edition&gt;Not in File&lt;/reprint-edition&gt;&lt;keywords&gt;&lt;keyword&gt;Immunisation&lt;/keyword&gt;&lt;keyword&gt;Vaccination&lt;/keyword&gt;&lt;keyword&gt;Protection&lt;/keyword&gt;&lt;keyword&gt;Smallpox&lt;/keyword&gt;&lt;keyword&gt;of&lt;/keyword&gt;&lt;keyword&gt;Vaccines&lt;/keyword&gt;&lt;keyword&gt;vaccine&lt;/keyword&gt;&lt;keyword&gt;Disease&lt;/keyword&gt;&lt;keyword&gt;and&lt;/keyword&gt;&lt;keyword&gt;Public Health&lt;/keyword&gt;&lt;keyword&gt;Health&lt;/keyword&gt;&lt;keyword&gt;Poliomyelitis&lt;/keyword&gt;&lt;keyword&gt;control&lt;/keyword&gt;&lt;keyword&gt;Immunity&lt;/keyword&gt;&lt;keyword&gt;spread&lt;/keyword&gt;&lt;keyword&gt;INFECTION&lt;/keyword&gt;&lt;keyword&gt;as&lt;/keyword&gt;&lt;keyword&gt;Adult&lt;/keyword&gt;&lt;keyword&gt;Australia&lt;/keyword&gt;&lt;keyword&gt;Tetanus&lt;/keyword&gt;&lt;keyword&gt;Haemophilus&lt;/keyword&gt;&lt;keyword&gt;Guidelines&lt;/keyword&gt;&lt;keyword&gt;guideline&lt;/keyword&gt;&lt;keyword&gt;Research&lt;/keyword&gt;&lt;keyword&gt;Time&lt;/keyword&gt;&lt;keyword&gt;development&lt;/keyword&gt;&lt;/keywords&gt;&lt;dates&gt;&lt;year&gt;2018&lt;/year&gt;&lt;pub-dates&gt;&lt;date&gt;4/8/2014&lt;/date&gt;&lt;/pub-dates&gt;&lt;/dates&gt;&lt;pub-location&gt;Australian Government Department of Health, Canberra, Australia&lt;/pub-location&gt;&lt;publisher&gt;Australian Government National Health and Medical Research Council&lt;/publisher&gt;&lt;isbn&gt;978-1-74241-861-2, Online ISBN: 978-1-74241-862-9&lt;/isbn&gt;&lt;label&gt;5037&lt;/label&gt;&lt;urls&gt;&lt;related-urls&gt;&lt;url&gt;https://immunisationhandbook.health.gov.au/&lt;/url&gt;&lt;/related-urls&gt;&lt;/urls&gt;&lt;access-date&gt;6/25/2008&lt;/access-date&gt;&lt;/record&gt;&lt;/Cite&gt;&lt;/EndNote&gt;</w:instrText>
      </w:r>
      <w:r w:rsidR="00375B46">
        <w:fldChar w:fldCharType="separate"/>
      </w:r>
      <w:r w:rsidR="00375B46">
        <w:rPr>
          <w:noProof/>
        </w:rPr>
        <w:t>(</w:t>
      </w:r>
      <w:hyperlink w:anchor="_ENREF_8" w:tooltip="Australian Technical Advisory Group on Immunisation (ATAGI), 2018 #116" w:history="1">
        <w:r w:rsidR="00DD41C9">
          <w:rPr>
            <w:noProof/>
          </w:rPr>
          <w:t>Australian Technical Advisory Group on Immunisation (ATAGI), 2018</w:t>
        </w:r>
      </w:hyperlink>
      <w:r w:rsidR="00375B46">
        <w:rPr>
          <w:noProof/>
        </w:rPr>
        <w:t>)</w:t>
      </w:r>
      <w:r w:rsidR="00375B46">
        <w:fldChar w:fldCharType="end"/>
      </w:r>
      <w:r>
        <w:t xml:space="preserve">. </w:t>
      </w:r>
    </w:p>
    <w:p w14:paraId="65DAD986" w14:textId="7DE99EB8" w:rsidR="00FB243C" w:rsidRDefault="00FB243C" w:rsidP="00FB243C">
      <w:pPr>
        <w:pStyle w:val="Style2"/>
      </w:pPr>
      <w:bookmarkStart w:id="113" w:name="_Ref56078948"/>
      <w:bookmarkStart w:id="114" w:name="_Ref56078957"/>
      <w:bookmarkStart w:id="115" w:name="_Toc68597283"/>
      <w:r>
        <w:t xml:space="preserve">The GMO – </w:t>
      </w:r>
      <w:r w:rsidRPr="00FB243C">
        <w:t>nature</w:t>
      </w:r>
      <w:r>
        <w:t xml:space="preserve"> and effect of the genetic modification</w:t>
      </w:r>
      <w:bookmarkEnd w:id="113"/>
      <w:bookmarkEnd w:id="114"/>
      <w:bookmarkEnd w:id="115"/>
    </w:p>
    <w:p w14:paraId="26723799" w14:textId="3753A463" w:rsidR="003351C2" w:rsidRPr="003351C2" w:rsidRDefault="00E335FA" w:rsidP="003351C2">
      <w:pPr>
        <w:pStyle w:val="Numberedparagraph"/>
      </w:pPr>
      <w:bookmarkStart w:id="116" w:name="_Ref67042082"/>
      <w:r w:rsidRPr="00E335FA">
        <w:t>Cancer vaccines</w:t>
      </w:r>
      <w:r w:rsidR="003351C2">
        <w:t xml:space="preserve">, </w:t>
      </w:r>
      <w:r w:rsidR="003351C2" w:rsidRPr="00E335FA">
        <w:t>oncolytic</w:t>
      </w:r>
      <w:r w:rsidR="003351C2">
        <w:rPr>
          <w:rStyle w:val="FootnoteReference"/>
        </w:rPr>
        <w:footnoteReference w:id="6"/>
      </w:r>
      <w:r w:rsidRPr="00E335FA">
        <w:t xml:space="preserve"> </w:t>
      </w:r>
      <w:r w:rsidR="003351C2">
        <w:t xml:space="preserve">viruses (OVs) </w:t>
      </w:r>
      <w:r w:rsidRPr="00E335FA">
        <w:t>and oncolytic immunotherapy are promising treatment strategies with potential to provide greater clinical benefit to patients with advanced-stage canc</w:t>
      </w:r>
      <w:r>
        <w:t>er.</w:t>
      </w:r>
      <w:r w:rsidR="003351C2">
        <w:t xml:space="preserve"> </w:t>
      </w:r>
      <w:r w:rsidR="003351C2" w:rsidRPr="003351C2">
        <w:rPr>
          <w:shd w:val="clear" w:color="auto" w:fill="FFFFFF"/>
        </w:rPr>
        <w:t xml:space="preserve">There are several advantages to OVs, these include (i) preferential replication in tumour cells, (ii) </w:t>
      </w:r>
      <w:r w:rsidR="00115153">
        <w:rPr>
          <w:shd w:val="clear" w:color="auto" w:fill="FFFFFF"/>
        </w:rPr>
        <w:t xml:space="preserve">they </w:t>
      </w:r>
      <w:r w:rsidR="003351C2" w:rsidRPr="003351C2">
        <w:rPr>
          <w:shd w:val="clear" w:color="auto" w:fill="FFFFFF"/>
        </w:rPr>
        <w:t xml:space="preserve">can be modified to express transgenes that enhance their cytotoxic and immune-stimulatory activities, </w:t>
      </w:r>
      <w:r w:rsidR="006D6243">
        <w:rPr>
          <w:shd w:val="clear" w:color="auto" w:fill="FFFFFF"/>
        </w:rPr>
        <w:t xml:space="preserve">and </w:t>
      </w:r>
      <w:r w:rsidR="003351C2" w:rsidRPr="003351C2">
        <w:rPr>
          <w:shd w:val="clear" w:color="auto" w:fill="FFFFFF"/>
        </w:rPr>
        <w:t xml:space="preserve">(iii) </w:t>
      </w:r>
      <w:r w:rsidR="00115153">
        <w:rPr>
          <w:shd w:val="clear" w:color="auto" w:fill="FFFFFF"/>
        </w:rPr>
        <w:t xml:space="preserve">they </w:t>
      </w:r>
      <w:r w:rsidR="003351C2" w:rsidRPr="003351C2">
        <w:rPr>
          <w:shd w:val="clear" w:color="auto" w:fill="FFFFFF"/>
        </w:rPr>
        <w:t>can modulate the tumour microenvironment to optimi</w:t>
      </w:r>
      <w:r w:rsidR="006D6243">
        <w:rPr>
          <w:shd w:val="clear" w:color="auto" w:fill="FFFFFF"/>
        </w:rPr>
        <w:t>s</w:t>
      </w:r>
      <w:r w:rsidR="003351C2" w:rsidRPr="003351C2">
        <w:rPr>
          <w:shd w:val="clear" w:color="auto" w:fill="FFFFFF"/>
        </w:rPr>
        <w:t xml:space="preserve">e immune-mediated tumour eradication, both at the site of the tumour and systemically. Furthermore, lysis of tumour cells releases tumour-specific antigens that trigger both the innate and adaptive immune systems, which further enhance tumour eradication. Due to their favourable safety profiles, OVs can also be combined with other systemically delivered treatments </w:t>
      </w:r>
      <w:r w:rsidR="003351C2" w:rsidRPr="003351C2">
        <w:rPr>
          <w:shd w:val="clear" w:color="auto" w:fill="FFFFFF"/>
        </w:rPr>
        <w:fldChar w:fldCharType="begin"/>
      </w:r>
      <w:r w:rsidR="003351C2" w:rsidRPr="003351C2">
        <w:rPr>
          <w:shd w:val="clear" w:color="auto" w:fill="FFFFFF"/>
        </w:rPr>
        <w:instrText xml:space="preserve"> ADDIN EN.CITE &lt;EndNote&gt;&lt;Cite&gt;&lt;Author&gt;Harrington&lt;/Author&gt;&lt;Year&gt;2019&lt;/Year&gt;&lt;RecNum&gt;138&lt;/RecNum&gt;&lt;DisplayText&gt;(Harrington et al., 2019)&lt;/DisplayText&gt;&lt;record&gt;&lt;rec-number&gt;138&lt;/rec-number&gt;&lt;foreign-keys&gt;&lt;key app="EN" db-id="200w59efcdta98et2p85srftsf5x0sfpzxxa" timestamp="1607380983"&gt;138&lt;/key&gt;&lt;/foreign-keys&gt;&lt;ref-type name="Journal Article"&gt;17&lt;/ref-type&gt;&lt;contributors&gt;&lt;authors&gt;&lt;author&gt;Harrington, Kevin&lt;/author&gt;&lt;author&gt;Freeman, Daniel J.&lt;/author&gt;&lt;author&gt;Kelly, Beth&lt;/author&gt;&lt;author&gt;Harper, James&lt;/author&gt;&lt;author&gt;Soria, Jean-Charles&lt;/author&gt;&lt;/authors&gt;&lt;/contributors&gt;&lt;titles&gt;&lt;title&gt;Optimizing oncolytic virotherapy in cancer treatment&lt;/title&gt;&lt;secondary-title&gt;Nature Reviews Drug Discovery&lt;/secondary-title&gt;&lt;/titles&gt;&lt;periodical&gt;&lt;full-title&gt;Nature Reviews Drug Discovery&lt;/full-title&gt;&lt;/periodical&gt;&lt;pages&gt;689-706&lt;/pages&gt;&lt;volume&gt;18&lt;/volume&gt;&lt;number&gt;9&lt;/number&gt;&lt;dates&gt;&lt;year&gt;2019&lt;/year&gt;&lt;pub-dates&gt;&lt;date&gt;2019/09/01&lt;/date&gt;&lt;/pub-dates&gt;&lt;/dates&gt;&lt;isbn&gt;1474-1784&lt;/isbn&gt;&lt;urls&gt;&lt;related-urls&gt;&lt;url&gt;https://doi.org/10.1038/s41573-019-0029-0&lt;/url&gt;&lt;url&gt;https://www.nature.com/articles/s41573-019-0029-0.pdf&lt;/url&gt;&lt;/related-urls&gt;&lt;/urls&gt;&lt;electronic-resource-num&gt;10.1038/s41573-019-0029-0&lt;/electronic-resource-num&gt;&lt;/record&gt;&lt;/Cite&gt;&lt;/EndNote&gt;</w:instrText>
      </w:r>
      <w:r w:rsidR="003351C2" w:rsidRPr="003351C2">
        <w:rPr>
          <w:shd w:val="clear" w:color="auto" w:fill="FFFFFF"/>
        </w:rPr>
        <w:fldChar w:fldCharType="separate"/>
      </w:r>
      <w:r w:rsidR="003351C2" w:rsidRPr="003351C2">
        <w:rPr>
          <w:noProof/>
          <w:shd w:val="clear" w:color="auto" w:fill="FFFFFF"/>
        </w:rPr>
        <w:t>(</w:t>
      </w:r>
      <w:hyperlink w:anchor="_ENREF_50" w:tooltip="Harrington, 2019 #138" w:history="1">
        <w:r w:rsidR="00DD41C9" w:rsidRPr="003351C2">
          <w:rPr>
            <w:noProof/>
            <w:shd w:val="clear" w:color="auto" w:fill="FFFFFF"/>
          </w:rPr>
          <w:t>Harrington et al., 2019</w:t>
        </w:r>
      </w:hyperlink>
      <w:r w:rsidR="003351C2" w:rsidRPr="003351C2">
        <w:rPr>
          <w:noProof/>
          <w:shd w:val="clear" w:color="auto" w:fill="FFFFFF"/>
        </w:rPr>
        <w:t>)</w:t>
      </w:r>
      <w:r w:rsidR="003351C2" w:rsidRPr="003351C2">
        <w:rPr>
          <w:shd w:val="clear" w:color="auto" w:fill="FFFFFF"/>
        </w:rPr>
        <w:fldChar w:fldCharType="end"/>
      </w:r>
      <w:r w:rsidR="003351C2" w:rsidRPr="003351C2">
        <w:rPr>
          <w:shd w:val="clear" w:color="auto" w:fill="FFFFFF"/>
        </w:rPr>
        <w:t xml:space="preserve">. </w:t>
      </w:r>
      <w:r w:rsidR="003351C2">
        <w:t>In particular, GM VACV</w:t>
      </w:r>
      <w:r w:rsidR="003351C2" w:rsidRPr="00E335FA">
        <w:t xml:space="preserve"> hold great promise as interventional agents</w:t>
      </w:r>
      <w:r w:rsidR="003351C2">
        <w:t xml:space="preserve"> </w:t>
      </w:r>
      <w:r w:rsidR="003351C2">
        <w:fldChar w:fldCharType="begin"/>
      </w:r>
      <w:r w:rsidR="003351C2">
        <w:instrText xml:space="preserve"> ADDIN EN.CITE &lt;EndNote&gt;&lt;Cite&gt;&lt;Author&gt;Guo&lt;/Author&gt;&lt;Year&gt;2019&lt;/Year&gt;&lt;RecNum&gt;117&lt;/RecNum&gt;&lt;DisplayText&gt;(Guo et al., 2019)&lt;/DisplayText&gt;&lt;record&gt;&lt;rec-number&gt;117&lt;/rec-number&gt;&lt;foreign-keys&gt;&lt;key app="EN" db-id="200w59efcdta98et2p85srftsf5x0sfpzxxa" timestamp="1604379439"&gt;117&lt;/key&gt;&lt;/foreign-keys&gt;&lt;ref-type name="Journal Article"&gt;17&lt;/ref-type&gt;&lt;contributors&gt;&lt;authors&gt;&lt;author&gt;Guo, Zong Sheng&lt;/author&gt;&lt;author&gt;Lu, Binfeng&lt;/author&gt;&lt;author&gt;Guo, Zongbi&lt;/author&gt;&lt;author&gt;Giehl, Esther&lt;/author&gt;&lt;author&gt;Feist, Mathilde&lt;/author&gt;&lt;author&gt;Dai, Enyong&lt;/author&gt;&lt;author&gt;Liu, Weilin&lt;/author&gt;&lt;author&gt;Storkus, Walter J.&lt;/author&gt;&lt;author&gt;He, Yukai&lt;/author&gt;&lt;author&gt;Liu, Zuqiang&lt;/author&gt;&lt;author&gt;Bartlett, David L.&lt;/author&gt;&lt;/authors&gt;&lt;/contributors&gt;&lt;titles&gt;&lt;title&gt;Vaccinia virus-mediated cancer immunotherapy: cancer vaccines and oncolytics&lt;/title&gt;&lt;secondary-title&gt;Journal for ImmunoTherapy of Cancer&lt;/secondary-title&gt;&lt;/titles&gt;&lt;periodical&gt;&lt;full-title&gt;Journal for ImmunoTherapy of Cancer&lt;/full-title&gt;&lt;/periodical&gt;&lt;pages&gt;6&lt;/pages&gt;&lt;volume&gt;7&lt;/volume&gt;&lt;number&gt;1&lt;/number&gt;&lt;dates&gt;&lt;year&gt;2019&lt;/year&gt;&lt;pub-dates&gt;&lt;date&gt;2019/01/09&lt;/date&gt;&lt;/pub-dates&gt;&lt;/dates&gt;&lt;isbn&gt;2051-1426&lt;/isbn&gt;&lt;urls&gt;&lt;related-urls&gt;&lt;url&gt;https://doi.org/10.1186/s40425-018-0495-7&lt;/url&gt;&lt;url&gt;https://www.ncbi.nlm.nih.gov/pmc/articles/PMC6325819/pdf/40425_2018_Article_495.pdf&lt;/url&gt;&lt;/related-urls&gt;&lt;/urls&gt;&lt;electronic-resource-num&gt;10.1186/s40425-018-0495-7&lt;/electronic-resource-num&gt;&lt;/record&gt;&lt;/Cite&gt;&lt;/EndNote&gt;</w:instrText>
      </w:r>
      <w:r w:rsidR="003351C2">
        <w:fldChar w:fldCharType="separate"/>
      </w:r>
      <w:r w:rsidR="003351C2">
        <w:rPr>
          <w:noProof/>
        </w:rPr>
        <w:t>(</w:t>
      </w:r>
      <w:hyperlink w:anchor="_ENREF_49" w:tooltip="Guo, 2019 #117" w:history="1">
        <w:r w:rsidR="00DD41C9">
          <w:rPr>
            <w:noProof/>
          </w:rPr>
          <w:t>Guo et al., 2019</w:t>
        </w:r>
      </w:hyperlink>
      <w:r w:rsidR="003351C2">
        <w:rPr>
          <w:noProof/>
        </w:rPr>
        <w:t>)</w:t>
      </w:r>
      <w:r w:rsidR="003351C2">
        <w:fldChar w:fldCharType="end"/>
      </w:r>
      <w:r w:rsidR="003351C2" w:rsidRPr="00E335FA">
        <w:t xml:space="preserve">. </w:t>
      </w:r>
      <w:r w:rsidR="003351C2">
        <w:t xml:space="preserve">Some of these advantages are listed in Paragraph </w:t>
      </w:r>
      <w:r w:rsidR="003351C2">
        <w:fldChar w:fldCharType="begin"/>
      </w:r>
      <w:r w:rsidR="003351C2">
        <w:instrText xml:space="preserve"> REF _Ref55311624 \r \h </w:instrText>
      </w:r>
      <w:r w:rsidR="003351C2">
        <w:fldChar w:fldCharType="separate"/>
      </w:r>
      <w:r w:rsidR="00814F9B">
        <w:t>95</w:t>
      </w:r>
      <w:r w:rsidR="003351C2">
        <w:fldChar w:fldCharType="end"/>
      </w:r>
      <w:r w:rsidR="003351C2">
        <w:t>.</w:t>
      </w:r>
      <w:bookmarkEnd w:id="116"/>
    </w:p>
    <w:p w14:paraId="06CBB982" w14:textId="1ED63DF6" w:rsidR="003351C2" w:rsidRPr="00E35F10" w:rsidRDefault="003351C2" w:rsidP="003351C2">
      <w:pPr>
        <w:pStyle w:val="Numberedparagraph"/>
        <w:rPr>
          <w:shd w:val="clear" w:color="auto" w:fill="FFFFFF"/>
        </w:rPr>
      </w:pPr>
      <w:r w:rsidRPr="00E35F10">
        <w:rPr>
          <w:shd w:val="clear" w:color="auto" w:fill="FFFFFF"/>
        </w:rPr>
        <w:t>Due to the advances in genetic</w:t>
      </w:r>
      <w:r w:rsidR="002B7504">
        <w:rPr>
          <w:shd w:val="clear" w:color="auto" w:fill="FFFFFF"/>
        </w:rPr>
        <w:t xml:space="preserve"> </w:t>
      </w:r>
      <w:r w:rsidRPr="00E35F10">
        <w:rPr>
          <w:shd w:val="clear" w:color="auto" w:fill="FFFFFF"/>
        </w:rPr>
        <w:t xml:space="preserve">engineering and molecular virology, the use of OVs in cancer therapy has seen rapid advancements in </w:t>
      </w:r>
      <w:r w:rsidR="00381B4A">
        <w:rPr>
          <w:shd w:val="clear" w:color="auto" w:fill="FFFFFF"/>
        </w:rPr>
        <w:t xml:space="preserve">the </w:t>
      </w:r>
      <w:r w:rsidR="00834601">
        <w:rPr>
          <w:shd w:val="clear" w:color="auto" w:fill="FFFFFF"/>
        </w:rPr>
        <w:t xml:space="preserve">last </w:t>
      </w:r>
      <w:r w:rsidRPr="00E35F10">
        <w:rPr>
          <w:shd w:val="clear" w:color="auto" w:fill="FFFFFF"/>
        </w:rPr>
        <w:t>two decades. For example, Talimogene laherparepvec was the first OV approved for the treatment of melanoma in humans. A number of other OV treatments, which are demonstrating excellent safety profiles</w:t>
      </w:r>
      <w:r w:rsidR="002B7504">
        <w:rPr>
          <w:shd w:val="clear" w:color="auto" w:fill="FFFFFF"/>
        </w:rPr>
        <w:t>,</w:t>
      </w:r>
      <w:r w:rsidR="002B7504" w:rsidRPr="002B7504">
        <w:rPr>
          <w:shd w:val="clear" w:color="auto" w:fill="FFFFFF"/>
        </w:rPr>
        <w:t xml:space="preserve"> </w:t>
      </w:r>
      <w:r w:rsidR="002B7504" w:rsidRPr="00E35F10">
        <w:rPr>
          <w:shd w:val="clear" w:color="auto" w:fill="FFFFFF"/>
        </w:rPr>
        <w:t>are in the preclinical and clinical stud</w:t>
      </w:r>
      <w:r w:rsidR="002B7504">
        <w:rPr>
          <w:shd w:val="clear" w:color="auto" w:fill="FFFFFF"/>
        </w:rPr>
        <w:t>y phase</w:t>
      </w:r>
      <w:r w:rsidR="002B7504" w:rsidRPr="00E35F10">
        <w:rPr>
          <w:shd w:val="clear" w:color="auto" w:fill="FFFFFF"/>
        </w:rPr>
        <w:t>s</w:t>
      </w:r>
      <w:r w:rsidRPr="00E35F10">
        <w:rPr>
          <w:shd w:val="clear" w:color="auto" w:fill="FFFFFF"/>
        </w:rPr>
        <w:t xml:space="preserve">, </w:t>
      </w:r>
      <w:hyperlink w:anchor="_ENREF_23" w:tooltip="Chaurasiya, 2020 #139" w:history="1">
        <w:r w:rsidR="00DD41C9" w:rsidRPr="00E35F10">
          <w:rPr>
            <w:shd w:val="clear" w:color="auto" w:fill="FFFFFF"/>
          </w:rPr>
          <w:fldChar w:fldCharType="begin"/>
        </w:r>
        <w:r w:rsidR="00DD41C9" w:rsidRPr="00E35F10">
          <w:rPr>
            <w:shd w:val="clear" w:color="auto" w:fill="FFFFFF"/>
          </w:rPr>
          <w:instrText xml:space="preserve"> ADDIN EN.CITE &lt;EndNote&gt;&lt;Cite AuthorYear="1"&gt;&lt;Author&gt;Chaurasiya&lt;/Author&gt;&lt;Year&gt;2020&lt;/Year&gt;&lt;RecNum&gt;139&lt;/RecNum&gt;&lt;Prefix&gt;reviewed in &lt;/Prefix&gt;&lt;DisplayText&gt;reviewed in Chaurasiya et al. (2020)&lt;/DisplayText&gt;&lt;record&gt;&lt;rec-number&gt;139&lt;/rec-number&gt;&lt;foreign-keys&gt;&lt;key app="EN" db-id="200w59efcdta98et2p85srftsf5x0sfpzxxa" timestamp="1607381656"&gt;139&lt;/key&gt;&lt;/foreign-keys&gt;&lt;ref-type name="Journal Article"&gt;17&lt;/ref-type&gt;&lt;contributors&gt;&lt;authors&gt;&lt;author&gt;Chaurasiya, Shyambabu&lt;/author&gt;&lt;author&gt;Fong, Yuman&lt;/author&gt;&lt;author&gt;Warner, Susanne G.&lt;/author&gt;&lt;/authors&gt;&lt;/contributors&gt;&lt;titles&gt;&lt;title&gt;Optimizing oncolytic viral design to enhance antitumor efficacy: Progress and challenges&lt;/title&gt;&lt;secondary-title&gt;Cancers&lt;/secondary-title&gt;&lt;/titles&gt;&lt;periodical&gt;&lt;full-title&gt;Cancers&lt;/full-title&gt;&lt;/periodical&gt;&lt;pages&gt;1699&lt;/pages&gt;&lt;volume&gt;12&lt;/volume&gt;&lt;number&gt;6&lt;/number&gt;&lt;dates&gt;&lt;year&gt;2020&lt;/year&gt;&lt;/dates&gt;&lt;isbn&gt;2072-6694&lt;/isbn&gt;&lt;accession-num&gt;doi:10.3390/cancers12061699&lt;/accession-num&gt;&lt;urls&gt;&lt;related-urls&gt;&lt;url&gt;https://www.mdpi.com/2072-6694/12/6/1699&lt;/url&gt;&lt;url&gt;https://res.mdpi.com/d_attachment/cancers/cancers-12-01699/article_deploy/cancers-12-01699-v2.pdf&lt;/url&gt;&lt;/related-urls&gt;&lt;/urls&gt;&lt;electronic-resource-num&gt;10.3390/cancers12061699&lt;/electronic-resource-num&gt;&lt;/record&gt;&lt;/Cite&gt;&lt;/EndNote&gt;</w:instrText>
        </w:r>
        <w:r w:rsidR="00DD41C9" w:rsidRPr="00E35F10">
          <w:rPr>
            <w:shd w:val="clear" w:color="auto" w:fill="FFFFFF"/>
          </w:rPr>
          <w:fldChar w:fldCharType="separate"/>
        </w:r>
        <w:r w:rsidR="00DD41C9" w:rsidRPr="00E35F10">
          <w:rPr>
            <w:noProof/>
            <w:shd w:val="clear" w:color="auto" w:fill="FFFFFF"/>
          </w:rPr>
          <w:t>reviewed in Chaurasiya et al. (2020)</w:t>
        </w:r>
        <w:r w:rsidR="00DD41C9" w:rsidRPr="00E35F10">
          <w:rPr>
            <w:shd w:val="clear" w:color="auto" w:fill="FFFFFF"/>
          </w:rPr>
          <w:fldChar w:fldCharType="end"/>
        </w:r>
      </w:hyperlink>
      <w:r w:rsidRPr="00E35F10">
        <w:rPr>
          <w:shd w:val="clear" w:color="auto" w:fill="FFFFFF"/>
        </w:rPr>
        <w:t>.</w:t>
      </w:r>
    </w:p>
    <w:p w14:paraId="50986A4C" w14:textId="5EDF0ECE" w:rsidR="003351C2" w:rsidRPr="00E35F10" w:rsidRDefault="003351C2" w:rsidP="003351C2">
      <w:pPr>
        <w:pStyle w:val="Numberedparagraph"/>
        <w:rPr>
          <w:shd w:val="clear" w:color="auto" w:fill="FFFFFF"/>
        </w:rPr>
      </w:pPr>
      <w:r w:rsidRPr="00E35F10">
        <w:rPr>
          <w:shd w:val="clear" w:color="auto" w:fill="FFFFFF"/>
        </w:rPr>
        <w:t xml:space="preserve">VACV of various strains have also been previously used as OVs. For example, an intratumoural dose escalation clinical trial in 16 patients with advanced solid tumours was well-tolerated in patients and resulted in selective infection of injected and non-injected tumours and demonstrated antitumor activity </w:t>
      </w:r>
      <w:r w:rsidRPr="00E35F10">
        <w:rPr>
          <w:shd w:val="clear" w:color="auto" w:fill="FFFFFF"/>
        </w:rPr>
        <w:fldChar w:fldCharType="begin"/>
      </w:r>
      <w:r w:rsidRPr="00E35F10">
        <w:rPr>
          <w:shd w:val="clear" w:color="auto" w:fill="FFFFFF"/>
        </w:rPr>
        <w:instrText xml:space="preserve"> ADDIN EN.CITE &lt;EndNote&gt;&lt;Cite&gt;&lt;Author&gt;Zeh&lt;/Author&gt;&lt;Year&gt;2015&lt;/Year&gt;&lt;RecNum&gt;141&lt;/RecNum&gt;&lt;DisplayText&gt;(Zeh et al., 2015)&lt;/DisplayText&gt;&lt;record&gt;&lt;rec-number&gt;141&lt;/rec-number&gt;&lt;foreign-keys&gt;&lt;key app="EN" db-id="200w59efcdta98et2p85srftsf5x0sfpzxxa" timestamp="1607399415"&gt;141&lt;/key&gt;&lt;/foreign-keys&gt;&lt;ref-type name="Journal Article"&gt;17&lt;/ref-type&gt;&lt;contributors&gt;&lt;authors&gt;&lt;author&gt;Zeh, Herbert J.&lt;/author&gt;&lt;author&gt;Downs-Canner, Stephanie&lt;/author&gt;&lt;author&gt;McCart, J. Andrea&lt;/author&gt;&lt;author&gt;Guo, Zong Sheng&lt;/author&gt;&lt;author&gt;Rao, Uma N. M.&lt;/author&gt;&lt;author&gt;Ramalingam, Lekshmi&lt;/author&gt;&lt;author&gt;Thorne, Stephen H.&lt;/author&gt;&lt;author&gt;Jones, Heather L.&lt;/author&gt;&lt;author&gt;Kalinski, Pawel&lt;/author&gt;&lt;author&gt;Wieckowski, Eva&lt;/author&gt;&lt;author&gt;O&amp;apos;Malley, Mark E.&lt;/author&gt;&lt;author&gt;Daneshmand, Manijeh&lt;/author&gt;&lt;author&gt;Hu, Kang&lt;/author&gt;&lt;author&gt;Bell, John C.&lt;/author&gt;&lt;author&gt;Hwang, Tae-Ho&lt;/author&gt;&lt;author&gt;Moon, Anne&lt;/author&gt;&lt;author&gt;Breitbach, Caroline J.&lt;/author&gt;&lt;author&gt;Kirn, David H.&lt;/author&gt;&lt;author&gt;Bartlett, David L.&lt;/author&gt;&lt;/authors&gt;&lt;/contributors&gt;&lt;titles&gt;&lt;title&gt;&lt;style face="normal" font="default" size="100%"&gt;First-in-man study of western reserve strain oncolytic &lt;/style&gt;&lt;style face="italic" font="default" size="100%"&gt;Vaccinia virus&lt;/style&gt;&lt;style face="normal" font="default" size="100%"&gt;: Safety, systemic spread, and antitumor activity&lt;/style&gt;&lt;/title&gt;&lt;secondary-title&gt;Molecular Therapy&lt;/secondary-title&gt;&lt;/titles&gt;&lt;periodical&gt;&lt;full-title&gt;Molecular Therapy&lt;/full-title&gt;&lt;/periodical&gt;&lt;pages&gt;202-214&lt;/pages&gt;&lt;volume&gt;23&lt;/volume&gt;&lt;number&gt;1&lt;/number&gt;&lt;dates&gt;&lt;year&gt;2015&lt;/year&gt;&lt;pub-dates&gt;&lt;date&gt;2015/01/01/&lt;/date&gt;&lt;/pub-dates&gt;&lt;/dates&gt;&lt;isbn&gt;1525-0016&lt;/isbn&gt;&lt;urls&gt;&lt;related-urls&gt;&lt;url&gt;http://www.sciencedirect.com/science/article/pii/S1525001616300260&lt;/url&gt;&lt;url&gt;https://www.ncbi.nlm.nih.gov/pmc/articles/PMC4426804/pdf/mt2014194a.pdf&lt;/url&gt;&lt;/related-urls&gt;&lt;/urls&gt;&lt;electronic-resource-num&gt;10.1038/mt.2014.194&lt;/electronic-resource-num&gt;&lt;/record&gt;&lt;/Cite&gt;&lt;/EndNote&gt;</w:instrText>
      </w:r>
      <w:r w:rsidRPr="00E35F10">
        <w:rPr>
          <w:shd w:val="clear" w:color="auto" w:fill="FFFFFF"/>
        </w:rPr>
        <w:fldChar w:fldCharType="separate"/>
      </w:r>
      <w:r w:rsidRPr="00E35F10">
        <w:rPr>
          <w:noProof/>
          <w:shd w:val="clear" w:color="auto" w:fill="FFFFFF"/>
        </w:rPr>
        <w:t>(</w:t>
      </w:r>
      <w:hyperlink w:anchor="_ENREF_116" w:tooltip="Zeh, 2015 #141" w:history="1">
        <w:r w:rsidR="00DD41C9" w:rsidRPr="00E35F10">
          <w:rPr>
            <w:noProof/>
            <w:shd w:val="clear" w:color="auto" w:fill="FFFFFF"/>
          </w:rPr>
          <w:t>Zeh et al., 2015</w:t>
        </w:r>
      </w:hyperlink>
      <w:r w:rsidRPr="00E35F10">
        <w:rPr>
          <w:noProof/>
          <w:shd w:val="clear" w:color="auto" w:fill="FFFFFF"/>
        </w:rPr>
        <w:t>)</w:t>
      </w:r>
      <w:r w:rsidRPr="00E35F10">
        <w:rPr>
          <w:shd w:val="clear" w:color="auto" w:fill="FFFFFF"/>
        </w:rPr>
        <w:fldChar w:fldCharType="end"/>
      </w:r>
      <w:r w:rsidRPr="00E35F10">
        <w:rPr>
          <w:shd w:val="clear" w:color="auto" w:fill="FFFFFF"/>
        </w:rPr>
        <w:t xml:space="preserve">. Another oncolytic VACV, known as Pexa-Vec, </w:t>
      </w:r>
      <w:r w:rsidR="006D6243">
        <w:rPr>
          <w:shd w:val="clear" w:color="auto" w:fill="FFFFFF"/>
        </w:rPr>
        <w:t xml:space="preserve">has </w:t>
      </w:r>
      <w:r w:rsidRPr="00E35F10">
        <w:rPr>
          <w:shd w:val="clear" w:color="auto" w:fill="FFFFFF"/>
        </w:rPr>
        <w:t xml:space="preserve">had acceptable safety profiles when administered in Phase 1 and 2 clinical trials in human patients </w:t>
      </w:r>
      <w:r w:rsidRPr="00E35F10">
        <w:rPr>
          <w:shd w:val="clear" w:color="auto" w:fill="FFFFFF"/>
        </w:rPr>
        <w:fldChar w:fldCharType="begin">
          <w:fldData xml:space="preserve">PEVuZE5vdGU+PENpdGU+PEF1dGhvcj5QYXJrPC9BdXRob3I+PFllYXI+MjAxNTwvWWVhcj48UmVj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==
</w:fldData>
        </w:fldChar>
      </w:r>
      <w:r w:rsidRPr="00E35F10">
        <w:rPr>
          <w:shd w:val="clear" w:color="auto" w:fill="FFFFFF"/>
        </w:rPr>
        <w:instrText xml:space="preserve"> ADDIN EN.CITE </w:instrText>
      </w:r>
      <w:r w:rsidRPr="00E35F10">
        <w:rPr>
          <w:shd w:val="clear" w:color="auto" w:fill="FFFFFF"/>
        </w:rPr>
        <w:fldChar w:fldCharType="begin">
          <w:fldData xml:space="preserve">PEVuZE5vdGU+PENpdGU+PEF1dGhvcj5QYXJrPC9BdXRob3I+PFllYXI+MjAxNTwvWWVhcj48UmVj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==
</w:fldData>
        </w:fldChar>
      </w:r>
      <w:r w:rsidRPr="00E35F10">
        <w:rPr>
          <w:shd w:val="clear" w:color="auto" w:fill="FFFFFF"/>
        </w:rPr>
        <w:instrText xml:space="preserve"> ADDIN EN.CITE.DATA </w:instrText>
      </w:r>
      <w:r w:rsidRPr="00E35F10">
        <w:rPr>
          <w:shd w:val="clear" w:color="auto" w:fill="FFFFFF"/>
        </w:rPr>
      </w:r>
      <w:r w:rsidRPr="00E35F10">
        <w:rPr>
          <w:shd w:val="clear" w:color="auto" w:fill="FFFFFF"/>
        </w:rPr>
        <w:fldChar w:fldCharType="end"/>
      </w:r>
      <w:r w:rsidRPr="00E35F10">
        <w:rPr>
          <w:shd w:val="clear" w:color="auto" w:fill="FFFFFF"/>
        </w:rPr>
      </w:r>
      <w:r w:rsidRPr="00E35F10">
        <w:rPr>
          <w:shd w:val="clear" w:color="auto" w:fill="FFFFFF"/>
        </w:rPr>
        <w:fldChar w:fldCharType="separate"/>
      </w:r>
      <w:r w:rsidRPr="00E35F10">
        <w:rPr>
          <w:noProof/>
          <w:shd w:val="clear" w:color="auto" w:fill="FFFFFF"/>
        </w:rPr>
        <w:t>(</w:t>
      </w:r>
      <w:hyperlink w:anchor="_ENREF_54" w:tooltip="Heo, 2013 #143" w:history="1">
        <w:r w:rsidR="00DD41C9" w:rsidRPr="00E35F10">
          <w:rPr>
            <w:noProof/>
            <w:shd w:val="clear" w:color="auto" w:fill="FFFFFF"/>
          </w:rPr>
          <w:t>Heo et al., 2013</w:t>
        </w:r>
      </w:hyperlink>
      <w:r w:rsidRPr="00E35F10">
        <w:rPr>
          <w:noProof/>
          <w:shd w:val="clear" w:color="auto" w:fill="FFFFFF"/>
        </w:rPr>
        <w:t xml:space="preserve">; </w:t>
      </w:r>
      <w:hyperlink w:anchor="_ENREF_83" w:tooltip="Park, 2015 #142" w:history="1">
        <w:r w:rsidR="00DD41C9" w:rsidRPr="00E35F10">
          <w:rPr>
            <w:noProof/>
            <w:shd w:val="clear" w:color="auto" w:fill="FFFFFF"/>
          </w:rPr>
          <w:t>Park et al., 2015</w:t>
        </w:r>
      </w:hyperlink>
      <w:r w:rsidRPr="00E35F10">
        <w:rPr>
          <w:noProof/>
          <w:shd w:val="clear" w:color="auto" w:fill="FFFFFF"/>
        </w:rPr>
        <w:t>)</w:t>
      </w:r>
      <w:r w:rsidRPr="00E35F10">
        <w:rPr>
          <w:shd w:val="clear" w:color="auto" w:fill="FFFFFF"/>
        </w:rPr>
        <w:fldChar w:fldCharType="end"/>
      </w:r>
      <w:r w:rsidRPr="00E35F10">
        <w:rPr>
          <w:shd w:val="clear" w:color="auto" w:fill="FFFFFF"/>
        </w:rPr>
        <w:t>.</w:t>
      </w:r>
    </w:p>
    <w:p w14:paraId="2F4EEC8E" w14:textId="78087CC8" w:rsidR="00EA034B" w:rsidRDefault="00B0253E" w:rsidP="00EA034B">
      <w:pPr>
        <w:pStyle w:val="Numberedparagraph"/>
      </w:pPr>
      <w:r>
        <w:t xml:space="preserve">The international sponsor, </w:t>
      </w:r>
      <w:r w:rsidR="00EA034B" w:rsidRPr="00EA034B">
        <w:t xml:space="preserve">Turnstone Biologics, Corp. (Turnstone) </w:t>
      </w:r>
      <w:r>
        <w:t>has</w:t>
      </w:r>
      <w:r w:rsidR="00EA034B" w:rsidRPr="00EA034B">
        <w:t xml:space="preserve"> develop</w:t>
      </w:r>
      <w:r>
        <w:t>ed</w:t>
      </w:r>
      <w:r w:rsidR="00EA034B" w:rsidRPr="00EA034B">
        <w:t xml:space="preserve"> TBio</w:t>
      </w:r>
      <w:r w:rsidR="00747B36">
        <w:noBreakHyphen/>
      </w:r>
      <w:r w:rsidR="00EA034B" w:rsidRPr="00EA034B">
        <w:t xml:space="preserve">6517, an oncolytic viral immunotherapy, for the treatment of patients with advanced </w:t>
      </w:r>
      <w:r>
        <w:t xml:space="preserve">solid </w:t>
      </w:r>
      <w:r w:rsidR="00E33D1F">
        <w:t xml:space="preserve">cancerous </w:t>
      </w:r>
      <w:r>
        <w:t>tumours</w:t>
      </w:r>
      <w:r w:rsidR="00EA034B" w:rsidRPr="00EA034B">
        <w:t xml:space="preserve">. TBio-6517 is based on a novel oncolytic vaccinia backbone, termed SKV, and is a derivative of the parental Copenhagen vaccine strain of </w:t>
      </w:r>
      <w:r w:rsidR="0094438B">
        <w:t>VACV</w:t>
      </w:r>
      <w:r w:rsidR="00EA034B" w:rsidRPr="00EA034B">
        <w:t xml:space="preserve">. </w:t>
      </w:r>
    </w:p>
    <w:p w14:paraId="64CD4F24" w14:textId="77777777" w:rsidR="00553E91" w:rsidRDefault="00553E91" w:rsidP="00553E91">
      <w:pPr>
        <w:pStyle w:val="Style3"/>
      </w:pPr>
      <w:bookmarkStart w:id="117" w:name="_Toc68597284"/>
      <w:r>
        <w:t xml:space="preserve">Genetically </w:t>
      </w:r>
      <w:r w:rsidRPr="00847ABF">
        <w:t xml:space="preserve">modifying the Copenhagen strain to produce </w:t>
      </w:r>
      <w:r>
        <w:t>SKV backbone</w:t>
      </w:r>
      <w:bookmarkEnd w:id="117"/>
    </w:p>
    <w:p w14:paraId="75BAD2A7" w14:textId="185FA004" w:rsidR="00D77D8B" w:rsidRDefault="00553E91" w:rsidP="000133F4">
      <w:pPr>
        <w:pStyle w:val="Numberedparagraph"/>
      </w:pPr>
      <w:bookmarkStart w:id="118" w:name="_Ref57033585"/>
      <w:bookmarkStart w:id="119" w:name="_Ref67042124"/>
      <w:r>
        <w:t>Turnstone</w:t>
      </w:r>
      <w:r w:rsidRPr="004B16B1">
        <w:t xml:space="preserve"> has used </w:t>
      </w:r>
      <w:r w:rsidRPr="00AD1300">
        <w:rPr>
          <w:shd w:val="clear" w:color="auto" w:fill="FFFFFF"/>
        </w:rPr>
        <w:t xml:space="preserve">a combination of functional genomics and bio-selection strategies to optimise </w:t>
      </w:r>
      <w:r w:rsidR="0094438B" w:rsidRPr="00AD1300">
        <w:rPr>
          <w:shd w:val="clear" w:color="auto" w:fill="FFFFFF"/>
        </w:rPr>
        <w:t>VACV</w:t>
      </w:r>
      <w:r w:rsidRPr="00AD1300">
        <w:rPr>
          <w:shd w:val="clear" w:color="auto" w:fill="FFFFFF"/>
        </w:rPr>
        <w:t xml:space="preserve"> for an oncolytic treatment. A fitness assay first identified the vaccinia strain with the best ability to replicate in and kill both established cancer cell lines and cancer patient tumour explants. A transposon insertion strategy and deep sequencing of viral populations was then employed to systematically examine the role of each </w:t>
      </w:r>
      <w:r w:rsidR="0094438B" w:rsidRPr="00AD1300">
        <w:rPr>
          <w:shd w:val="clear" w:color="auto" w:fill="FFFFFF"/>
        </w:rPr>
        <w:t>VACV</w:t>
      </w:r>
      <w:r w:rsidRPr="00AD1300">
        <w:rPr>
          <w:shd w:val="clear" w:color="auto" w:fill="FFFFFF"/>
        </w:rPr>
        <w:t xml:space="preserve"> gene in its ability to be an anticancer therapeutic. Ultimately, large regions (25 </w:t>
      </w:r>
      <w:r w:rsidR="009E6A0A" w:rsidRPr="00AD1300">
        <w:rPr>
          <w:shd w:val="clear" w:color="auto" w:fill="FFFFFF"/>
        </w:rPr>
        <w:t>k</w:t>
      </w:r>
      <w:r w:rsidRPr="00AD1300">
        <w:rPr>
          <w:shd w:val="clear" w:color="auto" w:fill="FFFFFF"/>
        </w:rPr>
        <w:t xml:space="preserve">b) of the vaccinia genome were deleted. The newly generated vaccinia backbone termed SKV, </w:t>
      </w:r>
      <w:r w:rsidR="00330458" w:rsidRPr="00AD1300">
        <w:rPr>
          <w:shd w:val="clear" w:color="auto" w:fill="FFFFFF"/>
        </w:rPr>
        <w:t>increases</w:t>
      </w:r>
      <w:r w:rsidRPr="00AD1300">
        <w:rPr>
          <w:shd w:val="clear" w:color="auto" w:fill="FFFFFF"/>
        </w:rPr>
        <w:t xml:space="preserve"> </w:t>
      </w:r>
      <w:r w:rsidR="00C76FBD" w:rsidRPr="00AD1300">
        <w:rPr>
          <w:shd w:val="clear" w:color="auto" w:fill="FFFFFF"/>
        </w:rPr>
        <w:t xml:space="preserve">tumour selectivity and </w:t>
      </w:r>
      <w:r w:rsidRPr="00AD1300">
        <w:rPr>
          <w:shd w:val="clear" w:color="auto" w:fill="FFFFFF"/>
        </w:rPr>
        <w:t xml:space="preserve">the oncolytic activity of the virus </w:t>
      </w:r>
      <w:r w:rsidRPr="00AD1300">
        <w:rPr>
          <w:shd w:val="clear" w:color="auto" w:fill="FFFFFF"/>
        </w:rPr>
        <w:fldChar w:fldCharType="begin">
          <w:fldData xml:space="preserve">PEVuZE5vdGU+PENpdGU+PEF1dGhvcj5CZWxsPC9BdXRob3I+PFllYXI+MjAxOTwvWWVhcj48UmVj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</w:fldData>
        </w:fldChar>
      </w:r>
      <w:r w:rsidR="00A16953" w:rsidRPr="00AD1300">
        <w:rPr>
          <w:shd w:val="clear" w:color="auto" w:fill="FFFFFF"/>
        </w:rPr>
        <w:instrText xml:space="preserve"> ADDIN EN.CITE </w:instrText>
      </w:r>
      <w:r w:rsidR="00A16953" w:rsidRPr="00AD1300">
        <w:rPr>
          <w:shd w:val="clear" w:color="auto" w:fill="FFFFFF"/>
        </w:rPr>
        <w:fldChar w:fldCharType="begin">
          <w:fldData xml:space="preserve">PEVuZE5vdGU+PENpdGU+PEF1dGhvcj5CZWxsPC9BdXRob3I+PFllYXI+MjAxOTwvWWVhcj48UmVj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</w:fldData>
        </w:fldChar>
      </w:r>
      <w:r w:rsidR="00A16953" w:rsidRPr="00AD1300">
        <w:rPr>
          <w:shd w:val="clear" w:color="auto" w:fill="FFFFFF"/>
        </w:rPr>
        <w:instrText xml:space="preserve"> ADDIN EN.CITE.DATA </w:instrText>
      </w:r>
      <w:r w:rsidR="00A16953" w:rsidRPr="00AD1300">
        <w:rPr>
          <w:shd w:val="clear" w:color="auto" w:fill="FFFFFF"/>
        </w:rPr>
      </w:r>
      <w:r w:rsidR="00A16953" w:rsidRPr="00AD1300">
        <w:rPr>
          <w:shd w:val="clear" w:color="auto" w:fill="FFFFFF"/>
        </w:rPr>
        <w:fldChar w:fldCharType="end"/>
      </w:r>
      <w:r w:rsidRPr="00AD1300">
        <w:rPr>
          <w:shd w:val="clear" w:color="auto" w:fill="FFFFFF"/>
        </w:rPr>
      </w:r>
      <w:r w:rsidRPr="00AD1300">
        <w:rPr>
          <w:shd w:val="clear" w:color="auto" w:fill="FFFFFF"/>
        </w:rPr>
        <w:fldChar w:fldCharType="separate"/>
      </w:r>
      <w:r w:rsidRPr="00AD1300">
        <w:rPr>
          <w:noProof/>
          <w:shd w:val="clear" w:color="auto" w:fill="FFFFFF"/>
        </w:rPr>
        <w:t>(</w:t>
      </w:r>
      <w:hyperlink w:anchor="_ENREF_11" w:tooltip="Bell, 2019 #29" w:history="1">
        <w:r w:rsidR="00DD41C9" w:rsidRPr="00AD1300">
          <w:rPr>
            <w:noProof/>
            <w:shd w:val="clear" w:color="auto" w:fill="FFFFFF"/>
          </w:rPr>
          <w:t>Bell et al., 2019</w:t>
        </w:r>
      </w:hyperlink>
      <w:r w:rsidRPr="00AD1300">
        <w:rPr>
          <w:noProof/>
          <w:shd w:val="clear" w:color="auto" w:fill="FFFFFF"/>
        </w:rPr>
        <w:t xml:space="preserve">; </w:t>
      </w:r>
      <w:hyperlink w:anchor="_ENREF_36" w:tooltip="Dyer, 2019 #30" w:history="1">
        <w:r w:rsidR="00DD41C9" w:rsidRPr="00AD1300">
          <w:rPr>
            <w:noProof/>
            <w:shd w:val="clear" w:color="auto" w:fill="FFFFFF"/>
          </w:rPr>
          <w:t>Dyer et al., 2019</w:t>
        </w:r>
      </w:hyperlink>
      <w:r w:rsidRPr="00AD1300">
        <w:rPr>
          <w:noProof/>
          <w:shd w:val="clear" w:color="auto" w:fill="FFFFFF"/>
        </w:rPr>
        <w:t>)</w:t>
      </w:r>
      <w:r w:rsidRPr="00AD1300">
        <w:rPr>
          <w:shd w:val="clear" w:color="auto" w:fill="FFFFFF"/>
        </w:rPr>
        <w:fldChar w:fldCharType="end"/>
      </w:r>
      <w:r w:rsidRPr="00AD1300">
        <w:rPr>
          <w:shd w:val="clear" w:color="auto" w:fill="FFFFFF"/>
        </w:rPr>
        <w:t>.</w:t>
      </w:r>
      <w:bookmarkEnd w:id="118"/>
      <w:r w:rsidR="00622A0B" w:rsidRPr="00AD1300">
        <w:rPr>
          <w:shd w:val="clear" w:color="auto" w:fill="FFFFFF"/>
        </w:rPr>
        <w:t xml:space="preserve"> </w:t>
      </w:r>
      <w:r w:rsidR="00D77D8B">
        <w:t xml:space="preserve">Further information regarding the deleted regions </w:t>
      </w:r>
      <w:r w:rsidR="002B7504">
        <w:t>have been declared CCI under Section 185 of the Act. Relevant CCI was made available to the prescribed experts and agencies that were consulted on the RARMP for this application.</w:t>
      </w:r>
      <w:bookmarkEnd w:id="119"/>
    </w:p>
    <w:p w14:paraId="64EFDB21" w14:textId="77777777" w:rsidR="00FE2DE3" w:rsidRPr="0040149B" w:rsidRDefault="00FE2DE3" w:rsidP="00FE2DE3">
      <w:pPr>
        <w:pStyle w:val="Style3"/>
      </w:pPr>
      <w:bookmarkStart w:id="120" w:name="_Toc68597285"/>
      <w:r w:rsidRPr="0040149B">
        <w:t>Immunomodulatory genes within TBio-6517</w:t>
      </w:r>
      <w:bookmarkEnd w:id="120"/>
    </w:p>
    <w:p w14:paraId="60B65F3F" w14:textId="6A6A0D7B" w:rsidR="00FE2DE3" w:rsidRPr="00675293" w:rsidRDefault="00FE2DE3" w:rsidP="00FE2DE3">
      <w:pPr>
        <w:pStyle w:val="Numberedparagraph"/>
      </w:pPr>
      <w:r w:rsidRPr="0040149B">
        <w:t xml:space="preserve">Although cancerous tumours possess both innate and adaptive immune cells within its microenvironment, a dynamic immunosuppressive network </w:t>
      </w:r>
      <w:r w:rsidR="00E26EED">
        <w:t xml:space="preserve">within the tumour </w:t>
      </w:r>
      <w:r w:rsidRPr="0040149B">
        <w:t xml:space="preserve">has been suggested to </w:t>
      </w:r>
      <w:r w:rsidR="00E26EED" w:rsidRPr="00675293">
        <w:t>preven</w:t>
      </w:r>
      <w:r w:rsidRPr="00675293">
        <w:t>t the anti-tumour immune response.</w:t>
      </w:r>
    </w:p>
    <w:p w14:paraId="4F70E10E" w14:textId="2D2089CF" w:rsidR="00FE2DE3" w:rsidRPr="00675293" w:rsidRDefault="00FE2DE3" w:rsidP="00FE2DE3">
      <w:pPr>
        <w:pStyle w:val="Numberedparagraph"/>
      </w:pPr>
      <w:r w:rsidRPr="00675293">
        <w:lastRenderedPageBreak/>
        <w:t xml:space="preserve">A potential treatment for these cancers is to infect the tumours with an oncolytic virus, such as </w:t>
      </w:r>
      <w:r w:rsidR="0094438B">
        <w:t>VACV</w:t>
      </w:r>
      <w:r w:rsidRPr="00675293">
        <w:t>, carrying immunomodulatory genes</w:t>
      </w:r>
      <w:r w:rsidR="00E26EED" w:rsidRPr="00675293">
        <w:rPr>
          <w:rStyle w:val="FootnoteReference"/>
        </w:rPr>
        <w:footnoteReference w:id="7"/>
      </w:r>
      <w:r w:rsidRPr="00675293">
        <w:t>. The GMO, TBio-6517, when delivered to cancer patients would have two primary modes-of-action: (i) infection and lysis</w:t>
      </w:r>
      <w:r w:rsidR="00675293" w:rsidRPr="00675293">
        <w:rPr>
          <w:rStyle w:val="FootnoteReference"/>
        </w:rPr>
        <w:footnoteReference w:id="8"/>
      </w:r>
      <w:r w:rsidRPr="00675293">
        <w:t xml:space="preserve"> of tumour cells rather than healthy cells, due to its selective replication; and (ii) production of multiple immunomodulatory proteins that are expressed directly in the tumour microenvironment, which function to re-program the tumour microenvironment by </w:t>
      </w:r>
      <w:r w:rsidR="00622A0B" w:rsidRPr="00675293">
        <w:t>preventing</w:t>
      </w:r>
      <w:r w:rsidRPr="00675293">
        <w:t xml:space="preserve"> immunosuppressive networks and re-establish</w:t>
      </w:r>
      <w:r w:rsidR="00622A0B" w:rsidRPr="00675293">
        <w:t>ing</w:t>
      </w:r>
      <w:r w:rsidRPr="00675293">
        <w:t xml:space="preserve"> endogenous anti-tumour immunity. </w:t>
      </w:r>
    </w:p>
    <w:p w14:paraId="3876C8E0" w14:textId="2C6B62CE" w:rsidR="00FE2DE3" w:rsidRPr="0040149B" w:rsidRDefault="00FE2DE3" w:rsidP="00AD1300">
      <w:pPr>
        <w:pStyle w:val="Numberedparagraph"/>
        <w:keepLines/>
        <w:rPr>
          <w:b/>
        </w:rPr>
      </w:pPr>
      <w:r w:rsidRPr="0040149B">
        <w:t>TBio-6517 encodes transgenes for anti-CTLA-4 antibody, FLT3 ligand (FLT3L), and membrane-bound IL-12 (p35 subunit). The immune response induced by these transgenes is envisioned to stimulate tumour-specific cytotoxic T cell</w:t>
      </w:r>
      <w:r w:rsidR="002B1FC7">
        <w:rPr>
          <w:rStyle w:val="FootnoteReference"/>
        </w:rPr>
        <w:footnoteReference w:id="9"/>
      </w:r>
      <w:r w:rsidRPr="0040149B">
        <w:t xml:space="preserve"> responses and generate a long-term immunological memory, which is capable of tumour control and prevention of recurrence.</w:t>
      </w:r>
    </w:p>
    <w:p w14:paraId="24CE2D93" w14:textId="77777777" w:rsidR="00A16953" w:rsidRPr="0040149B" w:rsidRDefault="00A16953" w:rsidP="003E1D16">
      <w:pPr>
        <w:pStyle w:val="4RARMP"/>
      </w:pPr>
      <w:r w:rsidRPr="0040149B">
        <w:t xml:space="preserve">Introduced </w:t>
      </w:r>
      <w:r w:rsidRPr="00FF0721">
        <w:t>anti-CTLA-4 antibody</w:t>
      </w:r>
      <w:r w:rsidRPr="0040149B">
        <w:t xml:space="preserve"> gene</w:t>
      </w:r>
    </w:p>
    <w:p w14:paraId="14B72AF5" w14:textId="25B2F750" w:rsidR="00A16953" w:rsidRPr="0040149B" w:rsidRDefault="00A16953" w:rsidP="00A16953">
      <w:pPr>
        <w:pStyle w:val="Numberedparagraph"/>
      </w:pPr>
      <w:r w:rsidRPr="0040149B">
        <w:t xml:space="preserve">Cytotoxic T-lymphocyte-associated protein 4 (CTLA-4) is a protein receptor that functions as an immune checkpoint and downregulates immune responses by inhibiting T cell functions. It is constitutively expressed by </w:t>
      </w:r>
      <w:r w:rsidRPr="0040149B">
        <w:rPr>
          <w:shd w:val="clear" w:color="auto" w:fill="FFFFFF"/>
        </w:rPr>
        <w:t>regulatory T cells</w:t>
      </w:r>
      <w:r w:rsidRPr="0040149B">
        <w:t xml:space="preserve"> (Tregs) but can also be upregulated by other T cell subsets, especially CD4</w:t>
      </w:r>
      <w:r w:rsidRPr="0040149B">
        <w:rPr>
          <w:vertAlign w:val="superscript"/>
        </w:rPr>
        <w:t>+</w:t>
      </w:r>
      <w:r w:rsidRPr="0040149B">
        <w:t xml:space="preserve"> T cells, upon activation. </w:t>
      </w:r>
    </w:p>
    <w:p w14:paraId="214D7830" w14:textId="345134C0" w:rsidR="00F335A8" w:rsidRPr="0040149B" w:rsidRDefault="00A16953" w:rsidP="00F335A8">
      <w:pPr>
        <w:pStyle w:val="Numberedparagraph"/>
      </w:pPr>
      <w:r w:rsidRPr="0040149B">
        <w:t>CTLA</w:t>
      </w:r>
      <w:r w:rsidR="0023355B">
        <w:t>-</w:t>
      </w:r>
      <w:r w:rsidRPr="0040149B">
        <w:t>4 is homologous to the T cell co-stimulatory protein, CD28, and both can bind the same receptors. As CTLA</w:t>
      </w:r>
      <w:r w:rsidR="0023355B">
        <w:t>-</w:t>
      </w:r>
      <w:r w:rsidRPr="0040149B">
        <w:t xml:space="preserve">4 has a higher affinity for these receptors than CD28, immunosuppression is indirectly mediated through a reduction in CD28 signalling, </w:t>
      </w:r>
      <w:hyperlink w:anchor="_ENREF_93" w:tooltip="Seidel, 2018 #10" w:history="1">
        <w:r w:rsidR="00DD41C9" w:rsidRPr="0040149B">
          <w:fldChar w:fldCharType="begin"/>
        </w:r>
        <w:r w:rsidR="00DD41C9" w:rsidRPr="0040149B">
          <w:instrText xml:space="preserve"> ADDIN EN.CITE &lt;EndNote&gt;&lt;Cite AuthorYear="1"&gt;&lt;Author&gt;Seidel&lt;/Author&gt;&lt;Year&gt;2018&lt;/Year&gt;&lt;RecNum&gt;10&lt;/RecNum&gt;&lt;Prefix&gt;reviewed in &lt;/Prefix&gt;&lt;DisplayText&gt;reviewed in Seidel et al. (2018)&lt;/DisplayText&gt;&lt;record&gt;&lt;rec-number&gt;10&lt;/rec-number&gt;&lt;foreign-keys&gt;&lt;key app="EN" db-id="200w59efcdta98et2p85srftsf5x0sfpzxxa" timestamp="1601956570"&gt;10&lt;/key&gt;&lt;/foreign-keys&gt;&lt;ref-type name="Journal Article"&gt;17&lt;/ref-type&gt;&lt;contributors&gt;&lt;authors&gt;&lt;author&gt;Seidel,Judith A.&lt;/author&gt;&lt;author&gt;Otsuka,Atsushi&lt;/author&gt;&lt;author&gt;Kabashima,Kenji&lt;/author&gt;&lt;/authors&gt;&lt;/contributors&gt;&lt;titles&gt;&lt;title&gt;Anti-PD-1 and anti-CTLA-4 therapies in cancer: Mechanisms of action, efficacy, and limitations&lt;/title&gt;&lt;secondary-title&gt;Frontiers in Oncology&lt;/secondary-title&gt;&lt;short-title&gt;Anti-PD-1 and anti-CTLA-4 therapies in cancer: Mechanisms of action, efficacy and limitations&lt;/short-title&gt;&lt;/titles&gt;&lt;periodical&gt;&lt;full-title&gt;Frontiers in Oncology&lt;/full-title&gt;&lt;/periodical&gt;&lt;volume&gt;8&lt;/volume&gt;&lt;number&gt;86&lt;/number&gt;&lt;keywords&gt;&lt;keyword&gt;Immunotherapy,Cancer,Melanoma,side effects,biomarkers,immune checkpoint inhibitors,mode of action&lt;/keyword&gt;&lt;/keywords&gt;&lt;dates&gt;&lt;year&gt;2018&lt;/year&gt;&lt;pub-dates&gt;&lt;date&gt;2018-March-28&lt;/date&gt;&lt;/pub-dates&gt;&lt;/dates&gt;&lt;isbn&gt;2234-943X&lt;/isbn&gt;&lt;work-type&gt;Review&lt;/work-type&gt;&lt;urls&gt;&lt;related-urls&gt;&lt;url&gt;https://www.frontiersin.org/article/10.3389/fonc.2018.00086&lt;/url&gt;&lt;url&gt;https://fjfsdata01prod.blob.core.windows.net/articles/files/330851/pubmed-zip/.versions/1/.package-entries/fonc-08-00086/fonc-08-00086.pdf?sv=2018-03-28&amp;amp;sr=b&amp;amp;sig=0dmkbmFYN%2F550Von169yk9ao8v67bFyLJYh7vZnuoiI%3D&amp;amp;se=2020-10-06T22%3A56%3A40Z&amp;amp;sp=r&amp;amp;rscd=attachment%3B%20filename%2A%3DUTF-8%27%27fonc-08-00086.pdf&lt;/url&gt;&lt;/related-urls&gt;&lt;/urls&gt;&lt;electronic-resource-num&gt;10.3389/fonc.2018.00086&lt;/electronic-resource-num&gt;&lt;language&gt;English&lt;/language&gt;&lt;/record&gt;&lt;/Cite&gt;&lt;/EndNote&gt;</w:instrText>
        </w:r>
        <w:r w:rsidR="00DD41C9" w:rsidRPr="0040149B">
          <w:fldChar w:fldCharType="separate"/>
        </w:r>
        <w:r w:rsidR="00DD41C9" w:rsidRPr="0040149B">
          <w:rPr>
            <w:noProof/>
          </w:rPr>
          <w:t>reviewed in Seidel et al. (2018)</w:t>
        </w:r>
        <w:r w:rsidR="00DD41C9" w:rsidRPr="0040149B">
          <w:fldChar w:fldCharType="end"/>
        </w:r>
      </w:hyperlink>
      <w:r w:rsidRPr="0040149B">
        <w:t xml:space="preserve">. </w:t>
      </w:r>
      <w:r w:rsidR="00F335A8">
        <w:t xml:space="preserve">In the presence of anti-CTLA-4 antibodies, the number of free CTLA-4 protein decreases significantly resulting in an increase in CD28 binding to the receptor and prolonging T cell activation and proliferation </w:t>
      </w:r>
      <w:r w:rsidR="00F335A8">
        <w:fldChar w:fldCharType="begin">
          <w:fldData xml:space="preserve">PEVuZE5vdGU+PENpdGU+PEF1dGhvcj5TbnlkZXI8L0F1dGhvcj48WWVhcj4yMDE0PC9ZZWFyPjxS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==
</w:fldData>
        </w:fldChar>
      </w:r>
      <w:r w:rsidR="00F335A8">
        <w:instrText xml:space="preserve"> ADDIN EN.CITE </w:instrText>
      </w:r>
      <w:r w:rsidR="00F335A8">
        <w:fldChar w:fldCharType="begin">
          <w:fldData xml:space="preserve">PEVuZE5vdGU+PENpdGU+PEF1dGhvcj5TbnlkZXI8L0F1dGhvcj48WWVhcj4yMDE0PC9ZZWFyPjxS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==
</w:fldData>
        </w:fldChar>
      </w:r>
      <w:r w:rsidR="00F335A8">
        <w:instrText xml:space="preserve"> ADDIN EN.CITE.DATA </w:instrText>
      </w:r>
      <w:r w:rsidR="00F335A8">
        <w:fldChar w:fldCharType="end"/>
      </w:r>
      <w:r w:rsidR="00F335A8">
        <w:fldChar w:fldCharType="separate"/>
      </w:r>
      <w:r w:rsidR="00F335A8">
        <w:rPr>
          <w:noProof/>
        </w:rPr>
        <w:t>(</w:t>
      </w:r>
      <w:hyperlink w:anchor="_ENREF_103" w:tooltip="Tarhini, 2010 #130" w:history="1">
        <w:r w:rsidR="00DD41C9">
          <w:rPr>
            <w:noProof/>
          </w:rPr>
          <w:t>Tarhini et al., 2010</w:t>
        </w:r>
      </w:hyperlink>
      <w:r w:rsidR="00F335A8">
        <w:rPr>
          <w:noProof/>
        </w:rPr>
        <w:t xml:space="preserve">; </w:t>
      </w:r>
      <w:hyperlink w:anchor="_ENREF_97" w:tooltip="Snyder, 2014 #129" w:history="1">
        <w:r w:rsidR="00DD41C9">
          <w:rPr>
            <w:noProof/>
          </w:rPr>
          <w:t>Snyder et al., 2014</w:t>
        </w:r>
      </w:hyperlink>
      <w:r w:rsidR="00F335A8">
        <w:rPr>
          <w:noProof/>
        </w:rPr>
        <w:t>)</w:t>
      </w:r>
      <w:r w:rsidR="00F335A8">
        <w:fldChar w:fldCharType="end"/>
      </w:r>
      <w:r w:rsidR="00F335A8">
        <w:rPr>
          <w:noProof/>
        </w:rPr>
        <w:t xml:space="preserve">. </w:t>
      </w:r>
    </w:p>
    <w:p w14:paraId="2B8BE573" w14:textId="100F294C" w:rsidR="00A16953" w:rsidRPr="0040149B" w:rsidRDefault="00A16953" w:rsidP="00F335A8">
      <w:pPr>
        <w:pStyle w:val="Numberedparagraph"/>
      </w:pPr>
      <w:r w:rsidRPr="0040149B">
        <w:t xml:space="preserve">A CTLA-4 inhibitor, </w:t>
      </w:r>
      <w:r w:rsidR="00B22150">
        <w:t>I</w:t>
      </w:r>
      <w:r w:rsidRPr="0040149B">
        <w:t>pilimumab has been shown to have clinical activity as an</w:t>
      </w:r>
      <w:r w:rsidR="00F335A8">
        <w:t xml:space="preserve"> </w:t>
      </w:r>
      <w:r w:rsidRPr="0040149B">
        <w:t>immunotherapeutic.</w:t>
      </w:r>
      <w:r w:rsidR="00F335A8">
        <w:t xml:space="preserve"> </w:t>
      </w:r>
      <w:r w:rsidRPr="0040149B">
        <w:t xml:space="preserve">Toxicities with anti-CTLA-4 antibody treatment (including with </w:t>
      </w:r>
      <w:r w:rsidR="00B22150">
        <w:t>I</w:t>
      </w:r>
      <w:r w:rsidRPr="0040149B">
        <w:t xml:space="preserve">pilimumab), can result in severe ocular autoimmunity, diarrhoea, hypophysitis, </w:t>
      </w:r>
      <w:r w:rsidRPr="00F335A8">
        <w:rPr>
          <w:shd w:val="clear" w:color="auto" w:fill="FFFFFF"/>
        </w:rPr>
        <w:t>anorexia, fatigue,</w:t>
      </w:r>
      <w:r w:rsidRPr="0040149B">
        <w:t xml:space="preserve"> and increased alanine aminotransferase </w:t>
      </w:r>
      <w:r w:rsidRPr="00F335A8">
        <w:rPr>
          <w:iCs/>
        </w:rPr>
        <w:fldChar w:fldCharType="begin">
          <w:fldData xml:space="preserve">PEVuZE5vdGU+PENpdGU+PEF1dGhvcj5BbnNlbGw8L0F1dGhvcj48WWVhcj4yMDA5PC9ZZWFyPjxS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=
</w:fldData>
        </w:fldChar>
      </w:r>
      <w:r w:rsidRPr="00F335A8">
        <w:rPr>
          <w:iCs/>
        </w:rPr>
        <w:instrText xml:space="preserve"> ADDIN EN.CITE </w:instrText>
      </w:r>
      <w:r w:rsidRPr="00F335A8">
        <w:rPr>
          <w:iCs/>
        </w:rPr>
        <w:fldChar w:fldCharType="begin">
          <w:fldData xml:space="preserve">PEVuZE5vdGU+PENpdGU+PEF1dGhvcj5BbnNlbGw8L0F1dGhvcj48WWVhcj4yMDA5PC9ZZWFyPjxS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=
</w:fldData>
        </w:fldChar>
      </w:r>
      <w:r w:rsidRPr="00F335A8">
        <w:rPr>
          <w:iCs/>
        </w:rPr>
        <w:instrText xml:space="preserve"> ADDIN EN.CITE.DATA </w:instrText>
      </w:r>
      <w:r w:rsidRPr="00F335A8">
        <w:rPr>
          <w:iCs/>
        </w:rPr>
      </w:r>
      <w:r w:rsidRPr="00F335A8">
        <w:rPr>
          <w:iCs/>
        </w:rPr>
        <w:fldChar w:fldCharType="end"/>
      </w:r>
      <w:r w:rsidRPr="00F335A8">
        <w:rPr>
          <w:iCs/>
        </w:rPr>
      </w:r>
      <w:r w:rsidRPr="00F335A8">
        <w:rPr>
          <w:iCs/>
        </w:rPr>
        <w:fldChar w:fldCharType="separate"/>
      </w:r>
      <w:r w:rsidRPr="00F335A8">
        <w:rPr>
          <w:iCs/>
          <w:noProof/>
        </w:rPr>
        <w:t>(</w:t>
      </w:r>
      <w:hyperlink w:anchor="_ENREF_67" w:tooltip="Maker, 2006 #1" w:history="1">
        <w:r w:rsidR="00DD41C9" w:rsidRPr="00F335A8">
          <w:rPr>
            <w:iCs/>
            <w:noProof/>
          </w:rPr>
          <w:t>Maker et al., 2006</w:t>
        </w:r>
      </w:hyperlink>
      <w:r w:rsidRPr="00F335A8">
        <w:rPr>
          <w:iCs/>
          <w:noProof/>
        </w:rPr>
        <w:t xml:space="preserve">; </w:t>
      </w:r>
      <w:hyperlink w:anchor="_ENREF_4" w:tooltip="Ansell, 2009 #11" w:history="1">
        <w:r w:rsidR="00DD41C9" w:rsidRPr="00F335A8">
          <w:rPr>
            <w:iCs/>
            <w:noProof/>
          </w:rPr>
          <w:t>Ansell et al., 2009</w:t>
        </w:r>
      </w:hyperlink>
      <w:r w:rsidRPr="00F335A8">
        <w:rPr>
          <w:iCs/>
          <w:noProof/>
        </w:rPr>
        <w:t xml:space="preserve">; </w:t>
      </w:r>
      <w:hyperlink w:anchor="_ENREF_6" w:tooltip="Ascierto, 2017 #13" w:history="1">
        <w:r w:rsidR="00DD41C9" w:rsidRPr="00F335A8">
          <w:rPr>
            <w:iCs/>
            <w:noProof/>
          </w:rPr>
          <w:t>Ascierto et al., 2017</w:t>
        </w:r>
      </w:hyperlink>
      <w:r w:rsidRPr="00F335A8">
        <w:rPr>
          <w:iCs/>
          <w:noProof/>
        </w:rPr>
        <w:t xml:space="preserve">; </w:t>
      </w:r>
      <w:hyperlink w:anchor="_ENREF_27" w:tooltip="Colston, 2018 #14" w:history="1">
        <w:r w:rsidR="00DD41C9" w:rsidRPr="00F335A8">
          <w:rPr>
            <w:iCs/>
            <w:noProof/>
          </w:rPr>
          <w:t>Colston et al., 2018</w:t>
        </w:r>
      </w:hyperlink>
      <w:r w:rsidRPr="00F335A8">
        <w:rPr>
          <w:iCs/>
          <w:noProof/>
        </w:rPr>
        <w:t>)</w:t>
      </w:r>
      <w:r w:rsidRPr="00F335A8">
        <w:rPr>
          <w:iCs/>
        </w:rPr>
        <w:fldChar w:fldCharType="end"/>
      </w:r>
      <w:r w:rsidRPr="0040149B">
        <w:t>.</w:t>
      </w:r>
    </w:p>
    <w:p w14:paraId="30EE2E0B" w14:textId="77777777" w:rsidR="00A16953" w:rsidRPr="0040149B" w:rsidRDefault="00A16953" w:rsidP="003E1D16">
      <w:pPr>
        <w:pStyle w:val="4RARMP"/>
      </w:pPr>
      <w:r w:rsidRPr="0040149B">
        <w:t>Introduced FLT3 ligand gene</w:t>
      </w:r>
    </w:p>
    <w:p w14:paraId="3C69177D" w14:textId="778ED091" w:rsidR="00A16953" w:rsidRPr="0040149B" w:rsidRDefault="00A16953" w:rsidP="00A16953">
      <w:pPr>
        <w:pStyle w:val="Numberedparagraph"/>
      </w:pPr>
      <w:r w:rsidRPr="0040149B">
        <w:t>FMS-like tyrosine kinase 3 ligand (FLT3L) is a cytokine</w:t>
      </w:r>
      <w:r w:rsidR="00D20CFE">
        <w:rPr>
          <w:rStyle w:val="FootnoteReference"/>
        </w:rPr>
        <w:footnoteReference w:id="10"/>
      </w:r>
      <w:r w:rsidRPr="0040149B">
        <w:t xml:space="preserve"> involved in the production of stimulatory dendritic cells, namely </w:t>
      </w:r>
      <w:r w:rsidRPr="0040149B">
        <w:rPr>
          <w:color w:val="000000"/>
          <w:shd w:val="clear" w:color="auto" w:fill="FFFFFF"/>
        </w:rPr>
        <w:t>CD141 in humans</w:t>
      </w:r>
      <w:r w:rsidRPr="0040149B">
        <w:t xml:space="preserve">. These in turn </w:t>
      </w:r>
      <w:r w:rsidRPr="0040149B">
        <w:rPr>
          <w:color w:val="000000"/>
          <w:shd w:val="clear" w:color="auto" w:fill="FFFFFF"/>
        </w:rPr>
        <w:t>stimulate cytotoxic T cells and drive immune responses against cancer. For example, p</w:t>
      </w:r>
      <w:r w:rsidRPr="0040149B">
        <w:t xml:space="preserve">roduction of CD141 in melanoma patients resulted in improved survival </w:t>
      </w:r>
      <w:r w:rsidRPr="0040149B">
        <w:fldChar w:fldCharType="begin"/>
      </w:r>
      <w:r w:rsidRPr="0040149B">
        <w:instrText xml:space="preserve"> ADDIN EN.CITE &lt;EndNote&gt;&lt;Cite&gt;&lt;Author&gt;Barry&lt;/Author&gt;&lt;Year&gt;2018&lt;/Year&gt;&lt;RecNum&gt;15&lt;/RecNum&gt;&lt;DisplayText&gt;(Barry et al., 2018)&lt;/DisplayText&gt;&lt;record&gt;&lt;rec-number&gt;15&lt;/rec-number&gt;&lt;foreign-keys&gt;&lt;key app="EN" db-id="200w59efcdta98et2p85srftsf5x0sfpzxxa" timestamp="1602028122"&gt;15&lt;/key&gt;&lt;/foreign-keys&gt;&lt;ref-type name="Journal Article"&gt;17&lt;/ref-type&gt;&lt;contributors&gt;&lt;authors&gt;&lt;author&gt;Barry, Kevin C.&lt;/author&gt;&lt;author&gt;Hsu, Joy&lt;/author&gt;&lt;author&gt;Broz, Miranda L.&lt;/author&gt;&lt;author&gt;Cueto, Francisco J.&lt;/author&gt;&lt;author&gt;Binnewies, Mikhail&lt;/author&gt;&lt;author&gt;Combes, Alexis J.&lt;/author&gt;&lt;author&gt;Nelson, Amanda E.&lt;/author&gt;&lt;author&gt;Loo, Kimberly&lt;/author&gt;&lt;author&gt;Kumar, Raj&lt;/author&gt;&lt;author&gt;Rosenblum, Michael D.&lt;/author&gt;&lt;author&gt;Alvarado, Michael D.&lt;/author&gt;&lt;author&gt;Wolf, Denise M.&lt;/author&gt;&lt;author&gt;Bogunovic, Dusan&lt;/author&gt;&lt;author&gt;Bhardwaj, Nina&lt;/author&gt;&lt;author&gt;Daud, Adil I.&lt;/author&gt;&lt;author&gt;Ha, Patrick K.&lt;/author&gt;&lt;author&gt;Ryan, William R.&lt;/author&gt;&lt;author&gt;Pollack, Joshua L.&lt;/author&gt;&lt;author&gt;Samad, Bushra&lt;/author&gt;&lt;author&gt;Asthana, Saurabh&lt;/author&gt;&lt;author&gt;Chan, Vincent&lt;/author&gt;&lt;author&gt;Krummel, Matthew F.&lt;/author&gt;&lt;/authors&gt;&lt;/contributors&gt;&lt;titles&gt;&lt;title&gt;A natural killer–dendritic cell axis defines checkpoint therapy–responsive tumor microenvironments&lt;/title&gt;&lt;secondary-title&gt;Nature Medicine&lt;/secondary-title&gt;&lt;/titles&gt;&lt;periodical&gt;&lt;full-title&gt;Nature Medicine&lt;/full-title&gt;&lt;/periodical&gt;&lt;pages&gt;1178-1191&lt;/pages&gt;&lt;volume&gt;24&lt;/volume&gt;&lt;number&gt;8&lt;/number&gt;&lt;dates&gt;&lt;year&gt;2018&lt;/year&gt;&lt;pub-dates&gt;&lt;date&gt;2018/08/01&lt;/date&gt;&lt;/pub-dates&gt;&lt;/dates&gt;&lt;isbn&gt;1546-170X&lt;/isbn&gt;&lt;urls&gt;&lt;related-urls&gt;&lt;url&gt;https://doi.org/10.1038/s41591-018-0085-8&lt;/url&gt;&lt;url&gt;https://www.ncbi.nlm.nih.gov/pmc/articles/PMC6475503/pdf/nihms-1008420.pdf&lt;/url&gt;&lt;/related-urls&gt;&lt;/urls&gt;&lt;electronic-resource-num&gt;10.1038/s41591-018-0085-8&lt;/electronic-resource-num&gt;&lt;/record&gt;&lt;/Cite&gt;&lt;/EndNote&gt;</w:instrText>
      </w:r>
      <w:r w:rsidRPr="0040149B">
        <w:fldChar w:fldCharType="separate"/>
      </w:r>
      <w:r w:rsidRPr="0040149B">
        <w:rPr>
          <w:noProof/>
        </w:rPr>
        <w:t>(</w:t>
      </w:r>
      <w:hyperlink w:anchor="_ENREF_10" w:tooltip="Barry, 2018 #15" w:history="1">
        <w:r w:rsidR="00DD41C9" w:rsidRPr="0040149B">
          <w:rPr>
            <w:noProof/>
          </w:rPr>
          <w:t>Barry et al., 2018</w:t>
        </w:r>
      </w:hyperlink>
      <w:r w:rsidRPr="0040149B">
        <w:rPr>
          <w:noProof/>
        </w:rPr>
        <w:t>)</w:t>
      </w:r>
      <w:r w:rsidRPr="0040149B">
        <w:fldChar w:fldCharType="end"/>
      </w:r>
      <w:r w:rsidRPr="0040149B">
        <w:t>.</w:t>
      </w:r>
      <w:r w:rsidR="00E114AD">
        <w:t xml:space="preserve"> FLT3L has been used in various oncolytic treatments in non-clinical studies, and has shown eradication of tumour growth in mice</w:t>
      </w:r>
      <w:r w:rsidR="0032260F">
        <w:t xml:space="preserve"> </w:t>
      </w:r>
      <w:r w:rsidR="000D6ABE">
        <w:t>(</w:t>
      </w:r>
      <w:r w:rsidR="00E114AD">
        <w:fldChar w:fldCharType="begin">
          <w:fldData xml:space="preserve">PEVuZE5vdGU+PENpdGUgQXV0aG9yWWVhcj0iMSI+PEF1dGhvcj5aaGFuZzwvQXV0aG9yPjxZZWFy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</w:fldData>
        </w:fldChar>
      </w:r>
      <w:r w:rsidR="00E114AD">
        <w:instrText xml:space="preserve"> ADDIN EN.CITE </w:instrText>
      </w:r>
      <w:r w:rsidR="00E114AD">
        <w:fldChar w:fldCharType="begin">
          <w:fldData xml:space="preserve">PEVuZE5vdGU+PENpdGUgQXV0aG9yWWVhcj0iMSI+PEF1dGhvcj5aaGFuZzwvQXV0aG9yPjxZZWFy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</w:fldData>
        </w:fldChar>
      </w:r>
      <w:r w:rsidR="00E114AD">
        <w:instrText xml:space="preserve"> ADDIN EN.CITE.DATA </w:instrText>
      </w:r>
      <w:r w:rsidR="00E114AD">
        <w:fldChar w:fldCharType="end"/>
      </w:r>
      <w:r w:rsidR="00E114AD">
        <w:fldChar w:fldCharType="separate"/>
      </w:r>
      <w:hyperlink w:anchor="_ENREF_85" w:tooltip="Pol, 2020 #145" w:history="1">
        <w:r w:rsidR="00DD41C9">
          <w:rPr>
            <w:noProof/>
          </w:rPr>
          <w:t>reviewed in Pol et al. (2020)</w:t>
        </w:r>
      </w:hyperlink>
      <w:r w:rsidR="00E114AD">
        <w:rPr>
          <w:noProof/>
        </w:rPr>
        <w:t xml:space="preserve">; </w:t>
      </w:r>
      <w:hyperlink w:anchor="_ENREF_118" w:tooltip="Zhang, 2020 #144" w:history="1">
        <w:r w:rsidR="00DD41C9">
          <w:rPr>
            <w:noProof/>
          </w:rPr>
          <w:t>Zhang and Liu (2020)</w:t>
        </w:r>
      </w:hyperlink>
      <w:r w:rsidR="00E114AD">
        <w:fldChar w:fldCharType="end"/>
      </w:r>
      <w:r w:rsidR="000D6ABE">
        <w:t>)</w:t>
      </w:r>
      <w:r w:rsidR="00E114AD">
        <w:t xml:space="preserve">. </w:t>
      </w:r>
    </w:p>
    <w:p w14:paraId="002DA3F8" w14:textId="77777777" w:rsidR="00A16953" w:rsidRPr="0040149B" w:rsidRDefault="00A16953" w:rsidP="003E1D16">
      <w:pPr>
        <w:pStyle w:val="4RARMP"/>
      </w:pPr>
      <w:bookmarkStart w:id="121" w:name="_Ref56762600"/>
      <w:r w:rsidRPr="0040149B">
        <w:t xml:space="preserve">Introduced </w:t>
      </w:r>
      <w:r w:rsidRPr="00FF0721">
        <w:t>IL-12p35</w:t>
      </w:r>
      <w:r w:rsidRPr="0040149B">
        <w:t xml:space="preserve"> gene</w:t>
      </w:r>
      <w:bookmarkEnd w:id="121"/>
    </w:p>
    <w:p w14:paraId="71F81B03" w14:textId="1E38DE8E" w:rsidR="00A16953" w:rsidRPr="0040149B" w:rsidRDefault="00A16953" w:rsidP="00A16953">
      <w:pPr>
        <w:pStyle w:val="Numberedparagraph"/>
      </w:pPr>
      <w:r w:rsidRPr="0040149B">
        <w:t xml:space="preserve">The human </w:t>
      </w:r>
      <w:r w:rsidRPr="0040149B">
        <w:rPr>
          <w:i/>
        </w:rPr>
        <w:t>IL-12</w:t>
      </w:r>
      <w:r w:rsidRPr="0040149B">
        <w:t xml:space="preserve"> gene encodes interleukin-12, a heterodimeric protein composed of p35 and p40 subunits covalently linked by disul</w:t>
      </w:r>
      <w:r>
        <w:t>fide</w:t>
      </w:r>
      <w:r w:rsidRPr="0040149B">
        <w:t xml:space="preserve"> bonds. IL-12 is a pro-inflammatory cytokine that is secreted in response to infection. IL-12 directly promotes proliferation and cytolytic activity of natural killer cells and T cells. In addition, IL-12 indirectly suppresses angiogenesis</w:t>
      </w:r>
      <w:r w:rsidR="000B43E4">
        <w:rPr>
          <w:rStyle w:val="FootnoteReference"/>
        </w:rPr>
        <w:footnoteReference w:id="11"/>
      </w:r>
      <w:r w:rsidRPr="0040149B">
        <w:t xml:space="preserve">, which inhibits tumour growth </w:t>
      </w:r>
      <w:r w:rsidRPr="0040149B">
        <w:fldChar w:fldCharType="begin">
          <w:fldData xml:space="preserve">PEVuZE5vdGU+PENpdGU+PEF1dGhvcj5UdWd1ZXM8L0F1dGhvcj48WWVhcj4yMDE1PC9ZZWFyPjxS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</w:fldData>
        </w:fldChar>
      </w:r>
      <w:r w:rsidRPr="0040149B">
        <w:instrText xml:space="preserve"> ADDIN EN.CITE </w:instrText>
      </w:r>
      <w:r w:rsidRPr="0040149B">
        <w:fldChar w:fldCharType="begin">
          <w:fldData xml:space="preserve">PEVuZE5vdGU+PENpdGU+PEF1dGhvcj5UdWd1ZXM8L0F1dGhvcj48WWVhcj4yMDE1PC9ZZWFyPjxS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</w:fldData>
        </w:fldChar>
      </w:r>
      <w:r w:rsidRPr="0040149B">
        <w:instrText xml:space="preserve"> ADDIN EN.CITE.DATA </w:instrText>
      </w:r>
      <w:r w:rsidRPr="0040149B">
        <w:fldChar w:fldCharType="end"/>
      </w:r>
      <w:r w:rsidRPr="0040149B">
        <w:fldChar w:fldCharType="separate"/>
      </w:r>
      <w:r w:rsidRPr="0040149B">
        <w:rPr>
          <w:noProof/>
        </w:rPr>
        <w:t>(</w:t>
      </w:r>
      <w:hyperlink w:anchor="_ENREF_33" w:tooltip="Del Vecchio, 2007 #3" w:history="1">
        <w:r w:rsidR="00DD41C9" w:rsidRPr="0040149B">
          <w:rPr>
            <w:noProof/>
          </w:rPr>
          <w:t>Del Vecchio et al., 2007</w:t>
        </w:r>
      </w:hyperlink>
      <w:r w:rsidRPr="0040149B">
        <w:rPr>
          <w:noProof/>
        </w:rPr>
        <w:t xml:space="preserve">; </w:t>
      </w:r>
      <w:hyperlink w:anchor="_ENREF_106" w:tooltip="Tugues, 2015 #2" w:history="1">
        <w:r w:rsidR="00DD41C9" w:rsidRPr="0040149B">
          <w:rPr>
            <w:noProof/>
          </w:rPr>
          <w:t>Tugues et al., 2015</w:t>
        </w:r>
      </w:hyperlink>
      <w:r w:rsidRPr="0040149B">
        <w:rPr>
          <w:noProof/>
        </w:rPr>
        <w:t>)</w:t>
      </w:r>
      <w:r w:rsidRPr="0040149B">
        <w:fldChar w:fldCharType="end"/>
      </w:r>
      <w:r w:rsidRPr="0040149B">
        <w:t>.</w:t>
      </w:r>
    </w:p>
    <w:p w14:paraId="56312B97" w14:textId="6F5E24A2" w:rsidR="00A16953" w:rsidRPr="0040149B" w:rsidRDefault="00A16953" w:rsidP="00A16953">
      <w:pPr>
        <w:pStyle w:val="Numberedparagraph"/>
      </w:pPr>
      <w:r w:rsidRPr="0040149B">
        <w:t xml:space="preserve">Preclinical trials of IL-12 demonstrated potent anti-tumour activity </w:t>
      </w:r>
      <w:r w:rsidRPr="0040149B">
        <w:fldChar w:fldCharType="begin">
          <w:fldData xml:space="preserve">PEVuZE5vdGU+PENpdGU+PEF1dGhvcj5UdWd1ZXM8L0F1dGhvcj48WWVhcj4yMDE1PC9ZZWFyPjxS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</w:fldData>
        </w:fldChar>
      </w:r>
      <w:r w:rsidRPr="0040149B">
        <w:instrText xml:space="preserve"> ADDIN EN.CITE </w:instrText>
      </w:r>
      <w:r w:rsidRPr="0040149B">
        <w:fldChar w:fldCharType="begin">
          <w:fldData xml:space="preserve">PEVuZE5vdGU+PENpdGU+PEF1dGhvcj5UdWd1ZXM8L0F1dGhvcj48WWVhcj4yMDE1PC9ZZWFyPjxS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</w:fldData>
        </w:fldChar>
      </w:r>
      <w:r w:rsidRPr="0040149B">
        <w:instrText xml:space="preserve"> ADDIN EN.CITE.DATA </w:instrText>
      </w:r>
      <w:r w:rsidRPr="0040149B">
        <w:fldChar w:fldCharType="end"/>
      </w:r>
      <w:r w:rsidRPr="0040149B">
        <w:fldChar w:fldCharType="separate"/>
      </w:r>
      <w:r w:rsidRPr="0040149B">
        <w:rPr>
          <w:noProof/>
        </w:rPr>
        <w:t>(</w:t>
      </w:r>
      <w:hyperlink w:anchor="_ENREF_33" w:tooltip="Del Vecchio, 2007 #3" w:history="1">
        <w:r w:rsidR="00DD41C9" w:rsidRPr="0040149B">
          <w:rPr>
            <w:noProof/>
          </w:rPr>
          <w:t>Del Vecchio et al., 2007</w:t>
        </w:r>
      </w:hyperlink>
      <w:r w:rsidRPr="0040149B">
        <w:rPr>
          <w:noProof/>
        </w:rPr>
        <w:t xml:space="preserve">; </w:t>
      </w:r>
      <w:hyperlink w:anchor="_ENREF_106" w:tooltip="Tugues, 2015 #2" w:history="1">
        <w:r w:rsidR="00DD41C9" w:rsidRPr="0040149B">
          <w:rPr>
            <w:noProof/>
          </w:rPr>
          <w:t>Tugues et al., 2015</w:t>
        </w:r>
      </w:hyperlink>
      <w:r w:rsidRPr="0040149B">
        <w:rPr>
          <w:noProof/>
        </w:rPr>
        <w:t>)</w:t>
      </w:r>
      <w:r w:rsidRPr="0040149B">
        <w:fldChar w:fldCharType="end"/>
      </w:r>
      <w:r w:rsidRPr="0040149B">
        <w:t xml:space="preserve">. Unfortunately, in early </w:t>
      </w:r>
      <w:r>
        <w:t xml:space="preserve">human </w:t>
      </w:r>
      <w:r w:rsidRPr="0040149B">
        <w:t xml:space="preserve">clinical trials, systemic intravenous administration </w:t>
      </w:r>
      <w:r w:rsidRPr="0040149B">
        <w:lastRenderedPageBreak/>
        <w:t xml:space="preserve">of IL-12 protein caused severe toxicities, including two deaths. Subsequent clinical trials established maximum tolerated doses for intravenous or subcutaneous administration of IL-12, but had poor treatment response rates at these doses </w:t>
      </w:r>
      <w:r w:rsidRPr="0040149B">
        <w:fldChar w:fldCharType="begin">
          <w:fldData xml:space="preserve">PEVuZE5vdGU+PENpdGU+PEF1dGhvcj5BdGtpbnM8L0F1dGhvcj48WWVhcj4xOTk3PC9ZZWFyPjxS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</w:fldData>
        </w:fldChar>
      </w:r>
      <w:r w:rsidRPr="0040149B">
        <w:instrText xml:space="preserve"> ADDIN EN.CITE </w:instrText>
      </w:r>
      <w:r w:rsidRPr="0040149B">
        <w:fldChar w:fldCharType="begin">
          <w:fldData xml:space="preserve">PEVuZE5vdGU+PENpdGU+PEF1dGhvcj5BdGtpbnM8L0F1dGhvcj48WWVhcj4xOTk3PC9ZZWFyPjxS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</w:fldData>
        </w:fldChar>
      </w:r>
      <w:r w:rsidRPr="0040149B">
        <w:instrText xml:space="preserve"> ADDIN EN.CITE.DATA </w:instrText>
      </w:r>
      <w:r w:rsidRPr="0040149B">
        <w:fldChar w:fldCharType="end"/>
      </w:r>
      <w:r w:rsidRPr="0040149B">
        <w:fldChar w:fldCharType="separate"/>
      </w:r>
      <w:r w:rsidRPr="0040149B">
        <w:rPr>
          <w:noProof/>
        </w:rPr>
        <w:t>(</w:t>
      </w:r>
      <w:hyperlink w:anchor="_ENREF_7" w:tooltip="Atkins, 1997 #4" w:history="1">
        <w:r w:rsidR="00DD41C9" w:rsidRPr="0040149B">
          <w:rPr>
            <w:noProof/>
          </w:rPr>
          <w:t>Atkins et al., 1997</w:t>
        </w:r>
      </w:hyperlink>
      <w:r w:rsidRPr="0040149B">
        <w:rPr>
          <w:noProof/>
        </w:rPr>
        <w:t xml:space="preserve">; </w:t>
      </w:r>
      <w:hyperlink w:anchor="_ENREF_18" w:tooltip="Car, 1999 #5" w:history="1">
        <w:r w:rsidR="00DD41C9" w:rsidRPr="0040149B">
          <w:rPr>
            <w:noProof/>
          </w:rPr>
          <w:t>Car et al., 1999</w:t>
        </w:r>
      </w:hyperlink>
      <w:r w:rsidRPr="0040149B">
        <w:rPr>
          <w:noProof/>
        </w:rPr>
        <w:t xml:space="preserve">; </w:t>
      </w:r>
      <w:hyperlink w:anchor="_ENREF_106" w:tooltip="Tugues, 2015 #2" w:history="1">
        <w:r w:rsidR="00DD41C9" w:rsidRPr="0040149B">
          <w:rPr>
            <w:noProof/>
          </w:rPr>
          <w:t>Tugues et al., 2015</w:t>
        </w:r>
      </w:hyperlink>
      <w:r w:rsidRPr="0040149B">
        <w:rPr>
          <w:noProof/>
        </w:rPr>
        <w:t>)</w:t>
      </w:r>
      <w:r w:rsidRPr="0040149B">
        <w:fldChar w:fldCharType="end"/>
      </w:r>
      <w:r w:rsidRPr="0040149B">
        <w:t xml:space="preserve">. Targeted delivery of IL-12 to tumours has a better safety profile and is the focus of current clinical trials of IL-12 as a cancer therapeutic </w:t>
      </w:r>
      <w:r w:rsidRPr="0040149B">
        <w:fldChar w:fldCharType="begin">
          <w:fldData xml:space="preserve">PEVuZE5vdGU+PENpdGU+PEF1dGhvcj5UdWd1ZXM8L0F1dGhvcj48WWVhcj4yMDE1PC9ZZWFyPjxS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</w:fldData>
        </w:fldChar>
      </w:r>
      <w:r w:rsidRPr="0040149B">
        <w:instrText xml:space="preserve"> ADDIN EN.CITE </w:instrText>
      </w:r>
      <w:r w:rsidRPr="0040149B">
        <w:fldChar w:fldCharType="begin">
          <w:fldData xml:space="preserve">PEVuZE5vdGU+PENpdGU+PEF1dGhvcj5UdWd1ZXM8L0F1dGhvcj48WWVhcj4yMDE1PC9ZZWFyPjxS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</w:fldData>
        </w:fldChar>
      </w:r>
      <w:r w:rsidRPr="0040149B">
        <w:instrText xml:space="preserve"> ADDIN EN.CITE.DATA </w:instrText>
      </w:r>
      <w:r w:rsidRPr="0040149B">
        <w:fldChar w:fldCharType="end"/>
      </w:r>
      <w:r w:rsidRPr="0040149B">
        <w:fldChar w:fldCharType="separate"/>
      </w:r>
      <w:r w:rsidRPr="0040149B">
        <w:rPr>
          <w:noProof/>
        </w:rPr>
        <w:t>(</w:t>
      </w:r>
      <w:hyperlink w:anchor="_ENREF_106" w:tooltip="Tugues, 2015 #2" w:history="1">
        <w:r w:rsidR="00DD41C9" w:rsidRPr="0040149B">
          <w:rPr>
            <w:noProof/>
          </w:rPr>
          <w:t>Tugues et al., 2015</w:t>
        </w:r>
      </w:hyperlink>
      <w:r w:rsidRPr="0040149B">
        <w:rPr>
          <w:noProof/>
        </w:rPr>
        <w:t xml:space="preserve">; </w:t>
      </w:r>
      <w:hyperlink w:anchor="_ENREF_100" w:tooltip="Strauss, 2019 #6" w:history="1">
        <w:r w:rsidR="00DD41C9" w:rsidRPr="0040149B">
          <w:rPr>
            <w:noProof/>
          </w:rPr>
          <w:t>Strauss et al., 2019</w:t>
        </w:r>
      </w:hyperlink>
      <w:r w:rsidRPr="0040149B">
        <w:rPr>
          <w:noProof/>
        </w:rPr>
        <w:t>)</w:t>
      </w:r>
      <w:r w:rsidRPr="0040149B">
        <w:fldChar w:fldCharType="end"/>
      </w:r>
      <w:r w:rsidRPr="0040149B">
        <w:t>.</w:t>
      </w:r>
    </w:p>
    <w:p w14:paraId="37621E7E" w14:textId="1D8F457A" w:rsidR="00A16953" w:rsidRPr="009B7982" w:rsidRDefault="00BE4200" w:rsidP="00A16953">
      <w:pPr>
        <w:pStyle w:val="Numberedparagraph"/>
      </w:pPr>
      <w:r>
        <w:t>A</w:t>
      </w:r>
      <w:r w:rsidR="00A16953" w:rsidRPr="0040149B">
        <w:t xml:space="preserve"> membrane-bound version (IL-12p35) is present in TBio-6517</w:t>
      </w:r>
      <w:r>
        <w:t>. When expressed by the GMO, IL</w:t>
      </w:r>
      <w:r>
        <w:noBreakHyphen/>
        <w:t>12 would mainly be restricted to the tumour environment, reducing the toxicities related to systematically administered IL-12</w:t>
      </w:r>
      <w:r w:rsidR="00A16953" w:rsidRPr="0040149B">
        <w:t xml:space="preserve">. A similar membrane-associated IL-12 variant of p35 </w:t>
      </w:r>
      <w:r>
        <w:t>wa</w:t>
      </w:r>
      <w:r w:rsidRPr="009B7982">
        <w:t xml:space="preserve">s shown to </w:t>
      </w:r>
      <w:r w:rsidR="00A16953" w:rsidRPr="009B7982">
        <w:t>enhance tumour cell immunogenicity by direct priming of CD8</w:t>
      </w:r>
      <w:r w:rsidR="00A16953" w:rsidRPr="009B7982">
        <w:rPr>
          <w:vertAlign w:val="superscript"/>
        </w:rPr>
        <w:t>+</w:t>
      </w:r>
      <w:r w:rsidR="00A16953" w:rsidRPr="009B7982">
        <w:t xml:space="preserve"> T cells </w:t>
      </w:r>
      <w:r w:rsidR="00A16953" w:rsidRPr="009B7982">
        <w:fldChar w:fldCharType="begin"/>
      </w:r>
      <w:r w:rsidR="00A16953" w:rsidRPr="009B7982">
        <w:instrText xml:space="preserve"> ADDIN EN.CITE &lt;EndNote&gt;&lt;Cite&gt;&lt;Author&gt;Lim&lt;/Author&gt;&lt;Year&gt;2010&lt;/Year&gt;&lt;RecNum&gt;20&lt;/RecNum&gt;&lt;DisplayText&gt;(Lim et al., 2010)&lt;/DisplayText&gt;&lt;record&gt;&lt;rec-number&gt;20&lt;/rec-number&gt;&lt;foreign-keys&gt;&lt;key app="EN" db-id="200w59efcdta98et2p85srftsf5x0sfpzxxa" timestamp="1602040461"&gt;20&lt;/key&gt;&lt;/foreign-keys&gt;&lt;ref-type name="Journal Article"&gt;17&lt;/ref-type&gt;&lt;contributors&gt;&lt;authors&gt;&lt;author&gt;Lim, Ho Yong&lt;/author&gt;&lt;author&gt;Ju, Hee Young&lt;/author&gt;&lt;author&gt;Chung, Hee-Yong&lt;/author&gt;&lt;author&gt;Kim, Young Sang&lt;/author&gt;&lt;/authors&gt;&lt;/contributors&gt;&lt;titles&gt;&lt;title&gt;Antitumor effects of a tumor cell vaccine expressing a membrane-bound form of the IL-12 p35 subunit&lt;/title&gt;&lt;secondary-title&gt;Cancer Biology &amp;amp; Therapy&lt;/secondary-title&gt;&lt;/titles&gt;&lt;periodical&gt;&lt;full-title&gt;Cancer Biology &amp;amp; Therapy&lt;/full-title&gt;&lt;/periodical&gt;&lt;pages&gt;336-343&lt;/pages&gt;&lt;volume&gt;10&lt;/volume&gt;&lt;number&gt;4&lt;/number&gt;&lt;dates&gt;&lt;year&gt;2010&lt;/year&gt;&lt;pub-dates&gt;&lt;date&gt;2010/08/15&lt;/date&gt;&lt;/pub-dates&gt;&lt;/dates&gt;&lt;publisher&gt;Taylor &amp;amp; Francis&lt;/publisher&gt;&lt;isbn&gt;1538-4047&lt;/isbn&gt;&lt;urls&gt;&lt;related-urls&gt;&lt;url&gt;https://doi.org/10.4161/cbt.10.4.12310&lt;/url&gt;&lt;url&gt;https://www.tandfonline.com/doi/pdf/10.4161/cbt.10.4.12310?needAccess=true&lt;/url&gt;&lt;/related-urls&gt;&lt;/urls&gt;&lt;electronic-resource-num&gt;10.4161/cbt.10.4.12310&lt;/electronic-resource-num&gt;&lt;/record&gt;&lt;/Cite&gt;&lt;/EndNote&gt;</w:instrText>
      </w:r>
      <w:r w:rsidR="00A16953" w:rsidRPr="009B7982">
        <w:fldChar w:fldCharType="separate"/>
      </w:r>
      <w:r w:rsidR="00A16953" w:rsidRPr="009B7982">
        <w:rPr>
          <w:noProof/>
        </w:rPr>
        <w:t>(</w:t>
      </w:r>
      <w:hyperlink w:anchor="_ENREF_63" w:tooltip="Lim, 2010 #20" w:history="1">
        <w:r w:rsidR="00DD41C9" w:rsidRPr="009B7982">
          <w:rPr>
            <w:noProof/>
          </w:rPr>
          <w:t>Lim et al., 2010</w:t>
        </w:r>
      </w:hyperlink>
      <w:r w:rsidR="00A16953" w:rsidRPr="009B7982">
        <w:rPr>
          <w:noProof/>
        </w:rPr>
        <w:t>)</w:t>
      </w:r>
      <w:r w:rsidR="00A16953" w:rsidRPr="009B7982">
        <w:fldChar w:fldCharType="end"/>
      </w:r>
      <w:r w:rsidR="00A16953" w:rsidRPr="009B7982">
        <w:t>.</w:t>
      </w:r>
      <w:r w:rsidR="0045032E">
        <w:t xml:space="preserve"> </w:t>
      </w:r>
      <w:r w:rsidR="00747B36">
        <w:t>M</w:t>
      </w:r>
      <w:r w:rsidR="0045032E">
        <w:t xml:space="preserve">embrane-bound versions have </w:t>
      </w:r>
      <w:r w:rsidR="00747B36">
        <w:t xml:space="preserve">also </w:t>
      </w:r>
      <w:r w:rsidR="0045032E">
        <w:t xml:space="preserve">been used in other non-clinical studies, which demonstrate reduced toxicities and </w:t>
      </w:r>
      <w:r w:rsidR="00C33434">
        <w:t xml:space="preserve">reduced </w:t>
      </w:r>
      <w:r w:rsidR="0045032E">
        <w:t xml:space="preserve">circulating </w:t>
      </w:r>
      <w:r w:rsidR="00C33434">
        <w:t xml:space="preserve">levels of </w:t>
      </w:r>
      <w:r w:rsidR="0045032E">
        <w:t xml:space="preserve">IL-12 </w:t>
      </w:r>
      <w:r w:rsidR="0045032E">
        <w:fldChar w:fldCharType="begin">
          <w:fldData xml:space="preserve">PEVuZE5vdGU+PENpdGU+PEF1dGhvcj5aaGFuZzwvQXV0aG9yPjxZZWFyPjIwMjA8L1llYXI+PFJl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</w:fldData>
        </w:fldChar>
      </w:r>
      <w:r w:rsidR="0045032E">
        <w:instrText xml:space="preserve"> ADDIN EN.CITE </w:instrText>
      </w:r>
      <w:r w:rsidR="0045032E">
        <w:fldChar w:fldCharType="begin">
          <w:fldData xml:space="preserve">PEVuZE5vdGU+PENpdGU+PEF1dGhvcj5aaGFuZzwvQXV0aG9yPjxZZWFyPjIwMjA8L1llYXI+PFJl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</w:fldData>
        </w:fldChar>
      </w:r>
      <w:r w:rsidR="0045032E">
        <w:instrText xml:space="preserve"> ADDIN EN.CITE.DATA </w:instrText>
      </w:r>
      <w:r w:rsidR="0045032E">
        <w:fldChar w:fldCharType="end"/>
      </w:r>
      <w:r w:rsidR="0045032E">
        <w:fldChar w:fldCharType="separate"/>
      </w:r>
      <w:r w:rsidR="0045032E">
        <w:rPr>
          <w:noProof/>
        </w:rPr>
        <w:t>(</w:t>
      </w:r>
      <w:hyperlink w:anchor="_ENREF_82" w:tooltip="Pan, 2012 #148" w:history="1">
        <w:r w:rsidR="00DD41C9">
          <w:rPr>
            <w:noProof/>
          </w:rPr>
          <w:t>Pan et al., 2012</w:t>
        </w:r>
      </w:hyperlink>
      <w:r w:rsidR="0045032E">
        <w:rPr>
          <w:noProof/>
        </w:rPr>
        <w:t xml:space="preserve">; </w:t>
      </w:r>
      <w:hyperlink w:anchor="_ENREF_117" w:tooltip="Zhang, 2020 #147" w:history="1">
        <w:r w:rsidR="00DD41C9">
          <w:rPr>
            <w:noProof/>
          </w:rPr>
          <w:t>Zhang et al., 2020</w:t>
        </w:r>
      </w:hyperlink>
      <w:r w:rsidR="0045032E">
        <w:rPr>
          <w:noProof/>
        </w:rPr>
        <w:t>)</w:t>
      </w:r>
      <w:r w:rsidR="0045032E">
        <w:fldChar w:fldCharType="end"/>
      </w:r>
      <w:r w:rsidR="0045032E">
        <w:t>.</w:t>
      </w:r>
    </w:p>
    <w:p w14:paraId="7E535735" w14:textId="6FAFC114" w:rsidR="008A3B2C" w:rsidRDefault="00E114AD" w:rsidP="00AD1300">
      <w:pPr>
        <w:pStyle w:val="Numberedparagraph"/>
      </w:pPr>
      <w:r w:rsidRPr="009B7982">
        <w:t xml:space="preserve">Overall, oncolytic viruses, including VACV and the introduced transgenes </w:t>
      </w:r>
      <w:r w:rsidR="00D14ABC" w:rsidRPr="009B7982">
        <w:t>in TBio</w:t>
      </w:r>
      <w:r w:rsidR="00D14ABC">
        <w:t xml:space="preserve">-6517 </w:t>
      </w:r>
      <w:r>
        <w:t xml:space="preserve">have been previous used in a variety of non-clinical and clinical trials conducted till date. </w:t>
      </w:r>
      <w:r w:rsidR="008A3B2C" w:rsidRPr="00686D6B">
        <w:t xml:space="preserve">Further information regarding </w:t>
      </w:r>
      <w:r w:rsidR="008A3B2C">
        <w:t xml:space="preserve">the </w:t>
      </w:r>
      <w:r w:rsidR="008A3B2C" w:rsidRPr="00AD1300">
        <w:t>nature</w:t>
      </w:r>
      <w:r w:rsidR="008A3B2C">
        <w:t xml:space="preserve"> and effect of the genetic modification</w:t>
      </w:r>
      <w:r w:rsidR="008A3B2C" w:rsidRPr="00686D6B">
        <w:t xml:space="preserve"> </w:t>
      </w:r>
      <w:r w:rsidR="00D14ABC">
        <w:t xml:space="preserve">resulting in the production of TBio-6517 </w:t>
      </w:r>
      <w:r w:rsidR="000072DD">
        <w:t>have been declared CCI under Section 185 of the Act. Relevant CCI was made available to the prescribed experts and agencies that were consulted on the RARMP for this application.</w:t>
      </w:r>
    </w:p>
    <w:p w14:paraId="44D0349B" w14:textId="5ED6A1DF" w:rsidR="00A04434" w:rsidRPr="0040149B" w:rsidRDefault="00A04434" w:rsidP="00A04434">
      <w:pPr>
        <w:pStyle w:val="Style3"/>
      </w:pPr>
      <w:bookmarkStart w:id="122" w:name="_Toc68597286"/>
      <w:r w:rsidRPr="003E5A42">
        <w:t>Biodistribution of introduced genes in TBio-6517</w:t>
      </w:r>
      <w:bookmarkEnd w:id="122"/>
    </w:p>
    <w:p w14:paraId="433913CB" w14:textId="1B775BA0" w:rsidR="00E460FF" w:rsidRDefault="00E460FF" w:rsidP="00D20CFE">
      <w:pPr>
        <w:pStyle w:val="Numberedparagraph"/>
      </w:pPr>
      <w:r>
        <w:t xml:space="preserve">Turnstone </w:t>
      </w:r>
      <w:r w:rsidRPr="00091BA9">
        <w:t xml:space="preserve">has conducted a number of </w:t>
      </w:r>
      <w:r>
        <w:t xml:space="preserve">non-clinical </w:t>
      </w:r>
      <w:r w:rsidRPr="00091BA9">
        <w:t xml:space="preserve">studies </w:t>
      </w:r>
      <w:r>
        <w:t xml:space="preserve">in a model species </w:t>
      </w:r>
      <w:r w:rsidRPr="00091BA9">
        <w:t xml:space="preserve">focusing on </w:t>
      </w:r>
      <w:r>
        <w:t xml:space="preserve">viral replication, </w:t>
      </w:r>
      <w:r w:rsidRPr="00091BA9">
        <w:t>toxicity, shedding</w:t>
      </w:r>
      <w:r>
        <w:t xml:space="preserve"> and</w:t>
      </w:r>
      <w:r w:rsidRPr="00091BA9">
        <w:t xml:space="preserve"> biodistribution</w:t>
      </w:r>
      <w:r>
        <w:t>.</w:t>
      </w:r>
      <w:r w:rsidRPr="00E460FF">
        <w:t xml:space="preserve"> </w:t>
      </w:r>
      <w:r>
        <w:t>I</w:t>
      </w:r>
      <w:r w:rsidRPr="00686D6B">
        <w:t xml:space="preserve">nformation regarding </w:t>
      </w:r>
      <w:r>
        <w:t xml:space="preserve">these studies </w:t>
      </w:r>
      <w:r w:rsidR="00B22150">
        <w:t>have been declared CCI under Section 185 of the Act. Relevant CCI was made available to the prescribed experts and agencies that were consulted on the RARMP for this application.</w:t>
      </w:r>
      <w:r>
        <w:t xml:space="preserve"> It is to note that there is uncertainty as to whether the findings from these non-clinical studies </w:t>
      </w:r>
      <w:r w:rsidR="0098008C">
        <w:t xml:space="preserve">as </w:t>
      </w:r>
      <w:r>
        <w:t>performed in the model species would be transferrable when the GMO is administered in humans. Further details around uncertainty is presented in</w:t>
      </w:r>
      <w:r w:rsidR="00F61814">
        <w:t xml:space="preserve"> </w:t>
      </w:r>
      <w:r w:rsidR="00F61814">
        <w:fldChar w:fldCharType="begin"/>
      </w:r>
      <w:r w:rsidR="00F61814">
        <w:instrText xml:space="preserve"> REF _Ref57128140 \r \h </w:instrText>
      </w:r>
      <w:r w:rsidR="00F61814">
        <w:fldChar w:fldCharType="separate"/>
      </w:r>
      <w:r w:rsidR="00814F9B">
        <w:t>Chapter 2</w:t>
      </w:r>
      <w:r w:rsidR="00F61814">
        <w:fldChar w:fldCharType="end"/>
      </w:r>
      <w:r w:rsidR="00F61814">
        <w:t xml:space="preserve">, </w:t>
      </w:r>
      <w:r w:rsidR="00F61814">
        <w:fldChar w:fldCharType="begin"/>
      </w:r>
      <w:r w:rsidR="00F61814">
        <w:instrText xml:space="preserve"> REF _Ref57128157 \n \h </w:instrText>
      </w:r>
      <w:r w:rsidR="00F61814">
        <w:fldChar w:fldCharType="separate"/>
      </w:r>
      <w:r w:rsidR="00814F9B">
        <w:t>Section 3</w:t>
      </w:r>
      <w:r w:rsidR="00F61814">
        <w:fldChar w:fldCharType="end"/>
      </w:r>
      <w:r>
        <w:t xml:space="preserve">. </w:t>
      </w:r>
    </w:p>
    <w:p w14:paraId="608A2328" w14:textId="4D10C1B4" w:rsidR="00AF15F2" w:rsidRPr="00E3574E" w:rsidRDefault="00AF15F2" w:rsidP="00AF15F2">
      <w:pPr>
        <w:pStyle w:val="Style2"/>
      </w:pPr>
      <w:bookmarkStart w:id="123" w:name="_Toc68597287"/>
      <w:bookmarkStart w:id="124" w:name="_Ref57040883"/>
      <w:r w:rsidRPr="00786C42">
        <w:t>Relevant information relating to Pembrolizumab</w:t>
      </w:r>
      <w:bookmarkEnd w:id="123"/>
    </w:p>
    <w:p w14:paraId="16E3F660" w14:textId="4D02C18C" w:rsidR="00AF15F2" w:rsidRDefault="00AF15F2" w:rsidP="007D279B">
      <w:pPr>
        <w:pStyle w:val="Numberedparagraph"/>
      </w:pPr>
      <w:bookmarkStart w:id="125" w:name="_Ref57819436"/>
      <w:r>
        <w:t>Arm B and Arm D of the clinical trial are utilising a</w:t>
      </w:r>
      <w:r w:rsidR="00C5678A">
        <w:t>n existing</w:t>
      </w:r>
      <w:r>
        <w:t xml:space="preserve"> non-GM </w:t>
      </w:r>
      <w:r w:rsidR="00C5678A">
        <w:t xml:space="preserve">cancer immunotherapy known as </w:t>
      </w:r>
      <w:r w:rsidR="00C5678A" w:rsidRPr="00C5678A">
        <w:t>Pembrolizumab</w:t>
      </w:r>
      <w:r w:rsidR="00C5678A">
        <w:t xml:space="preserve">. </w:t>
      </w:r>
      <w:r w:rsidR="00C5678A" w:rsidRPr="00C5678A">
        <w:t>Pembrolizumab targets and blocks a protein called PD-1 on the surface of certain immune cells called T</w:t>
      </w:r>
      <w:r w:rsidR="00C5678A">
        <w:t xml:space="preserve"> </w:t>
      </w:r>
      <w:r w:rsidR="00C5678A" w:rsidRPr="00C5678A">
        <w:t>cells. Blocking PD-1 triggers the T</w:t>
      </w:r>
      <w:r w:rsidR="00C5678A">
        <w:t xml:space="preserve"> </w:t>
      </w:r>
      <w:r w:rsidR="00C5678A" w:rsidRPr="00C5678A">
        <w:t xml:space="preserve">cells to find and kill cancer cells. </w:t>
      </w:r>
      <w:r w:rsidR="00C5678A">
        <w:t xml:space="preserve">Of relevance </w:t>
      </w:r>
      <w:r w:rsidR="000D540C">
        <w:t xml:space="preserve">to this DIR application </w:t>
      </w:r>
      <w:r w:rsidR="00C5678A">
        <w:t xml:space="preserve">are </w:t>
      </w:r>
      <w:r w:rsidR="00C5678A" w:rsidRPr="00C5678A">
        <w:t>Pembrolizumab</w:t>
      </w:r>
      <w:r w:rsidR="00C5678A">
        <w:t xml:space="preserve"> side-effects, which include </w:t>
      </w:r>
      <w:r w:rsidR="00C5678A" w:rsidRPr="00C5678A">
        <w:t>nausea</w:t>
      </w:r>
      <w:r w:rsidR="00C5678A">
        <w:t xml:space="preserve"> and vomiting, </w:t>
      </w:r>
      <w:r w:rsidR="007D279B" w:rsidRPr="007D279B">
        <w:t xml:space="preserve">diarrhoea </w:t>
      </w:r>
      <w:r w:rsidR="007D279B">
        <w:t xml:space="preserve">and </w:t>
      </w:r>
      <w:r w:rsidR="00C5678A">
        <w:t>skin changes (</w:t>
      </w:r>
      <w:r w:rsidR="00C5678A" w:rsidRPr="00C5678A">
        <w:t>dryness, itching and rashes similar to acne</w:t>
      </w:r>
      <w:r w:rsidR="00C5678A">
        <w:t>, severe reactions can lead to skin blistering) (</w:t>
      </w:r>
      <w:hyperlink r:id="rId33" w:history="1">
        <w:r w:rsidR="00C5678A" w:rsidRPr="00C5678A">
          <w:rPr>
            <w:rStyle w:val="Hyperlink"/>
          </w:rPr>
          <w:t>Cancer Research UK, 2019</w:t>
        </w:r>
      </w:hyperlink>
      <w:r w:rsidR="00C5678A" w:rsidRPr="00C5678A">
        <w:t>)</w:t>
      </w:r>
      <w:r w:rsidR="00C5678A">
        <w:t>. These reactions can increase the potential of GMO shedding.</w:t>
      </w:r>
      <w:bookmarkEnd w:id="125"/>
    </w:p>
    <w:p w14:paraId="1A5A7711" w14:textId="102E6FF7" w:rsidR="00597F83" w:rsidRDefault="00E412FD" w:rsidP="00597F83">
      <w:pPr>
        <w:pStyle w:val="Style2"/>
      </w:pPr>
      <w:bookmarkStart w:id="126" w:name="_Ref57883136"/>
      <w:bookmarkStart w:id="127" w:name="_Toc68597288"/>
      <w:r>
        <w:t>The receiving environment</w:t>
      </w:r>
      <w:bookmarkEnd w:id="124"/>
      <w:bookmarkEnd w:id="126"/>
      <w:bookmarkEnd w:id="127"/>
    </w:p>
    <w:p w14:paraId="65387BAC" w14:textId="70836035" w:rsidR="00E412FD" w:rsidRDefault="00E412FD" w:rsidP="00E412FD">
      <w:pPr>
        <w:pStyle w:val="Numberedparagraph"/>
      </w:pPr>
      <w:r>
        <w:t>The receiving environment forms part of the context for assessing risks associated with dealings with GMOs. It informs the consideration of potential exposure pathways, including the likelihood of the GMOs spreading or persisting outside the site of release.</w:t>
      </w:r>
    </w:p>
    <w:p w14:paraId="7B0ED1C1" w14:textId="1C69853F" w:rsidR="00E412FD" w:rsidRDefault="00E412FD" w:rsidP="00E412FD">
      <w:pPr>
        <w:pStyle w:val="Style3"/>
      </w:pPr>
      <w:bookmarkStart w:id="128" w:name="_Toc68597289"/>
      <w:r>
        <w:t>Clinical trial sites</w:t>
      </w:r>
      <w:bookmarkEnd w:id="128"/>
    </w:p>
    <w:p w14:paraId="22404A97" w14:textId="1F2CA4BA" w:rsidR="00E412FD" w:rsidRPr="004E6871" w:rsidRDefault="00E412FD" w:rsidP="00E412FD">
      <w:pPr>
        <w:pStyle w:val="Numberedparagraph"/>
        <w:rPr>
          <w:rFonts w:asciiTheme="minorHAnsi" w:hAnsiTheme="minorHAnsi" w:cstheme="minorHAnsi"/>
        </w:rPr>
      </w:pPr>
      <w:r w:rsidRPr="004E6871">
        <w:rPr>
          <w:rFonts w:asciiTheme="minorHAnsi" w:hAnsiTheme="minorHAnsi" w:cstheme="minorHAnsi"/>
        </w:rPr>
        <w:t xml:space="preserve">The intended primary receiving environment would be solid tumours within the clinical trial participants. </w:t>
      </w:r>
      <w:r w:rsidR="00ED17E3">
        <w:rPr>
          <w:rFonts w:asciiTheme="minorHAnsi" w:hAnsiTheme="minorHAnsi" w:cstheme="minorHAnsi"/>
        </w:rPr>
        <w:t xml:space="preserve">As stated in </w:t>
      </w:r>
      <w:r w:rsidR="00ED17E3">
        <w:rPr>
          <w:rFonts w:asciiTheme="minorHAnsi" w:hAnsiTheme="minorHAnsi" w:cstheme="minorHAnsi"/>
        </w:rPr>
        <w:fldChar w:fldCharType="begin"/>
      </w:r>
      <w:r w:rsidR="00ED17E3">
        <w:rPr>
          <w:rFonts w:asciiTheme="minorHAnsi" w:hAnsiTheme="minorHAnsi" w:cstheme="minorHAnsi"/>
        </w:rPr>
        <w:instrText xml:space="preserve"> REF _Ref54783061 \r \h </w:instrText>
      </w:r>
      <w:r w:rsidR="00ED17E3">
        <w:rPr>
          <w:rFonts w:asciiTheme="minorHAnsi" w:hAnsiTheme="minorHAnsi" w:cstheme="minorHAnsi"/>
        </w:rPr>
      </w:r>
      <w:r w:rsidR="00ED17E3">
        <w:rPr>
          <w:rFonts w:asciiTheme="minorHAnsi" w:hAnsiTheme="minorHAnsi" w:cstheme="minorHAnsi"/>
        </w:rPr>
        <w:fldChar w:fldCharType="separate"/>
      </w:r>
      <w:r w:rsidR="00814F9B">
        <w:rPr>
          <w:rFonts w:asciiTheme="minorHAnsi" w:hAnsiTheme="minorHAnsi" w:cstheme="minorHAnsi"/>
        </w:rPr>
        <w:t>Chapter 1</w:t>
      </w:r>
      <w:r w:rsidR="00ED17E3">
        <w:rPr>
          <w:rFonts w:asciiTheme="minorHAnsi" w:hAnsiTheme="minorHAnsi" w:cstheme="minorHAnsi"/>
        </w:rPr>
        <w:fldChar w:fldCharType="end"/>
      </w:r>
      <w:r w:rsidR="00ED17E3">
        <w:rPr>
          <w:rFonts w:asciiTheme="minorHAnsi" w:hAnsiTheme="minorHAnsi" w:cstheme="minorHAnsi"/>
        </w:rPr>
        <w:t xml:space="preserve">, Section </w:t>
      </w:r>
      <w:r w:rsidR="00ED17E3">
        <w:rPr>
          <w:rFonts w:asciiTheme="minorHAnsi" w:hAnsiTheme="minorHAnsi" w:cstheme="minorHAnsi"/>
        </w:rPr>
        <w:fldChar w:fldCharType="begin"/>
      </w:r>
      <w:r w:rsidR="00ED17E3">
        <w:rPr>
          <w:rFonts w:asciiTheme="minorHAnsi" w:hAnsiTheme="minorHAnsi" w:cstheme="minorHAnsi"/>
        </w:rPr>
        <w:instrText xml:space="preserve"> REF _Ref56595999 \r \h </w:instrText>
      </w:r>
      <w:r w:rsidR="00ED17E3">
        <w:rPr>
          <w:rFonts w:asciiTheme="minorHAnsi" w:hAnsiTheme="minorHAnsi" w:cstheme="minorHAnsi"/>
        </w:rPr>
      </w:r>
      <w:r w:rsidR="00ED17E3">
        <w:rPr>
          <w:rFonts w:asciiTheme="minorHAnsi" w:hAnsiTheme="minorHAnsi" w:cstheme="minorHAnsi"/>
        </w:rPr>
        <w:fldChar w:fldCharType="separate"/>
      </w:r>
      <w:r w:rsidR="00814F9B">
        <w:rPr>
          <w:rFonts w:asciiTheme="minorHAnsi" w:hAnsiTheme="minorHAnsi" w:cstheme="minorHAnsi"/>
        </w:rPr>
        <w:t>2.3.2</w:t>
      </w:r>
      <w:r w:rsidR="00ED17E3">
        <w:rPr>
          <w:rFonts w:asciiTheme="minorHAnsi" w:hAnsiTheme="minorHAnsi" w:cstheme="minorHAnsi"/>
        </w:rPr>
        <w:fldChar w:fldCharType="end"/>
      </w:r>
      <w:r w:rsidR="00ED17E3">
        <w:rPr>
          <w:rFonts w:asciiTheme="minorHAnsi" w:hAnsiTheme="minorHAnsi" w:cstheme="minorHAnsi"/>
        </w:rPr>
        <w:t>, e</w:t>
      </w:r>
      <w:r w:rsidRPr="004E6871">
        <w:rPr>
          <w:rFonts w:asciiTheme="minorHAnsi" w:hAnsiTheme="minorHAnsi" w:cstheme="minorHAnsi"/>
        </w:rPr>
        <w:t xml:space="preserve">ach patient is to receive four doses of the GM </w:t>
      </w:r>
      <w:r w:rsidRPr="004E6871">
        <w:rPr>
          <w:rFonts w:asciiTheme="minorHAnsi" w:hAnsiTheme="minorHAnsi" w:cstheme="minorHAnsi"/>
          <w:i/>
        </w:rPr>
        <w:t>Vaccinia virus</w:t>
      </w:r>
      <w:r w:rsidRPr="004E6871">
        <w:rPr>
          <w:rFonts w:asciiTheme="minorHAnsi" w:hAnsiTheme="minorHAnsi" w:cstheme="minorHAnsi"/>
        </w:rPr>
        <w:t xml:space="preserve"> as a treatment over the period of 24 months. </w:t>
      </w:r>
      <w:r w:rsidRPr="004E6871">
        <w:rPr>
          <w:rFonts w:asciiTheme="minorHAnsi" w:eastAsia="Times New Roman" w:hAnsiTheme="minorHAnsi" w:cstheme="minorHAnsi"/>
        </w:rPr>
        <w:t>Additional booster doses may be administered at the discretion of the principal investigator.</w:t>
      </w:r>
      <w:r w:rsidRPr="004E6871">
        <w:rPr>
          <w:rFonts w:asciiTheme="minorHAnsi" w:hAnsiTheme="minorHAnsi" w:cstheme="minorHAnsi"/>
        </w:rPr>
        <w:t xml:space="preserve"> Administration would be via </w:t>
      </w:r>
      <w:r w:rsidR="00D47FDC">
        <w:rPr>
          <w:rFonts w:asciiTheme="minorHAnsi" w:hAnsiTheme="minorHAnsi" w:cstheme="minorHAnsi"/>
        </w:rPr>
        <w:t>i.t.</w:t>
      </w:r>
      <w:r w:rsidR="00251D32">
        <w:rPr>
          <w:rFonts w:asciiTheme="minorHAnsi" w:hAnsiTheme="minorHAnsi" w:cstheme="minorHAnsi"/>
        </w:rPr>
        <w:t xml:space="preserve"> </w:t>
      </w:r>
      <w:r w:rsidR="00AD1300">
        <w:rPr>
          <w:rFonts w:asciiTheme="minorHAnsi" w:hAnsiTheme="minorHAnsi" w:cstheme="minorHAnsi"/>
        </w:rPr>
        <w:t xml:space="preserve">injection </w:t>
      </w:r>
      <w:r w:rsidR="00251D32">
        <w:rPr>
          <w:rFonts w:asciiTheme="minorHAnsi" w:hAnsiTheme="minorHAnsi" w:cstheme="minorHAnsi"/>
        </w:rPr>
        <w:t xml:space="preserve">or </w:t>
      </w:r>
      <w:r w:rsidR="000D540C">
        <w:rPr>
          <w:rFonts w:asciiTheme="minorHAnsi" w:hAnsiTheme="minorHAnsi" w:cstheme="minorHAnsi"/>
        </w:rPr>
        <w:t xml:space="preserve">by </w:t>
      </w:r>
      <w:r w:rsidR="00D47FDC">
        <w:rPr>
          <w:rFonts w:asciiTheme="minorHAnsi" w:hAnsiTheme="minorHAnsi" w:cstheme="minorHAnsi"/>
        </w:rPr>
        <w:t>i.v.</w:t>
      </w:r>
      <w:r w:rsidRPr="004E6871">
        <w:rPr>
          <w:rFonts w:asciiTheme="minorHAnsi" w:hAnsiTheme="minorHAnsi" w:cstheme="minorHAnsi"/>
        </w:rPr>
        <w:t xml:space="preserve"> in</w:t>
      </w:r>
      <w:r w:rsidR="00376432">
        <w:rPr>
          <w:rFonts w:asciiTheme="minorHAnsi" w:hAnsiTheme="minorHAnsi" w:cstheme="minorHAnsi"/>
        </w:rPr>
        <w:t>fusion</w:t>
      </w:r>
      <w:r w:rsidRPr="004E6871">
        <w:rPr>
          <w:rFonts w:asciiTheme="minorHAnsi" w:hAnsiTheme="minorHAnsi" w:cstheme="minorHAnsi"/>
        </w:rPr>
        <w:t xml:space="preserve">. </w:t>
      </w:r>
    </w:p>
    <w:p w14:paraId="11A52935" w14:textId="0EB8313D" w:rsidR="00707A01" w:rsidRDefault="00E412FD" w:rsidP="00E412FD">
      <w:pPr>
        <w:pStyle w:val="Numberedparagraph"/>
      </w:pPr>
      <w:r>
        <w:t>The secondary receiving environment would be the hospital</w:t>
      </w:r>
      <w:r w:rsidR="00707A01">
        <w:t>s and clinics</w:t>
      </w:r>
      <w:r>
        <w:t xml:space="preserve"> where the GMO </w:t>
      </w:r>
      <w:r w:rsidR="00707A01">
        <w:t>would be</w:t>
      </w:r>
      <w:r>
        <w:t xml:space="preserve"> dispensed, administered and waste disposed of. </w:t>
      </w:r>
      <w:r w:rsidR="00707A01">
        <w:t xml:space="preserve">These </w:t>
      </w:r>
      <w:r w:rsidR="00707A01">
        <w:rPr>
          <w:rFonts w:eastAsia="Times New Roman"/>
        </w:rPr>
        <w:t>exact sites are yet to be identified.</w:t>
      </w:r>
      <w:r w:rsidR="00707A01">
        <w:t xml:space="preserve"> </w:t>
      </w:r>
      <w:r>
        <w:t xml:space="preserve">All clinical sites involved in the study would be equipped to handle infectious agents and procedures </w:t>
      </w:r>
      <w:r>
        <w:lastRenderedPageBreak/>
        <w:t xml:space="preserve">would be conducted in accordance with the </w:t>
      </w:r>
      <w:r w:rsidRPr="00DA10E8">
        <w:rPr>
          <w:i/>
        </w:rPr>
        <w:t>Australian Guidelines for the Prevention and Control of Infection in Healthcare</w:t>
      </w:r>
      <w:r>
        <w:t xml:space="preserve"> </w:t>
      </w:r>
      <w:r w:rsidR="00DA10E8">
        <w:fldChar w:fldCharType="begin"/>
      </w:r>
      <w:r w:rsidR="00DA10E8">
        <w:instrText xml:space="preserve"> ADDIN EN.CITE &lt;EndNote&gt;&lt;Cite&gt;&lt;Author&gt;National Health and Medical Research Council&lt;/Author&gt;&lt;Year&gt;2019&lt;/Year&gt;&lt;RecNum&gt;119&lt;/RecNum&gt;&lt;DisplayText&gt;(National Health and Medical Research Council, 2019)&lt;/DisplayText&gt;&lt;record&gt;&lt;rec-number&gt;119&lt;/rec-number&gt;&lt;foreign-keys&gt;&lt;key app="EN" db-id="200w59efcdta98et2p85srftsf5x0sfpzxxa" timestamp="1604899945"&gt;119&lt;/key&gt;&lt;/foreign-keys&gt;&lt;ref-type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Guidelines for the Prevention and Control of Infection in Healthcare&lt;/title&gt;&lt;/titles&gt;&lt;dates&gt;&lt;year&gt;2019&lt;/year&gt;&lt;/dates&gt;&lt;pub-location&gt;Canberra&lt;/pub-location&gt;&lt;publisher&gt;Commonwealth of Australia, available online https://www.nhmrc.gov.au/about-us/publications/australian-guidelines-prevention-and-control-infection-healthcare-2019#block-views-block-file-attachments-content-block-1&lt;/publisher&gt;&lt;urls&gt;&lt;related-urls&gt;&lt;url&gt;https://www.nhmrc.gov.au/about-us/publications/australian-guidelines-prevention-and-control-infection-healthcare-2019#block-views-block-file-attachments-content-block-1&lt;/url&gt;&lt;/related-urls&gt;&lt;/urls&gt;&lt;/record&gt;&lt;/Cite&gt;&lt;/EndNote&gt;</w:instrText>
      </w:r>
      <w:r w:rsidR="00DA10E8">
        <w:fldChar w:fldCharType="separate"/>
      </w:r>
      <w:r w:rsidR="00DA10E8">
        <w:rPr>
          <w:noProof/>
        </w:rPr>
        <w:t>(</w:t>
      </w:r>
      <w:hyperlink w:anchor="_ENREF_75" w:tooltip="National Health and Medical Research Council, 2019 #119" w:history="1">
        <w:r w:rsidR="00DD41C9">
          <w:rPr>
            <w:noProof/>
          </w:rPr>
          <w:t>National Health and Medical Research Council, 2019</w:t>
        </w:r>
      </w:hyperlink>
      <w:r w:rsidR="00DA10E8">
        <w:rPr>
          <w:noProof/>
        </w:rPr>
        <w:t>)</w:t>
      </w:r>
      <w:r w:rsidR="00DA10E8">
        <w:fldChar w:fldCharType="end"/>
      </w:r>
      <w:r>
        <w:t xml:space="preserve">. </w:t>
      </w:r>
    </w:p>
    <w:p w14:paraId="1D116053" w14:textId="079ACF6F" w:rsidR="00E412FD" w:rsidRDefault="00E412FD" w:rsidP="007E70EF">
      <w:pPr>
        <w:pStyle w:val="Numberedparagraph"/>
      </w:pPr>
      <w:r>
        <w:t xml:space="preserve">The principal route by which the GM </w:t>
      </w:r>
      <w:r w:rsidR="00D20CFE" w:rsidRPr="00D20CFE">
        <w:t>VACV</w:t>
      </w:r>
      <w:r w:rsidR="0000513E">
        <w:t xml:space="preserve"> as a treatment</w:t>
      </w:r>
      <w:r>
        <w:t xml:space="preserve"> could enter the wider environment is by shedding from </w:t>
      </w:r>
      <w:r w:rsidR="0000513E">
        <w:t xml:space="preserve">the </w:t>
      </w:r>
      <w:r>
        <w:t xml:space="preserve">inoculated trial participants once they leave the hospital and return home. </w:t>
      </w:r>
      <w:bookmarkStart w:id="129" w:name="_Ref66978427"/>
      <w:r w:rsidR="0070499B">
        <w:t xml:space="preserve">Thus, the </w:t>
      </w:r>
      <w:r>
        <w:t>tertiary receiving environment includes the trial participant</w:t>
      </w:r>
      <w:r w:rsidR="0000513E">
        <w:t>’</w:t>
      </w:r>
      <w:r>
        <w:t xml:space="preserve">s homes and any places they visit during the period when the GM </w:t>
      </w:r>
      <w:r w:rsidR="0000513E" w:rsidRPr="00D20CFE">
        <w:t>V</w:t>
      </w:r>
      <w:r w:rsidR="00D20CFE" w:rsidRPr="00D20CFE">
        <w:t>ACV</w:t>
      </w:r>
      <w:r>
        <w:t xml:space="preserve"> </w:t>
      </w:r>
      <w:r w:rsidR="0000513E">
        <w:t xml:space="preserve">as a treatment </w:t>
      </w:r>
      <w:r>
        <w:t>is replicating and shedding.</w:t>
      </w:r>
      <w:bookmarkEnd w:id="129"/>
      <w:r>
        <w:t xml:space="preserve"> </w:t>
      </w:r>
    </w:p>
    <w:p w14:paraId="59106DD0" w14:textId="65DB56F1" w:rsidR="003A441F" w:rsidRDefault="003A441F" w:rsidP="003A441F">
      <w:pPr>
        <w:pStyle w:val="Style3"/>
      </w:pPr>
      <w:bookmarkStart w:id="130" w:name="_Toc68597290"/>
      <w:r>
        <w:t>Relevant environmental factors</w:t>
      </w:r>
      <w:bookmarkEnd w:id="130"/>
      <w:r>
        <w:t xml:space="preserve"> </w:t>
      </w:r>
    </w:p>
    <w:p w14:paraId="4C39A0A6" w14:textId="65D6AA76" w:rsidR="00413709" w:rsidRPr="00FB4B85" w:rsidRDefault="003A441F" w:rsidP="00E412FD">
      <w:pPr>
        <w:pStyle w:val="Numberedparagraph"/>
      </w:pPr>
      <w:r w:rsidRPr="00FB4B85">
        <w:t xml:space="preserve">Environmental factors relevant to the potential persistence or spread of the GMO, or the harm it may cause, include the presence of susceptible hosts and any physical conditions that may aid or restrict transmission to these hosts. </w:t>
      </w:r>
    </w:p>
    <w:p w14:paraId="31477042" w14:textId="4C9B526D" w:rsidR="00413709" w:rsidRPr="00FB4B85" w:rsidRDefault="00413709" w:rsidP="00E412FD">
      <w:pPr>
        <w:pStyle w:val="Numberedparagraph"/>
      </w:pPr>
      <w:bookmarkStart w:id="131" w:name="_Ref56002950"/>
      <w:r w:rsidRPr="00FB4B85">
        <w:t>The parent organism, VACV, was used worldwide as a vaccine to protect against smallpox infection. The smallpox vaccination program is no longer ongoing, but the majority of people over forty years of age in Australia are likely to have been vaccinated</w:t>
      </w:r>
      <w:r w:rsidR="00376432">
        <w:t>, either in Australia or overseas if they have emigrated</w:t>
      </w:r>
      <w:r w:rsidRPr="00FB4B85">
        <w:t xml:space="preserve">. As </w:t>
      </w:r>
      <w:r w:rsidR="00376432">
        <w:t xml:space="preserve">a result, a </w:t>
      </w:r>
      <w:r w:rsidRPr="00FB4B85">
        <w:t xml:space="preserve">proportion of the population has already been exposed to the </w:t>
      </w:r>
      <w:r w:rsidR="00ED17E3">
        <w:t>v</w:t>
      </w:r>
      <w:r w:rsidRPr="00FB4B85">
        <w:t xml:space="preserve">accinia proteins. People vaccinated many years ago may be less susceptible to VACV infection, or infection may be asymptomatic or produce less severe symptoms </w:t>
      </w:r>
      <w:r w:rsidR="00AA74F2" w:rsidRPr="00FB4B85">
        <w:fldChar w:fldCharType="begin">
          <w:fldData xml:space="preserve">PEVuZE5vdGU+PENpdGU+PEF1dGhvcj5Db2hlbjwvQXV0aG9yPjxZZWFyPjIwMDE8L1llYXI+PFJl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</w:fldData>
        </w:fldChar>
      </w:r>
      <w:r w:rsidR="00AA74F2" w:rsidRPr="00FB4B85">
        <w:instrText xml:space="preserve"> ADDIN EN.CITE </w:instrText>
      </w:r>
      <w:r w:rsidR="00AA74F2" w:rsidRPr="00FB4B85">
        <w:fldChar w:fldCharType="begin">
          <w:fldData xml:space="preserve">PEVuZE5vdGU+PENpdGU+PEF1dGhvcj5Db2hlbjwvQXV0aG9yPjxZZWFyPjIwMDE8L1llYXI+PFJl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</w:fldData>
        </w:fldChar>
      </w:r>
      <w:r w:rsidR="00AA74F2" w:rsidRPr="00FB4B85">
        <w:instrText xml:space="preserve"> ADDIN EN.CITE.DATA </w:instrText>
      </w:r>
      <w:r w:rsidR="00AA74F2" w:rsidRPr="00FB4B85">
        <w:fldChar w:fldCharType="end"/>
      </w:r>
      <w:r w:rsidR="00AA74F2" w:rsidRPr="00FB4B85">
        <w:fldChar w:fldCharType="separate"/>
      </w:r>
      <w:r w:rsidR="00AA74F2" w:rsidRPr="00FB4B85">
        <w:rPr>
          <w:noProof/>
        </w:rPr>
        <w:t>(</w:t>
      </w:r>
      <w:hyperlink w:anchor="_ENREF_26" w:tooltip="Cohen, 2001 #120" w:history="1">
        <w:r w:rsidR="00DD41C9" w:rsidRPr="00FB4B85">
          <w:rPr>
            <w:noProof/>
          </w:rPr>
          <w:t>Cohen, 2001</w:t>
        </w:r>
      </w:hyperlink>
      <w:r w:rsidR="00AA74F2" w:rsidRPr="00FB4B85">
        <w:rPr>
          <w:noProof/>
        </w:rPr>
        <w:t xml:space="preserve">; </w:t>
      </w:r>
      <w:hyperlink w:anchor="_ENREF_51" w:tooltip="Hatakeyama, 2005 #122" w:history="1">
        <w:r w:rsidR="00DD41C9" w:rsidRPr="00FB4B85">
          <w:rPr>
            <w:noProof/>
          </w:rPr>
          <w:t>Hatakeyama et al., 2005</w:t>
        </w:r>
      </w:hyperlink>
      <w:r w:rsidR="00AA74F2" w:rsidRPr="00FB4B85">
        <w:rPr>
          <w:noProof/>
        </w:rPr>
        <w:t>)</w:t>
      </w:r>
      <w:r w:rsidR="00AA74F2" w:rsidRPr="00FB4B85">
        <w:fldChar w:fldCharType="end"/>
      </w:r>
      <w:r w:rsidRPr="00FB4B85">
        <w:t>.</w:t>
      </w:r>
      <w:bookmarkEnd w:id="131"/>
    </w:p>
    <w:p w14:paraId="62F50B0E" w14:textId="7DB5FA68" w:rsidR="00413709" w:rsidRPr="00707B53" w:rsidRDefault="003A441F" w:rsidP="00E412FD">
      <w:pPr>
        <w:pStyle w:val="Numberedparagraph"/>
      </w:pPr>
      <w:r w:rsidRPr="00FB4B85">
        <w:t xml:space="preserve">It is widely acknowledged that people for whom smallpox vaccination is contraindicated are more prevalent in the population today that during the era of mass smallpox vaccination. For example, </w:t>
      </w:r>
      <w:r w:rsidR="002C533A">
        <w:t>approximately 17</w:t>
      </w:r>
      <w:r w:rsidRPr="00FB4B85">
        <w:t xml:space="preserve">% of </w:t>
      </w:r>
      <w:r w:rsidR="002C533A">
        <w:t xml:space="preserve">the </w:t>
      </w:r>
      <w:r w:rsidRPr="00FB4B85">
        <w:t xml:space="preserve">Australian </w:t>
      </w:r>
      <w:r w:rsidR="002C533A">
        <w:t xml:space="preserve">population </w:t>
      </w:r>
      <w:r w:rsidRPr="00FB4B85">
        <w:t xml:space="preserve">have a history of atopic dermatitis </w:t>
      </w:r>
      <w:r w:rsidR="002C533A">
        <w:fldChar w:fldCharType="begin"/>
      </w:r>
      <w:r w:rsidR="002C533A">
        <w:instrText xml:space="preserve"> ADDIN EN.CITE &lt;EndNote&gt;&lt;Cite&gt;&lt;Author&gt;Chidwick&lt;/Author&gt;&lt;Year&gt;2020&lt;/Year&gt;&lt;RecNum&gt;125&lt;/RecNum&gt;&lt;DisplayText&gt;(Chidwick et al., 2020)&lt;/DisplayText&gt;&lt;record&gt;&lt;rec-number&gt;125&lt;/rec-number&gt;&lt;foreign-keys&gt;&lt;key app="EN" db-id="200w59efcdta98et2p85srftsf5x0sfpzxxa" timestamp="1604968750"&gt;125&lt;/key&gt;&lt;/foreign-keys&gt;&lt;ref-type name="Journal Article"&gt;17&lt;/ref-type&gt;&lt;contributors&gt;&lt;authors&gt;&lt;author&gt;Chidwick, Kendal&lt;/author&gt;&lt;author&gt;Busingye, Doreen&lt;/author&gt;&lt;author&gt;Pollack, Allan&lt;/author&gt;&lt;author&gt;Osman, Rawa&lt;/author&gt;&lt;author&gt;Yoo, Jeannie&lt;/author&gt;&lt;author&gt;Blogg, Suzanne&lt;/author&gt;&lt;author&gt;Rubel, Diana&lt;/author&gt;&lt;author&gt;Smith, Saxon&lt;/author&gt;&lt;/authors&gt;&lt;/contributors&gt;&lt;titles&gt;&lt;title&gt;Prevalence, incidence and management of atopic dermatitis in Australian general practice using routinely collected data from MedicineInsight&lt;/title&gt;&lt;secondary-title&gt;Australasian Journal of Dermatology&lt;/secondary-title&gt;&lt;/titles&gt;&lt;periodical&gt;&lt;full-title&gt;Australasian Journal of Dermatology&lt;/full-title&gt;&lt;/periodical&gt;&lt;pages&gt;e319-e327&lt;/pages&gt;&lt;volume&gt;61&lt;/volume&gt;&lt;number&gt;3&lt;/number&gt;&lt;dates&gt;&lt;year&gt;2020&lt;/year&gt;&lt;/dates&gt;&lt;isbn&gt;0004-8380&lt;/isbn&gt;&lt;urls&gt;&lt;related-urls&gt;&lt;url&gt;https://onlinelibrary.wiley.com/doi/abs/10.1111/ajd.13268&lt;/url&gt;&lt;url&gt;https://doi.org/10.1111/ajd.13268&lt;/url&gt;&lt;url&gt;https://www.ncbi.nlm.nih.gov/pmc/articles/PMC7496939/pdf/AJD-61-e319.pdf&lt;/url&gt;&lt;/related-urls&gt;&lt;/urls&gt;&lt;electronic-resource-num&gt;10.1111/ajd.13268&lt;/electronic-resource-num&gt;&lt;/record&gt;&lt;/Cite&gt;&lt;/EndNote&gt;</w:instrText>
      </w:r>
      <w:r w:rsidR="002C533A">
        <w:fldChar w:fldCharType="separate"/>
      </w:r>
      <w:r w:rsidR="002C533A">
        <w:rPr>
          <w:noProof/>
        </w:rPr>
        <w:t>(</w:t>
      </w:r>
      <w:hyperlink w:anchor="_ENREF_24" w:tooltip="Chidwick, 2020 #125" w:history="1">
        <w:r w:rsidR="00DD41C9">
          <w:rPr>
            <w:noProof/>
          </w:rPr>
          <w:t>Chidwick et al., 2020</w:t>
        </w:r>
      </w:hyperlink>
      <w:r w:rsidR="002C533A">
        <w:rPr>
          <w:noProof/>
        </w:rPr>
        <w:t>)</w:t>
      </w:r>
      <w:r w:rsidR="002C533A">
        <w:fldChar w:fldCharType="end"/>
      </w:r>
      <w:r w:rsidRPr="00FB4B85">
        <w:t xml:space="preserve">. There </w:t>
      </w:r>
      <w:r w:rsidRPr="00707B53">
        <w:t>are also likely to be significant numbers taking immunosuppressive drugs for disease control (e.g</w:t>
      </w:r>
      <w:r w:rsidR="008E348F">
        <w:t>.</w:t>
      </w:r>
      <w:r w:rsidRPr="00707B53">
        <w:t xml:space="preserve"> for autoimmune inflammatory conditions), organ transplant recipients and people with HIV-AIDS. </w:t>
      </w:r>
    </w:p>
    <w:p w14:paraId="3F660B30" w14:textId="639CEF2D" w:rsidR="003A441F" w:rsidRDefault="003A441F" w:rsidP="00E412FD">
      <w:pPr>
        <w:pStyle w:val="Numberedparagraph"/>
      </w:pPr>
      <w:r w:rsidRPr="00707B53">
        <w:t>Animals that can or may be infected with the GMO may be present in environments where it could be shed by trial participants (e.g. patient</w:t>
      </w:r>
      <w:r w:rsidR="00707B53" w:rsidRPr="00707B53">
        <w:t>’</w:t>
      </w:r>
      <w:r w:rsidRPr="00707B53">
        <w:t>s homes). Such animals are most likely to include domestic pets and, potentially, livestock.</w:t>
      </w:r>
    </w:p>
    <w:p w14:paraId="16906ABD" w14:textId="4EB697E5" w:rsidR="00707B53" w:rsidRDefault="00707B53" w:rsidP="00707B53">
      <w:pPr>
        <w:pStyle w:val="Style3"/>
      </w:pPr>
      <w:bookmarkStart w:id="132" w:name="_Toc68597291"/>
      <w:r>
        <w:t>Related viral species in the receiving environment</w:t>
      </w:r>
      <w:bookmarkEnd w:id="132"/>
    </w:p>
    <w:p w14:paraId="2638C608" w14:textId="47007677" w:rsidR="00707B53" w:rsidRPr="00707B53" w:rsidRDefault="00707B53" w:rsidP="00E412FD">
      <w:pPr>
        <w:pStyle w:val="Numberedparagraph"/>
        <w:rPr>
          <w:rStyle w:val="Hyperlink"/>
          <w:color w:val="auto"/>
          <w:u w:val="none"/>
        </w:rPr>
      </w:pPr>
      <w:r>
        <w:t>I</w:t>
      </w:r>
      <w:r w:rsidRPr="009B70C7">
        <w:t xml:space="preserve">nformation </w:t>
      </w:r>
      <w:r>
        <w:t>o</w:t>
      </w:r>
      <w:r w:rsidRPr="009B70C7">
        <w:t>n</w:t>
      </w:r>
      <w:r>
        <w:t xml:space="preserve"> species that are related to </w:t>
      </w:r>
      <w:r w:rsidR="00D20CFE" w:rsidRPr="00D20CFE">
        <w:t>VACV</w:t>
      </w:r>
      <w:r w:rsidRPr="009B70C7">
        <w:rPr>
          <w:i/>
        </w:rPr>
        <w:t xml:space="preserve"> </w:t>
      </w:r>
      <w:r>
        <w:t xml:space="preserve">in the Australian environment </w:t>
      </w:r>
      <w:r w:rsidRPr="009B70C7">
        <w:t xml:space="preserve">can be found in the RARMPs for </w:t>
      </w:r>
      <w:hyperlink r:id="rId34" w:history="1">
        <w:r w:rsidRPr="009B70C7">
          <w:rPr>
            <w:rStyle w:val="Hyperlink"/>
          </w:rPr>
          <w:t>DIR-140</w:t>
        </w:r>
      </w:hyperlink>
      <w:r w:rsidRPr="009B70C7">
        <w:rPr>
          <w:rStyle w:val="Hyperlink"/>
        </w:rPr>
        <w:t xml:space="preserve"> </w:t>
      </w:r>
      <w:r w:rsidRPr="009B70C7">
        <w:t xml:space="preserve">and </w:t>
      </w:r>
      <w:hyperlink r:id="rId35" w:history="1">
        <w:r w:rsidRPr="009B70C7">
          <w:rPr>
            <w:rStyle w:val="Hyperlink"/>
          </w:rPr>
          <w:t>DIR-170</w:t>
        </w:r>
      </w:hyperlink>
      <w:r w:rsidRPr="009B70C7">
        <w:rPr>
          <w:rStyle w:val="Hyperlink"/>
        </w:rPr>
        <w:t>.</w:t>
      </w:r>
    </w:p>
    <w:p w14:paraId="353DB749" w14:textId="709B8427" w:rsidR="00707B53" w:rsidRPr="00B62830" w:rsidRDefault="00707B53" w:rsidP="00707B53">
      <w:pPr>
        <w:pStyle w:val="Style3"/>
        <w:rPr>
          <w:rStyle w:val="Hyperlink"/>
          <w:color w:val="auto"/>
          <w:u w:val="none"/>
        </w:rPr>
      </w:pPr>
      <w:bookmarkStart w:id="133" w:name="_Toc68597292"/>
      <w:r w:rsidRPr="00B62830">
        <w:t>Presence of the introduced genes and encoded proteins in the environment</w:t>
      </w:r>
      <w:bookmarkEnd w:id="133"/>
    </w:p>
    <w:p w14:paraId="42FF1704" w14:textId="23B25CD3" w:rsidR="00B62830" w:rsidRDefault="00C33285" w:rsidP="00E412FD">
      <w:pPr>
        <w:pStyle w:val="Numberedparagraph"/>
      </w:pPr>
      <w:r>
        <w:t xml:space="preserve">As mentioned in Paragraph </w:t>
      </w:r>
      <w:r>
        <w:fldChar w:fldCharType="begin"/>
      </w:r>
      <w:r>
        <w:instrText xml:space="preserve"> REF _Ref56002950 \r \h </w:instrText>
      </w:r>
      <w:r>
        <w:fldChar w:fldCharType="separate"/>
      </w:r>
      <w:r w:rsidR="00814F9B">
        <w:t>133</w:t>
      </w:r>
      <w:r>
        <w:fldChar w:fldCharType="end"/>
      </w:r>
      <w:r w:rsidR="00803F94">
        <w:t xml:space="preserve">, </w:t>
      </w:r>
      <w:r w:rsidR="00251D32">
        <w:t xml:space="preserve">a </w:t>
      </w:r>
      <w:r w:rsidR="00B62830">
        <w:t>proportion of the population h</w:t>
      </w:r>
      <w:r w:rsidR="00251D32">
        <w:t>as already been exposed to the v</w:t>
      </w:r>
      <w:r w:rsidR="00B62830">
        <w:t>accinia proteins.</w:t>
      </w:r>
    </w:p>
    <w:p w14:paraId="4627DBBB" w14:textId="010FF817" w:rsidR="00707B53" w:rsidRPr="00B62830" w:rsidRDefault="00707B53" w:rsidP="00E412FD">
      <w:pPr>
        <w:pStyle w:val="Numberedparagraph"/>
      </w:pPr>
      <w:r w:rsidRPr="00B62830">
        <w:t xml:space="preserve">All three of the introduced genes </w:t>
      </w:r>
      <w:r w:rsidR="004C7B74" w:rsidRPr="00B62830">
        <w:t xml:space="preserve">(anti-CTLA-4 antibody, FLT3 ligand (FLT3L), and membrane-bound IL-12) </w:t>
      </w:r>
      <w:r w:rsidRPr="00B62830">
        <w:t>are</w:t>
      </w:r>
      <w:r w:rsidR="004C7B74" w:rsidRPr="00B62830">
        <w:t xml:space="preserve"> </w:t>
      </w:r>
      <w:r w:rsidR="00921FD9">
        <w:t>derived from human genes</w:t>
      </w:r>
      <w:r w:rsidR="00C7115B">
        <w:t>.</w:t>
      </w:r>
      <w:r w:rsidR="00B62830" w:rsidRPr="00B62830">
        <w:t xml:space="preserve"> </w:t>
      </w:r>
      <w:r w:rsidR="00C7115B">
        <w:t>T</w:t>
      </w:r>
      <w:r w:rsidR="00B62830" w:rsidRPr="00B62830">
        <w:t xml:space="preserve">herefore, humans have already been exposed to the proteins that would be produced by the </w:t>
      </w:r>
      <w:r w:rsidR="00C7115B">
        <w:t xml:space="preserve">introduced genes in the </w:t>
      </w:r>
      <w:r w:rsidR="00B62830" w:rsidRPr="00B62830">
        <w:t xml:space="preserve">GMO. However, the gene sequences have been optimised and modified for the purposes of </w:t>
      </w:r>
      <w:r w:rsidR="00083102">
        <w:t>constructing</w:t>
      </w:r>
      <w:r w:rsidR="00083102" w:rsidRPr="00B62830">
        <w:t xml:space="preserve"> </w:t>
      </w:r>
      <w:r w:rsidR="00B62830" w:rsidRPr="00B62830">
        <w:t>the GMO.</w:t>
      </w:r>
    </w:p>
    <w:p w14:paraId="3477052F" w14:textId="20488C3D" w:rsidR="00E412FD" w:rsidRDefault="00E412FD" w:rsidP="00E412FD">
      <w:pPr>
        <w:pStyle w:val="Style2"/>
      </w:pPr>
      <w:bookmarkStart w:id="134" w:name="_Toc68597293"/>
      <w:r>
        <w:t>Relevant Australian and international approvals</w:t>
      </w:r>
      <w:bookmarkEnd w:id="134"/>
    </w:p>
    <w:p w14:paraId="1A38CCD0" w14:textId="25B77CD1" w:rsidR="00921FD9" w:rsidRDefault="00921FD9" w:rsidP="00921FD9">
      <w:pPr>
        <w:pStyle w:val="Style3"/>
      </w:pPr>
      <w:bookmarkStart w:id="135" w:name="_Toc68597294"/>
      <w:r>
        <w:t>Australian approvals</w:t>
      </w:r>
      <w:bookmarkEnd w:id="135"/>
    </w:p>
    <w:p w14:paraId="77CBB802" w14:textId="5D040CCE" w:rsidR="000D336E" w:rsidRDefault="00921FD9" w:rsidP="00921FD9">
      <w:pPr>
        <w:pStyle w:val="Numberedparagraph"/>
      </w:pPr>
      <w:r>
        <w:t>The Regulator has not previously approved any DIR or DNIR licences for dealings with the proposed GMO.</w:t>
      </w:r>
    </w:p>
    <w:p w14:paraId="13F01322" w14:textId="57747AD6" w:rsidR="000D336E" w:rsidRDefault="00921FD9" w:rsidP="00921FD9">
      <w:pPr>
        <w:pStyle w:val="Numberedparagraph"/>
      </w:pPr>
      <w:r>
        <w:t>The Regulator has issued Limited and Controlled DIR licences (DIR-116 and DIR-140) utilising VACV for clinical trials</w:t>
      </w:r>
      <w:r w:rsidR="00C318DF">
        <w:t xml:space="preserve"> in humans</w:t>
      </w:r>
      <w:r>
        <w:t xml:space="preserve">. </w:t>
      </w:r>
      <w:r w:rsidR="00C7115B">
        <w:t xml:space="preserve">The clinical trial for </w:t>
      </w:r>
      <w:r>
        <w:t>DIR-116</w:t>
      </w:r>
      <w:r w:rsidR="00C7115B">
        <w:t xml:space="preserve"> is no longer ongoing but it</w:t>
      </w:r>
      <w:r>
        <w:t xml:space="preserve"> involved dealings with a GM VACV and GM </w:t>
      </w:r>
      <w:r w:rsidR="0070499B" w:rsidRPr="001D03E3">
        <w:rPr>
          <w:i/>
        </w:rPr>
        <w:t>F</w:t>
      </w:r>
      <w:r w:rsidRPr="001D03E3">
        <w:rPr>
          <w:i/>
        </w:rPr>
        <w:t>owlpox virus</w:t>
      </w:r>
      <w:r>
        <w:t xml:space="preserve">. The purpose of the trial was to evaluate the efficacy </w:t>
      </w:r>
      <w:r>
        <w:lastRenderedPageBreak/>
        <w:t>of these GMOs in treating prostate cancer. The purpose of DIR-140 is to evaluate the efficacy of GM VACV</w:t>
      </w:r>
      <w:r w:rsidRPr="00921FD9">
        <w:t xml:space="preserve"> for treatment of liver, kidney and prostate cancer</w:t>
      </w:r>
      <w:r>
        <w:t>.</w:t>
      </w:r>
    </w:p>
    <w:p w14:paraId="4DF775DA" w14:textId="59F7470F" w:rsidR="00C318DF" w:rsidRDefault="00C318DF" w:rsidP="00FB1C43">
      <w:pPr>
        <w:pStyle w:val="Numberedparagraph"/>
      </w:pPr>
      <w:r>
        <w:t>The Regulator has also issued a Limited and Controlled DIR licence (DIR-170)</w:t>
      </w:r>
      <w:r w:rsidRPr="00C318DF">
        <w:t xml:space="preserve"> </w:t>
      </w:r>
      <w:r>
        <w:t xml:space="preserve">utilising GM VACV as a vaccine to protect horses against </w:t>
      </w:r>
      <w:r w:rsidRPr="00C318DF">
        <w:rPr>
          <w:i/>
        </w:rPr>
        <w:t>Ross River virus</w:t>
      </w:r>
      <w:r>
        <w:t xml:space="preserve"> infection.</w:t>
      </w:r>
    </w:p>
    <w:p w14:paraId="642D5AB2" w14:textId="335474A9" w:rsidR="00921FD9" w:rsidRDefault="00921FD9" w:rsidP="00921FD9">
      <w:pPr>
        <w:pStyle w:val="Style3"/>
      </w:pPr>
      <w:bookmarkStart w:id="136" w:name="_Toc68597295"/>
      <w:r>
        <w:t>International approvals</w:t>
      </w:r>
      <w:bookmarkEnd w:id="136"/>
    </w:p>
    <w:p w14:paraId="3E549940" w14:textId="0C9FD7C2" w:rsidR="00921FD9" w:rsidRPr="00921FD9" w:rsidRDefault="00921FD9" w:rsidP="003826A2">
      <w:pPr>
        <w:pStyle w:val="Numberedparagraph"/>
        <w:sectPr w:rsidR="00921FD9" w:rsidRPr="00921FD9" w:rsidSect="000B43E4">
          <w:footerReference w:type="default" r:id="rId36"/>
          <w:pgSz w:w="11906" w:h="16838" w:code="9"/>
          <w:pgMar w:top="1247" w:right="1361" w:bottom="1247" w:left="1361" w:header="680" w:footer="510" w:gutter="0"/>
          <w:pgNumType w:start="1"/>
          <w:cols w:space="708"/>
          <w:docGrid w:linePitch="360"/>
        </w:sectPr>
      </w:pPr>
      <w:bookmarkStart w:id="137" w:name="_Ref67302934"/>
      <w:r>
        <w:t xml:space="preserve">The GMO is currently being evaluated </w:t>
      </w:r>
      <w:r w:rsidR="00C318DF">
        <w:t>in a</w:t>
      </w:r>
      <w:r w:rsidR="00C318DF" w:rsidRPr="00C318DF">
        <w:t xml:space="preserve"> Phase 1/2a</w:t>
      </w:r>
      <w:r w:rsidR="00C318DF">
        <w:t xml:space="preserve"> clinical trial in the USA</w:t>
      </w:r>
      <w:r w:rsidR="00F465DB">
        <w:t>, with the intratumoural mode of administration</w:t>
      </w:r>
      <w:r w:rsidR="00C318DF">
        <w:t xml:space="preserve"> (ClinicalTrials.gov identifier </w:t>
      </w:r>
      <w:hyperlink r:id="rId37" w:history="1">
        <w:r w:rsidR="00C318DF" w:rsidRPr="00C318DF">
          <w:rPr>
            <w:rStyle w:val="Hyperlink"/>
          </w:rPr>
          <w:t>NCT04301011</w:t>
        </w:r>
      </w:hyperlink>
      <w:r w:rsidR="00C318DF">
        <w:t>).</w:t>
      </w:r>
      <w:r w:rsidR="003826A2">
        <w:t xml:space="preserve"> The applicant has provided preliminary data relating to safety, transgene expression, shedding, and biodistribution of the GMO in a limited number of human trial participants. </w:t>
      </w:r>
      <w:r w:rsidR="003826A2" w:rsidRPr="003826A2">
        <w:t xml:space="preserve">This information </w:t>
      </w:r>
      <w:r w:rsidR="003F3D32">
        <w:t xml:space="preserve">is being sought </w:t>
      </w:r>
      <w:r w:rsidR="00A86DDE">
        <w:t xml:space="preserve">as </w:t>
      </w:r>
      <w:r w:rsidR="00A86DDE" w:rsidRPr="003826A2">
        <w:t>CCI</w:t>
      </w:r>
      <w:r w:rsidR="003826A2" w:rsidRPr="003826A2">
        <w:t xml:space="preserve"> under Section 185 of the Act.</w:t>
      </w:r>
      <w:bookmarkEnd w:id="137"/>
    </w:p>
    <w:p w14:paraId="2933D319" w14:textId="39E44267" w:rsidR="00FB2179" w:rsidRPr="00811604" w:rsidRDefault="00207DE8" w:rsidP="0088073F">
      <w:pPr>
        <w:pStyle w:val="Style1"/>
      </w:pPr>
      <w:bookmarkStart w:id="138" w:name="_Ref57040581"/>
      <w:bookmarkStart w:id="139" w:name="_Ref57128140"/>
      <w:bookmarkStart w:id="140" w:name="_Ref57214039"/>
      <w:bookmarkStart w:id="141" w:name="_Toc68597296"/>
      <w:r>
        <w:lastRenderedPageBreak/>
        <w:t>Risk assessment</w:t>
      </w:r>
      <w:bookmarkEnd w:id="138"/>
      <w:bookmarkEnd w:id="139"/>
      <w:bookmarkEnd w:id="140"/>
      <w:bookmarkEnd w:id="141"/>
    </w:p>
    <w:p w14:paraId="44363B6D" w14:textId="77777777" w:rsidR="00FB2179" w:rsidRPr="00811604" w:rsidRDefault="00FB2179" w:rsidP="00FB243C">
      <w:pPr>
        <w:pStyle w:val="Style2"/>
      </w:pPr>
      <w:bookmarkStart w:id="142" w:name="_Toc395612200"/>
      <w:bookmarkStart w:id="143" w:name="_Toc395612514"/>
      <w:bookmarkStart w:id="144" w:name="_Toc507595141"/>
      <w:bookmarkStart w:id="145" w:name="_Toc68597297"/>
      <w:r w:rsidRPr="00811604">
        <w:t>Introduction</w:t>
      </w:r>
      <w:bookmarkEnd w:id="142"/>
      <w:bookmarkEnd w:id="143"/>
      <w:bookmarkEnd w:id="144"/>
      <w:bookmarkEnd w:id="145"/>
    </w:p>
    <w:p w14:paraId="6F929A2A" w14:textId="07992151" w:rsidR="00FB2179" w:rsidRPr="00811604" w:rsidRDefault="00FB2179" w:rsidP="00C318DF">
      <w:pPr>
        <w:pStyle w:val="Numberedparagraph"/>
      </w:pPr>
      <w:r w:rsidRPr="00811604">
        <w:t>The risk assessment identifies and characterises risks to the health and safety of people or to the environment from dealings with GMOs, posed by or as the result of gene technology (</w:t>
      </w:r>
      <w:r w:rsidR="00450EEC">
        <w:fldChar w:fldCharType="begin"/>
      </w:r>
      <w:r w:rsidR="00450EEC">
        <w:instrText xml:space="preserve"> REF _Ref56077664 \h </w:instrText>
      </w:r>
      <w:r w:rsidR="00450EEC">
        <w:fldChar w:fldCharType="separate"/>
      </w:r>
      <w:r w:rsidR="00814F9B">
        <w:t xml:space="preserve">Figure </w:t>
      </w:r>
      <w:r w:rsidR="00814F9B">
        <w:rPr>
          <w:noProof/>
        </w:rPr>
        <w:t>2</w:t>
      </w:r>
      <w:r w:rsidR="00450EEC">
        <w:fldChar w:fldCharType="end"/>
      </w:r>
      <w:r w:rsidRPr="00811604">
        <w:t xml:space="preserve">). Risks are identified within the </w:t>
      </w:r>
      <w:r w:rsidR="00207DE8" w:rsidRPr="00811604">
        <w:t xml:space="preserve">established </w:t>
      </w:r>
      <w:r w:rsidRPr="00811604">
        <w:t xml:space="preserve">risk assessment context </w:t>
      </w:r>
      <w:r w:rsidR="00207DE8">
        <w:t>(</w:t>
      </w:r>
      <w:r w:rsidR="00450EEC">
        <w:fldChar w:fldCharType="begin"/>
      </w:r>
      <w:r w:rsidR="00450EEC">
        <w:instrText xml:space="preserve"> REF _Ref54783061 \r \h </w:instrText>
      </w:r>
      <w:r w:rsidR="00450EEC">
        <w:fldChar w:fldCharType="separate"/>
      </w:r>
      <w:r w:rsidR="00814F9B">
        <w:t>Chapter 1</w:t>
      </w:r>
      <w:r w:rsidR="00450EEC">
        <w:fldChar w:fldCharType="end"/>
      </w:r>
      <w:r w:rsidR="00207DE8">
        <w:t>)</w:t>
      </w:r>
      <w:r w:rsidRPr="00811604">
        <w:t>, taking into account current scientific and technical knowledge. A consideration of uncertainty, in particular knowledge gaps, occurs throughout the risk assessment process.</w:t>
      </w:r>
    </w:p>
    <w:p w14:paraId="663127BB" w14:textId="77777777" w:rsidR="00FB2179" w:rsidRPr="00F53EC0" w:rsidRDefault="00F53EC0" w:rsidP="00F53EC0">
      <w:pPr>
        <w:jc w:val="center"/>
      </w:pPr>
      <w:bookmarkStart w:id="146" w:name="_Ref395000019"/>
      <w:r w:rsidRPr="00F53EC0">
        <w:t xml:space="preserve"> </w:t>
      </w:r>
      <w:r w:rsidR="00BF6EFD" w:rsidRPr="00BF6EFD">
        <w:rPr>
          <w:noProof/>
          <w:lang w:eastAsia="en-AU"/>
        </w:rPr>
        <w:drawing>
          <wp:inline distT="0" distB="0" distL="0" distR="0" wp14:anchorId="65A296DD" wp14:editId="0DAA927C">
            <wp:extent cx="4730400" cy="4849200"/>
            <wp:effectExtent l="0" t="0" r="0" b="8890"/>
            <wp:docPr id="1" name="Picture 1" descr="Flowchart diagram showing how risk is identified, characterised and managed" title="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4730400" cy="4849200"/>
                    </a:xfrm>
                    <a:prstGeom prst="rect">
                      <a:avLst/>
                    </a:prstGeom>
                  </pic:spPr>
                </pic:pic>
              </a:graphicData>
            </a:graphic>
          </wp:inline>
        </w:drawing>
      </w:r>
    </w:p>
    <w:p w14:paraId="06CE0F1F" w14:textId="7BC066B4" w:rsidR="00FB2179" w:rsidRPr="00E64A36" w:rsidRDefault="00450EEC" w:rsidP="00450EEC">
      <w:pPr>
        <w:pStyle w:val="Caption"/>
      </w:pPr>
      <w:bookmarkStart w:id="147" w:name="_Ref56077664"/>
      <w:r>
        <w:t xml:space="preserve">Figure </w:t>
      </w:r>
      <w:fldSimple w:instr=" SEQ Figure \* ARABIC ">
        <w:r w:rsidR="00814F9B">
          <w:rPr>
            <w:noProof/>
          </w:rPr>
          <w:t>2</w:t>
        </w:r>
      </w:fldSimple>
      <w:bookmarkEnd w:id="147"/>
      <w:r w:rsidR="00FB2179" w:rsidRPr="00E64A36">
        <w:t>. The risk assessment process</w:t>
      </w:r>
    </w:p>
    <w:bookmarkEnd w:id="146"/>
    <w:p w14:paraId="12B4A946" w14:textId="189FD8D9" w:rsidR="00450EEC" w:rsidRDefault="00A955D7" w:rsidP="00450EEC">
      <w:pPr>
        <w:pStyle w:val="Numberedparagraph"/>
      </w:pPr>
      <w:r w:rsidRPr="006D22BF">
        <w:t xml:space="preserve">The </w:t>
      </w:r>
      <w:r w:rsidR="00FB2179" w:rsidRPr="006D22BF">
        <w:t xml:space="preserve">Regulator </w:t>
      </w:r>
      <w:r w:rsidRPr="006D22BF">
        <w:t>use</w:t>
      </w:r>
      <w:r w:rsidR="00D15ED3" w:rsidRPr="006D22BF">
        <w:t>s</w:t>
      </w:r>
      <w:r w:rsidRPr="006D22BF">
        <w:t xml:space="preserve"> a number of techniques</w:t>
      </w:r>
      <w:r w:rsidR="00A33752" w:rsidRPr="006D22BF">
        <w:rPr>
          <w:lang w:val="en"/>
        </w:rPr>
        <w:t xml:space="preserve"> to identify risks</w:t>
      </w:r>
      <w:r w:rsidR="00FB2179" w:rsidRPr="006D22BF">
        <w:t>, including checklists, brainstorming</w:t>
      </w:r>
      <w:r w:rsidR="00FB2179" w:rsidRPr="006D22BF">
        <w:rPr>
          <w:lang w:val="en"/>
        </w:rPr>
        <w:t xml:space="preserve">, reported international experience and consultation </w:t>
      </w:r>
      <w:r w:rsidR="00FB2179" w:rsidRPr="006D22BF">
        <w:rPr>
          <w:lang w:val="en"/>
        </w:rPr>
        <w:fldChar w:fldCharType="begin"/>
      </w:r>
      <w:r w:rsidR="00DA10E8">
        <w:rPr>
          <w:lang w:val="en"/>
        </w:rPr>
        <w:instrText xml:space="preserve"> ADDIN EN.CITE &lt;EndNote&gt;&lt;Cite&gt;&lt;Author&gt;OGTR&lt;/Author&gt;&lt;Year&gt;2013&lt;/Year&gt;&lt;RecNum&gt;32&lt;/RecNum&gt;&lt;DisplayText&gt;(OGTR, 2013)&lt;/DisplayText&gt;&lt;record&gt;&lt;rec-number&gt;32&lt;/rec-number&gt;&lt;foreign-keys&gt;&lt;key app="EN" db-id="200w59efcdta98et2p85srftsf5x0sfpzxxa" timestamp="1603924890"&gt;32&lt;/key&gt;&lt;/foreign-keys&gt;&lt;ref-type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analysis&lt;/keyword&gt;&lt;keyword&gt;analysis&lt;/keyword&gt;&lt;/keywords&gt;&lt;dates&gt;&lt;year&gt;2013&lt;/year&gt;&lt;pub-dates&gt;&lt;date&gt;2013&lt;/date&gt;&lt;/pub-dates&gt;&lt;/dates&gt;&lt;pub-location&gt;Canberra&lt;/pub-location&gt;&lt;publisher&gt;&lt;style face="normal" font="default" size="100%"&gt;Office of the Gene Technology Regulator, available online: &lt;/style&gt;&lt;style face="underline" font="default" size="100%"&gt;http://www.ogtr.gov.au/internet/ogtr/publishing.nsf/Content/raffinal5-toc&lt;/style&gt;&lt;/publisher&gt;&lt;isbn&gt;9781742419428&lt;/isbn&gt;&lt;label&gt;20511&lt;/label&gt;&lt;urls&gt;&lt;related-urls&gt;&lt;url&gt;&lt;style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FB2179" w:rsidRPr="006D22BF">
        <w:rPr>
          <w:lang w:val="en"/>
        </w:rPr>
        <w:fldChar w:fldCharType="separate"/>
      </w:r>
      <w:r w:rsidR="00FB2179" w:rsidRPr="006D22BF">
        <w:rPr>
          <w:noProof/>
          <w:lang w:val="en"/>
        </w:rPr>
        <w:t>(</w:t>
      </w:r>
      <w:hyperlink w:anchor="_ENREF_78" w:tooltip="OGTR, 2013 #32" w:history="1">
        <w:r w:rsidR="00DD41C9" w:rsidRPr="006D22BF">
          <w:rPr>
            <w:noProof/>
            <w:lang w:val="en"/>
          </w:rPr>
          <w:t>OGTR, 2013</w:t>
        </w:r>
      </w:hyperlink>
      <w:r w:rsidR="00FB2179" w:rsidRPr="006D22BF">
        <w:rPr>
          <w:noProof/>
          <w:lang w:val="en"/>
        </w:rPr>
        <w:t>)</w:t>
      </w:r>
      <w:r w:rsidR="00FB2179" w:rsidRPr="006D22BF">
        <w:rPr>
          <w:lang w:val="en"/>
        </w:rPr>
        <w:fldChar w:fldCharType="end"/>
      </w:r>
      <w:r w:rsidR="00FB2179" w:rsidRPr="006D22BF">
        <w:t xml:space="preserve">. </w:t>
      </w:r>
    </w:p>
    <w:p w14:paraId="2A26D81A" w14:textId="2BE27D48" w:rsidR="00FB2179" w:rsidRPr="006D22BF" w:rsidRDefault="00FB2179" w:rsidP="00450EEC">
      <w:pPr>
        <w:pStyle w:val="Numberedparagraph"/>
      </w:pPr>
      <w:r w:rsidRPr="006D22BF">
        <w:t xml:space="preserve">Risk scenarios </w:t>
      </w:r>
      <w:r w:rsidR="00A955D7" w:rsidRPr="006D22BF">
        <w:t xml:space="preserve">examined </w:t>
      </w:r>
      <w:r w:rsidRPr="006D22BF">
        <w:t xml:space="preserve">in RARMPs prepared for licence applications </w:t>
      </w:r>
      <w:r w:rsidR="00A955D7" w:rsidRPr="006D22BF">
        <w:t>for</w:t>
      </w:r>
      <w:r w:rsidRPr="006D22BF">
        <w:t xml:space="preserve"> the same or similar GMOs</w:t>
      </w:r>
      <w:r w:rsidR="00FB11D5" w:rsidRPr="006D22BF">
        <w:t>,</w:t>
      </w:r>
      <w:r w:rsidRPr="006D22BF">
        <w:t xml:space="preserve"> are also considered.</w:t>
      </w:r>
    </w:p>
    <w:p w14:paraId="6213356D" w14:textId="77777777" w:rsidR="00827E5A" w:rsidRDefault="00850C5F" w:rsidP="00450EEC">
      <w:pPr>
        <w:pStyle w:val="Numberedparagraph"/>
      </w:pPr>
      <w:r w:rsidRPr="006D22BF">
        <w:t>Risk identification first considers a wide range of circumstances in which the GMO, or the introduced genetic material, could come into contact with people or the environment. This leads to postulating plausible causal pathways that may give rise to harm for people or the environment from dealings with a GMO</w:t>
      </w:r>
      <w:r w:rsidR="00D15ED3" w:rsidRPr="006D22BF">
        <w:t xml:space="preserve">. </w:t>
      </w:r>
      <w:r w:rsidRPr="006D22BF">
        <w:t xml:space="preserve">These are risk scenarios. </w:t>
      </w:r>
    </w:p>
    <w:p w14:paraId="2F3D2DFF" w14:textId="39BD4BDC" w:rsidR="00FB2179" w:rsidRPr="006D22BF" w:rsidRDefault="00827E5A" w:rsidP="00450EEC">
      <w:pPr>
        <w:pStyle w:val="Numberedparagraph"/>
      </w:pPr>
      <w:r>
        <w:t>R</w:t>
      </w:r>
      <w:r w:rsidR="00FB2179" w:rsidRPr="006D22BF">
        <w:t xml:space="preserve">isk scenarios are screened to identify those that are considered to have </w:t>
      </w:r>
      <w:r w:rsidR="00750F46" w:rsidRPr="006D22BF">
        <w:t xml:space="preserve">a </w:t>
      </w:r>
      <w:r w:rsidR="00FB2179" w:rsidRPr="006D22BF">
        <w:t>reasonable chance of causing harm</w:t>
      </w:r>
      <w:r w:rsidR="00AB03FC" w:rsidRPr="006D22BF">
        <w:t xml:space="preserve"> in the short or long term</w:t>
      </w:r>
      <w:r w:rsidR="00FB2179" w:rsidRPr="006D22BF">
        <w:t xml:space="preserve">. Pathways that do not lead to harm, or </w:t>
      </w:r>
      <w:r w:rsidR="00750F46" w:rsidRPr="006D22BF">
        <w:t xml:space="preserve">those that </w:t>
      </w:r>
      <w:r w:rsidR="00FB2179" w:rsidRPr="006D22BF">
        <w:t xml:space="preserve">could not </w:t>
      </w:r>
      <w:r w:rsidR="00FB2179" w:rsidRPr="006D22BF">
        <w:lastRenderedPageBreak/>
        <w:t>plausibly occur, do not advance in the risk assessment process</w:t>
      </w:r>
      <w:r w:rsidR="00E64A36" w:rsidRPr="006D22BF">
        <w:t xml:space="preserve"> (</w:t>
      </w:r>
      <w:r>
        <w:fldChar w:fldCharType="begin"/>
      </w:r>
      <w:r>
        <w:instrText xml:space="preserve"> REF _Ref56077957 \h </w:instrText>
      </w:r>
      <w:r>
        <w:fldChar w:fldCharType="separate"/>
      </w:r>
      <w:r w:rsidR="00814F9B">
        <w:t xml:space="preserve">Figure </w:t>
      </w:r>
      <w:r w:rsidR="00814F9B">
        <w:rPr>
          <w:noProof/>
        </w:rPr>
        <w:t>3</w:t>
      </w:r>
      <w:r>
        <w:fldChar w:fldCharType="end"/>
      </w:r>
      <w:r w:rsidR="00E64A36" w:rsidRPr="006D22BF">
        <w:t>)</w:t>
      </w:r>
      <w:r w:rsidR="00AB03FC" w:rsidRPr="006D22BF">
        <w:t xml:space="preserve"> i.e. the risk is considered to be no greater than negligible</w:t>
      </w:r>
      <w:r w:rsidR="00FB2179" w:rsidRPr="006D22BF">
        <w:t>.</w:t>
      </w:r>
    </w:p>
    <w:p w14:paraId="591A4D3A" w14:textId="5603C951" w:rsidR="00FB2179" w:rsidRPr="006D22BF" w:rsidRDefault="00827E5A" w:rsidP="00827E5A">
      <w:pPr>
        <w:pStyle w:val="Numberedparagraph"/>
      </w:pPr>
      <w:r>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r w:rsidR="00850C5F" w:rsidRPr="006D22BF">
        <w:t xml:space="preserve"> </w:t>
      </w:r>
    </w:p>
    <w:p w14:paraId="61118FBF" w14:textId="77777777" w:rsidR="00FB2179" w:rsidRPr="00635F60" w:rsidRDefault="00FB2179" w:rsidP="00FB243C">
      <w:pPr>
        <w:pStyle w:val="Style2"/>
      </w:pPr>
      <w:bookmarkStart w:id="148" w:name="_Toc395612201"/>
      <w:bookmarkStart w:id="149" w:name="_Toc395612515"/>
      <w:bookmarkStart w:id="150" w:name="_Toc507595142"/>
      <w:bookmarkStart w:id="151" w:name="_Toc68597298"/>
      <w:r w:rsidRPr="00635F60">
        <w:t>Risk identification</w:t>
      </w:r>
      <w:bookmarkEnd w:id="148"/>
      <w:bookmarkEnd w:id="149"/>
      <w:bookmarkEnd w:id="150"/>
      <w:bookmarkEnd w:id="151"/>
    </w:p>
    <w:p w14:paraId="79C47EE1" w14:textId="77777777" w:rsidR="00FB2179" w:rsidRPr="006D22BF" w:rsidRDefault="00FB2179" w:rsidP="00827E5A">
      <w:pPr>
        <w:pStyle w:val="Numberedparagraph"/>
      </w:pPr>
      <w:r w:rsidRPr="006D22BF">
        <w:t>Postulated risk scenarios are comprised of three components</w:t>
      </w:r>
      <w:r w:rsidR="00750F46" w:rsidRPr="006D22BF">
        <w:t xml:space="preserve"> (Figure 3)</w:t>
      </w:r>
      <w:r w:rsidRPr="006D22BF">
        <w:t>:</w:t>
      </w:r>
    </w:p>
    <w:p w14:paraId="02447E8B" w14:textId="77777777" w:rsidR="00FB2179" w:rsidRPr="0050344E" w:rsidRDefault="00FB2179" w:rsidP="0050344E">
      <w:pPr>
        <w:pStyle w:val="ListParagraph"/>
        <w:numPr>
          <w:ilvl w:val="0"/>
          <w:numId w:val="108"/>
        </w:numPr>
      </w:pPr>
      <w:r w:rsidRPr="0050344E">
        <w:t>the source of potential harm (risk source)</w:t>
      </w:r>
    </w:p>
    <w:p w14:paraId="18B75744" w14:textId="77777777" w:rsidR="00FB2179" w:rsidRPr="0050344E" w:rsidRDefault="00FB2179" w:rsidP="0050344E">
      <w:pPr>
        <w:pStyle w:val="ListParagraph"/>
        <w:numPr>
          <w:ilvl w:val="0"/>
          <w:numId w:val="108"/>
        </w:numPr>
      </w:pPr>
      <w:r w:rsidRPr="0050344E">
        <w:t>a plausible causal linkage to potential harm (causal pathway)</w:t>
      </w:r>
    </w:p>
    <w:p w14:paraId="4C9B8B18" w14:textId="77777777" w:rsidR="00FB2179" w:rsidRPr="0050344E" w:rsidRDefault="00FB2179" w:rsidP="0050344E">
      <w:pPr>
        <w:pStyle w:val="ListParagraph"/>
        <w:numPr>
          <w:ilvl w:val="0"/>
          <w:numId w:val="108"/>
        </w:numPr>
      </w:pPr>
      <w:r w:rsidRPr="0050344E">
        <w:t>potential harm to people or the environment.</w:t>
      </w:r>
    </w:p>
    <w:p w14:paraId="0633FBD4" w14:textId="77777777" w:rsidR="00FB2179" w:rsidRDefault="00FB2179" w:rsidP="00FB2179">
      <w:pPr>
        <w:tabs>
          <w:tab w:val="left" w:pos="540"/>
        </w:tabs>
        <w:spacing w:before="120" w:after="120"/>
        <w:ind w:left="1560"/>
      </w:pPr>
    </w:p>
    <w:p w14:paraId="13509AE8" w14:textId="77777777" w:rsidR="00FB2179" w:rsidRPr="00811604" w:rsidRDefault="00FB2179" w:rsidP="00FB2179">
      <w:pPr>
        <w:tabs>
          <w:tab w:val="left" w:pos="540"/>
        </w:tabs>
        <w:spacing w:before="120" w:after="120"/>
      </w:pPr>
      <w:r w:rsidRPr="00C6677A">
        <w:rPr>
          <w:i/>
          <w:noProof/>
          <w:lang w:eastAsia="en-AU"/>
        </w:rPr>
        <mc:AlternateContent>
          <mc:Choice Requires="wpg">
            <w:drawing>
              <wp:inline distT="0" distB="0" distL="0" distR="0" wp14:anchorId="12587D7B" wp14:editId="67D2A3BC">
                <wp:extent cx="5848709" cy="923925"/>
                <wp:effectExtent l="0" t="0" r="19050"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48709"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43B13" w14:textId="77777777" w:rsidR="00A86DDE" w:rsidRPr="00A76E43" w:rsidRDefault="00A86DDE"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A86DDE" w:rsidRPr="00A76E43" w:rsidRDefault="00A86DDE"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A86DDE" w:rsidRPr="00A76E43" w:rsidRDefault="00A86DDE" w:rsidP="00FB2179">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6D386" w14:textId="77777777" w:rsidR="00A86DDE" w:rsidRPr="00A76E43" w:rsidRDefault="00A86DDE"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B53E2" w14:textId="77777777" w:rsidR="00A86DDE" w:rsidRDefault="00A86DDE"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A86DDE" w:rsidRPr="00C6677A" w:rsidRDefault="00A86DDE"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A86DDE" w:rsidRPr="006275AF" w:rsidRDefault="00A86DDE"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2587D7B"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50E43B13" w14:textId="77777777" w:rsidR="00A86DDE" w:rsidRPr="00A76E43" w:rsidRDefault="00A86DDE"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A86DDE" w:rsidRPr="00A76E43" w:rsidRDefault="00A86DDE"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A86DDE" w:rsidRPr="00A76E43" w:rsidRDefault="00A86DDE" w:rsidP="00FB2179">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1126D386" w14:textId="77777777" w:rsidR="00A86DDE" w:rsidRPr="00A76E43" w:rsidRDefault="00A86DDE"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607B53E2" w14:textId="77777777" w:rsidR="00A86DDE" w:rsidRDefault="00A86DDE"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A86DDE" w:rsidRPr="00C6677A" w:rsidRDefault="00A86DDE"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A86DDE" w:rsidRPr="006275AF" w:rsidRDefault="00A86DDE"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1653742D" w14:textId="56E9C5A4" w:rsidR="00E64A36" w:rsidRPr="009E0060" w:rsidRDefault="00827E5A" w:rsidP="00827E5A">
      <w:pPr>
        <w:pStyle w:val="Caption"/>
        <w:rPr>
          <w:b w:val="0"/>
        </w:rPr>
      </w:pPr>
      <w:bookmarkStart w:id="152" w:name="_Ref56077957"/>
      <w:r>
        <w:t xml:space="preserve">Figure </w:t>
      </w:r>
      <w:fldSimple w:instr=" SEQ Figure \* ARABIC ">
        <w:r w:rsidR="00814F9B">
          <w:rPr>
            <w:noProof/>
          </w:rPr>
          <w:t>3</w:t>
        </w:r>
      </w:fldSimple>
      <w:bookmarkEnd w:id="152"/>
      <w:r>
        <w:t>. Components of a risk scenario</w:t>
      </w:r>
    </w:p>
    <w:p w14:paraId="1A9C972D" w14:textId="51BFE6ED" w:rsidR="00FB2179" w:rsidRPr="006D22BF" w:rsidRDefault="00FB2179" w:rsidP="00827E5A">
      <w:pPr>
        <w:pStyle w:val="Numberedparagraph"/>
      </w:pPr>
      <w:r w:rsidRPr="006D22BF">
        <w:t>When postulating relevant risk scenarios, the risk context is taken into account, including the following factors</w:t>
      </w:r>
      <w:r w:rsidR="001F72CF" w:rsidRPr="006D22BF">
        <w:t xml:space="preserve"> </w:t>
      </w:r>
      <w:r w:rsidR="00910D3B" w:rsidRPr="006D22BF">
        <w:t>detail</w:t>
      </w:r>
      <w:r w:rsidR="001F72CF" w:rsidRPr="006D22BF">
        <w:t xml:space="preserve">ed in </w:t>
      </w:r>
      <w:r w:rsidR="00827E5A">
        <w:fldChar w:fldCharType="begin"/>
      </w:r>
      <w:r w:rsidR="00827E5A">
        <w:instrText xml:space="preserve"> REF _Ref54783061 \r \h </w:instrText>
      </w:r>
      <w:r w:rsidR="00827E5A">
        <w:fldChar w:fldCharType="separate"/>
      </w:r>
      <w:r w:rsidR="00814F9B">
        <w:t>Chapter 1</w:t>
      </w:r>
      <w:r w:rsidR="00827E5A">
        <w:fldChar w:fldCharType="end"/>
      </w:r>
      <w:r w:rsidRPr="006D22BF">
        <w:t>:</w:t>
      </w:r>
    </w:p>
    <w:p w14:paraId="04604F00" w14:textId="77777777" w:rsidR="00FB2179" w:rsidRPr="006D22BF" w:rsidRDefault="00FB2179" w:rsidP="004E6B92">
      <w:pPr>
        <w:numPr>
          <w:ilvl w:val="0"/>
          <w:numId w:val="4"/>
        </w:numPr>
        <w:tabs>
          <w:tab w:val="num" w:pos="709"/>
        </w:tabs>
        <w:ind w:left="709" w:hanging="425"/>
      </w:pPr>
      <w:r w:rsidRPr="006D22BF">
        <w:t>the proposed dealings</w:t>
      </w:r>
    </w:p>
    <w:p w14:paraId="7DC36892" w14:textId="77777777" w:rsidR="00FB2179" w:rsidRPr="006D22BF" w:rsidRDefault="00FB2179" w:rsidP="004E6B92">
      <w:pPr>
        <w:numPr>
          <w:ilvl w:val="0"/>
          <w:numId w:val="4"/>
        </w:numPr>
        <w:ind w:left="709" w:hanging="425"/>
      </w:pPr>
      <w:r w:rsidRPr="006D22BF">
        <w:t>the proposed limits including the extent and scale of the proposed dealings</w:t>
      </w:r>
    </w:p>
    <w:p w14:paraId="4C8FA45F" w14:textId="77777777" w:rsidR="00FB2179" w:rsidRPr="006D22BF" w:rsidRDefault="00FB2179" w:rsidP="004E6B92">
      <w:pPr>
        <w:numPr>
          <w:ilvl w:val="0"/>
          <w:numId w:val="4"/>
        </w:numPr>
        <w:ind w:left="709" w:hanging="425"/>
      </w:pPr>
      <w:r w:rsidRPr="006D22BF">
        <w:t>the proposed controls to limit the spread and persistence of the GMO and</w:t>
      </w:r>
    </w:p>
    <w:p w14:paraId="3DA1A9C0" w14:textId="77777777" w:rsidR="00FB2179" w:rsidRPr="006D22BF" w:rsidRDefault="00FB2179" w:rsidP="004E6B92">
      <w:pPr>
        <w:numPr>
          <w:ilvl w:val="0"/>
          <w:numId w:val="4"/>
        </w:numPr>
        <w:ind w:left="709" w:hanging="425"/>
      </w:pPr>
      <w:r w:rsidRPr="006D22BF">
        <w:t>the characteristics of the parent organism(s).</w:t>
      </w:r>
    </w:p>
    <w:p w14:paraId="7DFA1166" w14:textId="77777777" w:rsidR="00FB2179" w:rsidRPr="00811604" w:rsidRDefault="00FB2179" w:rsidP="00C67704">
      <w:pPr>
        <w:pStyle w:val="Style3"/>
      </w:pPr>
      <w:bookmarkStart w:id="153" w:name="_Toc395612202"/>
      <w:bookmarkStart w:id="154" w:name="_Toc395612516"/>
      <w:bookmarkStart w:id="155" w:name="_Toc507595143"/>
      <w:bookmarkStart w:id="156" w:name="_Toc68597299"/>
      <w:r w:rsidRPr="00811604">
        <w:t>Risk source</w:t>
      </w:r>
      <w:bookmarkEnd w:id="153"/>
      <w:bookmarkEnd w:id="154"/>
      <w:bookmarkEnd w:id="155"/>
      <w:bookmarkEnd w:id="156"/>
    </w:p>
    <w:p w14:paraId="3D449C28" w14:textId="036F9685" w:rsidR="00BF4A6A" w:rsidRDefault="00BF4A6A" w:rsidP="009F2D0B">
      <w:pPr>
        <w:pStyle w:val="Numberedparagraph"/>
        <w:rPr>
          <w:snapToGrid w:val="0"/>
        </w:rPr>
      </w:pPr>
      <w:r>
        <w:t xml:space="preserve">The parent organism of the GMO is VACV. Details on the pathogenicity and transmissibility of VACV is provided in </w:t>
      </w:r>
      <w:r>
        <w:fldChar w:fldCharType="begin"/>
      </w:r>
      <w:r>
        <w:instrText xml:space="preserve"> REF _Ref54783061 \r \h </w:instrText>
      </w:r>
      <w:r>
        <w:fldChar w:fldCharType="separate"/>
      </w:r>
      <w:r w:rsidR="00814F9B">
        <w:t>Chapter 1</w:t>
      </w:r>
      <w:r>
        <w:fldChar w:fldCharType="end"/>
      </w:r>
      <w:r>
        <w:t xml:space="preserve"> (</w:t>
      </w:r>
      <w:r>
        <w:fldChar w:fldCharType="begin"/>
      </w:r>
      <w:r>
        <w:instrText xml:space="preserve"> REF _Ref56087986 \n \h </w:instrText>
      </w:r>
      <w:r>
        <w:fldChar w:fldCharType="separate"/>
      </w:r>
      <w:r w:rsidR="00814F9B">
        <w:t>Section 3</w:t>
      </w:r>
      <w:r>
        <w:fldChar w:fldCharType="end"/>
      </w:r>
      <w:r>
        <w:t xml:space="preserve">). </w:t>
      </w:r>
      <w:r w:rsidR="0020401D">
        <w:t xml:space="preserve">Vaccination with VACV tends to produce a pustule at the inoculation site. Transmission of VACV from the vaccinee to other people and susceptible hosts, such as domestic pets, could occur from this site. </w:t>
      </w:r>
    </w:p>
    <w:p w14:paraId="7D7A7069" w14:textId="2D7D5C24" w:rsidR="00FB2179" w:rsidRPr="00811604" w:rsidRDefault="00FB2179" w:rsidP="009F2D0B">
      <w:pPr>
        <w:pStyle w:val="Numberedparagraph"/>
        <w:rPr>
          <w:snapToGrid w:val="0"/>
        </w:rPr>
      </w:pPr>
      <w:r w:rsidRPr="00811604">
        <w:rPr>
          <w:snapToGrid w:val="0"/>
        </w:rPr>
        <w:t>The sources of potential harms can be intended novel GM traits associated with one or more introduced genetic elements, or unintended effects/traits arising from the use of gene technology.</w:t>
      </w:r>
    </w:p>
    <w:p w14:paraId="5D375DCF" w14:textId="5B129E40" w:rsidR="00FB2179" w:rsidRDefault="00FB2179" w:rsidP="009F2D0B">
      <w:pPr>
        <w:pStyle w:val="Numberedparagraph"/>
      </w:pPr>
      <w:r w:rsidRPr="00811604">
        <w:t xml:space="preserve">As discussed in </w:t>
      </w:r>
      <w:r w:rsidR="009F2D0B">
        <w:fldChar w:fldCharType="begin"/>
      </w:r>
      <w:r w:rsidR="009F2D0B">
        <w:instrText xml:space="preserve"> REF _Ref54783061 \r \h </w:instrText>
      </w:r>
      <w:r w:rsidR="009F2D0B">
        <w:fldChar w:fldCharType="separate"/>
      </w:r>
      <w:r w:rsidR="00814F9B">
        <w:t>Chapter 1</w:t>
      </w:r>
      <w:r w:rsidR="009F2D0B">
        <w:fldChar w:fldCharType="end"/>
      </w:r>
      <w:r w:rsidR="009F2D0B">
        <w:t xml:space="preserve"> (</w:t>
      </w:r>
      <w:r w:rsidR="009F2D0B">
        <w:fldChar w:fldCharType="begin"/>
      </w:r>
      <w:r w:rsidR="009F2D0B">
        <w:instrText xml:space="preserve"> REF _Ref56078957 \n \h </w:instrText>
      </w:r>
      <w:r w:rsidR="009F2D0B">
        <w:fldChar w:fldCharType="separate"/>
      </w:r>
      <w:r w:rsidR="00814F9B">
        <w:t>Section 4</w:t>
      </w:r>
      <w:r w:rsidR="009F2D0B">
        <w:fldChar w:fldCharType="end"/>
      </w:r>
      <w:r w:rsidR="009F2D0B">
        <w:t>)</w:t>
      </w:r>
      <w:r w:rsidRPr="00811604">
        <w:t xml:space="preserve">, </w:t>
      </w:r>
      <w:r w:rsidR="009F2D0B">
        <w:t xml:space="preserve">a 25 kb </w:t>
      </w:r>
      <w:r w:rsidR="00635F60">
        <w:t>region</w:t>
      </w:r>
      <w:r w:rsidR="00635F60" w:rsidRPr="00635F60">
        <w:t xml:space="preserve"> </w:t>
      </w:r>
      <w:r w:rsidR="00635F60">
        <w:t xml:space="preserve">of VACV genome was </w:t>
      </w:r>
      <w:r w:rsidR="009F2D0B">
        <w:t>delet</w:t>
      </w:r>
      <w:r w:rsidR="00635F60">
        <w:t>ed</w:t>
      </w:r>
      <w:r w:rsidR="009F2D0B">
        <w:t xml:space="preserve">. The </w:t>
      </w:r>
      <w:r w:rsidRPr="00811604">
        <w:t>introduction of</w:t>
      </w:r>
      <w:r w:rsidR="009F2D0B">
        <w:t xml:space="preserve"> human</w:t>
      </w:r>
      <w:r w:rsidRPr="00811604">
        <w:t xml:space="preserve"> </w:t>
      </w:r>
      <w:r w:rsidR="009F2D0B" w:rsidRPr="009F2D0B">
        <w:rPr>
          <w:i/>
        </w:rPr>
        <w:t>anti-CTLA-4 antibody</w:t>
      </w:r>
      <w:r w:rsidR="009F2D0B" w:rsidRPr="0040149B">
        <w:t xml:space="preserve">, </w:t>
      </w:r>
      <w:r w:rsidR="009F2D0B" w:rsidRPr="009F2D0B">
        <w:rPr>
          <w:i/>
        </w:rPr>
        <w:t>FLT3L</w:t>
      </w:r>
      <w:r w:rsidR="009F2D0B" w:rsidRPr="0040149B">
        <w:t xml:space="preserve"> and </w:t>
      </w:r>
      <w:r w:rsidR="009F2D0B" w:rsidRPr="009F2D0B">
        <w:rPr>
          <w:i/>
        </w:rPr>
        <w:t>IL-12p35</w:t>
      </w:r>
      <w:r w:rsidR="009F2D0B" w:rsidRPr="0040149B">
        <w:t xml:space="preserve"> </w:t>
      </w:r>
      <w:r>
        <w:t>genes</w:t>
      </w:r>
      <w:r w:rsidR="009F2D0B">
        <w:t>,</w:t>
      </w:r>
      <w:r>
        <w:t xml:space="preserve"> intended to </w:t>
      </w:r>
      <w:r w:rsidR="00E262B7">
        <w:t xml:space="preserve">produce </w:t>
      </w:r>
      <w:r w:rsidR="009F2D0B">
        <w:t xml:space="preserve">an oncolytic </w:t>
      </w:r>
      <w:r w:rsidR="00E262B7">
        <w:t>trait</w:t>
      </w:r>
      <w:r w:rsidR="009F2D0B">
        <w:t>,</w:t>
      </w:r>
      <w:r w:rsidRPr="00811604">
        <w:t xml:space="preserve"> are considered further as potential sources of risk.</w:t>
      </w:r>
    </w:p>
    <w:p w14:paraId="75E18F89" w14:textId="1923C9D4" w:rsidR="00DC3D8C" w:rsidRPr="0076417F" w:rsidRDefault="00DC3D8C" w:rsidP="000C36B8">
      <w:pPr>
        <w:pStyle w:val="Numberedparagraph"/>
      </w:pPr>
      <w:r>
        <w:t xml:space="preserve">The expression of the introduced genes are controlled </w:t>
      </w:r>
      <w:r w:rsidR="000C36B8">
        <w:t>by pox</w:t>
      </w:r>
      <w:r>
        <w:t>viral regulatory sequences. Regulatory sequences are naturally present in all organisms and the introduced</w:t>
      </w:r>
      <w:r w:rsidR="000C36B8">
        <w:t>/endogenous</w:t>
      </w:r>
      <w:r>
        <w:t xml:space="preserve"> sequences are expected to operate in similar ways to endogenous sequences. The regulatory sequences are DNA that is not expressed as a protein; they are poxvirus specific and do not present a risk in the absence of poxvirus cellular machinery. </w:t>
      </w:r>
      <w:r w:rsidRPr="0076417F">
        <w:t>Hence, potential harms from the regulatory sequences will not be further assessed for this application.</w:t>
      </w:r>
    </w:p>
    <w:p w14:paraId="76EAEBD7" w14:textId="744DE339" w:rsidR="000C36B8" w:rsidRDefault="000C36B8" w:rsidP="000C36B8">
      <w:pPr>
        <w:pStyle w:val="Numberedparagraph"/>
      </w:pPr>
      <w:bookmarkStart w:id="157" w:name="_Toc395612203"/>
      <w:bookmarkStart w:id="158" w:name="_Toc395612517"/>
      <w:bookmarkStart w:id="159" w:name="_Toc507595144"/>
      <w:r>
        <w:t xml:space="preserve">The genetic modifications involving introduction of genes have the potential to cause unintended changes to viral characteristics due to insertional effects such as interruptions, deletions, duplications or rearrangements of the genome. Pathways to any unintended effects in poxviruses </w:t>
      </w:r>
      <w:r>
        <w:lastRenderedPageBreak/>
        <w:t xml:space="preserve">have already </w:t>
      </w:r>
      <w:r w:rsidR="005B3C20">
        <w:t xml:space="preserve">been </w:t>
      </w:r>
      <w:r>
        <w:t xml:space="preserve">considered in the RARMP for </w:t>
      </w:r>
      <w:hyperlink r:id="rId39" w:history="1">
        <w:r w:rsidRPr="00F60D6E">
          <w:rPr>
            <w:rStyle w:val="Hyperlink"/>
          </w:rPr>
          <w:t>DIR-116</w:t>
        </w:r>
      </w:hyperlink>
      <w:r>
        <w:t xml:space="preserve">, and found to be negligible. Their likelihood will be minimised by the </w:t>
      </w:r>
      <w:r w:rsidR="0028379C">
        <w:t xml:space="preserve">imposed </w:t>
      </w:r>
      <w:r>
        <w:t>limits and controls. These include the requirement for any unintended effects to be reported to the Regulator immediately. Therefore, the potential for the processes of genetic modification to result in unintended effects will not be considered further.</w:t>
      </w:r>
      <w:r w:rsidRPr="00811604">
        <w:t xml:space="preserve"> </w:t>
      </w:r>
    </w:p>
    <w:p w14:paraId="6A82CAFF" w14:textId="31B3A1AC" w:rsidR="00B11764" w:rsidRDefault="00B11764" w:rsidP="000C36B8">
      <w:pPr>
        <w:pStyle w:val="Numberedparagraph"/>
      </w:pPr>
      <w:r>
        <w:t>Infection with VACV does not result in latent infection or integration into the host genome, and this will not be considered further.</w:t>
      </w:r>
    </w:p>
    <w:p w14:paraId="1434AD0E" w14:textId="42B36307" w:rsidR="00FB2179" w:rsidRPr="00811604" w:rsidRDefault="00FB2179" w:rsidP="00C67704">
      <w:pPr>
        <w:pStyle w:val="Style3"/>
      </w:pPr>
      <w:bookmarkStart w:id="160" w:name="_Toc68597300"/>
      <w:r w:rsidRPr="00811604">
        <w:t>Causal pathway</w:t>
      </w:r>
      <w:bookmarkEnd w:id="157"/>
      <w:bookmarkEnd w:id="158"/>
      <w:bookmarkEnd w:id="159"/>
      <w:bookmarkEnd w:id="160"/>
    </w:p>
    <w:p w14:paraId="43DFA2CA" w14:textId="77777777" w:rsidR="00FB2179" w:rsidRPr="00811604" w:rsidRDefault="00FB2179" w:rsidP="00D851F8">
      <w:pPr>
        <w:pStyle w:val="Numberedparagraph"/>
        <w:rPr>
          <w:snapToGrid w:val="0"/>
          <w:lang w:eastAsia="en-US"/>
        </w:rPr>
      </w:pPr>
      <w:r w:rsidRPr="00811604">
        <w:t>The following factors are taken into account when postulating plausible causal pathways to potential harm:</w:t>
      </w:r>
    </w:p>
    <w:p w14:paraId="7CEE3977" w14:textId="7E8DFDD3" w:rsidR="00D851F8" w:rsidRDefault="00D851F8" w:rsidP="004E6B92">
      <w:pPr>
        <w:pStyle w:val="bulletedRARMP2"/>
        <w:numPr>
          <w:ilvl w:val="0"/>
          <w:numId w:val="3"/>
        </w:numPr>
        <w:spacing w:before="0" w:after="0"/>
      </w:pPr>
      <w:r>
        <w:t>proposed dealings</w:t>
      </w:r>
    </w:p>
    <w:p w14:paraId="7A833EE1" w14:textId="03283A2C" w:rsidR="00D851F8" w:rsidRDefault="00D851F8" w:rsidP="004E6B92">
      <w:pPr>
        <w:pStyle w:val="bulletedRARMP2"/>
        <w:numPr>
          <w:ilvl w:val="0"/>
          <w:numId w:val="3"/>
        </w:numPr>
        <w:spacing w:before="0" w:after="0"/>
      </w:pPr>
      <w:r>
        <w:t>proposed limits including extent and scale of the proposed dealings</w:t>
      </w:r>
    </w:p>
    <w:p w14:paraId="433219E5" w14:textId="49A36C89" w:rsidR="00D851F8" w:rsidRDefault="00D851F8" w:rsidP="004E6B92">
      <w:pPr>
        <w:pStyle w:val="bulletedRARMP2"/>
        <w:numPr>
          <w:ilvl w:val="0"/>
          <w:numId w:val="3"/>
        </w:numPr>
        <w:spacing w:before="0" w:after="0"/>
      </w:pPr>
      <w:r>
        <w:t>proposed controls to limit the spread and persistence of the GMOs</w:t>
      </w:r>
    </w:p>
    <w:p w14:paraId="698CB4A4" w14:textId="262B67D4" w:rsidR="00D851F8" w:rsidRDefault="00D851F8" w:rsidP="004E6B92">
      <w:pPr>
        <w:pStyle w:val="bulletedRARMP2"/>
        <w:numPr>
          <w:ilvl w:val="0"/>
          <w:numId w:val="3"/>
        </w:numPr>
        <w:spacing w:before="0" w:after="0"/>
      </w:pPr>
      <w:r>
        <w:t>routes of exposure to the GMOs, the introduced gene(s) and gene product(s)</w:t>
      </w:r>
    </w:p>
    <w:p w14:paraId="6A3B0163" w14:textId="2ED0874F" w:rsidR="00D851F8" w:rsidRDefault="00D851F8" w:rsidP="004E6B92">
      <w:pPr>
        <w:pStyle w:val="bulletedRARMP2"/>
        <w:numPr>
          <w:ilvl w:val="0"/>
          <w:numId w:val="3"/>
        </w:numPr>
        <w:spacing w:before="0" w:after="0"/>
      </w:pPr>
      <w:r>
        <w:t>potential effects of the introduced gene(s) and gene product(s) on the properties of the organism</w:t>
      </w:r>
    </w:p>
    <w:p w14:paraId="608FC63A" w14:textId="77777777" w:rsidR="00D851F8" w:rsidRDefault="00D851F8" w:rsidP="004E6B92">
      <w:pPr>
        <w:pStyle w:val="bulletedRARMP2"/>
        <w:numPr>
          <w:ilvl w:val="0"/>
          <w:numId w:val="3"/>
        </w:numPr>
        <w:spacing w:before="0" w:after="0"/>
      </w:pPr>
      <w:r>
        <w:t>potential exposure of other organisms to the GMOs in the environment</w:t>
      </w:r>
      <w:r w:rsidRPr="00811604">
        <w:t xml:space="preserve"> </w:t>
      </w:r>
    </w:p>
    <w:p w14:paraId="1E8C5FEA" w14:textId="354CDB8F" w:rsidR="00FB2179" w:rsidRPr="00811604" w:rsidRDefault="00FB2179" w:rsidP="004E6B92">
      <w:pPr>
        <w:pStyle w:val="bulletedRARMP2"/>
        <w:numPr>
          <w:ilvl w:val="0"/>
          <w:numId w:val="3"/>
        </w:numPr>
        <w:spacing w:before="0" w:after="0"/>
      </w:pPr>
      <w:r w:rsidRPr="00811604">
        <w:t>the environment at the site(s) of release</w:t>
      </w:r>
    </w:p>
    <w:p w14:paraId="12164FC8" w14:textId="27ADDA68" w:rsidR="00FB2179" w:rsidRPr="00811604" w:rsidRDefault="00FB2179" w:rsidP="004E6B92">
      <w:pPr>
        <w:pStyle w:val="bulletedRARMP2"/>
        <w:numPr>
          <w:ilvl w:val="0"/>
          <w:numId w:val="3"/>
        </w:numPr>
        <w:spacing w:before="0" w:after="0"/>
      </w:pPr>
      <w:r w:rsidRPr="00811604">
        <w:t>spread and persistence of the GMOs (e</w:t>
      </w:r>
      <w:r>
        <w:t>.</w:t>
      </w:r>
      <w:r w:rsidRPr="00811604">
        <w:t>g</w:t>
      </w:r>
      <w:r>
        <w:t>.</w:t>
      </w:r>
      <w:r w:rsidRPr="00811604">
        <w:t xml:space="preserve"> dispersal pathways and establishment potential)</w:t>
      </w:r>
    </w:p>
    <w:p w14:paraId="7CFF6D97" w14:textId="33101CCB" w:rsidR="00FB2179" w:rsidRPr="00811604" w:rsidRDefault="00FB2179" w:rsidP="004E6B92">
      <w:pPr>
        <w:pStyle w:val="bulletedRARMP2"/>
        <w:numPr>
          <w:ilvl w:val="0"/>
          <w:numId w:val="3"/>
        </w:numPr>
        <w:spacing w:before="0" w:after="0"/>
      </w:pPr>
      <w:r w:rsidRPr="00811604">
        <w:t xml:space="preserve">tolerance to abiotic conditions (e.g. </w:t>
      </w:r>
      <w:r w:rsidR="00D851F8">
        <w:t>temperature, UV irradiation and humidity</w:t>
      </w:r>
      <w:r w:rsidRPr="00811604">
        <w:t>)</w:t>
      </w:r>
    </w:p>
    <w:p w14:paraId="7EE34F6E" w14:textId="77777777" w:rsidR="00FB2179" w:rsidRPr="00811604" w:rsidRDefault="00FB2179" w:rsidP="004E6B92">
      <w:pPr>
        <w:pStyle w:val="bulletedRARMP2"/>
        <w:numPr>
          <w:ilvl w:val="0"/>
          <w:numId w:val="3"/>
        </w:numPr>
        <w:spacing w:before="0" w:after="0"/>
      </w:pPr>
      <w:r w:rsidRPr="00811604">
        <w:t>gene transfer by horizontal gene transfer (HGT)</w:t>
      </w:r>
    </w:p>
    <w:p w14:paraId="716B2A84" w14:textId="2F5BF837" w:rsidR="00FB2179" w:rsidRDefault="00274BBF" w:rsidP="004E6B92">
      <w:pPr>
        <w:pStyle w:val="bulletedRARMP2"/>
        <w:numPr>
          <w:ilvl w:val="0"/>
          <w:numId w:val="3"/>
        </w:numPr>
        <w:spacing w:before="0" w:after="0"/>
      </w:pPr>
      <w:r>
        <w:t>unauthorised activities, and</w:t>
      </w:r>
    </w:p>
    <w:p w14:paraId="764E16B7" w14:textId="561E50C8" w:rsidR="00274BBF" w:rsidRPr="00811604" w:rsidRDefault="00274BBF" w:rsidP="004E6B92">
      <w:pPr>
        <w:pStyle w:val="bulletedRARMP2"/>
        <w:numPr>
          <w:ilvl w:val="0"/>
          <w:numId w:val="3"/>
        </w:numPr>
        <w:spacing w:before="0" w:after="0"/>
      </w:pPr>
      <w:r>
        <w:t>practices during and after administration of the GMOs</w:t>
      </w:r>
    </w:p>
    <w:p w14:paraId="39040250" w14:textId="7B8B2B27" w:rsidR="00D333CD" w:rsidRDefault="00274BBF" w:rsidP="00274BBF">
      <w:pPr>
        <w:pStyle w:val="Numberedparagraph"/>
      </w:pPr>
      <w:r>
        <w:t>Although all of these factors are taken into account, some are not included in the risk scenarios below as they may have been considered in previous RARMPs and a plausible pathway to harm could not be identified</w:t>
      </w:r>
      <w:r w:rsidR="00D333CD">
        <w:t>.</w:t>
      </w:r>
    </w:p>
    <w:p w14:paraId="70FB41A2" w14:textId="7AFFBA07" w:rsidR="00274BBF" w:rsidRDefault="00D333CD" w:rsidP="00274BBF">
      <w:pPr>
        <w:pStyle w:val="Numberedparagraph"/>
      </w:pPr>
      <w:r>
        <w:t xml:space="preserve">As discussed in </w:t>
      </w:r>
      <w:r w:rsidR="0028379C">
        <w:fldChar w:fldCharType="begin"/>
      </w:r>
      <w:r w:rsidR="0028379C">
        <w:instrText xml:space="preserve"> REF _Ref54783061 \r \h </w:instrText>
      </w:r>
      <w:r w:rsidR="0028379C">
        <w:fldChar w:fldCharType="separate"/>
      </w:r>
      <w:r w:rsidR="00814F9B">
        <w:t>Chapter 1</w:t>
      </w:r>
      <w:r w:rsidR="0028379C">
        <w:fldChar w:fldCharType="end"/>
      </w:r>
      <w:r w:rsidR="0028379C">
        <w:t xml:space="preserve"> </w:t>
      </w:r>
      <w:r w:rsidR="00867C6F">
        <w:t xml:space="preserve">(Section </w:t>
      </w:r>
      <w:r w:rsidR="00867C6F">
        <w:fldChar w:fldCharType="begin"/>
      </w:r>
      <w:r w:rsidR="00867C6F">
        <w:instrText xml:space="preserve"> REF _Ref56090203 \n \h </w:instrText>
      </w:r>
      <w:r w:rsidR="00867C6F">
        <w:fldChar w:fldCharType="separate"/>
      </w:r>
      <w:r w:rsidR="00814F9B">
        <w:t>1.1</w:t>
      </w:r>
      <w:r w:rsidR="00867C6F">
        <w:fldChar w:fldCharType="end"/>
      </w:r>
      <w:r w:rsidR="00867C6F">
        <w:t>)</w:t>
      </w:r>
      <w:r>
        <w:t xml:space="preserve">, the TGA, the trial sponsor, the </w:t>
      </w:r>
      <w:r w:rsidR="0028379C">
        <w:t>i</w:t>
      </w:r>
      <w:r>
        <w:t xml:space="preserve">nvestigators and HREC all have roles in ensuring the safety of trial participants under the </w:t>
      </w:r>
      <w:r w:rsidRPr="0050344E">
        <w:rPr>
          <w:i/>
        </w:rPr>
        <w:t>Therapeutic Goods Act 1989</w:t>
      </w:r>
      <w:r>
        <w:t xml:space="preserve">, and human clinical trials must be conducted in accordance with the </w:t>
      </w:r>
      <w:r w:rsidR="00867C6F" w:rsidRPr="004C7024">
        <w:rPr>
          <w:i/>
        </w:rPr>
        <w:t>National Statement on Ethical Conduct in Human Research</w:t>
      </w:r>
      <w:r w:rsidR="00867C6F" w:rsidRPr="00273E51">
        <w:t xml:space="preserve"> </w:t>
      </w:r>
      <w:r w:rsidR="00867C6F">
        <w:fldChar w:fldCharType="begin"/>
      </w:r>
      <w:r w:rsidR="00867C6F">
        <w:instrText xml:space="preserve"> ADDIN EN.CITE &lt;EndNote&gt;&lt;Cite&gt;&lt;Author&gt;National Health and Medical Research Council&lt;/Author&gt;&lt;Year&gt;2018&lt;/Year&gt;&lt;RecNum&gt;35&lt;/RecNum&gt;&lt;DisplayText&gt;(National Health and Medical Research Council et al., 2018)&lt;/DisplayText&gt;&lt;record&gt;&lt;rec-number&gt;35&lt;/rec-number&gt;&lt;foreign-keys&gt;&lt;key app="EN" db-id="200w59efcdta98et2p85srftsf5x0sfpzxxa" timestamp="1603926113"&gt;35&lt;/key&gt;&lt;/foreign-keys&gt;&lt;ref-type name="Report"&gt;27&lt;/ref-type&gt;&lt;contributors&gt;&lt;authors&gt;&lt;author&gt;National Health and Medical Research Council,&lt;/author&gt;&lt;author&gt;Australian Research Council,&lt;/author&gt;&lt;author&gt;Universities Australia,&lt;/author&gt;&lt;/authors&gt;&lt;tertiary-authors&gt;&lt;/tertiary-authors&gt;&lt;/contributors&gt;&lt;titles&gt;&lt;title&gt;National Statement on Ethical Conduct in Human Research 2007 (Updated 2018)&lt;/title&gt;&lt;/titles&gt;&lt;dates&gt;&lt;year&gt;2018&lt;/year&gt;&lt;/dates&gt;&lt;pub-location&gt;Canberra&lt;/pub-location&gt;&lt;publisher&gt;Commonwealth of Australia, available online https://www.nhmrc.gov.au/about-us/publications/national-statement-ethical-conduct-human-research-2007-updated-2018&lt;/publisher&gt;&lt;urls&gt;&lt;related-urls&gt;&lt;url&gt;https://www.nhmrc.gov.au/about-us/publications/national-statement-ethical-conduct-human-research-2007-updated-2018&lt;/url&gt;&lt;/related-urls&gt;&lt;/urls&gt;&lt;/record&gt;&lt;/Cite&gt;&lt;/EndNote&gt;</w:instrText>
      </w:r>
      <w:r w:rsidR="00867C6F">
        <w:fldChar w:fldCharType="separate"/>
      </w:r>
      <w:r w:rsidR="00867C6F">
        <w:rPr>
          <w:noProof/>
        </w:rPr>
        <w:t>(</w:t>
      </w:r>
      <w:hyperlink w:anchor="_ENREF_76" w:tooltip="National Health and Medical Research Council, 2018 #35" w:history="1">
        <w:r w:rsidR="00DD41C9">
          <w:rPr>
            <w:noProof/>
          </w:rPr>
          <w:t>National Health and Medical Research Council et al., 2018</w:t>
        </w:r>
      </w:hyperlink>
      <w:r w:rsidR="00867C6F">
        <w:rPr>
          <w:noProof/>
        </w:rPr>
        <w:t>)</w:t>
      </w:r>
      <w:r w:rsidR="00867C6F">
        <w:fldChar w:fldCharType="end"/>
      </w:r>
      <w:r>
        <w:t>. Therefore, risk scenarios in the current assessment focus primarily on risks posed to people other than those participants in the trial, and to the environment.</w:t>
      </w:r>
      <w:r w:rsidR="00274BBF" w:rsidRPr="00D0207A">
        <w:t xml:space="preserve"> </w:t>
      </w:r>
    </w:p>
    <w:p w14:paraId="4389D49C" w14:textId="2ABF3035" w:rsidR="00FB2179" w:rsidRDefault="00867C6F" w:rsidP="00867C6F">
      <w:pPr>
        <w:pStyle w:val="Numberedparagraph"/>
      </w:pPr>
      <w:r w:rsidRPr="009C5607">
        <w:rPr>
          <w:i/>
        </w:rPr>
        <w:t>Vaccinia virus</w:t>
      </w:r>
      <w:r>
        <w:t xml:space="preserve"> is transmitted through direct contact. Aerosol transmission is not considered as a viable route of infection for the GMO (see </w:t>
      </w:r>
      <w:r w:rsidR="00B15C09">
        <w:t xml:space="preserve">Paragraph </w:t>
      </w:r>
      <w:r w:rsidR="00B15C09">
        <w:fldChar w:fldCharType="begin"/>
      </w:r>
      <w:r w:rsidR="00B15C09">
        <w:instrText xml:space="preserve"> REF _Ref56090562 \n \h </w:instrText>
      </w:r>
      <w:r w:rsidR="00B15C09">
        <w:fldChar w:fldCharType="separate"/>
      </w:r>
      <w:r w:rsidR="00814F9B">
        <w:t>78</w:t>
      </w:r>
      <w:r w:rsidR="00B15C09">
        <w:fldChar w:fldCharType="end"/>
      </w:r>
      <w:r>
        <w:t>). Therefore, aerosol transmission will not be considered further</w:t>
      </w:r>
      <w:r w:rsidR="00FB2179" w:rsidRPr="00D0207A">
        <w:t>.</w:t>
      </w:r>
    </w:p>
    <w:p w14:paraId="54D18288" w14:textId="406535F4" w:rsidR="00B15C09" w:rsidRDefault="00B15C09" w:rsidP="00867C6F">
      <w:pPr>
        <w:pStyle w:val="Numberedparagraph"/>
      </w:pPr>
      <w:r>
        <w:t xml:space="preserve">The GMOs and samples containing the GMO are proposed to be transported and stored </w:t>
      </w:r>
      <w:r w:rsidR="008F0692">
        <w:t>in line with</w:t>
      </w:r>
      <w:r>
        <w:t xml:space="preserve"> the Regulator’s </w:t>
      </w:r>
      <w:r w:rsidRPr="00B15C09">
        <w:rPr>
          <w:i/>
        </w:rPr>
        <w:t>Guidelines for the Transport, Storage and Disposal of GMOs</w:t>
      </w:r>
      <w:r>
        <w:t xml:space="preserve">. These are standard protocols for the handling of GMOs to minimise exposure to the GMOs, so risks associated with such transport will not be further assessed. </w:t>
      </w:r>
    </w:p>
    <w:p w14:paraId="2C9222B5" w14:textId="06F34E58" w:rsidR="00B15C09" w:rsidRPr="00D0207A" w:rsidRDefault="00B15C09" w:rsidP="00867C6F">
      <w:pPr>
        <w:pStyle w:val="Numberedparagraph"/>
      </w:pPr>
      <w:r>
        <w:t>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19AE4735" w14:textId="77777777" w:rsidR="00FB2179" w:rsidRPr="00811604" w:rsidRDefault="00FB2179" w:rsidP="00C67704">
      <w:pPr>
        <w:pStyle w:val="Style3"/>
      </w:pPr>
      <w:bookmarkStart w:id="161" w:name="_Toc395612204"/>
      <w:bookmarkStart w:id="162" w:name="_Toc395612518"/>
      <w:bookmarkStart w:id="163" w:name="_Toc507595145"/>
      <w:bookmarkStart w:id="164" w:name="_Toc68597301"/>
      <w:r w:rsidRPr="00811604">
        <w:t>Potential harm</w:t>
      </w:r>
      <w:bookmarkEnd w:id="161"/>
      <w:bookmarkEnd w:id="162"/>
      <w:bookmarkEnd w:id="163"/>
      <w:bookmarkEnd w:id="164"/>
    </w:p>
    <w:p w14:paraId="4429BD56" w14:textId="77777777" w:rsidR="004F6524" w:rsidRDefault="004F6524" w:rsidP="004F6524">
      <w:pPr>
        <w:pStyle w:val="Numberedparagraph"/>
      </w:pPr>
      <w:r>
        <w:t>In addition, the following factors are taken into account when postulating relevant risk scenarios for this licence application:</w:t>
      </w:r>
    </w:p>
    <w:p w14:paraId="06CF7FBB" w14:textId="77777777" w:rsidR="004F6524" w:rsidRDefault="004F6524" w:rsidP="008B79F3">
      <w:pPr>
        <w:pStyle w:val="bulletedRARMP2"/>
        <w:numPr>
          <w:ilvl w:val="0"/>
          <w:numId w:val="3"/>
        </w:numPr>
      </w:pPr>
      <w:r>
        <w:lastRenderedPageBreak/>
        <w:t>harm to the health of people or desirable organisms, including disease in humans or animals or adverse immune response</w:t>
      </w:r>
    </w:p>
    <w:p w14:paraId="1FA5EC28" w14:textId="2C190FDA" w:rsidR="004F6524" w:rsidRDefault="004F6524" w:rsidP="008B79F3">
      <w:pPr>
        <w:pStyle w:val="bulletedRARMP2"/>
        <w:numPr>
          <w:ilvl w:val="0"/>
          <w:numId w:val="3"/>
        </w:numPr>
      </w:pPr>
      <w:r>
        <w:t xml:space="preserve">the potential for establishment of a novel virus in the environment </w:t>
      </w:r>
    </w:p>
    <w:p w14:paraId="5881F722" w14:textId="6021164A" w:rsidR="00EB26E2" w:rsidRDefault="00EB26E2" w:rsidP="00EB26E2">
      <w:pPr>
        <w:pStyle w:val="Style3"/>
      </w:pPr>
      <w:bookmarkStart w:id="165" w:name="_Toc68597302"/>
      <w:r>
        <w:t>Postulated risk scenarios</w:t>
      </w:r>
      <w:bookmarkEnd w:id="165"/>
      <w:r>
        <w:t xml:space="preserve"> </w:t>
      </w:r>
    </w:p>
    <w:p w14:paraId="5C91014E" w14:textId="7E8D2F1A" w:rsidR="00EB26E2" w:rsidRDefault="00026F23" w:rsidP="00EB26E2">
      <w:pPr>
        <w:pStyle w:val="Numberedparagraph"/>
      </w:pPr>
      <w:r>
        <w:t>Three</w:t>
      </w:r>
      <w:r w:rsidRPr="0050344E">
        <w:t xml:space="preserve"> </w:t>
      </w:r>
      <w:r w:rsidR="00EB26E2" w:rsidRPr="0050344E">
        <w:t>risk</w:t>
      </w:r>
      <w:r w:rsidR="00EB26E2">
        <w:t xml:space="preserve"> scenarios were postulated and screened to identify any substantive risks. These scenarios are </w:t>
      </w:r>
      <w:r w:rsidR="00EB26E2" w:rsidRPr="00EB26E2">
        <w:t xml:space="preserve">summarised in </w:t>
      </w:r>
      <w:r w:rsidR="00EB26E2" w:rsidRPr="00EB26E2">
        <w:fldChar w:fldCharType="begin"/>
      </w:r>
      <w:r w:rsidR="00EB26E2" w:rsidRPr="00EB26E2">
        <w:instrText xml:space="preserve"> REF _Ref56091427 \h </w:instrText>
      </w:r>
      <w:r w:rsidR="00EB26E2">
        <w:instrText xml:space="preserve"> \* MERGEFORMAT </w:instrText>
      </w:r>
      <w:r w:rsidR="00EB26E2" w:rsidRPr="00EB26E2">
        <w:fldChar w:fldCharType="separate"/>
      </w:r>
      <w:r w:rsidR="00814F9B">
        <w:t xml:space="preserve">Table </w:t>
      </w:r>
      <w:r w:rsidR="00814F9B">
        <w:rPr>
          <w:noProof/>
        </w:rPr>
        <w:t>1</w:t>
      </w:r>
      <w:r w:rsidR="00EB26E2" w:rsidRPr="00EB26E2">
        <w:fldChar w:fldCharType="end"/>
      </w:r>
      <w:r w:rsidR="00EB26E2" w:rsidRPr="00EB26E2">
        <w:t xml:space="preserve"> and examined</w:t>
      </w:r>
      <w:r w:rsidR="00EB26E2">
        <w:t xml:space="preserve"> in detail in </w:t>
      </w:r>
      <w:r w:rsidR="00E74AD5">
        <w:t>S</w:t>
      </w:r>
      <w:r w:rsidR="00EB26E2">
        <w:t xml:space="preserve">ections </w:t>
      </w:r>
      <w:r w:rsidR="00E74AD5">
        <w:fldChar w:fldCharType="begin"/>
      </w:r>
      <w:r w:rsidR="00E74AD5">
        <w:instrText xml:space="preserve"> REF _Ref57128282 \n \h </w:instrText>
      </w:r>
      <w:r w:rsidR="00E74AD5">
        <w:fldChar w:fldCharType="separate"/>
      </w:r>
      <w:r w:rsidR="00814F9B">
        <w:t>2.4.1</w:t>
      </w:r>
      <w:r w:rsidR="00E74AD5">
        <w:fldChar w:fldCharType="end"/>
      </w:r>
      <w:r w:rsidR="00E74AD5">
        <w:t xml:space="preserve"> - </w:t>
      </w:r>
      <w:r w:rsidR="00E74AD5">
        <w:fldChar w:fldCharType="begin"/>
      </w:r>
      <w:r w:rsidR="00E74AD5">
        <w:instrText xml:space="preserve"> REF _Ref57128295 \n \h </w:instrText>
      </w:r>
      <w:r w:rsidR="00E74AD5">
        <w:fldChar w:fldCharType="separate"/>
      </w:r>
      <w:r w:rsidR="00814F9B">
        <w:t>2.4.3</w:t>
      </w:r>
      <w:r w:rsidR="00E74AD5">
        <w:fldChar w:fldCharType="end"/>
      </w:r>
      <w:r w:rsidR="0050344E">
        <w:t xml:space="preserve"> (this C</w:t>
      </w:r>
      <w:r w:rsidR="00EB26E2">
        <w:t xml:space="preserve">hapter). </w:t>
      </w:r>
    </w:p>
    <w:p w14:paraId="7060FA55" w14:textId="202B295E" w:rsidR="00EB26E2" w:rsidRDefault="00EB26E2" w:rsidP="00EB26E2">
      <w:pPr>
        <w:pStyle w:val="Numberedparagraph"/>
      </w:pPr>
      <w:r>
        <w:t xml:space="preserve">In the context of the activities proposed by the applicant and considering both the short and long term, none of the </w:t>
      </w:r>
      <w:r w:rsidR="004C7024">
        <w:t>three</w:t>
      </w:r>
      <w:r>
        <w:t xml:space="preserve"> risk scenarios gave rise to any substantive risks.</w:t>
      </w:r>
    </w:p>
    <w:p w14:paraId="0C5665DD" w14:textId="4CD109DF" w:rsidR="00EB26E2" w:rsidRDefault="00EB26E2" w:rsidP="00EB26E2">
      <w:pPr>
        <w:pStyle w:val="Caption"/>
      </w:pPr>
      <w:bookmarkStart w:id="166" w:name="_Ref56091427"/>
      <w:r>
        <w:t xml:space="preserve">Table </w:t>
      </w:r>
      <w:fldSimple w:instr=" SEQ Table \* ARABIC ">
        <w:r w:rsidR="00814F9B">
          <w:rPr>
            <w:noProof/>
          </w:rPr>
          <w:t>1</w:t>
        </w:r>
      </w:fldSimple>
      <w:bookmarkEnd w:id="166"/>
      <w:r>
        <w:t xml:space="preserve">. </w:t>
      </w:r>
      <w:r w:rsidRPr="00EB26E2">
        <w:t>Summary</w:t>
      </w:r>
      <w:r>
        <w:t xml:space="preserve"> of risk scenarios from the proposed dealings with the GMOs</w:t>
      </w:r>
    </w:p>
    <w:tbl>
      <w:tblPr>
        <w:tblStyle w:val="TableGrid4"/>
        <w:tblW w:w="10346" w:type="dxa"/>
        <w:jc w:val="center"/>
        <w:tblLayout w:type="fixed"/>
        <w:tblLook w:val="04A0" w:firstRow="1" w:lastRow="0" w:firstColumn="1" w:lastColumn="0" w:noHBand="0" w:noVBand="1"/>
        <w:tblCaption w:val="Table 1. Summary of risk scenarios from the proposed dealings with the GMOs"/>
      </w:tblPr>
      <w:tblGrid>
        <w:gridCol w:w="988"/>
        <w:gridCol w:w="1134"/>
        <w:gridCol w:w="2154"/>
        <w:gridCol w:w="1417"/>
        <w:gridCol w:w="993"/>
        <w:gridCol w:w="3660"/>
      </w:tblGrid>
      <w:tr w:rsidR="00AD18FA" w:rsidRPr="00D20CFE" w14:paraId="381D7C36" w14:textId="77777777" w:rsidTr="00F83B55">
        <w:trPr>
          <w:tblHeader/>
          <w:jc w:val="center"/>
        </w:trPr>
        <w:tc>
          <w:tcPr>
            <w:tcW w:w="988" w:type="dxa"/>
            <w:shd w:val="clear" w:color="auto" w:fill="ECECEC"/>
            <w:vAlign w:val="center"/>
          </w:tcPr>
          <w:p w14:paraId="0436DECF" w14:textId="4B993D68" w:rsidR="00AD18FA" w:rsidRPr="00D20CFE" w:rsidRDefault="00D20CFE" w:rsidP="00AD18FA">
            <w:pPr>
              <w:spacing w:before="60" w:after="60"/>
              <w:jc w:val="center"/>
              <w:rPr>
                <w:rFonts w:eastAsia="Times New Roman" w:cs="Calibri"/>
                <w:b/>
                <w:sz w:val="20"/>
                <w:szCs w:val="20"/>
                <w:lang w:eastAsia="en-AU"/>
              </w:rPr>
            </w:pPr>
            <w:r w:rsidRPr="00D20CFE">
              <w:rPr>
                <w:b/>
                <w:sz w:val="20"/>
                <w:szCs w:val="20"/>
              </w:rPr>
              <w:t>Risk scenario</w:t>
            </w:r>
          </w:p>
        </w:tc>
        <w:tc>
          <w:tcPr>
            <w:tcW w:w="1134" w:type="dxa"/>
            <w:shd w:val="clear" w:color="auto" w:fill="ECECEC"/>
            <w:vAlign w:val="center"/>
          </w:tcPr>
          <w:p w14:paraId="480E4B6B" w14:textId="77777777" w:rsidR="00AD18FA" w:rsidRPr="00D20CFE" w:rsidRDefault="00AD18FA" w:rsidP="00AD18FA">
            <w:pPr>
              <w:spacing w:before="60" w:after="60"/>
              <w:jc w:val="center"/>
              <w:rPr>
                <w:rFonts w:eastAsia="Times New Roman" w:cs="Calibri"/>
                <w:b/>
                <w:sz w:val="20"/>
                <w:szCs w:val="20"/>
                <w:lang w:eastAsia="en-AU"/>
              </w:rPr>
            </w:pPr>
            <w:r w:rsidRPr="00D20CFE">
              <w:rPr>
                <w:rFonts w:eastAsia="Times New Roman" w:cs="Calibri"/>
                <w:b/>
                <w:sz w:val="20"/>
                <w:szCs w:val="20"/>
                <w:lang w:eastAsia="en-AU"/>
              </w:rPr>
              <w:t>Risk source</w:t>
            </w:r>
          </w:p>
        </w:tc>
        <w:tc>
          <w:tcPr>
            <w:tcW w:w="2154" w:type="dxa"/>
            <w:shd w:val="clear" w:color="auto" w:fill="ECECEC"/>
            <w:vAlign w:val="center"/>
          </w:tcPr>
          <w:p w14:paraId="677025C1" w14:textId="77777777" w:rsidR="00AD18FA" w:rsidRPr="00D20CFE" w:rsidRDefault="00AD18FA" w:rsidP="00AD18FA">
            <w:pPr>
              <w:spacing w:before="60" w:after="60"/>
              <w:jc w:val="center"/>
              <w:rPr>
                <w:rFonts w:eastAsia="Times New Roman" w:cs="Calibri"/>
                <w:b/>
                <w:sz w:val="20"/>
                <w:szCs w:val="20"/>
                <w:lang w:eastAsia="en-AU"/>
              </w:rPr>
            </w:pPr>
            <w:r w:rsidRPr="00D20CFE">
              <w:rPr>
                <w:rFonts w:eastAsia="Times New Roman" w:cs="Calibri"/>
                <w:b/>
                <w:sz w:val="20"/>
                <w:szCs w:val="20"/>
                <w:lang w:eastAsia="en-AU"/>
              </w:rPr>
              <w:t>Causal Pathway</w:t>
            </w:r>
          </w:p>
        </w:tc>
        <w:tc>
          <w:tcPr>
            <w:tcW w:w="1417" w:type="dxa"/>
            <w:shd w:val="clear" w:color="auto" w:fill="ECECEC"/>
            <w:vAlign w:val="center"/>
          </w:tcPr>
          <w:p w14:paraId="54654DCE" w14:textId="77777777" w:rsidR="00AD18FA" w:rsidRPr="009B7982" w:rsidRDefault="00AD18FA" w:rsidP="00AD18FA">
            <w:pPr>
              <w:spacing w:before="60" w:after="60"/>
              <w:ind w:left="-57" w:right="-57"/>
              <w:jc w:val="center"/>
              <w:rPr>
                <w:rFonts w:eastAsia="Times New Roman" w:cs="Calibri"/>
                <w:b/>
                <w:sz w:val="20"/>
                <w:szCs w:val="20"/>
                <w:lang w:eastAsia="en-AU"/>
              </w:rPr>
            </w:pPr>
            <w:r w:rsidRPr="009B7982">
              <w:rPr>
                <w:rFonts w:eastAsia="Times New Roman" w:cs="Calibri"/>
                <w:b/>
                <w:sz w:val="20"/>
                <w:szCs w:val="20"/>
                <w:lang w:eastAsia="en-AU"/>
              </w:rPr>
              <w:t>Potential harm</w:t>
            </w:r>
          </w:p>
        </w:tc>
        <w:tc>
          <w:tcPr>
            <w:tcW w:w="993" w:type="dxa"/>
            <w:shd w:val="clear" w:color="auto" w:fill="ECECEC"/>
            <w:tcMar>
              <w:left w:w="0" w:type="dxa"/>
              <w:right w:w="0" w:type="dxa"/>
            </w:tcMar>
            <w:vAlign w:val="center"/>
          </w:tcPr>
          <w:p w14:paraId="4D66B8DE" w14:textId="77777777" w:rsidR="00AD18FA" w:rsidRPr="009B7982" w:rsidRDefault="00AD18FA" w:rsidP="00AD18FA">
            <w:pPr>
              <w:spacing w:before="60" w:after="60"/>
              <w:jc w:val="center"/>
              <w:rPr>
                <w:rFonts w:eastAsia="Times New Roman" w:cs="Calibri"/>
                <w:b/>
                <w:sz w:val="20"/>
                <w:szCs w:val="20"/>
                <w:lang w:eastAsia="en-AU"/>
              </w:rPr>
            </w:pPr>
            <w:r w:rsidRPr="009B7982">
              <w:rPr>
                <w:rFonts w:eastAsia="Times New Roman" w:cs="Calibri"/>
                <w:b/>
                <w:sz w:val="20"/>
                <w:szCs w:val="20"/>
                <w:lang w:eastAsia="en-AU"/>
              </w:rPr>
              <w:t>Substantive risk?</w:t>
            </w:r>
          </w:p>
        </w:tc>
        <w:tc>
          <w:tcPr>
            <w:tcW w:w="3660" w:type="dxa"/>
            <w:shd w:val="clear" w:color="auto" w:fill="ECECEC"/>
            <w:vAlign w:val="center"/>
          </w:tcPr>
          <w:p w14:paraId="78CEFF1A" w14:textId="77777777" w:rsidR="00AD18FA" w:rsidRPr="009B7982" w:rsidRDefault="00AD18FA" w:rsidP="00AD18FA">
            <w:pPr>
              <w:spacing w:before="60" w:after="60"/>
              <w:jc w:val="center"/>
              <w:rPr>
                <w:rFonts w:eastAsia="Times New Roman" w:cs="Calibri"/>
                <w:b/>
                <w:sz w:val="20"/>
                <w:szCs w:val="20"/>
                <w:lang w:eastAsia="en-AU"/>
              </w:rPr>
            </w:pPr>
            <w:r w:rsidRPr="009B7982">
              <w:rPr>
                <w:rFonts w:eastAsia="Times New Roman" w:cs="Calibri"/>
                <w:b/>
                <w:sz w:val="20"/>
                <w:szCs w:val="20"/>
                <w:lang w:eastAsia="en-AU"/>
              </w:rPr>
              <w:t>Reasons</w:t>
            </w:r>
          </w:p>
        </w:tc>
      </w:tr>
      <w:tr w:rsidR="00AD18FA" w:rsidRPr="00D20CFE" w14:paraId="3F2C3560" w14:textId="77777777" w:rsidTr="00F83B55">
        <w:trPr>
          <w:jc w:val="center"/>
        </w:trPr>
        <w:tc>
          <w:tcPr>
            <w:tcW w:w="988" w:type="dxa"/>
          </w:tcPr>
          <w:p w14:paraId="351EFF13" w14:textId="384581EE" w:rsidR="00AD18FA" w:rsidRPr="00D20CFE" w:rsidRDefault="00D20CFE" w:rsidP="00D20CFE">
            <w:pPr>
              <w:spacing w:before="60" w:after="60"/>
              <w:jc w:val="center"/>
              <w:rPr>
                <w:rFonts w:eastAsia="Times New Roman" w:cs="Calibri"/>
                <w:color w:val="0000FF"/>
                <w:sz w:val="20"/>
                <w:szCs w:val="20"/>
                <w:lang w:eastAsia="en-AU"/>
              </w:rPr>
            </w:pPr>
            <w:r w:rsidRPr="008B7C7B">
              <w:rPr>
                <w:rFonts w:eastAsia="Times New Roman" w:cs="Calibri"/>
                <w:sz w:val="20"/>
                <w:szCs w:val="20"/>
                <w:lang w:eastAsia="en-AU"/>
              </w:rPr>
              <w:t>1</w:t>
            </w:r>
          </w:p>
        </w:tc>
        <w:tc>
          <w:tcPr>
            <w:tcW w:w="1134" w:type="dxa"/>
          </w:tcPr>
          <w:p w14:paraId="012C512D" w14:textId="77777777" w:rsidR="00AD18FA" w:rsidRPr="00D20CFE" w:rsidRDefault="00AD18FA" w:rsidP="00AD18FA">
            <w:pPr>
              <w:spacing w:before="120" w:after="120"/>
              <w:ind w:left="11"/>
              <w:rPr>
                <w:rFonts w:eastAsia="Times New Roman" w:cs="Calibri"/>
                <w:i/>
                <w:sz w:val="20"/>
                <w:szCs w:val="20"/>
                <w:lang w:eastAsia="en-AU"/>
              </w:rPr>
            </w:pPr>
            <w:r w:rsidRPr="00D20CFE">
              <w:rPr>
                <w:rFonts w:eastAsia="Times New Roman" w:cs="Calibri"/>
                <w:i/>
                <w:sz w:val="20"/>
                <w:szCs w:val="20"/>
                <w:lang w:eastAsia="en-AU"/>
              </w:rPr>
              <w:t>GMO as a treatment</w:t>
            </w:r>
          </w:p>
        </w:tc>
        <w:tc>
          <w:tcPr>
            <w:tcW w:w="2154" w:type="dxa"/>
          </w:tcPr>
          <w:p w14:paraId="1C32D396" w14:textId="77777777" w:rsidR="00AD18FA" w:rsidRPr="00D20CFE" w:rsidRDefault="00AD18FA" w:rsidP="00241198">
            <w:pPr>
              <w:numPr>
                <w:ilvl w:val="0"/>
                <w:numId w:val="80"/>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Exposure of people undertaking dealings in clinical trial facilities to GMO via:</w:t>
            </w:r>
          </w:p>
          <w:p w14:paraId="64EBE9B9" w14:textId="76E2355E" w:rsidR="00AD18FA" w:rsidRPr="00D20CFE" w:rsidRDefault="00AD18FA" w:rsidP="00241198">
            <w:pPr>
              <w:pStyle w:val="ListParagraph"/>
              <w:numPr>
                <w:ilvl w:val="0"/>
                <w:numId w:val="85"/>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needle stick/ sharps injury/ eye splash during GMO preparation</w:t>
            </w:r>
            <w:r w:rsidR="00020236">
              <w:rPr>
                <w:rFonts w:eastAsia="Times New Roman" w:cs="Calibri"/>
                <w:color w:val="000000"/>
                <w:sz w:val="20"/>
                <w:szCs w:val="20"/>
                <w:lang w:eastAsia="en-AU"/>
              </w:rPr>
              <w:t>,</w:t>
            </w:r>
            <w:r w:rsidRPr="00D20CFE">
              <w:rPr>
                <w:rFonts w:eastAsia="Times New Roman" w:cs="Calibri"/>
                <w:color w:val="000000"/>
                <w:sz w:val="20"/>
                <w:szCs w:val="20"/>
                <w:lang w:eastAsia="en-AU"/>
              </w:rPr>
              <w:t xml:space="preserve"> </w:t>
            </w:r>
            <w:r w:rsidR="00AB2C3B" w:rsidRPr="00D20CFE">
              <w:rPr>
                <w:rFonts w:eastAsia="Times New Roman" w:cs="Calibri"/>
                <w:color w:val="000000"/>
                <w:sz w:val="20"/>
                <w:szCs w:val="20"/>
                <w:lang w:eastAsia="en-AU"/>
              </w:rPr>
              <w:t>administration</w:t>
            </w:r>
            <w:r w:rsidR="00020236">
              <w:rPr>
                <w:rFonts w:eastAsia="Times New Roman" w:cs="Calibri"/>
                <w:color w:val="000000"/>
                <w:sz w:val="20"/>
                <w:szCs w:val="20"/>
                <w:lang w:eastAsia="en-AU"/>
              </w:rPr>
              <w:t xml:space="preserve"> or sample analysis</w:t>
            </w:r>
          </w:p>
          <w:p w14:paraId="49724772" w14:textId="77777777" w:rsidR="00AD18FA" w:rsidRPr="00D20CFE" w:rsidRDefault="00AD18FA" w:rsidP="00241198">
            <w:pPr>
              <w:pStyle w:val="ListParagraph"/>
              <w:numPr>
                <w:ilvl w:val="0"/>
                <w:numId w:val="85"/>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GMO contact with abraded skin</w:t>
            </w:r>
          </w:p>
          <w:p w14:paraId="402BAB7E" w14:textId="77777777" w:rsidR="00AD18FA" w:rsidRPr="00D20CFE" w:rsidRDefault="00AD18FA" w:rsidP="00241198">
            <w:pPr>
              <w:pStyle w:val="ListParagraph"/>
              <w:numPr>
                <w:ilvl w:val="0"/>
                <w:numId w:val="85"/>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contact with GMO contaminated materials</w:t>
            </w:r>
          </w:p>
          <w:p w14:paraId="665EDAC3"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5FFB4A72" w14:textId="3C8E5636" w:rsidR="00AD18FA" w:rsidRPr="00D20CFE" w:rsidRDefault="00970547" w:rsidP="00241198">
            <w:pPr>
              <w:numPr>
                <w:ilvl w:val="0"/>
                <w:numId w:val="80"/>
              </w:numPr>
              <w:spacing w:before="60" w:after="60"/>
              <w:ind w:left="265" w:hanging="265"/>
              <w:rPr>
                <w:rFonts w:eastAsia="Times New Roman" w:cs="Calibri"/>
                <w:color w:val="000000"/>
                <w:sz w:val="20"/>
                <w:szCs w:val="20"/>
                <w:lang w:eastAsia="en-AU"/>
              </w:rPr>
            </w:pPr>
            <w:r>
              <w:rPr>
                <w:rFonts w:eastAsia="Times New Roman" w:cs="Calibri"/>
                <w:color w:val="000000"/>
                <w:sz w:val="20"/>
                <w:szCs w:val="20"/>
                <w:lang w:eastAsia="en-AU"/>
              </w:rPr>
              <w:t>T</w:t>
            </w:r>
            <w:r w:rsidR="00AD18FA" w:rsidRPr="00D20CFE">
              <w:rPr>
                <w:rFonts w:eastAsia="Times New Roman" w:cs="Calibri"/>
                <w:color w:val="000000"/>
                <w:sz w:val="20"/>
                <w:szCs w:val="20"/>
                <w:lang w:eastAsia="en-AU"/>
              </w:rPr>
              <w:t>ransduction of cells</w:t>
            </w:r>
          </w:p>
          <w:p w14:paraId="4663EEED"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02D1C913" w14:textId="210DA55E" w:rsidR="00AD18FA" w:rsidRPr="00D20CFE" w:rsidRDefault="00970547" w:rsidP="00241198">
            <w:pPr>
              <w:numPr>
                <w:ilvl w:val="0"/>
                <w:numId w:val="80"/>
              </w:numPr>
              <w:spacing w:before="60" w:after="60"/>
              <w:ind w:left="265" w:hanging="265"/>
              <w:rPr>
                <w:rFonts w:eastAsia="Times New Roman" w:cs="Calibri"/>
                <w:color w:val="000000"/>
                <w:sz w:val="20"/>
                <w:szCs w:val="20"/>
                <w:lang w:eastAsia="en-AU"/>
              </w:rPr>
            </w:pPr>
            <w:r>
              <w:rPr>
                <w:rFonts w:eastAsia="Times New Roman" w:cs="Calibri"/>
                <w:color w:val="000000"/>
                <w:sz w:val="20"/>
                <w:szCs w:val="20"/>
                <w:lang w:eastAsia="en-AU"/>
              </w:rPr>
              <w:t>E</w:t>
            </w:r>
            <w:r w:rsidR="00AD18FA" w:rsidRPr="00D20CFE">
              <w:rPr>
                <w:rFonts w:eastAsia="Times New Roman" w:cs="Calibri"/>
                <w:color w:val="000000"/>
                <w:sz w:val="20"/>
                <w:szCs w:val="20"/>
                <w:lang w:eastAsia="en-AU"/>
              </w:rPr>
              <w:t>xpression of immunomodulatory transgenes</w:t>
            </w:r>
          </w:p>
        </w:tc>
        <w:tc>
          <w:tcPr>
            <w:tcW w:w="1417" w:type="dxa"/>
          </w:tcPr>
          <w:p w14:paraId="451BA29D" w14:textId="77777777" w:rsidR="00AD18FA" w:rsidRPr="00D20CFE" w:rsidRDefault="00AD18FA" w:rsidP="00AD18FA">
            <w:pPr>
              <w:spacing w:before="120" w:after="120"/>
              <w:ind w:left="11"/>
              <w:rPr>
                <w:rFonts w:eastAsia="Times New Roman" w:cs="Calibri"/>
                <w:i/>
                <w:sz w:val="20"/>
                <w:szCs w:val="20"/>
                <w:lang w:eastAsia="en-AU"/>
              </w:rPr>
            </w:pPr>
            <w:r w:rsidRPr="00D20CFE">
              <w:rPr>
                <w:rFonts w:eastAsia="Times New Roman" w:cs="Calibri"/>
                <w:i/>
                <w:sz w:val="20"/>
                <w:szCs w:val="20"/>
                <w:lang w:eastAsia="en-AU"/>
              </w:rPr>
              <w:t>Adverse immune response</w:t>
            </w:r>
          </w:p>
          <w:p w14:paraId="503A2A2B" w14:textId="77777777" w:rsidR="00AD18FA" w:rsidRPr="00D20CFE" w:rsidRDefault="00AD18FA" w:rsidP="00AD18FA">
            <w:pPr>
              <w:spacing w:before="120" w:after="120"/>
              <w:ind w:left="11"/>
              <w:rPr>
                <w:rFonts w:eastAsia="Times New Roman" w:cs="Calibri"/>
                <w:i/>
                <w:sz w:val="20"/>
                <w:szCs w:val="20"/>
                <w:lang w:eastAsia="en-AU"/>
              </w:rPr>
            </w:pPr>
            <w:r w:rsidRPr="00D20CFE">
              <w:rPr>
                <w:rFonts w:eastAsia="Times New Roman" w:cs="Calibri"/>
                <w:i/>
                <w:sz w:val="20"/>
                <w:szCs w:val="20"/>
                <w:lang w:eastAsia="en-AU"/>
              </w:rPr>
              <w:t>Vaccinia-like disease, including serious adverse reactions</w:t>
            </w:r>
          </w:p>
          <w:p w14:paraId="627088E3" w14:textId="1B16CFE7" w:rsidR="00AD18FA" w:rsidRPr="00D20CFE" w:rsidRDefault="00020236" w:rsidP="00AD18FA">
            <w:pPr>
              <w:spacing w:before="120" w:after="120"/>
              <w:ind w:left="11"/>
              <w:rPr>
                <w:rFonts w:eastAsia="Times New Roman" w:cs="Calibri"/>
                <w:i/>
                <w:sz w:val="20"/>
                <w:szCs w:val="20"/>
                <w:lang w:eastAsia="en-AU"/>
              </w:rPr>
            </w:pPr>
            <w:r>
              <w:rPr>
                <w:rFonts w:eastAsia="Times New Roman" w:cs="Calibri"/>
                <w:i/>
                <w:sz w:val="20"/>
                <w:szCs w:val="20"/>
                <w:lang w:eastAsia="en-AU"/>
              </w:rPr>
              <w:t xml:space="preserve"> </w:t>
            </w:r>
          </w:p>
        </w:tc>
        <w:tc>
          <w:tcPr>
            <w:tcW w:w="993" w:type="dxa"/>
          </w:tcPr>
          <w:p w14:paraId="1240616E" w14:textId="77777777" w:rsidR="00AD18FA" w:rsidRPr="00D20CFE" w:rsidRDefault="00AD18FA" w:rsidP="00AD18FA">
            <w:pPr>
              <w:spacing w:before="120" w:after="120"/>
              <w:ind w:left="11"/>
              <w:rPr>
                <w:rFonts w:eastAsia="Times New Roman" w:cs="Calibri"/>
                <w:i/>
                <w:sz w:val="20"/>
                <w:szCs w:val="20"/>
                <w:lang w:eastAsia="en-AU"/>
              </w:rPr>
            </w:pPr>
            <w:r w:rsidRPr="00D20CFE">
              <w:rPr>
                <w:rFonts w:eastAsia="Times New Roman" w:cs="Calibri"/>
                <w:i/>
                <w:sz w:val="20"/>
                <w:szCs w:val="20"/>
                <w:lang w:eastAsia="en-AU"/>
              </w:rPr>
              <w:t>No</w:t>
            </w:r>
          </w:p>
        </w:tc>
        <w:tc>
          <w:tcPr>
            <w:tcW w:w="3660" w:type="dxa"/>
          </w:tcPr>
          <w:p w14:paraId="4AE68131" w14:textId="7C1E334D" w:rsidR="00AD18FA" w:rsidRPr="00966D11" w:rsidRDefault="00AD18FA" w:rsidP="00241198">
            <w:pPr>
              <w:pStyle w:val="ListParagraph"/>
              <w:numPr>
                <w:ilvl w:val="0"/>
                <w:numId w:val="84"/>
              </w:numPr>
              <w:spacing w:before="60" w:after="60"/>
              <w:rPr>
                <w:rFonts w:eastAsia="Times New Roman" w:cs="Calibri"/>
                <w:sz w:val="20"/>
                <w:szCs w:val="20"/>
                <w:lang w:eastAsia="en-AU"/>
              </w:rPr>
            </w:pPr>
            <w:r w:rsidRPr="00966D11">
              <w:rPr>
                <w:rFonts w:eastAsia="Times New Roman" w:cs="Calibri"/>
                <w:sz w:val="20"/>
                <w:szCs w:val="20"/>
                <w:lang w:eastAsia="en-AU"/>
              </w:rPr>
              <w:t>Only trained and expe</w:t>
            </w:r>
            <w:r w:rsidR="004C7024">
              <w:rPr>
                <w:rFonts w:eastAsia="Times New Roman" w:cs="Calibri"/>
                <w:sz w:val="20"/>
                <w:szCs w:val="20"/>
                <w:lang w:eastAsia="en-AU"/>
              </w:rPr>
              <w:t xml:space="preserve">rienced personnel would prepare, </w:t>
            </w:r>
            <w:r w:rsidRPr="00966D11">
              <w:rPr>
                <w:rFonts w:eastAsia="Times New Roman" w:cs="Calibri"/>
                <w:sz w:val="20"/>
                <w:szCs w:val="20"/>
                <w:lang w:eastAsia="en-AU"/>
              </w:rPr>
              <w:t>administer</w:t>
            </w:r>
            <w:r w:rsidR="004C7024">
              <w:rPr>
                <w:rFonts w:eastAsia="Times New Roman" w:cs="Calibri"/>
                <w:sz w:val="20"/>
                <w:szCs w:val="20"/>
                <w:lang w:eastAsia="en-AU"/>
              </w:rPr>
              <w:t xml:space="preserve"> and analyse the</w:t>
            </w:r>
            <w:r w:rsidRPr="00966D11">
              <w:rPr>
                <w:rFonts w:eastAsia="Times New Roman" w:cs="Calibri"/>
                <w:sz w:val="20"/>
                <w:szCs w:val="20"/>
                <w:lang w:eastAsia="en-AU"/>
              </w:rPr>
              <w:t xml:space="preserve"> GMO. These personnel would also be </w:t>
            </w:r>
            <w:r w:rsidR="00A57441">
              <w:rPr>
                <w:rFonts w:eastAsia="Times New Roman" w:cs="Calibri"/>
                <w:sz w:val="20"/>
                <w:szCs w:val="20"/>
                <w:lang w:eastAsia="en-AU"/>
              </w:rPr>
              <w:t>experienced</w:t>
            </w:r>
            <w:r w:rsidRPr="00966D11">
              <w:rPr>
                <w:rFonts w:eastAsia="Times New Roman" w:cs="Calibri"/>
                <w:sz w:val="20"/>
                <w:szCs w:val="20"/>
                <w:lang w:eastAsia="en-AU"/>
              </w:rPr>
              <w:t xml:space="preserve"> in the use and disposal of sharps.</w:t>
            </w:r>
          </w:p>
          <w:p w14:paraId="07F7128A" w14:textId="77777777" w:rsidR="00AD18FA" w:rsidRPr="00966D11" w:rsidRDefault="00AD18FA" w:rsidP="00241198">
            <w:pPr>
              <w:pStyle w:val="ListParagraph"/>
              <w:numPr>
                <w:ilvl w:val="0"/>
                <w:numId w:val="84"/>
              </w:numPr>
              <w:spacing w:before="60" w:after="60"/>
              <w:rPr>
                <w:rFonts w:eastAsia="Times New Roman" w:cs="Calibri"/>
                <w:sz w:val="20"/>
                <w:szCs w:val="20"/>
                <w:lang w:eastAsia="en-AU"/>
              </w:rPr>
            </w:pPr>
            <w:r w:rsidRPr="00966D11">
              <w:rPr>
                <w:rFonts w:eastAsia="Times New Roman" w:cs="Calibri"/>
                <w:sz w:val="20"/>
                <w:szCs w:val="20"/>
                <w:lang w:eastAsia="en-AU"/>
              </w:rPr>
              <w:t>Use of PPE (e.g. gown, gloves, mask and eye protection) minimises the potential for exposure to staff handling the GMO.</w:t>
            </w:r>
          </w:p>
          <w:p w14:paraId="2C8EF487" w14:textId="187B0C26" w:rsidR="00AD18FA" w:rsidRDefault="00AD18FA" w:rsidP="00241198">
            <w:pPr>
              <w:pStyle w:val="ListParagraph"/>
              <w:numPr>
                <w:ilvl w:val="0"/>
                <w:numId w:val="84"/>
              </w:numPr>
              <w:spacing w:before="60" w:after="60"/>
              <w:rPr>
                <w:rFonts w:eastAsia="Times New Roman" w:cs="Calibri"/>
                <w:sz w:val="20"/>
                <w:szCs w:val="20"/>
                <w:lang w:eastAsia="en-AU"/>
              </w:rPr>
            </w:pPr>
            <w:r w:rsidRPr="00966D11">
              <w:rPr>
                <w:rFonts w:eastAsia="Times New Roman" w:cs="Calibri"/>
                <w:sz w:val="20"/>
                <w:szCs w:val="20"/>
                <w:lang w:eastAsia="en-AU"/>
              </w:rPr>
              <w:t>High-risk personnel are excluded from handing the GMO.</w:t>
            </w:r>
          </w:p>
          <w:p w14:paraId="438DD0F1" w14:textId="5353275F" w:rsidR="00020236" w:rsidRPr="00966D11" w:rsidRDefault="00020236" w:rsidP="00241198">
            <w:pPr>
              <w:pStyle w:val="ListParagraph"/>
              <w:numPr>
                <w:ilvl w:val="0"/>
                <w:numId w:val="84"/>
              </w:numPr>
              <w:spacing w:before="60" w:after="60"/>
              <w:rPr>
                <w:rFonts w:eastAsia="Times New Roman" w:cs="Calibri"/>
                <w:sz w:val="20"/>
                <w:szCs w:val="20"/>
                <w:lang w:eastAsia="en-AU"/>
              </w:rPr>
            </w:pPr>
            <w:r w:rsidRPr="00966D11">
              <w:rPr>
                <w:rFonts w:eastAsia="Times New Roman" w:cs="Calibri"/>
                <w:sz w:val="20"/>
                <w:szCs w:val="20"/>
                <w:lang w:eastAsia="en-AU"/>
              </w:rPr>
              <w:t>Sample testing would be conducted by qualified personnel in patholog</w:t>
            </w:r>
            <w:r w:rsidR="0023268A">
              <w:rPr>
                <w:rFonts w:eastAsia="Times New Roman" w:cs="Calibri"/>
                <w:sz w:val="20"/>
                <w:szCs w:val="20"/>
                <w:lang w:eastAsia="en-AU"/>
              </w:rPr>
              <w:t>y or other testing laboratories</w:t>
            </w:r>
            <w:r w:rsidRPr="00966D11">
              <w:rPr>
                <w:rFonts w:eastAsia="Times New Roman" w:cs="Calibri"/>
                <w:sz w:val="20"/>
                <w:szCs w:val="20"/>
                <w:lang w:eastAsia="en-AU"/>
              </w:rPr>
              <w:t>.</w:t>
            </w:r>
          </w:p>
          <w:p w14:paraId="6E1CEF58" w14:textId="77777777" w:rsidR="00AD18FA" w:rsidRPr="00966D11" w:rsidRDefault="00AD18FA" w:rsidP="00241198">
            <w:pPr>
              <w:pStyle w:val="ListParagraph"/>
              <w:numPr>
                <w:ilvl w:val="0"/>
                <w:numId w:val="84"/>
              </w:numPr>
              <w:spacing w:before="60" w:after="60"/>
              <w:rPr>
                <w:rFonts w:eastAsia="Times New Roman" w:cs="Calibri"/>
                <w:sz w:val="20"/>
                <w:szCs w:val="20"/>
                <w:lang w:eastAsia="en-AU"/>
              </w:rPr>
            </w:pPr>
            <w:r w:rsidRPr="00966D11">
              <w:rPr>
                <w:rFonts w:eastAsia="Times New Roman" w:cs="Calibri"/>
                <w:sz w:val="20"/>
                <w:szCs w:val="20"/>
                <w:lang w:eastAsia="en-AU"/>
              </w:rPr>
              <w:t>The GMO is designed to selectively replicate in cancer cells. It is expected to be rapidly cleared by the immune response in healthy cells.</w:t>
            </w:r>
          </w:p>
          <w:p w14:paraId="7DB63696" w14:textId="77777777" w:rsidR="00AD18FA" w:rsidRPr="00966D11" w:rsidRDefault="00AD18FA" w:rsidP="00241198">
            <w:pPr>
              <w:pStyle w:val="ListParagraph"/>
              <w:numPr>
                <w:ilvl w:val="0"/>
                <w:numId w:val="84"/>
              </w:numPr>
              <w:spacing w:before="60" w:after="60"/>
              <w:rPr>
                <w:rFonts w:eastAsia="Times New Roman" w:cs="Calibri"/>
                <w:sz w:val="20"/>
                <w:szCs w:val="20"/>
                <w:lang w:eastAsia="en-AU"/>
              </w:rPr>
            </w:pPr>
            <w:r w:rsidRPr="00966D11">
              <w:rPr>
                <w:rFonts w:eastAsia="Times New Roman" w:cs="Calibri"/>
                <w:sz w:val="20"/>
                <w:szCs w:val="20"/>
                <w:lang w:eastAsia="en-AU"/>
              </w:rPr>
              <w:t>Accidental exposure would only involve a small dose of GMO.</w:t>
            </w:r>
          </w:p>
          <w:p w14:paraId="5259194B" w14:textId="75C5D384" w:rsidR="00AD18FA" w:rsidRPr="00966D11" w:rsidRDefault="00AD18FA" w:rsidP="004C7024">
            <w:pPr>
              <w:pStyle w:val="ListParagraph"/>
              <w:numPr>
                <w:ilvl w:val="0"/>
                <w:numId w:val="84"/>
              </w:numPr>
              <w:spacing w:before="60" w:after="60"/>
              <w:rPr>
                <w:rFonts w:eastAsia="Times New Roman" w:cs="Calibri"/>
                <w:sz w:val="20"/>
                <w:szCs w:val="20"/>
                <w:lang w:eastAsia="en-AU"/>
              </w:rPr>
            </w:pPr>
            <w:r w:rsidRPr="00966D11">
              <w:rPr>
                <w:rFonts w:eastAsia="Times New Roman" w:cs="Calibri"/>
                <w:sz w:val="20"/>
                <w:szCs w:val="20"/>
                <w:lang w:eastAsia="en-AU"/>
              </w:rPr>
              <w:t>Inadvertent exposures with wild-type VACV in healthy people documented to date did not lead to c</w:t>
            </w:r>
            <w:r w:rsidR="0019513D">
              <w:rPr>
                <w:rFonts w:eastAsia="Times New Roman" w:cs="Calibri"/>
                <w:sz w:val="20"/>
                <w:szCs w:val="20"/>
                <w:lang w:eastAsia="en-AU"/>
              </w:rPr>
              <w:t xml:space="preserve">linically significant symptoms </w:t>
            </w:r>
            <w:r w:rsidRPr="00966D11">
              <w:rPr>
                <w:rFonts w:eastAsia="Times New Roman" w:cs="Calibri"/>
                <w:sz w:val="20"/>
                <w:szCs w:val="20"/>
                <w:lang w:eastAsia="en-AU"/>
              </w:rPr>
              <w:t xml:space="preserve">or </w:t>
            </w:r>
            <w:r w:rsidR="00620ECD">
              <w:rPr>
                <w:rFonts w:eastAsia="Times New Roman" w:cs="Calibri"/>
                <w:sz w:val="20"/>
                <w:szCs w:val="20"/>
                <w:lang w:eastAsia="en-AU"/>
              </w:rPr>
              <w:t xml:space="preserve">do not </w:t>
            </w:r>
            <w:r w:rsidRPr="00966D11">
              <w:rPr>
                <w:rFonts w:eastAsia="Times New Roman" w:cs="Calibri"/>
                <w:sz w:val="20"/>
                <w:szCs w:val="20"/>
                <w:lang w:eastAsia="en-AU"/>
              </w:rPr>
              <w:t>require treatment beyond first aid and observation</w:t>
            </w:r>
            <w:r w:rsidR="004C7024">
              <w:rPr>
                <w:rFonts w:eastAsia="Times New Roman" w:cs="Calibri"/>
                <w:sz w:val="20"/>
                <w:szCs w:val="20"/>
                <w:lang w:eastAsia="en-AU"/>
              </w:rPr>
              <w:t>.</w:t>
            </w:r>
          </w:p>
        </w:tc>
      </w:tr>
      <w:tr w:rsidR="00AD18FA" w:rsidRPr="00D20CFE" w14:paraId="7C25170C" w14:textId="77777777" w:rsidTr="00F83B55">
        <w:trPr>
          <w:jc w:val="center"/>
        </w:trPr>
        <w:tc>
          <w:tcPr>
            <w:tcW w:w="988" w:type="dxa"/>
          </w:tcPr>
          <w:p w14:paraId="0B94212D" w14:textId="2BDB4EA0" w:rsidR="00AD18FA" w:rsidRPr="00D20CFE" w:rsidRDefault="001B4DD3" w:rsidP="00D20CFE">
            <w:pPr>
              <w:spacing w:before="60" w:after="60"/>
              <w:jc w:val="center"/>
              <w:rPr>
                <w:rFonts w:eastAsia="Times New Roman" w:cs="Calibri"/>
                <w:color w:val="0000FF"/>
                <w:sz w:val="20"/>
                <w:szCs w:val="20"/>
                <w:lang w:eastAsia="en-AU"/>
              </w:rPr>
            </w:pPr>
            <w:r>
              <w:rPr>
                <w:rFonts w:eastAsia="Times New Roman" w:cs="Calibri"/>
                <w:sz w:val="20"/>
                <w:szCs w:val="20"/>
                <w:lang w:eastAsia="en-AU"/>
              </w:rPr>
              <w:t>2</w:t>
            </w:r>
          </w:p>
        </w:tc>
        <w:tc>
          <w:tcPr>
            <w:tcW w:w="1134" w:type="dxa"/>
          </w:tcPr>
          <w:p w14:paraId="4CC9786A" w14:textId="77777777" w:rsidR="00AD18FA" w:rsidRPr="00D20CFE" w:rsidRDefault="00AD18FA" w:rsidP="00AD18FA">
            <w:pPr>
              <w:spacing w:before="120" w:after="120"/>
              <w:ind w:left="11"/>
              <w:rPr>
                <w:rFonts w:eastAsia="Times New Roman" w:cs="Calibri"/>
                <w:i/>
                <w:sz w:val="20"/>
                <w:szCs w:val="20"/>
                <w:highlight w:val="cyan"/>
                <w:lang w:eastAsia="en-AU"/>
              </w:rPr>
            </w:pPr>
            <w:r w:rsidRPr="00D20CFE">
              <w:rPr>
                <w:rFonts w:eastAsia="Times New Roman" w:cs="Calibri"/>
                <w:i/>
                <w:sz w:val="20"/>
                <w:szCs w:val="20"/>
                <w:lang w:eastAsia="en-AU"/>
              </w:rPr>
              <w:t>GMO as a treatment</w:t>
            </w:r>
          </w:p>
        </w:tc>
        <w:tc>
          <w:tcPr>
            <w:tcW w:w="2154" w:type="dxa"/>
          </w:tcPr>
          <w:p w14:paraId="681D55C5" w14:textId="4295A897" w:rsidR="00AD18FA" w:rsidRPr="00D20CFE" w:rsidRDefault="00AD18FA" w:rsidP="00241198">
            <w:pPr>
              <w:numPr>
                <w:ilvl w:val="0"/>
                <w:numId w:val="86"/>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 xml:space="preserve">Trial participant </w:t>
            </w:r>
            <w:r w:rsidR="00A937F4">
              <w:rPr>
                <w:rFonts w:eastAsia="Times New Roman" w:cs="Calibri"/>
                <w:color w:val="000000"/>
                <w:sz w:val="20"/>
                <w:szCs w:val="20"/>
                <w:lang w:eastAsia="en-AU"/>
              </w:rPr>
              <w:t>injected/</w:t>
            </w:r>
            <w:r w:rsidRPr="00D20CFE">
              <w:rPr>
                <w:rFonts w:eastAsia="Times New Roman" w:cs="Calibri"/>
                <w:color w:val="000000"/>
                <w:sz w:val="20"/>
                <w:szCs w:val="20"/>
                <w:lang w:eastAsia="en-AU"/>
              </w:rPr>
              <w:t>infused with the GMO</w:t>
            </w:r>
          </w:p>
          <w:p w14:paraId="4870498C"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16C257AE" w14:textId="14A903F1" w:rsidR="00AD18FA" w:rsidRPr="00D20CFE" w:rsidRDefault="00AD18FA" w:rsidP="00241198">
            <w:pPr>
              <w:numPr>
                <w:ilvl w:val="0"/>
                <w:numId w:val="86"/>
              </w:numPr>
              <w:tabs>
                <w:tab w:val="num" w:pos="720"/>
              </w:tabs>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The GMO or GMO products are dispersed/shed/</w:t>
            </w:r>
            <w:r w:rsidR="00966D11">
              <w:rPr>
                <w:rFonts w:eastAsia="Times New Roman" w:cs="Calibri"/>
                <w:color w:val="000000"/>
                <w:sz w:val="20"/>
                <w:szCs w:val="20"/>
                <w:lang w:eastAsia="en-AU"/>
              </w:rPr>
              <w:t xml:space="preserve"> </w:t>
            </w:r>
            <w:r w:rsidRPr="00D20CFE">
              <w:rPr>
                <w:rFonts w:eastAsia="Times New Roman" w:cs="Calibri"/>
                <w:color w:val="000000"/>
                <w:sz w:val="20"/>
                <w:szCs w:val="20"/>
                <w:lang w:eastAsia="en-AU"/>
              </w:rPr>
              <w:t>transmitted from the trial participant</w:t>
            </w:r>
          </w:p>
          <w:p w14:paraId="38AA5D31"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7AC5F65E" w14:textId="3EC06279" w:rsidR="00AD18FA" w:rsidRPr="00D20CFE" w:rsidRDefault="00AD18FA" w:rsidP="00715DE3">
            <w:pPr>
              <w:numPr>
                <w:ilvl w:val="0"/>
                <w:numId w:val="86"/>
              </w:numPr>
              <w:tabs>
                <w:tab w:val="num" w:pos="720"/>
              </w:tabs>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 xml:space="preserve">The GMO or GMO products are </w:t>
            </w:r>
            <w:r w:rsidRPr="00D20CFE">
              <w:rPr>
                <w:rFonts w:eastAsia="Times New Roman" w:cs="Calibri"/>
                <w:color w:val="000000"/>
                <w:sz w:val="20"/>
                <w:szCs w:val="20"/>
                <w:lang w:eastAsia="en-AU"/>
              </w:rPr>
              <w:lastRenderedPageBreak/>
              <w:t xml:space="preserve">released to the environment, exposing other people </w:t>
            </w:r>
            <w:r w:rsidR="001B4DD3">
              <w:rPr>
                <w:rFonts w:eastAsia="Times New Roman" w:cs="Calibri"/>
                <w:color w:val="000000"/>
                <w:sz w:val="20"/>
                <w:szCs w:val="20"/>
                <w:lang w:eastAsia="en-AU"/>
              </w:rPr>
              <w:t xml:space="preserve">or animals </w:t>
            </w:r>
            <w:r w:rsidRPr="00D20CFE">
              <w:rPr>
                <w:rFonts w:eastAsia="Times New Roman" w:cs="Calibri"/>
                <w:color w:val="000000"/>
                <w:sz w:val="20"/>
                <w:szCs w:val="20"/>
                <w:lang w:eastAsia="en-AU"/>
              </w:rPr>
              <w:t>to the GMO or to the GMO products</w:t>
            </w:r>
          </w:p>
        </w:tc>
        <w:tc>
          <w:tcPr>
            <w:tcW w:w="1417" w:type="dxa"/>
          </w:tcPr>
          <w:p w14:paraId="17895EA0" w14:textId="77777777" w:rsidR="00AD18FA" w:rsidRPr="00D20CFE" w:rsidRDefault="00AD18FA" w:rsidP="00AD18FA">
            <w:pPr>
              <w:spacing w:before="120" w:after="120"/>
              <w:ind w:left="11"/>
              <w:rPr>
                <w:rFonts w:eastAsia="Times New Roman" w:cs="Calibri"/>
                <w:i/>
                <w:sz w:val="20"/>
                <w:szCs w:val="20"/>
                <w:lang w:eastAsia="en-AU"/>
              </w:rPr>
            </w:pPr>
            <w:r w:rsidRPr="00D20CFE">
              <w:rPr>
                <w:rFonts w:eastAsia="Times New Roman" w:cs="Calibri"/>
                <w:i/>
                <w:sz w:val="20"/>
                <w:szCs w:val="20"/>
                <w:lang w:eastAsia="en-AU"/>
              </w:rPr>
              <w:lastRenderedPageBreak/>
              <w:t>Adverse immune response</w:t>
            </w:r>
          </w:p>
          <w:p w14:paraId="0BFFD7F3" w14:textId="77777777" w:rsidR="00AD18FA" w:rsidRPr="00D20CFE" w:rsidRDefault="00AD18FA" w:rsidP="00AD18FA">
            <w:pPr>
              <w:spacing w:before="120" w:after="120"/>
              <w:ind w:left="11"/>
              <w:rPr>
                <w:rFonts w:eastAsia="Times New Roman" w:cs="Calibri"/>
                <w:i/>
                <w:sz w:val="20"/>
                <w:szCs w:val="20"/>
                <w:lang w:eastAsia="en-AU"/>
              </w:rPr>
            </w:pPr>
            <w:r w:rsidRPr="00D20CFE">
              <w:rPr>
                <w:rFonts w:eastAsia="Times New Roman" w:cs="Calibri"/>
                <w:i/>
                <w:sz w:val="20"/>
                <w:szCs w:val="20"/>
                <w:lang w:eastAsia="en-AU"/>
              </w:rPr>
              <w:t>Vaccinia-like disease, including serious adverse reactions</w:t>
            </w:r>
          </w:p>
          <w:p w14:paraId="710C451D" w14:textId="77777777" w:rsidR="00AD18FA" w:rsidRPr="00D20CFE" w:rsidRDefault="00AD18FA" w:rsidP="00AD18FA">
            <w:pPr>
              <w:spacing w:before="120" w:after="120"/>
              <w:ind w:left="11"/>
              <w:rPr>
                <w:rFonts w:eastAsia="Times New Roman" w:cs="Calibri"/>
                <w:i/>
                <w:sz w:val="20"/>
                <w:szCs w:val="20"/>
                <w:highlight w:val="cyan"/>
                <w:lang w:eastAsia="en-AU"/>
              </w:rPr>
            </w:pPr>
          </w:p>
        </w:tc>
        <w:tc>
          <w:tcPr>
            <w:tcW w:w="993" w:type="dxa"/>
          </w:tcPr>
          <w:p w14:paraId="7EC46071" w14:textId="77777777" w:rsidR="00AD18FA" w:rsidRPr="00D20CFE" w:rsidRDefault="00AD18FA" w:rsidP="00AD18FA">
            <w:pPr>
              <w:spacing w:before="120" w:after="120"/>
              <w:ind w:left="11"/>
              <w:rPr>
                <w:rFonts w:eastAsia="Times New Roman" w:cs="Calibri"/>
                <w:i/>
                <w:sz w:val="20"/>
                <w:szCs w:val="20"/>
                <w:highlight w:val="cyan"/>
                <w:lang w:eastAsia="en-AU"/>
              </w:rPr>
            </w:pPr>
            <w:r w:rsidRPr="00D20CFE">
              <w:rPr>
                <w:rFonts w:eastAsia="Times New Roman" w:cs="Calibri"/>
                <w:i/>
                <w:sz w:val="20"/>
                <w:szCs w:val="20"/>
                <w:lang w:eastAsia="en-AU"/>
              </w:rPr>
              <w:t>No</w:t>
            </w:r>
          </w:p>
        </w:tc>
        <w:tc>
          <w:tcPr>
            <w:tcW w:w="3660" w:type="dxa"/>
          </w:tcPr>
          <w:p w14:paraId="4EB4D971" w14:textId="04E6C911" w:rsidR="00AD18FA" w:rsidRPr="00D20CFE" w:rsidRDefault="00AD18FA" w:rsidP="00AD18FA">
            <w:pPr>
              <w:spacing w:before="60" w:after="60"/>
              <w:rPr>
                <w:rFonts w:eastAsia="Times New Roman" w:cs="Calibri"/>
                <w:sz w:val="20"/>
                <w:szCs w:val="20"/>
                <w:lang w:eastAsia="en-AU"/>
              </w:rPr>
            </w:pPr>
            <w:r w:rsidRPr="00D20CFE">
              <w:rPr>
                <w:rFonts w:eastAsia="Times New Roman" w:cs="Calibri"/>
                <w:sz w:val="20"/>
                <w:szCs w:val="20"/>
                <w:lang w:eastAsia="en-AU"/>
              </w:rPr>
              <w:t>In addition to</w:t>
            </w:r>
            <w:r w:rsidR="00B0117B" w:rsidRPr="00D20CFE">
              <w:rPr>
                <w:rFonts w:eastAsia="Times New Roman" w:cs="Calibri"/>
                <w:sz w:val="20"/>
                <w:szCs w:val="20"/>
                <w:lang w:eastAsia="en-AU"/>
              </w:rPr>
              <w:t xml:space="preserve"> the reasons described in Risk s</w:t>
            </w:r>
            <w:r w:rsidRPr="00D20CFE">
              <w:rPr>
                <w:rFonts w:eastAsia="Times New Roman" w:cs="Calibri"/>
                <w:sz w:val="20"/>
                <w:szCs w:val="20"/>
                <w:lang w:eastAsia="en-AU"/>
              </w:rPr>
              <w:t>cenario 1:</w:t>
            </w:r>
          </w:p>
          <w:p w14:paraId="0B06B0C6" w14:textId="77777777" w:rsidR="00AD18FA" w:rsidRPr="00D20CFE" w:rsidRDefault="00AD18FA" w:rsidP="004C7024">
            <w:pPr>
              <w:pStyle w:val="ListParagraph"/>
              <w:numPr>
                <w:ilvl w:val="0"/>
                <w:numId w:val="87"/>
              </w:numPr>
              <w:spacing w:before="60" w:after="60"/>
              <w:rPr>
                <w:rFonts w:eastAsia="Times New Roman" w:cs="Calibri"/>
                <w:sz w:val="20"/>
                <w:szCs w:val="20"/>
                <w:lang w:eastAsia="en-AU"/>
              </w:rPr>
            </w:pPr>
            <w:r w:rsidRPr="00D20CFE">
              <w:rPr>
                <w:rFonts w:eastAsia="Times New Roman" w:cs="Calibri"/>
                <w:sz w:val="20"/>
                <w:szCs w:val="20"/>
                <w:lang w:eastAsia="en-AU"/>
              </w:rPr>
              <w:t>High-risk trial participants, including immunocompromised persons and pregnant women, would be excluded.</w:t>
            </w:r>
          </w:p>
          <w:p w14:paraId="1AB864EA" w14:textId="05022C0D" w:rsidR="00AD18FA" w:rsidRPr="00D20CFE" w:rsidRDefault="00AD18FA" w:rsidP="004C7024">
            <w:pPr>
              <w:pStyle w:val="ListParagraph"/>
              <w:numPr>
                <w:ilvl w:val="0"/>
                <w:numId w:val="87"/>
              </w:numPr>
              <w:spacing w:before="60" w:after="60"/>
              <w:rPr>
                <w:rFonts w:eastAsia="Times New Roman" w:cs="Calibri"/>
                <w:sz w:val="20"/>
                <w:szCs w:val="20"/>
                <w:lang w:eastAsia="en-AU"/>
              </w:rPr>
            </w:pPr>
            <w:r w:rsidRPr="00D20CFE">
              <w:rPr>
                <w:rFonts w:eastAsia="Times New Roman" w:cs="Calibri"/>
                <w:sz w:val="20"/>
                <w:szCs w:val="20"/>
                <w:lang w:eastAsia="en-AU"/>
              </w:rPr>
              <w:t xml:space="preserve">High-risk staff would be excluded from </w:t>
            </w:r>
            <w:r w:rsidR="00D73D8A">
              <w:rPr>
                <w:rFonts w:eastAsia="Times New Roman" w:cs="Calibri"/>
                <w:sz w:val="20"/>
                <w:szCs w:val="20"/>
                <w:lang w:eastAsia="en-AU"/>
              </w:rPr>
              <w:t xml:space="preserve">providing care to patients post GMO administration. </w:t>
            </w:r>
          </w:p>
          <w:p w14:paraId="6832547F" w14:textId="61B0555D" w:rsidR="001B4DD3" w:rsidRPr="00D20CFE" w:rsidRDefault="001B4DD3" w:rsidP="001B4DD3">
            <w:pPr>
              <w:pStyle w:val="ListParagraph"/>
              <w:numPr>
                <w:ilvl w:val="0"/>
                <w:numId w:val="87"/>
              </w:numPr>
              <w:spacing w:before="60" w:after="60"/>
              <w:rPr>
                <w:rFonts w:eastAsia="Times New Roman" w:cs="Calibri"/>
                <w:sz w:val="20"/>
                <w:szCs w:val="20"/>
                <w:lang w:eastAsia="en-AU"/>
              </w:rPr>
            </w:pPr>
            <w:r w:rsidRPr="00D20CFE">
              <w:rPr>
                <w:rFonts w:eastAsia="Times New Roman" w:cs="Calibri"/>
                <w:sz w:val="20"/>
                <w:szCs w:val="20"/>
                <w:lang w:eastAsia="en-AU"/>
              </w:rPr>
              <w:t xml:space="preserve">Residual inoculum GMO is unlikely to be present at the site of </w:t>
            </w:r>
            <w:r w:rsidR="003437FF">
              <w:rPr>
                <w:rFonts w:eastAsia="Times New Roman" w:cs="Calibri"/>
                <w:sz w:val="20"/>
                <w:szCs w:val="20"/>
                <w:lang w:eastAsia="en-AU"/>
              </w:rPr>
              <w:t>administration</w:t>
            </w:r>
            <w:r>
              <w:rPr>
                <w:rFonts w:eastAsia="Times New Roman" w:cs="Calibri"/>
                <w:sz w:val="20"/>
                <w:szCs w:val="20"/>
                <w:lang w:eastAsia="en-AU"/>
              </w:rPr>
              <w:t xml:space="preserve"> as the line would be flushed and the injection/infusion site covered.</w:t>
            </w:r>
            <w:r w:rsidRPr="00D73D8A">
              <w:rPr>
                <w:rFonts w:eastAsia="Times New Roman" w:cs="Calibri"/>
                <w:sz w:val="20"/>
                <w:szCs w:val="20"/>
                <w:lang w:eastAsia="en-AU"/>
              </w:rPr>
              <w:t xml:space="preserve"> The dressing would be </w:t>
            </w:r>
            <w:r w:rsidRPr="00D73D8A">
              <w:rPr>
                <w:rFonts w:eastAsia="Times New Roman" w:cs="Calibri"/>
                <w:sz w:val="20"/>
                <w:szCs w:val="20"/>
                <w:lang w:eastAsia="en-AU"/>
              </w:rPr>
              <w:lastRenderedPageBreak/>
              <w:t>changed daily by the trial participant</w:t>
            </w:r>
            <w:r>
              <w:rPr>
                <w:rFonts w:eastAsia="Times New Roman" w:cs="Calibri"/>
                <w:sz w:val="20"/>
                <w:szCs w:val="20"/>
                <w:lang w:eastAsia="en-AU"/>
              </w:rPr>
              <w:t xml:space="preserve"> until completely healed</w:t>
            </w:r>
            <w:r w:rsidRPr="00D73D8A">
              <w:rPr>
                <w:rFonts w:eastAsia="Times New Roman" w:cs="Calibri"/>
                <w:sz w:val="20"/>
                <w:szCs w:val="20"/>
                <w:lang w:eastAsia="en-AU"/>
              </w:rPr>
              <w:t xml:space="preserve"> and </w:t>
            </w:r>
            <w:r>
              <w:rPr>
                <w:rFonts w:eastAsia="Times New Roman" w:cs="Calibri"/>
                <w:sz w:val="20"/>
                <w:szCs w:val="20"/>
                <w:lang w:eastAsia="en-AU"/>
              </w:rPr>
              <w:t xml:space="preserve">dressing </w:t>
            </w:r>
            <w:r w:rsidRPr="00D73D8A">
              <w:rPr>
                <w:rFonts w:eastAsia="Times New Roman" w:cs="Calibri"/>
                <w:sz w:val="20"/>
                <w:szCs w:val="20"/>
                <w:lang w:eastAsia="en-AU"/>
              </w:rPr>
              <w:t>disposed in the provided biohazard bin, this would minimise contact transmission.</w:t>
            </w:r>
          </w:p>
          <w:p w14:paraId="48F03821" w14:textId="77777777" w:rsidR="001B4DD3" w:rsidRPr="00D20CFE" w:rsidRDefault="001B4DD3" w:rsidP="001B4DD3">
            <w:pPr>
              <w:pStyle w:val="ListParagraph"/>
              <w:numPr>
                <w:ilvl w:val="0"/>
                <w:numId w:val="87"/>
              </w:numPr>
              <w:spacing w:before="60" w:after="60"/>
              <w:rPr>
                <w:rFonts w:eastAsia="Times New Roman" w:cs="Calibri"/>
                <w:sz w:val="20"/>
                <w:szCs w:val="20"/>
                <w:lang w:eastAsia="en-AU"/>
              </w:rPr>
            </w:pPr>
            <w:r w:rsidRPr="00D20CFE">
              <w:rPr>
                <w:rFonts w:eastAsia="Times New Roman" w:cs="Calibri"/>
                <w:sz w:val="20"/>
                <w:szCs w:val="20"/>
                <w:lang w:eastAsia="en-AU"/>
              </w:rPr>
              <w:t>Trial participants would be educat</w:t>
            </w:r>
            <w:r>
              <w:rPr>
                <w:rFonts w:eastAsia="Times New Roman" w:cs="Calibri"/>
                <w:sz w:val="20"/>
                <w:szCs w:val="20"/>
                <w:lang w:eastAsia="en-AU"/>
              </w:rPr>
              <w:t>ed</w:t>
            </w:r>
            <w:r w:rsidRPr="00D20CFE">
              <w:rPr>
                <w:rFonts w:eastAsia="Times New Roman" w:cs="Calibri"/>
                <w:sz w:val="20"/>
                <w:szCs w:val="20"/>
                <w:lang w:eastAsia="en-AU"/>
              </w:rPr>
              <w:t xml:space="preserve"> on good hand hygiene and cough etiquette to prevent transmission.</w:t>
            </w:r>
          </w:p>
          <w:p w14:paraId="2F041557" w14:textId="2F8D13DA" w:rsidR="00AD18FA" w:rsidRPr="00D14C4B" w:rsidRDefault="00AD18FA" w:rsidP="004C7024">
            <w:pPr>
              <w:pStyle w:val="ListParagraph"/>
              <w:numPr>
                <w:ilvl w:val="0"/>
                <w:numId w:val="87"/>
              </w:numPr>
              <w:spacing w:before="60" w:after="60"/>
              <w:rPr>
                <w:rFonts w:eastAsia="Times New Roman" w:cs="Calibri"/>
                <w:sz w:val="20"/>
                <w:szCs w:val="20"/>
                <w:lang w:eastAsia="en-AU"/>
              </w:rPr>
            </w:pPr>
            <w:r w:rsidRPr="00D20CFE">
              <w:rPr>
                <w:rFonts w:eastAsia="Times New Roman" w:cs="Calibri"/>
                <w:sz w:val="20"/>
                <w:szCs w:val="20"/>
                <w:lang w:eastAsia="en-AU"/>
              </w:rPr>
              <w:t xml:space="preserve">All trial participants would be using </w:t>
            </w:r>
            <w:r w:rsidR="00966D11" w:rsidRPr="00D14C4B">
              <w:rPr>
                <w:rFonts w:eastAsia="Times New Roman" w:cs="Calibri"/>
                <w:sz w:val="20"/>
                <w:szCs w:val="20"/>
                <w:lang w:eastAsia="en-AU"/>
              </w:rPr>
              <w:t xml:space="preserve">barrier contraception </w:t>
            </w:r>
            <w:r w:rsidRPr="00D14C4B">
              <w:rPr>
                <w:rFonts w:eastAsia="Times New Roman" w:cs="Calibri"/>
                <w:sz w:val="20"/>
                <w:szCs w:val="20"/>
                <w:lang w:eastAsia="en-AU"/>
              </w:rPr>
              <w:t xml:space="preserve">to prevent </w:t>
            </w:r>
            <w:r w:rsidR="00F7506F">
              <w:rPr>
                <w:rFonts w:eastAsia="Times New Roman" w:cs="Calibri"/>
                <w:sz w:val="20"/>
                <w:szCs w:val="20"/>
                <w:lang w:eastAsia="en-AU"/>
              </w:rPr>
              <w:t xml:space="preserve">pregnancy and </w:t>
            </w:r>
            <w:r w:rsidR="00966D11" w:rsidRPr="00D14C4B">
              <w:rPr>
                <w:rFonts w:eastAsia="Times New Roman" w:cs="Calibri"/>
                <w:sz w:val="20"/>
                <w:szCs w:val="20"/>
                <w:lang w:eastAsia="en-AU"/>
              </w:rPr>
              <w:t>transmission</w:t>
            </w:r>
            <w:r w:rsidR="00D14C4B">
              <w:rPr>
                <w:rFonts w:eastAsia="Times New Roman" w:cs="Calibri"/>
                <w:sz w:val="20"/>
                <w:szCs w:val="20"/>
                <w:lang w:eastAsia="en-AU"/>
              </w:rPr>
              <w:t xml:space="preserve"> for at least 6 weeks after the last GMO treatment</w:t>
            </w:r>
            <w:r w:rsidRPr="00D14C4B">
              <w:rPr>
                <w:rFonts w:eastAsia="Times New Roman" w:cs="Calibri"/>
                <w:sz w:val="20"/>
                <w:szCs w:val="20"/>
                <w:lang w:eastAsia="en-AU"/>
              </w:rPr>
              <w:t xml:space="preserve">. </w:t>
            </w:r>
          </w:p>
          <w:p w14:paraId="7FA2DA6E" w14:textId="6296141E" w:rsidR="00AD18FA" w:rsidRPr="00D20CFE" w:rsidRDefault="00AD18FA" w:rsidP="004C7024">
            <w:pPr>
              <w:pStyle w:val="ListParagraph"/>
              <w:numPr>
                <w:ilvl w:val="0"/>
                <w:numId w:val="87"/>
              </w:numPr>
              <w:spacing w:before="60" w:after="60"/>
              <w:rPr>
                <w:rFonts w:eastAsia="Times New Roman" w:cs="Calibri"/>
                <w:sz w:val="20"/>
                <w:szCs w:val="20"/>
                <w:lang w:eastAsia="en-AU"/>
              </w:rPr>
            </w:pPr>
            <w:r w:rsidRPr="00D20CFE">
              <w:rPr>
                <w:rFonts w:eastAsia="Times New Roman" w:cs="Calibri"/>
                <w:sz w:val="20"/>
                <w:szCs w:val="20"/>
                <w:lang w:eastAsia="en-AU"/>
              </w:rPr>
              <w:t xml:space="preserve">If the trial participant develops vaccinia-related lesions, they would be instructed to launder </w:t>
            </w:r>
            <w:r w:rsidR="007E0D0E">
              <w:rPr>
                <w:rFonts w:eastAsia="Times New Roman" w:cs="Calibri"/>
                <w:sz w:val="20"/>
                <w:szCs w:val="20"/>
                <w:lang w:eastAsia="en-AU"/>
              </w:rPr>
              <w:t xml:space="preserve">contaminated </w:t>
            </w:r>
            <w:r w:rsidRPr="00D20CFE">
              <w:rPr>
                <w:rFonts w:eastAsia="Times New Roman" w:cs="Calibri"/>
                <w:sz w:val="20"/>
                <w:szCs w:val="20"/>
                <w:lang w:eastAsia="en-AU"/>
              </w:rPr>
              <w:t>sheets and clothing in soapy water.</w:t>
            </w:r>
          </w:p>
          <w:p w14:paraId="25A2B5BC" w14:textId="58E4F8E3" w:rsidR="00AD18FA" w:rsidRPr="00D20CFE" w:rsidRDefault="00AD18FA" w:rsidP="004C7024">
            <w:pPr>
              <w:pStyle w:val="ListParagraph"/>
              <w:numPr>
                <w:ilvl w:val="0"/>
                <w:numId w:val="87"/>
              </w:numPr>
              <w:spacing w:before="60" w:after="60"/>
              <w:rPr>
                <w:rFonts w:eastAsia="Times New Roman" w:cs="Calibri"/>
                <w:sz w:val="20"/>
                <w:szCs w:val="20"/>
                <w:lang w:eastAsia="en-AU"/>
              </w:rPr>
            </w:pPr>
            <w:r w:rsidRPr="00D20CFE">
              <w:rPr>
                <w:rFonts w:eastAsia="Times New Roman" w:cs="Calibri"/>
                <w:sz w:val="20"/>
                <w:szCs w:val="20"/>
                <w:lang w:eastAsia="en-AU"/>
              </w:rPr>
              <w:t xml:space="preserve">Bandages, dressings and other materials used to care for vaccinia-related lesions would be disposed in a biohazard bin. The biohazard bin would be returned to the </w:t>
            </w:r>
            <w:r w:rsidR="001B4DD3">
              <w:rPr>
                <w:rFonts w:eastAsia="Times New Roman" w:cs="Calibri"/>
                <w:sz w:val="20"/>
                <w:szCs w:val="20"/>
                <w:lang w:eastAsia="en-AU"/>
              </w:rPr>
              <w:t>c</w:t>
            </w:r>
            <w:r w:rsidRPr="00D20CFE">
              <w:rPr>
                <w:rFonts w:eastAsia="Times New Roman" w:cs="Calibri"/>
                <w:sz w:val="20"/>
                <w:szCs w:val="20"/>
                <w:lang w:eastAsia="en-AU"/>
              </w:rPr>
              <w:t>linical trial site for disposal.</w:t>
            </w:r>
          </w:p>
          <w:p w14:paraId="6DA9F6C3" w14:textId="3844D2CC" w:rsidR="00BA14B1" w:rsidRDefault="00AD18FA" w:rsidP="004C7024">
            <w:pPr>
              <w:pStyle w:val="ListParagraph"/>
              <w:numPr>
                <w:ilvl w:val="0"/>
                <w:numId w:val="87"/>
              </w:numPr>
              <w:spacing w:before="60" w:after="60"/>
              <w:rPr>
                <w:rFonts w:eastAsia="Times New Roman" w:cs="Calibri"/>
                <w:sz w:val="20"/>
                <w:szCs w:val="20"/>
                <w:lang w:eastAsia="en-AU"/>
              </w:rPr>
            </w:pPr>
            <w:r w:rsidRPr="00D20CFE">
              <w:rPr>
                <w:rFonts w:eastAsia="Times New Roman" w:cs="Calibri"/>
                <w:sz w:val="20"/>
                <w:szCs w:val="20"/>
                <w:lang w:eastAsia="en-AU"/>
              </w:rPr>
              <w:t xml:space="preserve">The transmission rate from </w:t>
            </w:r>
            <w:r w:rsidR="00A937F4">
              <w:rPr>
                <w:rFonts w:eastAsia="Times New Roman" w:cs="Calibri"/>
                <w:sz w:val="20"/>
                <w:szCs w:val="20"/>
                <w:lang w:eastAsia="en-AU"/>
              </w:rPr>
              <w:t xml:space="preserve">people who have received a </w:t>
            </w:r>
            <w:r w:rsidR="007E0D0E">
              <w:rPr>
                <w:rFonts w:eastAsia="Times New Roman" w:cs="Calibri"/>
                <w:sz w:val="20"/>
                <w:szCs w:val="20"/>
                <w:lang w:eastAsia="en-AU"/>
              </w:rPr>
              <w:t xml:space="preserve">replication-competent </w:t>
            </w:r>
            <w:r w:rsidR="00A937F4">
              <w:rPr>
                <w:rFonts w:eastAsia="Times New Roman" w:cs="Calibri"/>
                <w:sz w:val="20"/>
                <w:szCs w:val="20"/>
                <w:lang w:eastAsia="en-AU"/>
              </w:rPr>
              <w:t>VACV vaccine</w:t>
            </w:r>
            <w:r w:rsidRPr="00D20CFE">
              <w:rPr>
                <w:rFonts w:eastAsia="Times New Roman" w:cs="Calibri"/>
                <w:sz w:val="20"/>
                <w:szCs w:val="20"/>
                <w:lang w:eastAsia="en-AU"/>
              </w:rPr>
              <w:t xml:space="preserve"> to other people in recent vaccination programmes is low, as described in Paragraph</w:t>
            </w:r>
            <w:r w:rsidR="00923FB5">
              <w:rPr>
                <w:rFonts w:eastAsia="Times New Roman" w:cs="Calibri"/>
                <w:sz w:val="20"/>
                <w:szCs w:val="20"/>
                <w:lang w:eastAsia="en-AU"/>
              </w:rPr>
              <w:t>s</w:t>
            </w:r>
            <w:r w:rsidRPr="00D20CFE">
              <w:rPr>
                <w:rFonts w:eastAsia="Times New Roman" w:cs="Calibri"/>
                <w:sz w:val="20"/>
                <w:szCs w:val="20"/>
                <w:lang w:eastAsia="en-AU"/>
              </w:rPr>
              <w:t xml:space="preserve"> </w:t>
            </w:r>
            <w:r w:rsidRPr="00D20CFE">
              <w:rPr>
                <w:rFonts w:eastAsia="Times New Roman" w:cs="Calibri"/>
                <w:sz w:val="20"/>
                <w:szCs w:val="20"/>
                <w:lang w:eastAsia="en-AU"/>
              </w:rPr>
              <w:fldChar w:fldCharType="begin"/>
            </w:r>
            <w:r w:rsidRPr="00D20CFE">
              <w:rPr>
                <w:rFonts w:eastAsia="Times New Roman" w:cs="Calibri"/>
                <w:sz w:val="20"/>
                <w:szCs w:val="20"/>
                <w:lang w:eastAsia="en-AU"/>
              </w:rPr>
              <w:instrText xml:space="preserve"> REF _Ref56516773 \r \h </w:instrText>
            </w:r>
            <w:r w:rsidR="00D20CFE">
              <w:rPr>
                <w:rFonts w:eastAsia="Times New Roman" w:cs="Calibri"/>
                <w:sz w:val="20"/>
                <w:szCs w:val="20"/>
                <w:lang w:eastAsia="en-AU"/>
              </w:rPr>
              <w:instrText xml:space="preserve"> \* MERGEFORMAT </w:instrText>
            </w:r>
            <w:r w:rsidRPr="00D20CFE">
              <w:rPr>
                <w:rFonts w:eastAsia="Times New Roman" w:cs="Calibri"/>
                <w:sz w:val="20"/>
                <w:szCs w:val="20"/>
                <w:lang w:eastAsia="en-AU"/>
              </w:rPr>
            </w:r>
            <w:r w:rsidRPr="00D20CFE">
              <w:rPr>
                <w:rFonts w:eastAsia="Times New Roman" w:cs="Calibri"/>
                <w:sz w:val="20"/>
                <w:szCs w:val="20"/>
                <w:lang w:eastAsia="en-AU"/>
              </w:rPr>
              <w:fldChar w:fldCharType="separate"/>
            </w:r>
            <w:r w:rsidR="00814F9B">
              <w:rPr>
                <w:rFonts w:eastAsia="Times New Roman" w:cs="Calibri"/>
                <w:sz w:val="20"/>
                <w:szCs w:val="20"/>
                <w:lang w:eastAsia="en-AU"/>
              </w:rPr>
              <w:t>82</w:t>
            </w:r>
            <w:r w:rsidRPr="00D20CFE">
              <w:rPr>
                <w:rFonts w:eastAsia="Times New Roman" w:cs="Calibri"/>
                <w:sz w:val="20"/>
                <w:szCs w:val="20"/>
                <w:lang w:eastAsia="en-AU"/>
              </w:rPr>
              <w:fldChar w:fldCharType="end"/>
            </w:r>
            <w:r w:rsidRPr="00D20CFE">
              <w:rPr>
                <w:rFonts w:eastAsia="Times New Roman" w:cs="Calibri"/>
                <w:sz w:val="20"/>
                <w:szCs w:val="20"/>
                <w:lang w:eastAsia="en-AU"/>
              </w:rPr>
              <w:t>-</w:t>
            </w:r>
            <w:r w:rsidRPr="00D20CFE">
              <w:rPr>
                <w:rFonts w:eastAsia="Times New Roman" w:cs="Calibri"/>
                <w:sz w:val="20"/>
                <w:szCs w:val="20"/>
                <w:lang w:eastAsia="en-AU"/>
              </w:rPr>
              <w:fldChar w:fldCharType="begin"/>
            </w:r>
            <w:r w:rsidRPr="00D20CFE">
              <w:rPr>
                <w:rFonts w:eastAsia="Times New Roman" w:cs="Calibri"/>
                <w:sz w:val="20"/>
                <w:szCs w:val="20"/>
                <w:lang w:eastAsia="en-AU"/>
              </w:rPr>
              <w:instrText xml:space="preserve"> REF _Ref56516778 \r \h </w:instrText>
            </w:r>
            <w:r w:rsidR="00D20CFE">
              <w:rPr>
                <w:rFonts w:eastAsia="Times New Roman" w:cs="Calibri"/>
                <w:sz w:val="20"/>
                <w:szCs w:val="20"/>
                <w:lang w:eastAsia="en-AU"/>
              </w:rPr>
              <w:instrText xml:space="preserve"> \* MERGEFORMAT </w:instrText>
            </w:r>
            <w:r w:rsidRPr="00D20CFE">
              <w:rPr>
                <w:rFonts w:eastAsia="Times New Roman" w:cs="Calibri"/>
                <w:sz w:val="20"/>
                <w:szCs w:val="20"/>
                <w:lang w:eastAsia="en-AU"/>
              </w:rPr>
            </w:r>
            <w:r w:rsidRPr="00D20CFE">
              <w:rPr>
                <w:rFonts w:eastAsia="Times New Roman" w:cs="Calibri"/>
                <w:sz w:val="20"/>
                <w:szCs w:val="20"/>
                <w:lang w:eastAsia="en-AU"/>
              </w:rPr>
              <w:fldChar w:fldCharType="separate"/>
            </w:r>
            <w:r w:rsidR="00814F9B">
              <w:rPr>
                <w:rFonts w:eastAsia="Times New Roman" w:cs="Calibri"/>
                <w:sz w:val="20"/>
                <w:szCs w:val="20"/>
                <w:lang w:eastAsia="en-AU"/>
              </w:rPr>
              <w:t>83</w:t>
            </w:r>
            <w:r w:rsidRPr="00D20CFE">
              <w:rPr>
                <w:rFonts w:eastAsia="Times New Roman" w:cs="Calibri"/>
                <w:sz w:val="20"/>
                <w:szCs w:val="20"/>
                <w:lang w:eastAsia="en-AU"/>
              </w:rPr>
              <w:fldChar w:fldCharType="end"/>
            </w:r>
            <w:r w:rsidRPr="00D20CFE">
              <w:rPr>
                <w:rFonts w:eastAsia="Times New Roman" w:cs="Calibri"/>
                <w:sz w:val="20"/>
                <w:szCs w:val="20"/>
                <w:lang w:eastAsia="en-AU"/>
              </w:rPr>
              <w:t xml:space="preserve">. </w:t>
            </w:r>
          </w:p>
          <w:p w14:paraId="6E22A5DE" w14:textId="1D51FED5" w:rsidR="00AD18FA" w:rsidRPr="00D20CFE" w:rsidRDefault="00AD18FA" w:rsidP="004C7024">
            <w:pPr>
              <w:pStyle w:val="ListParagraph"/>
              <w:numPr>
                <w:ilvl w:val="0"/>
                <w:numId w:val="87"/>
              </w:numPr>
              <w:spacing w:before="60" w:after="60"/>
              <w:rPr>
                <w:rFonts w:eastAsia="Times New Roman" w:cs="Calibri"/>
                <w:sz w:val="20"/>
                <w:szCs w:val="20"/>
                <w:lang w:eastAsia="en-AU"/>
              </w:rPr>
            </w:pPr>
            <w:r w:rsidRPr="00D20CFE">
              <w:rPr>
                <w:rFonts w:eastAsia="Times New Roman" w:cs="Calibri"/>
                <w:sz w:val="20"/>
                <w:szCs w:val="20"/>
                <w:lang w:eastAsia="en-AU"/>
              </w:rPr>
              <w:t>The limited number of clinical trial participants and education on transmission pathways is likely to reduce potential transmission.</w:t>
            </w:r>
          </w:p>
          <w:p w14:paraId="424214CF" w14:textId="44CE1EC3" w:rsidR="00966D11" w:rsidRPr="004C7024" w:rsidRDefault="00AD18FA" w:rsidP="004C7024">
            <w:pPr>
              <w:pStyle w:val="ListParagraph"/>
              <w:numPr>
                <w:ilvl w:val="0"/>
                <w:numId w:val="87"/>
              </w:numPr>
              <w:spacing w:before="60" w:after="60"/>
              <w:rPr>
                <w:rFonts w:eastAsia="Times New Roman" w:cs="Calibri"/>
                <w:sz w:val="20"/>
                <w:szCs w:val="20"/>
                <w:lang w:eastAsia="en-AU"/>
              </w:rPr>
            </w:pPr>
            <w:r w:rsidRPr="00D20CFE">
              <w:rPr>
                <w:rFonts w:eastAsia="Times New Roman" w:cs="Calibri"/>
                <w:sz w:val="20"/>
                <w:szCs w:val="20"/>
                <w:lang w:eastAsia="en-AU"/>
              </w:rPr>
              <w:t xml:space="preserve">If exposure occurred, it is likely to be at a low dose. </w:t>
            </w:r>
          </w:p>
        </w:tc>
      </w:tr>
      <w:tr w:rsidR="00AD18FA" w:rsidRPr="00D20CFE" w14:paraId="20322EAB" w14:textId="77777777" w:rsidTr="00F83B55">
        <w:trPr>
          <w:jc w:val="center"/>
        </w:trPr>
        <w:tc>
          <w:tcPr>
            <w:tcW w:w="988" w:type="dxa"/>
          </w:tcPr>
          <w:p w14:paraId="35F21CFF" w14:textId="00785053" w:rsidR="00AD18FA" w:rsidRPr="009B7982" w:rsidRDefault="0015205A" w:rsidP="00D20CFE">
            <w:pPr>
              <w:spacing w:before="60" w:after="60"/>
              <w:jc w:val="center"/>
              <w:rPr>
                <w:rFonts w:eastAsia="Times New Roman" w:cs="Calibri"/>
                <w:sz w:val="20"/>
                <w:szCs w:val="20"/>
                <w:lang w:eastAsia="en-AU"/>
              </w:rPr>
            </w:pPr>
            <w:r w:rsidRPr="009B7982">
              <w:rPr>
                <w:rFonts w:eastAsia="Times New Roman" w:cs="Calibri"/>
                <w:sz w:val="20"/>
                <w:szCs w:val="20"/>
                <w:lang w:eastAsia="en-AU"/>
              </w:rPr>
              <w:lastRenderedPageBreak/>
              <w:t>3</w:t>
            </w:r>
          </w:p>
        </w:tc>
        <w:tc>
          <w:tcPr>
            <w:tcW w:w="1134" w:type="dxa"/>
          </w:tcPr>
          <w:p w14:paraId="244F435F" w14:textId="77777777" w:rsidR="00AD18FA" w:rsidRPr="009B7982" w:rsidRDefault="00AD18FA" w:rsidP="00AD18FA">
            <w:pPr>
              <w:spacing w:before="120" w:after="120"/>
              <w:ind w:left="11"/>
              <w:rPr>
                <w:rFonts w:eastAsia="Times New Roman" w:cs="Calibri"/>
                <w:i/>
                <w:sz w:val="20"/>
                <w:szCs w:val="20"/>
                <w:lang w:eastAsia="en-AU"/>
              </w:rPr>
            </w:pPr>
            <w:r w:rsidRPr="009B7982">
              <w:rPr>
                <w:rFonts w:eastAsia="Times New Roman" w:cs="Calibri"/>
                <w:i/>
                <w:sz w:val="20"/>
                <w:szCs w:val="20"/>
                <w:lang w:eastAsia="en-AU"/>
              </w:rPr>
              <w:t>GMO as a treatment</w:t>
            </w:r>
          </w:p>
        </w:tc>
        <w:tc>
          <w:tcPr>
            <w:tcW w:w="2154" w:type="dxa"/>
          </w:tcPr>
          <w:p w14:paraId="0FD85A19" w14:textId="66CD06D0" w:rsidR="00AD18FA" w:rsidRPr="00D20CFE" w:rsidRDefault="00AD18FA" w:rsidP="00241198">
            <w:pPr>
              <w:numPr>
                <w:ilvl w:val="0"/>
                <w:numId w:val="81"/>
              </w:numPr>
              <w:tabs>
                <w:tab w:val="num" w:pos="395"/>
              </w:tabs>
              <w:spacing w:before="60" w:after="60"/>
              <w:ind w:left="253" w:hanging="253"/>
              <w:rPr>
                <w:rFonts w:eastAsia="Times New Roman" w:cs="Calibri"/>
                <w:color w:val="000000"/>
                <w:sz w:val="20"/>
                <w:szCs w:val="20"/>
                <w:lang w:eastAsia="en-AU"/>
              </w:rPr>
            </w:pPr>
            <w:r w:rsidRPr="00D20CFE">
              <w:rPr>
                <w:rFonts w:eastAsia="Times New Roman" w:cs="Calibri"/>
                <w:color w:val="000000"/>
                <w:sz w:val="20"/>
                <w:szCs w:val="20"/>
                <w:lang w:eastAsia="en-AU"/>
              </w:rPr>
              <w:t xml:space="preserve">Trial participant </w:t>
            </w:r>
            <w:r w:rsidR="00A937F4">
              <w:rPr>
                <w:rFonts w:eastAsia="Times New Roman" w:cs="Calibri"/>
                <w:color w:val="000000"/>
                <w:sz w:val="20"/>
                <w:szCs w:val="20"/>
                <w:lang w:eastAsia="en-AU"/>
              </w:rPr>
              <w:t>injected/</w:t>
            </w:r>
            <w:r w:rsidRPr="00D20CFE">
              <w:rPr>
                <w:rFonts w:eastAsia="Times New Roman" w:cs="Calibri"/>
                <w:color w:val="000000"/>
                <w:sz w:val="20"/>
                <w:szCs w:val="20"/>
                <w:lang w:eastAsia="en-AU"/>
              </w:rPr>
              <w:t>infused with the GMO</w:t>
            </w:r>
          </w:p>
          <w:p w14:paraId="7A05289A"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32F38CA3" w14:textId="0C967C3E" w:rsidR="00AD18FA" w:rsidRPr="00D20CFE" w:rsidRDefault="00AD18FA" w:rsidP="00241198">
            <w:pPr>
              <w:numPr>
                <w:ilvl w:val="0"/>
                <w:numId w:val="81"/>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 xml:space="preserve">Trial participant becomes or is already infected with another </w:t>
            </w:r>
            <w:r w:rsidR="00970547">
              <w:rPr>
                <w:rFonts w:eastAsia="Times New Roman" w:cs="Calibri"/>
                <w:color w:val="000000"/>
                <w:sz w:val="20"/>
                <w:szCs w:val="20"/>
                <w:lang w:eastAsia="en-AU"/>
              </w:rPr>
              <w:t xml:space="preserve">compatible </w:t>
            </w:r>
            <w:r w:rsidRPr="00D20CFE">
              <w:rPr>
                <w:rFonts w:eastAsia="Times New Roman" w:cs="Calibri"/>
                <w:color w:val="000000"/>
                <w:sz w:val="20"/>
                <w:szCs w:val="20"/>
                <w:lang w:eastAsia="en-AU"/>
              </w:rPr>
              <w:t>virus</w:t>
            </w:r>
          </w:p>
          <w:p w14:paraId="44672A3F"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44CC9558" w14:textId="77777777" w:rsidR="00AD18FA" w:rsidRPr="00D20CFE" w:rsidRDefault="00AD18FA" w:rsidP="00241198">
            <w:pPr>
              <w:numPr>
                <w:ilvl w:val="0"/>
                <w:numId w:val="81"/>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The GMO recombines with another virus in the host</w:t>
            </w:r>
          </w:p>
          <w:p w14:paraId="778A1E5E"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08BBEE58" w14:textId="77777777" w:rsidR="00AD18FA" w:rsidRPr="00D20CFE" w:rsidRDefault="00AD18FA" w:rsidP="00241198">
            <w:pPr>
              <w:numPr>
                <w:ilvl w:val="0"/>
                <w:numId w:val="81"/>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 xml:space="preserve">Produces a replication </w:t>
            </w:r>
            <w:r w:rsidRPr="00D20CFE">
              <w:rPr>
                <w:rFonts w:eastAsia="Times New Roman" w:cs="Calibri"/>
                <w:color w:val="000000"/>
                <w:sz w:val="20"/>
                <w:szCs w:val="20"/>
                <w:lang w:eastAsia="en-AU"/>
              </w:rPr>
              <w:lastRenderedPageBreak/>
              <w:t>competent recombinant virus</w:t>
            </w:r>
          </w:p>
          <w:p w14:paraId="2CB3528D"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7672C7FB" w14:textId="77777777" w:rsidR="00AD18FA" w:rsidRPr="00D20CFE" w:rsidRDefault="00AD18FA" w:rsidP="00241198">
            <w:pPr>
              <w:numPr>
                <w:ilvl w:val="0"/>
                <w:numId w:val="81"/>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Recombinant virus shed</w:t>
            </w:r>
          </w:p>
          <w:p w14:paraId="2C6EE371"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5540A8E2" w14:textId="6CFFFBE8" w:rsidR="005E6E64" w:rsidRDefault="005E6E64" w:rsidP="00241198">
            <w:pPr>
              <w:numPr>
                <w:ilvl w:val="0"/>
                <w:numId w:val="81"/>
              </w:numPr>
              <w:spacing w:before="60" w:after="60"/>
              <w:ind w:left="265" w:hanging="265"/>
              <w:rPr>
                <w:rFonts w:eastAsia="Times New Roman" w:cs="Calibri"/>
                <w:color w:val="000000"/>
                <w:sz w:val="20"/>
                <w:szCs w:val="20"/>
                <w:lang w:eastAsia="en-AU"/>
              </w:rPr>
            </w:pPr>
            <w:r>
              <w:rPr>
                <w:rFonts w:eastAsia="Times New Roman" w:cs="Calibri"/>
                <w:color w:val="000000"/>
                <w:sz w:val="20"/>
                <w:szCs w:val="20"/>
                <w:lang w:eastAsia="en-AU"/>
              </w:rPr>
              <w:t>Transduction of cells</w:t>
            </w:r>
          </w:p>
          <w:p w14:paraId="336FEE9D" w14:textId="23C5C00D" w:rsidR="005E6E64" w:rsidRDefault="005E6E64" w:rsidP="005E6E64">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35183840" w14:textId="689C74FB" w:rsidR="00AD18FA" w:rsidRPr="00D20CFE" w:rsidRDefault="00AD18FA" w:rsidP="00241198">
            <w:pPr>
              <w:numPr>
                <w:ilvl w:val="0"/>
                <w:numId w:val="81"/>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Recombinant virus infects other hosts</w:t>
            </w:r>
          </w:p>
        </w:tc>
        <w:tc>
          <w:tcPr>
            <w:tcW w:w="1417" w:type="dxa"/>
          </w:tcPr>
          <w:p w14:paraId="7D32ACB0" w14:textId="77777777" w:rsidR="00AD18FA" w:rsidRPr="00D20CFE" w:rsidRDefault="00AD18FA" w:rsidP="00AD18FA">
            <w:pPr>
              <w:spacing w:before="120" w:after="120"/>
              <w:ind w:left="11"/>
              <w:rPr>
                <w:rFonts w:eastAsia="Times New Roman" w:cs="Calibri"/>
                <w:i/>
                <w:sz w:val="20"/>
                <w:szCs w:val="20"/>
                <w:lang w:eastAsia="en-AU"/>
              </w:rPr>
            </w:pPr>
            <w:r w:rsidRPr="00D20CFE">
              <w:rPr>
                <w:rFonts w:eastAsia="Times New Roman" w:cs="Calibri"/>
                <w:i/>
                <w:sz w:val="20"/>
                <w:szCs w:val="20"/>
                <w:lang w:eastAsia="en-AU"/>
              </w:rPr>
              <w:lastRenderedPageBreak/>
              <w:t xml:space="preserve">Novel disease in humans </w:t>
            </w:r>
          </w:p>
          <w:p w14:paraId="1C17DA0B" w14:textId="77777777" w:rsidR="00AD18FA" w:rsidRPr="00D20CFE" w:rsidRDefault="00AD18FA" w:rsidP="00AD18FA">
            <w:pPr>
              <w:spacing w:before="120" w:after="120"/>
              <w:ind w:left="11"/>
              <w:rPr>
                <w:rFonts w:eastAsia="Times New Roman" w:cs="Calibri"/>
                <w:i/>
                <w:sz w:val="20"/>
                <w:szCs w:val="20"/>
                <w:lang w:eastAsia="en-AU"/>
              </w:rPr>
            </w:pPr>
            <w:r w:rsidRPr="00D20CFE">
              <w:rPr>
                <w:rFonts w:eastAsia="Times New Roman" w:cs="Calibri"/>
                <w:i/>
                <w:sz w:val="20"/>
                <w:szCs w:val="20"/>
                <w:lang w:eastAsia="en-AU"/>
              </w:rPr>
              <w:t>Establishment of novel virus with unknown pathogenicity in the environment</w:t>
            </w:r>
          </w:p>
          <w:p w14:paraId="5A14A672" w14:textId="77777777" w:rsidR="00AD18FA" w:rsidRPr="00D20CFE" w:rsidRDefault="00AD18FA" w:rsidP="00AD18FA">
            <w:pPr>
              <w:spacing w:before="120" w:after="120"/>
              <w:ind w:left="11"/>
              <w:rPr>
                <w:rFonts w:eastAsia="Times New Roman" w:cs="Calibri"/>
                <w:i/>
                <w:sz w:val="20"/>
                <w:szCs w:val="20"/>
                <w:lang w:eastAsia="en-AU"/>
              </w:rPr>
            </w:pPr>
          </w:p>
        </w:tc>
        <w:tc>
          <w:tcPr>
            <w:tcW w:w="993" w:type="dxa"/>
          </w:tcPr>
          <w:p w14:paraId="65424412" w14:textId="77777777" w:rsidR="00AD18FA" w:rsidRPr="00D20CFE" w:rsidRDefault="00AD18FA" w:rsidP="00AD18FA">
            <w:pPr>
              <w:spacing w:before="120" w:after="120"/>
              <w:ind w:left="11"/>
              <w:rPr>
                <w:rFonts w:eastAsia="Times New Roman" w:cs="Calibri"/>
                <w:i/>
                <w:sz w:val="20"/>
                <w:szCs w:val="20"/>
                <w:lang w:eastAsia="en-AU"/>
              </w:rPr>
            </w:pPr>
            <w:r w:rsidRPr="00D20CFE">
              <w:rPr>
                <w:rFonts w:eastAsia="Times New Roman" w:cs="Calibri"/>
                <w:i/>
                <w:sz w:val="20"/>
                <w:szCs w:val="20"/>
                <w:lang w:eastAsia="en-AU"/>
              </w:rPr>
              <w:t>No</w:t>
            </w:r>
          </w:p>
        </w:tc>
        <w:tc>
          <w:tcPr>
            <w:tcW w:w="3660" w:type="dxa"/>
          </w:tcPr>
          <w:p w14:paraId="5D7B6CE2" w14:textId="01BE5407" w:rsidR="004360DD" w:rsidRPr="00D73D8A" w:rsidRDefault="004360DD" w:rsidP="00241198">
            <w:pPr>
              <w:pStyle w:val="ListParagraph"/>
              <w:numPr>
                <w:ilvl w:val="0"/>
                <w:numId w:val="88"/>
              </w:numPr>
              <w:spacing w:before="60" w:after="60"/>
              <w:rPr>
                <w:sz w:val="20"/>
                <w:szCs w:val="20"/>
              </w:rPr>
            </w:pPr>
            <w:r w:rsidRPr="00D20CFE">
              <w:rPr>
                <w:sz w:val="20"/>
                <w:szCs w:val="20"/>
              </w:rPr>
              <w:t xml:space="preserve">Prior treatment with an oncolytic virus is an exclusion </w:t>
            </w:r>
            <w:r w:rsidRPr="00D20CFE">
              <w:rPr>
                <w:rFonts w:eastAsia="Times New Roman" w:cs="Calibri"/>
                <w:sz w:val="20"/>
                <w:szCs w:val="20"/>
                <w:lang w:eastAsia="en-AU"/>
              </w:rPr>
              <w:t>criteria</w:t>
            </w:r>
            <w:r w:rsidRPr="00D20CFE">
              <w:rPr>
                <w:sz w:val="20"/>
                <w:szCs w:val="20"/>
              </w:rPr>
              <w:t xml:space="preserve">. This reduces the likelihood of similar genomic sequences that are available </w:t>
            </w:r>
            <w:r w:rsidRPr="00D73D8A">
              <w:rPr>
                <w:sz w:val="20"/>
                <w:szCs w:val="20"/>
              </w:rPr>
              <w:t>for recombination.</w:t>
            </w:r>
          </w:p>
          <w:p w14:paraId="7DAA5300" w14:textId="3975F792" w:rsidR="00B71220" w:rsidRPr="00D73D8A" w:rsidRDefault="000A4B6B" w:rsidP="00B71220">
            <w:pPr>
              <w:pStyle w:val="ListParagraph"/>
              <w:numPr>
                <w:ilvl w:val="0"/>
                <w:numId w:val="88"/>
              </w:numPr>
              <w:spacing w:before="60" w:after="60"/>
              <w:rPr>
                <w:sz w:val="20"/>
                <w:szCs w:val="20"/>
              </w:rPr>
            </w:pPr>
            <w:r w:rsidRPr="00D73D8A">
              <w:rPr>
                <w:sz w:val="20"/>
                <w:szCs w:val="20"/>
              </w:rPr>
              <w:t>V</w:t>
            </w:r>
            <w:r w:rsidR="00970547" w:rsidRPr="00D73D8A">
              <w:rPr>
                <w:sz w:val="20"/>
                <w:szCs w:val="20"/>
              </w:rPr>
              <w:t>accination with l</w:t>
            </w:r>
            <w:r w:rsidR="00B71220" w:rsidRPr="00D73D8A">
              <w:rPr>
                <w:sz w:val="20"/>
                <w:szCs w:val="20"/>
              </w:rPr>
              <w:t xml:space="preserve">ive vaccines 30 days prior to the first dose of </w:t>
            </w:r>
            <w:r w:rsidRPr="00D73D8A">
              <w:rPr>
                <w:sz w:val="20"/>
                <w:szCs w:val="20"/>
              </w:rPr>
              <w:t>GMO administration</w:t>
            </w:r>
            <w:r w:rsidR="00B71220" w:rsidRPr="00D73D8A">
              <w:rPr>
                <w:sz w:val="20"/>
                <w:szCs w:val="20"/>
              </w:rPr>
              <w:t xml:space="preserve"> and while participating in the trial are also not permitted.</w:t>
            </w:r>
          </w:p>
          <w:p w14:paraId="3A3A4C84" w14:textId="5CE197E8" w:rsidR="00AD18FA" w:rsidRPr="00D20CFE" w:rsidRDefault="00AD18FA" w:rsidP="00241198">
            <w:pPr>
              <w:pStyle w:val="ListParagraph"/>
              <w:numPr>
                <w:ilvl w:val="0"/>
                <w:numId w:val="88"/>
              </w:numPr>
              <w:spacing w:before="60" w:after="60"/>
              <w:rPr>
                <w:rFonts w:eastAsia="Times New Roman" w:cs="Calibri"/>
                <w:sz w:val="20"/>
                <w:szCs w:val="20"/>
                <w:lang w:eastAsia="en-AU"/>
              </w:rPr>
            </w:pPr>
            <w:r w:rsidRPr="00D73D8A">
              <w:rPr>
                <w:rFonts w:eastAsia="Times New Roman" w:cs="Calibri"/>
                <w:sz w:val="20"/>
                <w:szCs w:val="20"/>
                <w:lang w:eastAsia="en-AU"/>
              </w:rPr>
              <w:t>There is no reservoir of VACV in the Australian environment</w:t>
            </w:r>
            <w:r w:rsidRPr="00D20CFE">
              <w:rPr>
                <w:rFonts w:eastAsia="Times New Roman" w:cs="Calibri"/>
                <w:sz w:val="20"/>
                <w:szCs w:val="20"/>
                <w:lang w:eastAsia="en-AU"/>
              </w:rPr>
              <w:t xml:space="preserve"> and limited opportunity for the GMO to come into contact with other related poxviruses.</w:t>
            </w:r>
          </w:p>
          <w:p w14:paraId="699645F5" w14:textId="71DDC868" w:rsidR="00AD18FA" w:rsidRPr="00D20CFE" w:rsidRDefault="00AD18FA" w:rsidP="00241198">
            <w:pPr>
              <w:pStyle w:val="ListParagraph"/>
              <w:numPr>
                <w:ilvl w:val="0"/>
                <w:numId w:val="88"/>
              </w:numPr>
              <w:spacing w:before="60" w:after="60"/>
              <w:rPr>
                <w:rFonts w:eastAsia="Times New Roman" w:cs="Calibri"/>
                <w:sz w:val="20"/>
                <w:szCs w:val="20"/>
                <w:lang w:eastAsia="en-AU"/>
              </w:rPr>
            </w:pPr>
            <w:r w:rsidRPr="00D20CFE">
              <w:rPr>
                <w:rFonts w:eastAsia="Times New Roman" w:cs="Calibri"/>
                <w:sz w:val="20"/>
                <w:szCs w:val="20"/>
                <w:lang w:eastAsia="en-AU"/>
              </w:rPr>
              <w:t xml:space="preserve">For recombination to occur, the GMO and other poxviruses need to be present in the same cell at the same time. </w:t>
            </w:r>
          </w:p>
          <w:p w14:paraId="1F5F3035" w14:textId="1830CE57" w:rsidR="00554433" w:rsidRPr="00D20CFE" w:rsidRDefault="00554433" w:rsidP="00554433">
            <w:pPr>
              <w:pStyle w:val="ListParagraph"/>
              <w:numPr>
                <w:ilvl w:val="0"/>
                <w:numId w:val="88"/>
              </w:numPr>
              <w:spacing w:before="60" w:after="60"/>
              <w:rPr>
                <w:rFonts w:eastAsia="Times New Roman" w:cs="Calibri"/>
                <w:sz w:val="20"/>
                <w:szCs w:val="20"/>
                <w:lang w:eastAsia="en-AU"/>
              </w:rPr>
            </w:pPr>
            <w:r>
              <w:rPr>
                <w:rFonts w:eastAsia="Times New Roman" w:cs="Calibri"/>
                <w:sz w:val="20"/>
                <w:szCs w:val="20"/>
                <w:lang w:eastAsia="en-AU"/>
              </w:rPr>
              <w:lastRenderedPageBreak/>
              <w:t xml:space="preserve">As described in Paragraph </w:t>
            </w:r>
            <w:r>
              <w:rPr>
                <w:rFonts w:eastAsia="Times New Roman" w:cs="Calibri"/>
                <w:sz w:val="20"/>
                <w:szCs w:val="20"/>
                <w:lang w:eastAsia="en-AU"/>
              </w:rPr>
              <w:fldChar w:fldCharType="begin"/>
            </w:r>
            <w:r>
              <w:rPr>
                <w:rFonts w:eastAsia="Times New Roman" w:cs="Calibri"/>
                <w:sz w:val="20"/>
                <w:szCs w:val="20"/>
                <w:lang w:eastAsia="en-AU"/>
              </w:rPr>
              <w:instrText xml:space="preserve"> REF _Ref58330608 \r \h </w:instrText>
            </w:r>
            <w:r>
              <w:rPr>
                <w:rFonts w:eastAsia="Times New Roman" w:cs="Calibri"/>
                <w:sz w:val="20"/>
                <w:szCs w:val="20"/>
                <w:lang w:eastAsia="en-AU"/>
              </w:rPr>
            </w:r>
            <w:r>
              <w:rPr>
                <w:rFonts w:eastAsia="Times New Roman" w:cs="Calibri"/>
                <w:sz w:val="20"/>
                <w:szCs w:val="20"/>
                <w:lang w:eastAsia="en-AU"/>
              </w:rPr>
              <w:fldChar w:fldCharType="separate"/>
            </w:r>
            <w:r w:rsidR="00814F9B">
              <w:rPr>
                <w:rFonts w:eastAsia="Times New Roman" w:cs="Calibri"/>
                <w:sz w:val="20"/>
                <w:szCs w:val="20"/>
                <w:lang w:eastAsia="en-AU"/>
              </w:rPr>
              <w:t>74</w:t>
            </w:r>
            <w:r>
              <w:rPr>
                <w:rFonts w:eastAsia="Times New Roman" w:cs="Calibri"/>
                <w:sz w:val="20"/>
                <w:szCs w:val="20"/>
                <w:lang w:eastAsia="en-AU"/>
              </w:rPr>
              <w:fldChar w:fldCharType="end"/>
            </w:r>
            <w:r>
              <w:rPr>
                <w:rFonts w:eastAsia="Times New Roman" w:cs="Calibri"/>
                <w:sz w:val="20"/>
                <w:szCs w:val="20"/>
                <w:lang w:eastAsia="en-AU"/>
              </w:rPr>
              <w:t xml:space="preserve">, VACV is too large to persist in a transduced cell, which would limit interaction with a secondary compatible virus. </w:t>
            </w:r>
          </w:p>
          <w:p w14:paraId="0BFF85F6" w14:textId="73EDE5FE" w:rsidR="00554433" w:rsidRDefault="00AD18FA" w:rsidP="00241198">
            <w:pPr>
              <w:pStyle w:val="ListParagraph"/>
              <w:numPr>
                <w:ilvl w:val="0"/>
                <w:numId w:val="88"/>
              </w:numPr>
              <w:spacing w:before="60" w:after="60"/>
              <w:rPr>
                <w:rFonts w:eastAsia="Times New Roman" w:cs="Calibri"/>
                <w:sz w:val="20"/>
                <w:szCs w:val="20"/>
                <w:lang w:eastAsia="en-AU"/>
              </w:rPr>
            </w:pPr>
            <w:r w:rsidRPr="00D20CFE">
              <w:rPr>
                <w:rFonts w:eastAsia="Times New Roman" w:cs="Calibri"/>
                <w:sz w:val="20"/>
                <w:szCs w:val="20"/>
                <w:lang w:eastAsia="en-AU"/>
              </w:rPr>
              <w:t xml:space="preserve">Viral factory compartmentalisation adds a </w:t>
            </w:r>
            <w:r w:rsidR="00554433">
              <w:rPr>
                <w:rFonts w:eastAsia="Times New Roman" w:cs="Calibri"/>
                <w:sz w:val="20"/>
                <w:szCs w:val="20"/>
                <w:lang w:eastAsia="en-AU"/>
              </w:rPr>
              <w:t xml:space="preserve">further </w:t>
            </w:r>
            <w:r w:rsidRPr="00D20CFE">
              <w:rPr>
                <w:rFonts w:eastAsia="Times New Roman" w:cs="Calibri"/>
                <w:sz w:val="20"/>
                <w:szCs w:val="20"/>
                <w:lang w:eastAsia="en-AU"/>
              </w:rPr>
              <w:t>barrier for recombination.</w:t>
            </w:r>
          </w:p>
          <w:p w14:paraId="2DDA0658" w14:textId="46510584" w:rsidR="00AD18FA" w:rsidRPr="00D20CFE" w:rsidRDefault="00AD18FA" w:rsidP="00241198">
            <w:pPr>
              <w:pStyle w:val="ListParagraph"/>
              <w:numPr>
                <w:ilvl w:val="0"/>
                <w:numId w:val="88"/>
              </w:numPr>
              <w:spacing w:before="60" w:after="60"/>
              <w:rPr>
                <w:rFonts w:eastAsia="Times New Roman" w:cs="Calibri"/>
                <w:sz w:val="20"/>
                <w:szCs w:val="20"/>
                <w:lang w:eastAsia="en-AU"/>
              </w:rPr>
            </w:pPr>
            <w:r w:rsidRPr="00D20CFE">
              <w:rPr>
                <w:rFonts w:eastAsia="Times New Roman" w:cs="Calibri"/>
                <w:sz w:val="20"/>
                <w:szCs w:val="20"/>
                <w:lang w:eastAsia="en-AU"/>
              </w:rPr>
              <w:t xml:space="preserve">The large 25 kb deleted region, housing multiple </w:t>
            </w:r>
            <w:r w:rsidR="00757942">
              <w:rPr>
                <w:rFonts w:eastAsia="Times New Roman" w:cs="Calibri"/>
                <w:sz w:val="20"/>
                <w:szCs w:val="20"/>
                <w:lang w:eastAsia="en-AU"/>
              </w:rPr>
              <w:t>v</w:t>
            </w:r>
            <w:r w:rsidRPr="00606B48">
              <w:rPr>
                <w:rFonts w:eastAsia="Times New Roman" w:cs="Calibri"/>
                <w:sz w:val="20"/>
                <w:szCs w:val="20"/>
                <w:lang w:eastAsia="en-AU"/>
              </w:rPr>
              <w:t>accinia</w:t>
            </w:r>
            <w:r w:rsidRPr="00D20CFE">
              <w:rPr>
                <w:rFonts w:eastAsia="Times New Roman" w:cs="Calibri"/>
                <w:sz w:val="20"/>
                <w:szCs w:val="20"/>
                <w:lang w:eastAsia="en-AU"/>
              </w:rPr>
              <w:t xml:space="preserve"> genes would need to be acquired for the GMOs to regain its replicative ability in healthy cells.</w:t>
            </w:r>
          </w:p>
        </w:tc>
      </w:tr>
    </w:tbl>
    <w:p w14:paraId="35D789B9" w14:textId="60BFD5C1" w:rsidR="00AD18FA" w:rsidRDefault="00AD18FA" w:rsidP="00194DF4">
      <w:pPr>
        <w:rPr>
          <w:lang w:eastAsia="en-AU"/>
        </w:rPr>
      </w:pPr>
    </w:p>
    <w:p w14:paraId="3A783B7C" w14:textId="7078369F" w:rsidR="00B0117B" w:rsidRDefault="004A536C" w:rsidP="003E1D16">
      <w:pPr>
        <w:pStyle w:val="4RARMP"/>
      </w:pPr>
      <w:bookmarkStart w:id="167" w:name="_Ref57128282"/>
      <w:r>
        <w:t xml:space="preserve">Risk scenario </w:t>
      </w:r>
      <w:r w:rsidR="00B0117B">
        <w:t>1</w:t>
      </w:r>
      <w:bookmarkEnd w:id="16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386"/>
      </w:tblGrid>
      <w:tr w:rsidR="00B0117B" w:rsidRPr="00961290" w14:paraId="63489A7B"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DBAD27" w14:textId="77777777" w:rsidR="00B0117B" w:rsidRPr="00961290" w:rsidRDefault="00B0117B" w:rsidP="00B4286C">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E8EB1D2" w14:textId="67A9AB56" w:rsidR="00B0117B" w:rsidRPr="00B4286C" w:rsidRDefault="00B4286C" w:rsidP="00B4286C">
            <w:pPr>
              <w:keepNext/>
              <w:tabs>
                <w:tab w:val="left" w:pos="540"/>
              </w:tabs>
              <w:spacing w:before="40" w:after="40"/>
              <w:ind w:right="-30"/>
              <w:rPr>
                <w:rFonts w:asciiTheme="minorHAnsi" w:eastAsia="Times New Roman" w:hAnsiTheme="minorHAnsi" w:cstheme="minorHAnsi"/>
                <w:sz w:val="20"/>
                <w:szCs w:val="20"/>
                <w:highlight w:val="yellow"/>
              </w:rPr>
            </w:pPr>
            <w:r w:rsidRPr="00B4286C">
              <w:rPr>
                <w:rFonts w:eastAsia="Times New Roman" w:cs="Calibri"/>
                <w:szCs w:val="20"/>
                <w:lang w:eastAsia="en-AU"/>
              </w:rPr>
              <w:t>GMO as a treatment</w:t>
            </w:r>
          </w:p>
        </w:tc>
      </w:tr>
      <w:tr w:rsidR="00B0117B" w:rsidRPr="00961290" w14:paraId="187CEA40"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B4EAD" w14:textId="77777777" w:rsidR="00B0117B" w:rsidRPr="00961290" w:rsidRDefault="00B0117B" w:rsidP="00B4286C">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5386" w:type="dxa"/>
            <w:tcBorders>
              <w:top w:val="single" w:sz="4" w:space="0" w:color="auto"/>
              <w:left w:val="single" w:sz="4" w:space="0" w:color="auto"/>
              <w:bottom w:val="single" w:sz="4" w:space="0" w:color="auto"/>
              <w:right w:val="single" w:sz="4" w:space="0" w:color="auto"/>
            </w:tcBorders>
            <w:hideMark/>
          </w:tcPr>
          <w:p w14:paraId="7E9C53AD" w14:textId="77777777" w:rsidR="00B4286C" w:rsidRPr="00B4286C" w:rsidRDefault="00B4286C" w:rsidP="00241198">
            <w:pPr>
              <w:numPr>
                <w:ilvl w:val="0"/>
                <w:numId w:val="89"/>
              </w:numPr>
              <w:spacing w:before="60" w:after="60"/>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t>Exposure of people undertaking dealings in clinical trial facilities to GMO via:</w:t>
            </w:r>
          </w:p>
          <w:p w14:paraId="426DE5EB" w14:textId="77777777" w:rsidR="0023268A" w:rsidRPr="0023268A" w:rsidRDefault="0023268A" w:rsidP="0023268A">
            <w:pPr>
              <w:pStyle w:val="ListParagraph"/>
              <w:numPr>
                <w:ilvl w:val="0"/>
                <w:numId w:val="85"/>
              </w:numPr>
              <w:rPr>
                <w:rFonts w:asciiTheme="minorHAnsi" w:eastAsia="Times New Roman" w:hAnsiTheme="minorHAnsi" w:cstheme="minorHAnsi"/>
                <w:color w:val="000000"/>
                <w:szCs w:val="20"/>
                <w:lang w:eastAsia="en-AU"/>
              </w:rPr>
            </w:pPr>
            <w:r w:rsidRPr="0023268A">
              <w:rPr>
                <w:rFonts w:asciiTheme="minorHAnsi" w:eastAsia="Times New Roman" w:hAnsiTheme="minorHAnsi" w:cstheme="minorHAnsi"/>
                <w:color w:val="000000"/>
                <w:szCs w:val="20"/>
                <w:lang w:eastAsia="en-AU"/>
              </w:rPr>
              <w:t>needle stick/ sharps injury/ eye splash during GMO preparation, administration or sample analysis</w:t>
            </w:r>
          </w:p>
          <w:p w14:paraId="7DCF8F31" w14:textId="77777777" w:rsidR="00B4286C" w:rsidRPr="00B4286C" w:rsidRDefault="00B4286C" w:rsidP="00241198">
            <w:pPr>
              <w:pStyle w:val="ListParagraph"/>
              <w:numPr>
                <w:ilvl w:val="0"/>
                <w:numId w:val="85"/>
              </w:numPr>
              <w:spacing w:before="60" w:after="60"/>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t>GMO contact with abraded skin</w:t>
            </w:r>
          </w:p>
          <w:p w14:paraId="1EB541A4" w14:textId="77777777" w:rsidR="00B4286C" w:rsidRPr="00B4286C" w:rsidRDefault="00B4286C" w:rsidP="00241198">
            <w:pPr>
              <w:pStyle w:val="ListParagraph"/>
              <w:numPr>
                <w:ilvl w:val="0"/>
                <w:numId w:val="85"/>
              </w:numPr>
              <w:spacing w:before="60" w:after="60"/>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t>contact with GMO contaminated materials</w:t>
            </w:r>
          </w:p>
          <w:p w14:paraId="2AA3E75A" w14:textId="77777777" w:rsidR="00B4286C" w:rsidRPr="00B4286C" w:rsidRDefault="00B4286C" w:rsidP="00B4286C">
            <w:pPr>
              <w:spacing w:before="60" w:after="60"/>
              <w:ind w:left="-40"/>
              <w:jc w:val="center"/>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sym w:font="Wingdings 3" w:char="F0C8"/>
            </w:r>
          </w:p>
          <w:p w14:paraId="6CEF3911" w14:textId="79AEB507" w:rsidR="00B4286C" w:rsidRPr="00B4286C" w:rsidRDefault="005E6E64" w:rsidP="005E6E64">
            <w:pPr>
              <w:numPr>
                <w:ilvl w:val="0"/>
                <w:numId w:val="89"/>
              </w:numPr>
              <w:spacing w:before="60" w:after="60"/>
              <w:rPr>
                <w:rFonts w:asciiTheme="minorHAnsi" w:eastAsia="Times New Roman" w:hAnsiTheme="minorHAnsi" w:cstheme="minorHAnsi"/>
                <w:color w:val="000000"/>
                <w:szCs w:val="20"/>
                <w:lang w:eastAsia="en-AU"/>
              </w:rPr>
            </w:pPr>
            <w:r>
              <w:rPr>
                <w:rFonts w:asciiTheme="minorHAnsi" w:eastAsia="Times New Roman" w:hAnsiTheme="minorHAnsi" w:cstheme="minorHAnsi"/>
                <w:color w:val="000000"/>
                <w:szCs w:val="20"/>
                <w:lang w:eastAsia="en-AU"/>
              </w:rPr>
              <w:t>T</w:t>
            </w:r>
            <w:r w:rsidR="00B4286C" w:rsidRPr="00B4286C">
              <w:rPr>
                <w:rFonts w:asciiTheme="minorHAnsi" w:eastAsia="Times New Roman" w:hAnsiTheme="minorHAnsi" w:cstheme="minorHAnsi"/>
                <w:color w:val="000000"/>
                <w:szCs w:val="20"/>
                <w:lang w:eastAsia="en-AU"/>
              </w:rPr>
              <w:t>ransduction of cells</w:t>
            </w:r>
          </w:p>
          <w:p w14:paraId="306D250E" w14:textId="77777777" w:rsidR="00B4286C" w:rsidRPr="00B4286C" w:rsidRDefault="00B4286C" w:rsidP="00B4286C">
            <w:pPr>
              <w:spacing w:before="60" w:after="60"/>
              <w:ind w:left="-40"/>
              <w:jc w:val="center"/>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sym w:font="Wingdings 3" w:char="F0C8"/>
            </w:r>
          </w:p>
          <w:p w14:paraId="63B100EA" w14:textId="76AC3272" w:rsidR="00B0117B" w:rsidRPr="00B4286C" w:rsidRDefault="005E6E64" w:rsidP="005E6E64">
            <w:pPr>
              <w:numPr>
                <w:ilvl w:val="0"/>
                <w:numId w:val="89"/>
              </w:numPr>
              <w:spacing w:before="60" w:after="60"/>
              <w:rPr>
                <w:rFonts w:asciiTheme="minorHAnsi" w:hAnsiTheme="minorHAnsi" w:cstheme="minorHAnsi"/>
              </w:rPr>
            </w:pPr>
            <w:r>
              <w:rPr>
                <w:rFonts w:asciiTheme="minorHAnsi" w:eastAsia="Times New Roman" w:hAnsiTheme="minorHAnsi" w:cstheme="minorHAnsi"/>
                <w:color w:val="000000"/>
                <w:szCs w:val="20"/>
                <w:lang w:eastAsia="en-AU"/>
              </w:rPr>
              <w:t>E</w:t>
            </w:r>
            <w:r w:rsidR="00B4286C" w:rsidRPr="00B4286C">
              <w:rPr>
                <w:rFonts w:asciiTheme="minorHAnsi" w:eastAsia="Times New Roman" w:hAnsiTheme="minorHAnsi" w:cstheme="minorHAnsi"/>
                <w:color w:val="000000"/>
                <w:szCs w:val="20"/>
                <w:lang w:eastAsia="en-AU"/>
              </w:rPr>
              <w:t>xpression of immunomodulatory transgenes</w:t>
            </w:r>
          </w:p>
        </w:tc>
      </w:tr>
      <w:tr w:rsidR="00B0117B" w:rsidRPr="00961290" w14:paraId="3AC4A4A6"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33598B" w14:textId="77777777" w:rsidR="00B0117B" w:rsidRPr="00961290" w:rsidRDefault="00B0117B" w:rsidP="00B4286C">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5A85AFD" w14:textId="77777777" w:rsidR="00B4286C" w:rsidRPr="00B4286C" w:rsidRDefault="00B4286C" w:rsidP="00B4286C">
            <w:pPr>
              <w:spacing w:before="60" w:after="60"/>
              <w:rPr>
                <w:rFonts w:asciiTheme="minorHAnsi" w:hAnsiTheme="minorHAnsi" w:cstheme="minorHAnsi"/>
                <w:szCs w:val="22"/>
              </w:rPr>
            </w:pPr>
            <w:r w:rsidRPr="00B4286C">
              <w:rPr>
                <w:rFonts w:asciiTheme="minorHAnsi" w:hAnsiTheme="minorHAnsi" w:cstheme="minorHAnsi"/>
                <w:szCs w:val="22"/>
              </w:rPr>
              <w:t>Adverse immune response</w:t>
            </w:r>
          </w:p>
          <w:p w14:paraId="4B669DE8" w14:textId="404019F9" w:rsidR="00B0117B" w:rsidRPr="00B4286C" w:rsidRDefault="00B4286C" w:rsidP="00B4286C">
            <w:pPr>
              <w:spacing w:before="60" w:after="60"/>
              <w:rPr>
                <w:rFonts w:asciiTheme="minorHAnsi" w:hAnsiTheme="minorHAnsi" w:cstheme="minorHAnsi"/>
                <w:szCs w:val="22"/>
              </w:rPr>
            </w:pPr>
            <w:r w:rsidRPr="00B4286C">
              <w:rPr>
                <w:rFonts w:asciiTheme="minorHAnsi" w:hAnsiTheme="minorHAnsi" w:cstheme="minorHAnsi"/>
                <w:szCs w:val="22"/>
              </w:rPr>
              <w:t>Vaccinia-like disease, including serious adverse reactions</w:t>
            </w:r>
          </w:p>
        </w:tc>
      </w:tr>
    </w:tbl>
    <w:p w14:paraId="213804B5" w14:textId="77777777" w:rsidR="00B0117B" w:rsidRPr="00961290" w:rsidRDefault="00B0117B" w:rsidP="00B0117B">
      <w:pPr>
        <w:keepNext/>
        <w:spacing w:before="200"/>
        <w:outlineLvl w:val="4"/>
        <w:rPr>
          <w:b/>
        </w:rPr>
      </w:pPr>
      <w:r w:rsidRPr="00961290">
        <w:rPr>
          <w:b/>
        </w:rPr>
        <w:t>Risk source</w:t>
      </w:r>
    </w:p>
    <w:p w14:paraId="421F903E" w14:textId="5598847E" w:rsidR="00B0117B" w:rsidRDefault="00B4286C" w:rsidP="00B4286C">
      <w:pPr>
        <w:pStyle w:val="Numberedparagraph"/>
      </w:pPr>
      <w:r w:rsidRPr="00B4286C">
        <w:t xml:space="preserve">The source of potential harm for this postulated risk scenario </w:t>
      </w:r>
      <w:r>
        <w:t xml:space="preserve">is the </w:t>
      </w:r>
      <w:r w:rsidR="00AB2C3B">
        <w:t>GMO</w:t>
      </w:r>
      <w:r>
        <w:t xml:space="preserve"> as a treatment.</w:t>
      </w:r>
    </w:p>
    <w:p w14:paraId="39120FED" w14:textId="7BFE2096" w:rsidR="00B0117B" w:rsidRDefault="00B0117B" w:rsidP="00B0117B">
      <w:pPr>
        <w:keepNext/>
        <w:spacing w:before="200"/>
        <w:outlineLvl w:val="4"/>
        <w:rPr>
          <w:b/>
        </w:rPr>
      </w:pPr>
      <w:r w:rsidRPr="00B0117B">
        <w:rPr>
          <w:b/>
        </w:rPr>
        <w:t>Causal Pathway</w:t>
      </w:r>
    </w:p>
    <w:p w14:paraId="56295C92" w14:textId="77777777" w:rsidR="00B4286C" w:rsidRPr="00B4286C" w:rsidRDefault="00B4286C" w:rsidP="00B4286C">
      <w:pPr>
        <w:pStyle w:val="Numberedparagraph"/>
      </w:pPr>
      <w:r w:rsidRPr="00B4286C">
        <w:t xml:space="preserve">There are a number of ways that people may be exposed to the GMOs while undertaking the dealings as part of this trial. </w:t>
      </w:r>
    </w:p>
    <w:p w14:paraId="0BD13B90" w14:textId="6EA3CAE0" w:rsidR="00B4286C" w:rsidRPr="00281AD3" w:rsidRDefault="00B4286C" w:rsidP="00B4286C">
      <w:pPr>
        <w:rPr>
          <w:b/>
          <w:i/>
        </w:rPr>
      </w:pPr>
      <w:r w:rsidRPr="00281AD3">
        <w:rPr>
          <w:i/>
        </w:rPr>
        <w:t>Exposure via n</w:t>
      </w:r>
      <w:r w:rsidR="00281AD3">
        <w:rPr>
          <w:i/>
        </w:rPr>
        <w:t>eedle stick, sharps injury, and/</w:t>
      </w:r>
      <w:r w:rsidRPr="00281AD3">
        <w:rPr>
          <w:i/>
        </w:rPr>
        <w:t xml:space="preserve">or eye splash </w:t>
      </w:r>
    </w:p>
    <w:p w14:paraId="74E6B3B7" w14:textId="20CBE8A7" w:rsidR="00B4286C" w:rsidRPr="00251478" w:rsidRDefault="00281AD3" w:rsidP="00281AD3">
      <w:pPr>
        <w:pStyle w:val="Numberedparagraph"/>
      </w:pPr>
      <w:r>
        <w:t>T</w:t>
      </w:r>
      <w:r w:rsidR="00B4286C" w:rsidRPr="00281AD3">
        <w:t xml:space="preserve">he </w:t>
      </w:r>
      <w:r w:rsidRPr="00281AD3">
        <w:t xml:space="preserve">GMO treatment would be prepared </w:t>
      </w:r>
      <w:r w:rsidR="00B4286C" w:rsidRPr="00281AD3">
        <w:t xml:space="preserve">and </w:t>
      </w:r>
      <w:r w:rsidR="007B686D">
        <w:t>administered</w:t>
      </w:r>
      <w:r w:rsidRPr="00281AD3">
        <w:t xml:space="preserve"> into</w:t>
      </w:r>
      <w:r w:rsidR="00B4286C" w:rsidRPr="00281AD3">
        <w:t xml:space="preserve"> </w:t>
      </w:r>
      <w:r w:rsidRPr="00281AD3">
        <w:t>clinical trial patients with advanced solid cancerous tumours.</w:t>
      </w:r>
      <w:r w:rsidR="00B4286C" w:rsidRPr="00281AD3">
        <w:t xml:space="preserve"> </w:t>
      </w:r>
      <w:r w:rsidRPr="00281AD3">
        <w:t xml:space="preserve">Biological </w:t>
      </w:r>
      <w:r w:rsidR="00B4286C" w:rsidRPr="00281AD3">
        <w:t>samples</w:t>
      </w:r>
      <w:r w:rsidRPr="00281AD3">
        <w:t>, including blood,</w:t>
      </w:r>
      <w:r w:rsidR="00B4286C" w:rsidRPr="00281AD3">
        <w:t xml:space="preserve"> would be collected throughout the trial. During these dealings, there is a potential risk of exposure to people involve</w:t>
      </w:r>
      <w:r w:rsidRPr="00281AD3">
        <w:t xml:space="preserve">d in the trial via needle stick, </w:t>
      </w:r>
      <w:r w:rsidR="00B4286C" w:rsidRPr="00281AD3">
        <w:t>sharps injury</w:t>
      </w:r>
      <w:r w:rsidRPr="00281AD3">
        <w:t xml:space="preserve"> and or </w:t>
      </w:r>
      <w:r w:rsidRPr="00251478">
        <w:t>eye splash</w:t>
      </w:r>
      <w:r w:rsidR="00B4286C" w:rsidRPr="00251478">
        <w:t>.</w:t>
      </w:r>
    </w:p>
    <w:p w14:paraId="51895A5B" w14:textId="35345751" w:rsidR="00B4286C" w:rsidRPr="00251478" w:rsidRDefault="00B4286C" w:rsidP="00251478">
      <w:pPr>
        <w:pStyle w:val="Numberedparagraph"/>
      </w:pPr>
      <w:r w:rsidRPr="00251478">
        <w:t xml:space="preserve">Controls proposed by the applicant, including appropriate training and </w:t>
      </w:r>
      <w:r w:rsidR="00D27CC7" w:rsidRPr="00251478">
        <w:t xml:space="preserve">the use of containment </w:t>
      </w:r>
      <w:r w:rsidRPr="00251478">
        <w:t xml:space="preserve">equipment, will minimise this risk. </w:t>
      </w:r>
      <w:r w:rsidR="00281AD3" w:rsidRPr="00251478">
        <w:t xml:space="preserve">Use of </w:t>
      </w:r>
      <w:r w:rsidR="00281AD3" w:rsidRPr="00251478">
        <w:rPr>
          <w:rFonts w:eastAsia="Times New Roman" w:cs="Calibri"/>
          <w:szCs w:val="20"/>
        </w:rPr>
        <w:t xml:space="preserve">PPE (e.g. gown, </w:t>
      </w:r>
      <w:r w:rsidR="00281AD3" w:rsidRPr="00251478">
        <w:rPr>
          <w:rFonts w:eastAsia="Times New Roman" w:cs="Calibri"/>
        </w:rPr>
        <w:t xml:space="preserve">gloves, mask and eye protection) </w:t>
      </w:r>
      <w:r w:rsidR="00281AD3" w:rsidRPr="00251478">
        <w:rPr>
          <w:rFonts w:cs="Calibri"/>
        </w:rPr>
        <w:t xml:space="preserve">would </w:t>
      </w:r>
      <w:r w:rsidR="00281AD3" w:rsidRPr="00251478">
        <w:rPr>
          <w:rFonts w:eastAsia="Times New Roman" w:cs="Calibri"/>
        </w:rPr>
        <w:t xml:space="preserve">minimise the potential for exposure </w:t>
      </w:r>
      <w:r w:rsidR="00417CB3">
        <w:rPr>
          <w:rFonts w:eastAsia="Times New Roman" w:cs="Calibri"/>
        </w:rPr>
        <w:t>of</w:t>
      </w:r>
      <w:r w:rsidR="00417CB3" w:rsidRPr="00251478">
        <w:rPr>
          <w:rFonts w:eastAsia="Times New Roman" w:cs="Calibri"/>
        </w:rPr>
        <w:t xml:space="preserve"> </w:t>
      </w:r>
      <w:r w:rsidR="00281AD3" w:rsidRPr="00251478">
        <w:rPr>
          <w:rFonts w:eastAsia="Times New Roman" w:cs="Calibri"/>
        </w:rPr>
        <w:t>staff handling the GMO.</w:t>
      </w:r>
      <w:r w:rsidR="00281AD3" w:rsidRPr="00251478">
        <w:rPr>
          <w:rFonts w:cs="Calibri"/>
        </w:rPr>
        <w:t xml:space="preserve"> </w:t>
      </w:r>
      <w:r w:rsidR="00251478" w:rsidRPr="00251478">
        <w:rPr>
          <w:rFonts w:eastAsia="Times New Roman"/>
        </w:rPr>
        <w:t xml:space="preserve">Sample testing would be conducted by qualified personnel in pathology or other testing laboratories, which are required to adhere to national standards for handling of infectious substances. </w:t>
      </w:r>
      <w:r w:rsidRPr="00251478">
        <w:t>Additionally, appropriate decontamination and disposal practices would prevent pe</w:t>
      </w:r>
      <w:r w:rsidR="00281AD3" w:rsidRPr="00251478">
        <w:t>rsistence and spread of the GMO</w:t>
      </w:r>
      <w:r w:rsidRPr="00251478">
        <w:t>.</w:t>
      </w:r>
      <w:r w:rsidRPr="00251478" w:rsidDel="007B6023">
        <w:t xml:space="preserve"> </w:t>
      </w:r>
    </w:p>
    <w:p w14:paraId="1D5C3E09" w14:textId="7FDF2BED" w:rsidR="00B4286C" w:rsidRPr="00251478" w:rsidRDefault="00B4286C" w:rsidP="00281AD3">
      <w:pPr>
        <w:pStyle w:val="Numberedparagraph"/>
      </w:pPr>
      <w:r w:rsidRPr="00251478">
        <w:lastRenderedPageBreak/>
        <w:t>The above</w:t>
      </w:r>
      <w:r w:rsidR="00026F23">
        <w:t>-</w:t>
      </w:r>
      <w:r w:rsidRPr="00251478">
        <w:t>mentioned limits and controls minimise the potential exposure of people to the GMOs via needle stick</w:t>
      </w:r>
      <w:r w:rsidR="00281AD3" w:rsidRPr="00251478">
        <w:t xml:space="preserve">, </w:t>
      </w:r>
      <w:r w:rsidRPr="00251478">
        <w:t>sharps injury</w:t>
      </w:r>
      <w:r w:rsidR="00281AD3" w:rsidRPr="00251478">
        <w:t xml:space="preserve"> and/or eye splash</w:t>
      </w:r>
      <w:r w:rsidRPr="00251478">
        <w:t>.</w:t>
      </w:r>
    </w:p>
    <w:p w14:paraId="76C4A51A" w14:textId="77777777" w:rsidR="00B4286C" w:rsidRPr="00251478" w:rsidRDefault="00B4286C" w:rsidP="00B4286C">
      <w:pPr>
        <w:rPr>
          <w:b/>
          <w:i/>
        </w:rPr>
      </w:pPr>
      <w:r w:rsidRPr="00251478">
        <w:rPr>
          <w:i/>
        </w:rPr>
        <w:t>Exposure via contact of abraded skin</w:t>
      </w:r>
      <w:r w:rsidRPr="00251478">
        <w:t xml:space="preserve"> </w:t>
      </w:r>
      <w:r w:rsidRPr="00251478">
        <w:rPr>
          <w:i/>
        </w:rPr>
        <w:t>with</w:t>
      </w:r>
      <w:r w:rsidRPr="00251478">
        <w:t xml:space="preserve"> </w:t>
      </w:r>
      <w:r w:rsidRPr="00251478">
        <w:rPr>
          <w:i/>
        </w:rPr>
        <w:t>injection site</w:t>
      </w:r>
    </w:p>
    <w:p w14:paraId="70FEBB5F" w14:textId="727B6365" w:rsidR="00B4286C" w:rsidRPr="00251478" w:rsidRDefault="00B4286C" w:rsidP="00591F58">
      <w:pPr>
        <w:pStyle w:val="Numberedparagraph"/>
      </w:pPr>
      <w:bookmarkStart w:id="168" w:name="_Ref505860569"/>
      <w:r w:rsidRPr="00251478">
        <w:t>As mentioned in</w:t>
      </w:r>
      <w:r w:rsidR="00591F58" w:rsidRPr="00251478">
        <w:t xml:space="preserve"> </w:t>
      </w:r>
      <w:r w:rsidR="00591F58" w:rsidRPr="00251478">
        <w:fldChar w:fldCharType="begin"/>
      </w:r>
      <w:r w:rsidR="00591F58" w:rsidRPr="00251478">
        <w:instrText xml:space="preserve"> REF _Ref54783061 \r \h </w:instrText>
      </w:r>
      <w:r w:rsidR="00251478">
        <w:instrText xml:space="preserve"> \* MERGEFORMAT </w:instrText>
      </w:r>
      <w:r w:rsidR="00591F58" w:rsidRPr="00251478">
        <w:fldChar w:fldCharType="separate"/>
      </w:r>
      <w:r w:rsidR="00814F9B">
        <w:t>Chapter 1</w:t>
      </w:r>
      <w:r w:rsidR="00591F58" w:rsidRPr="00251478">
        <w:fldChar w:fldCharType="end"/>
      </w:r>
      <w:r w:rsidR="00591F58" w:rsidRPr="00251478">
        <w:t xml:space="preserve">, Section </w:t>
      </w:r>
      <w:r w:rsidR="00591F58" w:rsidRPr="00251478">
        <w:fldChar w:fldCharType="begin"/>
      </w:r>
      <w:r w:rsidR="00591F58" w:rsidRPr="00251478">
        <w:instrText xml:space="preserve"> REF _Ref56090525 \n \h </w:instrText>
      </w:r>
      <w:r w:rsidR="00251478">
        <w:instrText xml:space="preserve"> \* MERGEFORMAT </w:instrText>
      </w:r>
      <w:r w:rsidR="00591F58" w:rsidRPr="00251478">
        <w:fldChar w:fldCharType="separate"/>
      </w:r>
      <w:r w:rsidR="00814F9B">
        <w:t>3.6</w:t>
      </w:r>
      <w:r w:rsidR="00591F58" w:rsidRPr="00251478">
        <w:fldChar w:fldCharType="end"/>
      </w:r>
      <w:r w:rsidRPr="00251478">
        <w:t>, VACV is transmitted through close physical contact between infected and non-infected people or animals.</w:t>
      </w:r>
      <w:r w:rsidR="00715DE3">
        <w:t xml:space="preserve"> </w:t>
      </w:r>
      <w:r w:rsidRPr="00251478">
        <w:t xml:space="preserve">If </w:t>
      </w:r>
      <w:r w:rsidR="00591F58" w:rsidRPr="00251478">
        <w:t xml:space="preserve">people in clinical trial facilities </w:t>
      </w:r>
      <w:r w:rsidRPr="00251478">
        <w:t xml:space="preserve">come in contact with the </w:t>
      </w:r>
      <w:r w:rsidR="001D49FD">
        <w:t>administration</w:t>
      </w:r>
      <w:r w:rsidR="001D49FD" w:rsidRPr="00251478">
        <w:t xml:space="preserve"> </w:t>
      </w:r>
      <w:r w:rsidRPr="00251478">
        <w:t xml:space="preserve">site </w:t>
      </w:r>
      <w:r w:rsidR="00591F58" w:rsidRPr="00251478">
        <w:t>after patient treatment</w:t>
      </w:r>
      <w:r w:rsidRPr="00251478">
        <w:t>,</w:t>
      </w:r>
      <w:r w:rsidR="00591F58" w:rsidRPr="00251478">
        <w:t xml:space="preserve"> or directly with the GMO or GMO contaminated materials, </w:t>
      </w:r>
      <w:r w:rsidRPr="00251478">
        <w:t>they could be exposed to the GMOs.</w:t>
      </w:r>
    </w:p>
    <w:p w14:paraId="77671F1F" w14:textId="647416A8" w:rsidR="00B4286C" w:rsidRPr="00251478" w:rsidRDefault="00591F58" w:rsidP="00591F58">
      <w:pPr>
        <w:pStyle w:val="Numberedparagraph"/>
      </w:pPr>
      <w:r w:rsidRPr="00251478">
        <w:t>T</w:t>
      </w:r>
      <w:r w:rsidR="00B4286C" w:rsidRPr="00251478">
        <w:t xml:space="preserve">ransmission of </w:t>
      </w:r>
      <w:r w:rsidRPr="00251478">
        <w:t>VACV</w:t>
      </w:r>
      <w:r w:rsidR="00B4286C" w:rsidRPr="00251478">
        <w:t xml:space="preserve"> from </w:t>
      </w:r>
      <w:r w:rsidRPr="00251478">
        <w:t xml:space="preserve">the treated trial participant to another person would </w:t>
      </w:r>
      <w:r w:rsidR="00B4286C" w:rsidRPr="00251478">
        <w:t xml:space="preserve">require close contact with </w:t>
      </w:r>
      <w:r w:rsidRPr="00251478">
        <w:t xml:space="preserve">the </w:t>
      </w:r>
      <w:r w:rsidR="00B4286C" w:rsidRPr="00251478">
        <w:t>skin lesions. The applicant has stated that the</w:t>
      </w:r>
      <w:r w:rsidR="001F6D43" w:rsidRPr="00251478">
        <w:t xml:space="preserve"> GMO would be flushed with sterile normal saline after administration and that the</w:t>
      </w:r>
      <w:r w:rsidR="00B4286C" w:rsidRPr="00251478">
        <w:t xml:space="preserve"> </w:t>
      </w:r>
      <w:r w:rsidR="00D73D8A" w:rsidRPr="00251478">
        <w:t>injection/</w:t>
      </w:r>
      <w:r w:rsidRPr="00251478">
        <w:t xml:space="preserve">infusion </w:t>
      </w:r>
      <w:r w:rsidR="00B4286C" w:rsidRPr="00251478">
        <w:t xml:space="preserve">site would be </w:t>
      </w:r>
      <w:r w:rsidR="001F6D43" w:rsidRPr="00251478">
        <w:t>cove</w:t>
      </w:r>
      <w:r w:rsidR="00026F23">
        <w:t>re</w:t>
      </w:r>
      <w:r w:rsidR="001F6D43" w:rsidRPr="00251478">
        <w:t>d by a</w:t>
      </w:r>
      <w:r w:rsidR="006B054F">
        <w:t>n</w:t>
      </w:r>
      <w:r w:rsidR="001F6D43" w:rsidRPr="00251478">
        <w:t xml:space="preserve"> occlusive dressing, this would</w:t>
      </w:r>
      <w:r w:rsidR="00B4286C" w:rsidRPr="00251478">
        <w:t xml:space="preserve"> </w:t>
      </w:r>
      <w:r w:rsidR="001F6D43" w:rsidRPr="00251478">
        <w:t>limit the spread of the</w:t>
      </w:r>
      <w:r w:rsidR="00B4286C" w:rsidRPr="00251478">
        <w:t xml:space="preserve"> GMO </w:t>
      </w:r>
      <w:r w:rsidR="001F6D43" w:rsidRPr="00251478">
        <w:t xml:space="preserve">from the injection/infusion </w:t>
      </w:r>
      <w:r w:rsidR="00B4286C" w:rsidRPr="00251478">
        <w:t>site.</w:t>
      </w:r>
    </w:p>
    <w:p w14:paraId="13725CE0" w14:textId="77777777" w:rsidR="00B4286C" w:rsidRPr="00251478" w:rsidRDefault="00B4286C" w:rsidP="00B4286C">
      <w:pPr>
        <w:rPr>
          <w:i/>
        </w:rPr>
      </w:pPr>
      <w:r w:rsidRPr="00251478">
        <w:rPr>
          <w:i/>
        </w:rPr>
        <w:t>Exposure by contact with contaminated materials</w:t>
      </w:r>
    </w:p>
    <w:p w14:paraId="2561B5DF" w14:textId="7AF33CEA" w:rsidR="00B4286C" w:rsidRPr="00251478" w:rsidRDefault="00B4286C" w:rsidP="005C6E2F">
      <w:pPr>
        <w:pStyle w:val="Numberedparagraph"/>
      </w:pPr>
      <w:r w:rsidRPr="00251478">
        <w:t xml:space="preserve">As discussed in </w:t>
      </w:r>
      <w:r w:rsidR="005C6E2F" w:rsidRPr="00251478">
        <w:fldChar w:fldCharType="begin"/>
      </w:r>
      <w:r w:rsidR="005C6E2F" w:rsidRPr="00251478">
        <w:instrText xml:space="preserve"> REF _Ref54783061 \r \h </w:instrText>
      </w:r>
      <w:r w:rsidR="00251478">
        <w:instrText xml:space="preserve"> \* MERGEFORMAT </w:instrText>
      </w:r>
      <w:r w:rsidR="005C6E2F" w:rsidRPr="00251478">
        <w:fldChar w:fldCharType="separate"/>
      </w:r>
      <w:r w:rsidR="00814F9B">
        <w:t>Chapter 1</w:t>
      </w:r>
      <w:r w:rsidR="005C6E2F" w:rsidRPr="00251478">
        <w:fldChar w:fldCharType="end"/>
      </w:r>
      <w:r w:rsidR="005C6E2F" w:rsidRPr="00251478">
        <w:t>,</w:t>
      </w:r>
      <w:r w:rsidRPr="00251478">
        <w:t xml:space="preserve"> </w:t>
      </w:r>
      <w:r w:rsidR="005C6E2F" w:rsidRPr="00251478">
        <w:t>S</w:t>
      </w:r>
      <w:r w:rsidRPr="00251478">
        <w:t xml:space="preserve">ection </w:t>
      </w:r>
      <w:r w:rsidR="005C6E2F" w:rsidRPr="00251478">
        <w:fldChar w:fldCharType="begin"/>
      </w:r>
      <w:r w:rsidR="005C6E2F" w:rsidRPr="00251478">
        <w:instrText xml:space="preserve"> REF _Ref56521692 \n \h </w:instrText>
      </w:r>
      <w:r w:rsidR="00251478">
        <w:instrText xml:space="preserve"> \* MERGEFORMAT </w:instrText>
      </w:r>
      <w:r w:rsidR="005C6E2F" w:rsidRPr="00251478">
        <w:fldChar w:fldCharType="separate"/>
      </w:r>
      <w:r w:rsidR="00814F9B">
        <w:t>3.8</w:t>
      </w:r>
      <w:r w:rsidR="005C6E2F" w:rsidRPr="00251478">
        <w:fldChar w:fldCharType="end"/>
      </w:r>
      <w:r w:rsidRPr="00251478">
        <w:t xml:space="preserve">, VACV can remain viable for extended periods </w:t>
      </w:r>
      <w:r w:rsidR="005C6E2F" w:rsidRPr="00251478">
        <w:t>under</w:t>
      </w:r>
      <w:r w:rsidRPr="00251478">
        <w:t xml:space="preserve"> certain circumstances</w:t>
      </w:r>
      <w:r w:rsidR="005C6E2F" w:rsidRPr="00251478">
        <w:t>. The applicant has stated that GMO waste and materials contaminated with the GMO would be disposed according to infectious medical waste management procedures (</w:t>
      </w:r>
      <w:r w:rsidR="005C6E2F" w:rsidRPr="00251478">
        <w:fldChar w:fldCharType="begin"/>
      </w:r>
      <w:r w:rsidR="005C6E2F" w:rsidRPr="00251478">
        <w:instrText xml:space="preserve"> REF _Ref54783061 \r \h </w:instrText>
      </w:r>
      <w:r w:rsidR="00251478">
        <w:instrText xml:space="preserve"> \* MERGEFORMAT </w:instrText>
      </w:r>
      <w:r w:rsidR="005C6E2F" w:rsidRPr="00251478">
        <w:fldChar w:fldCharType="separate"/>
      </w:r>
      <w:r w:rsidR="00814F9B">
        <w:t>Chapter 1</w:t>
      </w:r>
      <w:r w:rsidR="005C6E2F" w:rsidRPr="00251478">
        <w:fldChar w:fldCharType="end"/>
      </w:r>
      <w:r w:rsidR="005C6E2F" w:rsidRPr="00251478">
        <w:t xml:space="preserve">, Section </w:t>
      </w:r>
      <w:r w:rsidR="005C6E2F" w:rsidRPr="00251478">
        <w:fldChar w:fldCharType="begin"/>
      </w:r>
      <w:r w:rsidR="005C6E2F" w:rsidRPr="00251478">
        <w:instrText xml:space="preserve"> REF _Ref56521747 \n \h </w:instrText>
      </w:r>
      <w:r w:rsidR="00251478">
        <w:instrText xml:space="preserve"> \* MERGEFORMAT </w:instrText>
      </w:r>
      <w:r w:rsidR="005C6E2F" w:rsidRPr="00251478">
        <w:fldChar w:fldCharType="separate"/>
      </w:r>
      <w:r w:rsidR="00814F9B">
        <w:t>2.3.8</w:t>
      </w:r>
      <w:r w:rsidR="005C6E2F" w:rsidRPr="00251478">
        <w:fldChar w:fldCharType="end"/>
      </w:r>
      <w:r w:rsidR="005C6E2F" w:rsidRPr="00251478">
        <w:t>)</w:t>
      </w:r>
      <w:r w:rsidRPr="00251478">
        <w:t>.</w:t>
      </w:r>
    </w:p>
    <w:bookmarkEnd w:id="168"/>
    <w:p w14:paraId="04616FA9" w14:textId="287FD232" w:rsidR="00B0117B" w:rsidRPr="00251478" w:rsidRDefault="00B0117B" w:rsidP="00B0117B">
      <w:pPr>
        <w:keepNext/>
        <w:spacing w:before="200"/>
        <w:outlineLvl w:val="4"/>
        <w:rPr>
          <w:rFonts w:asciiTheme="minorHAnsi" w:hAnsiTheme="minorHAnsi" w:cstheme="minorHAnsi"/>
          <w:b/>
          <w:szCs w:val="22"/>
        </w:rPr>
      </w:pPr>
      <w:r w:rsidRPr="00251478">
        <w:rPr>
          <w:b/>
        </w:rPr>
        <w:t>Potential h</w:t>
      </w:r>
      <w:r w:rsidRPr="00251478">
        <w:rPr>
          <w:rFonts w:asciiTheme="minorHAnsi" w:hAnsiTheme="minorHAnsi" w:cstheme="minorHAnsi"/>
          <w:b/>
          <w:szCs w:val="22"/>
        </w:rPr>
        <w:t>arm</w:t>
      </w:r>
    </w:p>
    <w:p w14:paraId="05336F89" w14:textId="024D8952" w:rsidR="005C6E2F" w:rsidRPr="001B4DD3" w:rsidRDefault="005C6E2F" w:rsidP="00EA5E8A">
      <w:pPr>
        <w:pStyle w:val="Numberedparagraph"/>
      </w:pPr>
      <w:r w:rsidRPr="00251478">
        <w:t xml:space="preserve">If people </w:t>
      </w:r>
      <w:r w:rsidR="00AB2C3B" w:rsidRPr="00251478">
        <w:rPr>
          <w:rFonts w:asciiTheme="minorHAnsi" w:eastAsia="Times New Roman" w:hAnsiTheme="minorHAnsi" w:cstheme="minorHAnsi"/>
          <w:color w:val="000000"/>
          <w:szCs w:val="20"/>
        </w:rPr>
        <w:t>undertaking dealings in clinical trial facilities</w:t>
      </w:r>
      <w:r w:rsidRPr="00251478">
        <w:t xml:space="preserve"> are expos</w:t>
      </w:r>
      <w:r w:rsidR="00AB2C3B" w:rsidRPr="00251478">
        <w:t xml:space="preserve">ed to the GMOs via needle stick, </w:t>
      </w:r>
      <w:r w:rsidRPr="00251478">
        <w:t>sharps injury</w:t>
      </w:r>
      <w:r w:rsidR="00AB2C3B" w:rsidRPr="00251478">
        <w:t>,</w:t>
      </w:r>
      <w:r w:rsidRPr="00251478">
        <w:t xml:space="preserve"> </w:t>
      </w:r>
      <w:r w:rsidR="00AB2C3B" w:rsidRPr="00251478">
        <w:t xml:space="preserve">eye splash </w:t>
      </w:r>
      <w:r w:rsidRPr="00251478">
        <w:t xml:space="preserve">or via close contact to an unhealed vaccination site, they could suffer an </w:t>
      </w:r>
      <w:r w:rsidRPr="001B4DD3">
        <w:t xml:space="preserve">adverse </w:t>
      </w:r>
      <w:r w:rsidR="000F748F" w:rsidRPr="001B4DD3">
        <w:t>immune response or symptoms of VACV</w:t>
      </w:r>
      <w:r w:rsidRPr="001B4DD3">
        <w:t xml:space="preserve"> infection.</w:t>
      </w:r>
    </w:p>
    <w:p w14:paraId="214A7E5D" w14:textId="210A92CD" w:rsidR="005C6E2F" w:rsidRPr="001B4DD3" w:rsidRDefault="005C6E2F" w:rsidP="00EA5E8A">
      <w:pPr>
        <w:pStyle w:val="Numberedparagraph"/>
      </w:pPr>
      <w:r w:rsidRPr="001B4DD3">
        <w:t>The standard Copenhagen vaccinia strain used as the parent organism to create the GMOs is capable of replicating in human cells, and thus can cause illness in humans (</w:t>
      </w:r>
      <w:r w:rsidR="00AB2C3B" w:rsidRPr="001B4DD3">
        <w:fldChar w:fldCharType="begin"/>
      </w:r>
      <w:r w:rsidR="00AB2C3B" w:rsidRPr="001B4DD3">
        <w:instrText xml:space="preserve"> REF _Ref54783061 \r \h </w:instrText>
      </w:r>
      <w:r w:rsidR="008775B1" w:rsidRPr="001B4DD3">
        <w:instrText xml:space="preserve"> \* MERGEFORMAT </w:instrText>
      </w:r>
      <w:r w:rsidR="00AB2C3B" w:rsidRPr="001B4DD3">
        <w:fldChar w:fldCharType="separate"/>
      </w:r>
      <w:r w:rsidR="00814F9B">
        <w:t>Chapter 1</w:t>
      </w:r>
      <w:r w:rsidR="00AB2C3B" w:rsidRPr="001B4DD3">
        <w:fldChar w:fldCharType="end"/>
      </w:r>
      <w:r w:rsidR="00AB2C3B" w:rsidRPr="001B4DD3">
        <w:t xml:space="preserve">, Section </w:t>
      </w:r>
      <w:r w:rsidR="00AB2C3B" w:rsidRPr="001B4DD3">
        <w:fldChar w:fldCharType="begin"/>
      </w:r>
      <w:r w:rsidR="00AB2C3B" w:rsidRPr="001B4DD3">
        <w:instrText xml:space="preserve"> REF _Ref56678713 \n \h </w:instrText>
      </w:r>
      <w:r w:rsidR="008775B1" w:rsidRPr="001B4DD3">
        <w:instrText xml:space="preserve"> \* MERGEFORMAT </w:instrText>
      </w:r>
      <w:r w:rsidR="00AB2C3B" w:rsidRPr="001B4DD3">
        <w:fldChar w:fldCharType="separate"/>
      </w:r>
      <w:r w:rsidR="00814F9B">
        <w:t>3.5</w:t>
      </w:r>
      <w:r w:rsidR="00AB2C3B" w:rsidRPr="001B4DD3">
        <w:fldChar w:fldCharType="end"/>
      </w:r>
      <w:r w:rsidRPr="001B4DD3">
        <w:t>).</w:t>
      </w:r>
    </w:p>
    <w:p w14:paraId="0901EAE1" w14:textId="4360216E" w:rsidR="00251478" w:rsidRPr="001B4DD3" w:rsidRDefault="005C6E2F" w:rsidP="00251478">
      <w:pPr>
        <w:pStyle w:val="Numberedparagraph"/>
        <w:rPr>
          <w:rFonts w:eastAsia="Times New Roman"/>
        </w:rPr>
      </w:pPr>
      <w:bookmarkStart w:id="169" w:name="_Ref58244662"/>
      <w:r w:rsidRPr="001B4DD3">
        <w:t xml:space="preserve">However, as discussed </w:t>
      </w:r>
      <w:r w:rsidR="00093067" w:rsidRPr="001B4DD3">
        <w:t xml:space="preserve">in </w:t>
      </w:r>
      <w:r w:rsidR="00093067" w:rsidRPr="001B4DD3">
        <w:fldChar w:fldCharType="begin"/>
      </w:r>
      <w:r w:rsidR="00093067" w:rsidRPr="001B4DD3">
        <w:instrText xml:space="preserve"> REF _Ref54783061 \r \h  \* MERGEFORMAT </w:instrText>
      </w:r>
      <w:r w:rsidR="00093067" w:rsidRPr="001B4DD3">
        <w:fldChar w:fldCharType="separate"/>
      </w:r>
      <w:r w:rsidR="00814F9B">
        <w:t>Chapter 1</w:t>
      </w:r>
      <w:r w:rsidR="00093067" w:rsidRPr="001B4DD3">
        <w:fldChar w:fldCharType="end"/>
      </w:r>
      <w:r w:rsidR="00093067" w:rsidRPr="001B4DD3">
        <w:t>,</w:t>
      </w:r>
      <w:r w:rsidR="008775B1" w:rsidRPr="001B4DD3">
        <w:t xml:space="preserve"> </w:t>
      </w:r>
      <w:r w:rsidR="008775B1" w:rsidRPr="001B4DD3">
        <w:fldChar w:fldCharType="begin"/>
      </w:r>
      <w:r w:rsidR="008775B1" w:rsidRPr="001B4DD3">
        <w:instrText xml:space="preserve"> REF _Ref56078948 \n \h </w:instrText>
      </w:r>
      <w:r w:rsidR="00251478" w:rsidRPr="001B4DD3">
        <w:instrText xml:space="preserve"> \* MERGEFORMAT </w:instrText>
      </w:r>
      <w:r w:rsidR="008775B1" w:rsidRPr="001B4DD3">
        <w:fldChar w:fldCharType="separate"/>
      </w:r>
      <w:r w:rsidR="00814F9B">
        <w:t>Section 4</w:t>
      </w:r>
      <w:r w:rsidR="008775B1" w:rsidRPr="001B4DD3">
        <w:fldChar w:fldCharType="end"/>
      </w:r>
      <w:r w:rsidRPr="001B4DD3">
        <w:t xml:space="preserve">, the </w:t>
      </w:r>
      <w:r w:rsidR="00AB2C3B" w:rsidRPr="001B4DD3">
        <w:t>GMO has been modified to</w:t>
      </w:r>
      <w:r w:rsidR="008775B1" w:rsidRPr="001B4DD3">
        <w:t xml:space="preserve"> be </w:t>
      </w:r>
      <w:r w:rsidRPr="001B4DD3">
        <w:t>s</w:t>
      </w:r>
      <w:r w:rsidR="008775B1" w:rsidRPr="001B4DD3">
        <w:t>electively replication competent in cancer cells. I</w:t>
      </w:r>
      <w:r w:rsidR="002B0CD9" w:rsidRPr="001B4DD3">
        <w:t>t</w:t>
      </w:r>
      <w:r w:rsidR="008775B1" w:rsidRPr="001B4DD3">
        <w:t xml:space="preserve"> is expected to be cleared by the immune system if it transduces healthy cells. The introduced genes all stimulate the immune response, therefore increasing its clearance ability. </w:t>
      </w:r>
      <w:r w:rsidR="003B7FBA">
        <w:t xml:space="preserve">For example, when GM-VACV carrying IL-12 and IL-18 </w:t>
      </w:r>
      <w:r w:rsidR="0069088B">
        <w:t xml:space="preserve">as </w:t>
      </w:r>
      <w:r w:rsidR="003B7FBA">
        <w:t>transgenes were introduced in mice</w:t>
      </w:r>
      <w:r w:rsidR="00D55145">
        <w:t xml:space="preserve"> without cancers</w:t>
      </w:r>
      <w:r w:rsidR="003B7FBA">
        <w:t xml:space="preserve">, clearance of the virus in the organs tested (spleen and ovaries) was enhanced. Clearance was associated with an increase in natural killer and T cells </w:t>
      </w:r>
      <w:r w:rsidR="00D55145">
        <w:fldChar w:fldCharType="begin"/>
      </w:r>
      <w:r w:rsidR="00D55145">
        <w:instrText xml:space="preserve"> ADDIN EN.CITE &lt;EndNote&gt;&lt;Cite&gt;&lt;Author&gt;Gherardi&lt;/Author&gt;&lt;Year&gt;2003&lt;/Year&gt;&lt;RecNum&gt;156&lt;/RecNum&gt;&lt;DisplayText&gt;(Gherardi et al., 2003)&lt;/DisplayText&gt;&lt;record&gt;&lt;rec-number&gt;156&lt;/rec-number&gt;&lt;foreign-keys&gt;&lt;key app="EN" db-id="200w59efcdta98et2p85srftsf5x0sfpzxxa" timestamp="1614649790"&gt;156&lt;/key&gt;&lt;/foreign-keys&gt;&lt;ref-type name="Journal Article"&gt;17&lt;/ref-type&gt;&lt;contributors&gt;&lt;authors&gt;&lt;author&gt;Gherardi, M. Magdalena&lt;/author&gt;&lt;author&gt;Ramírez, Juan C.&lt;/author&gt;&lt;author&gt;Esteban, Mariano&lt;/author&gt;&lt;/authors&gt;&lt;/contributors&gt;&lt;titles&gt;&lt;title&gt;IL-12 and IL-18 act in synergy to clear vaccinia virus infection: involvement of innate and adaptive components of the immune system&lt;/title&gt;&lt;secondary-title&gt;Journal of General Virology&lt;/secondary-title&gt;&lt;/titles&gt;&lt;periodical&gt;&lt;full-title&gt;Journal of General Virology&lt;/full-title&gt;&lt;/periodical&gt;&lt;pages&gt;1961-1972&lt;/pages&gt;&lt;volume&gt;84&lt;/volume&gt;&lt;number&gt;8&lt;/number&gt;&lt;dates&gt;&lt;year&gt;2003&lt;/year&gt;&lt;/dates&gt;&lt;isbn&gt;0022-1317&lt;/isbn&gt;&lt;urls&gt;&lt;related-urls&gt;&lt;url&gt;https://www.microbiologyresearch.org/content/journal/jgv/10.1099/vir.0.19120-0&lt;/url&gt;&lt;url&gt;https://doi.org/10.1099/vir.0.19120-0&lt;/url&gt;&lt;/related-urls&gt;&lt;/urls&gt;&lt;electronic-resource-num&gt;10.1099/vir.0.19120-0&lt;/electronic-resource-num&gt;&lt;/record&gt;&lt;/Cite&gt;&lt;/EndNote&gt;</w:instrText>
      </w:r>
      <w:r w:rsidR="00D55145">
        <w:fldChar w:fldCharType="separate"/>
      </w:r>
      <w:r w:rsidR="00D55145">
        <w:rPr>
          <w:noProof/>
        </w:rPr>
        <w:t>(</w:t>
      </w:r>
      <w:hyperlink w:anchor="_ENREF_47" w:tooltip="Gherardi, 2003 #156" w:history="1">
        <w:r w:rsidR="00DD41C9">
          <w:rPr>
            <w:noProof/>
          </w:rPr>
          <w:t>Gherardi et al., 2003</w:t>
        </w:r>
      </w:hyperlink>
      <w:r w:rsidR="00D55145">
        <w:rPr>
          <w:noProof/>
        </w:rPr>
        <w:t>)</w:t>
      </w:r>
      <w:r w:rsidR="00D55145">
        <w:fldChar w:fldCharType="end"/>
      </w:r>
      <w:r w:rsidR="003B7FBA">
        <w:t xml:space="preserve">. </w:t>
      </w:r>
      <w:r w:rsidR="008775B1" w:rsidRPr="001B4DD3">
        <w:t>Thus</w:t>
      </w:r>
      <w:r w:rsidRPr="001B4DD3">
        <w:t>, any exposure of people</w:t>
      </w:r>
      <w:r w:rsidR="008775B1" w:rsidRPr="001B4DD3">
        <w:t xml:space="preserve"> </w:t>
      </w:r>
      <w:r w:rsidR="008775B1" w:rsidRPr="001B4DD3">
        <w:rPr>
          <w:rFonts w:asciiTheme="minorHAnsi" w:eastAsia="Times New Roman" w:hAnsiTheme="minorHAnsi" w:cstheme="minorHAnsi"/>
          <w:color w:val="000000"/>
        </w:rPr>
        <w:t>undertaking dealings in clinical trial facilities</w:t>
      </w:r>
      <w:r w:rsidR="008775B1" w:rsidRPr="001B4DD3">
        <w:t xml:space="preserve"> is unlikely to</w:t>
      </w:r>
      <w:r w:rsidRPr="001B4DD3">
        <w:t xml:space="preserve"> result in viral infection/disease, and </w:t>
      </w:r>
      <w:r w:rsidR="008775B1" w:rsidRPr="001B4DD3">
        <w:t xml:space="preserve">depending on the level of exposure, </w:t>
      </w:r>
      <w:r w:rsidRPr="001B4DD3">
        <w:t>could only result in an acute reaction.</w:t>
      </w:r>
      <w:bookmarkEnd w:id="169"/>
      <w:r w:rsidRPr="001B4DD3">
        <w:t xml:space="preserve"> </w:t>
      </w:r>
      <w:r w:rsidR="00251478" w:rsidRPr="001B4DD3">
        <w:rPr>
          <w:rFonts w:eastAsia="Times New Roman" w:cs="Calibri"/>
        </w:rPr>
        <w:t xml:space="preserve">Inadvertent exposures with wild-type VACV in healthy people documented to date did not lead to clinically significant symptoms or required treatment beyond first aid and observation </w:t>
      </w:r>
      <w:r w:rsidR="00251478" w:rsidRPr="001B4DD3">
        <w:rPr>
          <w:rFonts w:eastAsia="Times New Roman" w:cs="Calibri"/>
        </w:rPr>
        <w:fldChar w:fldCharType="begin">
          <w:fldData xml:space="preserve">PEVuZE5vdGU+PENpdGU+PEF1dGhvcj5Db25vPC9BdXRob3I+PFllYXI+MjAwMzwvWWVhcj48UmVj
TnVtPjYyPC9SZWNOdW0+PERpc3BsYXlUZXh0PihDb25vIGV0IGFsLiwgMjAwMzsgRnVsZ2luaXRp
IGV0IGFsLiwgMjAwM2I7IE1hdXJlciBldCBhbC4sIDIwMDMpPC9EaXNwbGF5VGV4dD48cmVjb3Jk
PjxyZWMtbnVtYmVyPjYyPC9yZWMtbnVtYmVyPjxmb3JlaWduLWtleXM+PGtleSBhcHA9IkVOIiBk
Yi1pZD0iMjAwdzU5ZWZjZHRhOThldDJwODVzcmZ0c2Y1eDBzZnB6eHhhIiB0aW1lc3RhbXA9IjE2
MDM5NDIyMDgiPjYyPC9rZXk+PC9mb3JlaWduLWtleXM+PHJlZi10eXBlIG5hbWU9IkpvdXJuYWwg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ZXlzPjxrZXkgYXBwPSJFTiIgZGItaWQ9IjIwMHc1OWVmY2R0YTk4ZXQycDg1c3JmdHNmNXgwc2Zw
enh4YSIgdGltZXN0YW1wPSIxNjAzOTQyMTIzIj42MTwva2V5PjwvZm9yZWlnbi1rZXlzPjxyZWYt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czwvZnVsbC10aXRsZT48L3BlcmlvZGljYWw+PGFsdC1wZXJpb2RpY2FsPjxmdWxsLXRpdGxlPkNs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</w:fldData>
        </w:fldChar>
      </w:r>
      <w:r w:rsidR="00251478" w:rsidRPr="001B4DD3">
        <w:rPr>
          <w:rFonts w:eastAsia="Times New Roman" w:cs="Calibri"/>
        </w:rPr>
        <w:instrText xml:space="preserve"> ADDIN EN.CITE </w:instrText>
      </w:r>
      <w:r w:rsidR="00251478" w:rsidRPr="001B4DD3">
        <w:rPr>
          <w:rFonts w:eastAsia="Times New Roman" w:cs="Calibri"/>
        </w:rPr>
        <w:fldChar w:fldCharType="begin">
          <w:fldData xml:space="preserve">PEVuZE5vdGU+PENpdGU+PEF1dGhvcj5Db25vPC9BdXRob3I+PFllYXI+MjAwMzwvWWVhcj48UmVj
TnVtPjYyPC9SZWNOdW0+PERpc3BsYXlUZXh0PihDb25vIGV0IGFsLiwgMjAwMzsgRnVsZ2luaXRp
IGV0IGFsLiwgMjAwM2I7IE1hdXJlciBldCBhbC4sIDIwMDMpPC9EaXNwbGF5VGV4dD48cmVjb3Jk
PjxyZWMtbnVtYmVyPjYyPC9yZWMtbnVtYmVyPjxmb3JlaWduLWtleXM+PGtleSBhcHA9IkVOIiBk
Yi1pZD0iMjAwdzU5ZWZjZHRhOThldDJwODVzcmZ0c2Y1eDBzZnB6eHhhIiB0aW1lc3RhbXA9IjE2
MDM5NDIyMDgiPjYyPC9rZXk+PC9mb3JlaWduLWtleXM+PHJlZi10eXBlIG5hbWU9IkpvdXJuYWwg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ZXlzPjxrZXkgYXBwPSJFTiIgZGItaWQ9IjIwMHc1OWVmY2R0YTk4ZXQycDg1c3JmdHNmNXgwc2Zw
enh4YSIgdGltZXN0YW1wPSIxNjAzOTQyMTIzIj42MTwva2V5PjwvZm9yZWlnbi1rZXlzPjxyZWYt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czwvZnVsbC10aXRsZT48L3BlcmlvZGljYWw+PGFsdC1wZXJpb2RpY2FsPjxmdWxsLXRpdGxlPkNs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</w:fldData>
        </w:fldChar>
      </w:r>
      <w:r w:rsidR="00251478" w:rsidRPr="001B4DD3">
        <w:rPr>
          <w:rFonts w:eastAsia="Times New Roman" w:cs="Calibri"/>
        </w:rPr>
        <w:instrText xml:space="preserve"> ADDIN EN.CITE.DATA </w:instrText>
      </w:r>
      <w:r w:rsidR="00251478" w:rsidRPr="001B4DD3">
        <w:rPr>
          <w:rFonts w:eastAsia="Times New Roman" w:cs="Calibri"/>
        </w:rPr>
      </w:r>
      <w:r w:rsidR="00251478" w:rsidRPr="001B4DD3">
        <w:rPr>
          <w:rFonts w:eastAsia="Times New Roman" w:cs="Calibri"/>
        </w:rPr>
        <w:fldChar w:fldCharType="end"/>
      </w:r>
      <w:r w:rsidR="00251478" w:rsidRPr="001B4DD3">
        <w:rPr>
          <w:rFonts w:eastAsia="Times New Roman" w:cs="Calibri"/>
        </w:rPr>
      </w:r>
      <w:r w:rsidR="00251478" w:rsidRPr="001B4DD3">
        <w:rPr>
          <w:rFonts w:eastAsia="Times New Roman" w:cs="Calibri"/>
        </w:rPr>
        <w:fldChar w:fldCharType="separate"/>
      </w:r>
      <w:r w:rsidR="00251478" w:rsidRPr="001B4DD3">
        <w:rPr>
          <w:rFonts w:eastAsia="Times New Roman" w:cs="Calibri"/>
          <w:noProof/>
        </w:rPr>
        <w:t>(</w:t>
      </w:r>
      <w:hyperlink w:anchor="_ENREF_28" w:tooltip="Cono, 2003 #62" w:history="1">
        <w:r w:rsidR="00DD41C9" w:rsidRPr="001B4DD3">
          <w:rPr>
            <w:rFonts w:eastAsia="Times New Roman" w:cs="Calibri"/>
            <w:noProof/>
          </w:rPr>
          <w:t>Cono et al., 2003</w:t>
        </w:r>
      </w:hyperlink>
      <w:r w:rsidR="00251478" w:rsidRPr="001B4DD3">
        <w:rPr>
          <w:rFonts w:eastAsia="Times New Roman" w:cs="Calibri"/>
          <w:noProof/>
        </w:rPr>
        <w:t xml:space="preserve">; </w:t>
      </w:r>
      <w:hyperlink w:anchor="_ENREF_45" w:tooltip="Fulginiti, 2003 #61" w:history="1">
        <w:r w:rsidR="00DD41C9" w:rsidRPr="001B4DD3">
          <w:rPr>
            <w:rFonts w:eastAsia="Times New Roman" w:cs="Calibri"/>
            <w:noProof/>
          </w:rPr>
          <w:t>Fulginiti et al., 2003b</w:t>
        </w:r>
      </w:hyperlink>
      <w:r w:rsidR="00251478" w:rsidRPr="001B4DD3">
        <w:rPr>
          <w:rFonts w:eastAsia="Times New Roman" w:cs="Calibri"/>
          <w:noProof/>
        </w:rPr>
        <w:t xml:space="preserve">; </w:t>
      </w:r>
      <w:hyperlink w:anchor="_ENREF_69" w:tooltip="Maurer, 2003 #64" w:history="1">
        <w:r w:rsidR="00DD41C9" w:rsidRPr="001B4DD3">
          <w:rPr>
            <w:rFonts w:eastAsia="Times New Roman" w:cs="Calibri"/>
            <w:noProof/>
          </w:rPr>
          <w:t>Maurer et al., 2003</w:t>
        </w:r>
      </w:hyperlink>
      <w:r w:rsidR="00251478" w:rsidRPr="001B4DD3">
        <w:rPr>
          <w:rFonts w:eastAsia="Times New Roman" w:cs="Calibri"/>
          <w:noProof/>
        </w:rPr>
        <w:t>)</w:t>
      </w:r>
      <w:r w:rsidR="00251478" w:rsidRPr="001B4DD3">
        <w:rPr>
          <w:rFonts w:eastAsia="Times New Roman" w:cs="Calibri"/>
        </w:rPr>
        <w:fldChar w:fldCharType="end"/>
      </w:r>
      <w:r w:rsidR="00251478" w:rsidRPr="001B4DD3">
        <w:rPr>
          <w:rFonts w:eastAsia="Times New Roman" w:cs="Calibri"/>
        </w:rPr>
        <w:t>.</w:t>
      </w:r>
    </w:p>
    <w:p w14:paraId="34BB331B" w14:textId="4C232156" w:rsidR="005B6243" w:rsidRPr="001B4DD3" w:rsidRDefault="002B0CD9" w:rsidP="00EA5E8A">
      <w:pPr>
        <w:pStyle w:val="Numberedparagraph"/>
      </w:pPr>
      <w:r w:rsidRPr="001B4DD3">
        <w:t xml:space="preserve">Persons </w:t>
      </w:r>
      <w:r w:rsidRPr="001B4DD3">
        <w:rPr>
          <w:rFonts w:asciiTheme="minorHAnsi" w:eastAsia="Times New Roman" w:hAnsiTheme="minorHAnsi" w:cstheme="minorHAnsi"/>
          <w:color w:val="000000"/>
          <w:szCs w:val="20"/>
        </w:rPr>
        <w:t>undertaking dealings in clinical trial facilities</w:t>
      </w:r>
      <w:r w:rsidRPr="001B4DD3">
        <w:t xml:space="preserve"> who are likely to suffer a severe adverse reaction</w:t>
      </w:r>
      <w:r w:rsidR="005B6243" w:rsidRPr="001B4DD3">
        <w:t xml:space="preserve"> upon exposure </w:t>
      </w:r>
      <w:r w:rsidR="00EA5E8A" w:rsidRPr="001B4DD3">
        <w:t xml:space="preserve">due to conditions as stated in </w:t>
      </w:r>
      <w:r w:rsidR="005B6243" w:rsidRPr="001B4DD3">
        <w:t xml:space="preserve">Paragraph </w:t>
      </w:r>
      <w:r w:rsidR="00EA5E8A" w:rsidRPr="001B4DD3">
        <w:fldChar w:fldCharType="begin"/>
      </w:r>
      <w:r w:rsidR="00EA5E8A" w:rsidRPr="001B4DD3">
        <w:instrText xml:space="preserve"> REF _Ref56689165 \n \h  \* MERGEFORMAT </w:instrText>
      </w:r>
      <w:r w:rsidR="00EA5E8A" w:rsidRPr="001B4DD3">
        <w:fldChar w:fldCharType="separate"/>
      </w:r>
      <w:r w:rsidR="00814F9B">
        <w:t>46</w:t>
      </w:r>
      <w:r w:rsidR="00EA5E8A" w:rsidRPr="001B4DD3">
        <w:fldChar w:fldCharType="end"/>
      </w:r>
      <w:r w:rsidR="00EA5E8A" w:rsidRPr="001B4DD3">
        <w:t xml:space="preserve"> </w:t>
      </w:r>
      <w:r w:rsidR="005B6243" w:rsidRPr="001B4DD3">
        <w:t>are to be excluded from handling</w:t>
      </w:r>
      <w:r w:rsidR="00EA5E8A" w:rsidRPr="001B4DD3">
        <w:t xml:space="preserve"> or</w:t>
      </w:r>
      <w:r w:rsidR="005B6243" w:rsidRPr="001B4DD3">
        <w:t xml:space="preserve"> preparing </w:t>
      </w:r>
      <w:r w:rsidR="00EA5E8A" w:rsidRPr="001B4DD3">
        <w:t>the GMO.</w:t>
      </w:r>
      <w:r w:rsidR="005B6243" w:rsidRPr="001B4DD3">
        <w:t xml:space="preserve"> </w:t>
      </w:r>
    </w:p>
    <w:p w14:paraId="69C1CAB0" w14:textId="1B190CED" w:rsidR="003209C7" w:rsidRDefault="003209C7" w:rsidP="000F748F">
      <w:pPr>
        <w:pStyle w:val="Numberedparagraph"/>
      </w:pPr>
      <w:r w:rsidRPr="0040149B">
        <w:t>T</w:t>
      </w:r>
      <w:r>
        <w:t xml:space="preserve">he GMO </w:t>
      </w:r>
      <w:r w:rsidRPr="0040149B">
        <w:t xml:space="preserve">encodes transgenes for </w:t>
      </w:r>
      <w:r>
        <w:t xml:space="preserve">three immunomodulatory genes, </w:t>
      </w:r>
      <w:r w:rsidRPr="0040149B">
        <w:t>anti-CTLA-4 antibody, FLT3L, and membrane-bound IL-12</w:t>
      </w:r>
      <w:r>
        <w:t xml:space="preserve">. Production of IL-12 would be limited to the surface of cancerous cells as it is membrane bound and is therefore unlikely to be present in non-cancerous biological samples collected from the trial participant. </w:t>
      </w:r>
      <w:r w:rsidR="00641270">
        <w:t>Furthermore</w:t>
      </w:r>
      <w:r w:rsidR="00026F23">
        <w:t>,</w:t>
      </w:r>
      <w:r w:rsidR="00641270">
        <w:t xml:space="preserve"> a membrane-bound version of IL</w:t>
      </w:r>
      <w:r w:rsidR="007B686D">
        <w:noBreakHyphen/>
      </w:r>
      <w:r w:rsidR="00641270">
        <w:t xml:space="preserve">12 has a better safety profile than systematically available IL-12 as described in Section </w:t>
      </w:r>
      <w:r w:rsidR="00641270">
        <w:fldChar w:fldCharType="begin"/>
      </w:r>
      <w:r w:rsidR="00641270">
        <w:instrText xml:space="preserve"> REF _Ref56762600 \n \h </w:instrText>
      </w:r>
      <w:r w:rsidR="00641270">
        <w:fldChar w:fldCharType="separate"/>
      </w:r>
      <w:r w:rsidR="00814F9B">
        <w:t>4.2.3</w:t>
      </w:r>
      <w:r w:rsidR="00641270">
        <w:fldChar w:fldCharType="end"/>
      </w:r>
      <w:r w:rsidR="00641270">
        <w:t xml:space="preserve">. Moreover, </w:t>
      </w:r>
      <w:r w:rsidR="009760FE">
        <w:t xml:space="preserve">Turnstone has provided </w:t>
      </w:r>
      <w:r w:rsidR="00641270">
        <w:t xml:space="preserve">transgene expression data and safety data from non-clinical studies. This data and its interpretation </w:t>
      </w:r>
      <w:r w:rsidR="00026F23">
        <w:t>have been declared CCI under Section 185 of the Act. Relevant CCI was made available to the prescribed experts and agencies that were consulted on the RARMP for this application.</w:t>
      </w:r>
    </w:p>
    <w:p w14:paraId="3864771C" w14:textId="77777777" w:rsidR="00B0117B" w:rsidRPr="00961290" w:rsidRDefault="00B0117B" w:rsidP="00B0117B">
      <w:pPr>
        <w:keepNext/>
        <w:spacing w:before="200"/>
        <w:outlineLvl w:val="4"/>
        <w:rPr>
          <w:rFonts w:eastAsia="Times New Roman"/>
          <w:b/>
        </w:rPr>
      </w:pPr>
      <w:r w:rsidRPr="00961290">
        <w:rPr>
          <w:b/>
        </w:rPr>
        <w:t>Conclusion</w:t>
      </w:r>
    </w:p>
    <w:p w14:paraId="240A7F9B" w14:textId="551C8496" w:rsidR="00B0117B" w:rsidRPr="00B0117B" w:rsidRDefault="00C07704" w:rsidP="00065678">
      <w:pPr>
        <w:pStyle w:val="Numberedparagraph"/>
      </w:pPr>
      <w:r>
        <w:t>Risk s</w:t>
      </w:r>
      <w:r w:rsidR="004A536C">
        <w:t xml:space="preserve">cenario </w:t>
      </w:r>
      <w:r w:rsidR="00065678">
        <w:t xml:space="preserve">1 is not identified as a substantive risk because potential exposure would be limited by the </w:t>
      </w:r>
      <w:r w:rsidR="00CC4EC3">
        <w:t xml:space="preserve">imposed </w:t>
      </w:r>
      <w:r w:rsidR="00065678">
        <w:t xml:space="preserve">limits and controls, and the GMO are designed to selectively replicate in cancer </w:t>
      </w:r>
      <w:r w:rsidR="00065678">
        <w:lastRenderedPageBreak/>
        <w:t>cells. Therefore, this risk could not be greater than negligible and does not warrant further detailed assessment.</w:t>
      </w:r>
    </w:p>
    <w:p w14:paraId="4584CE80" w14:textId="4F1A2F90" w:rsidR="007A0463" w:rsidRDefault="004A536C" w:rsidP="003E1D16">
      <w:pPr>
        <w:pStyle w:val="4RARMP"/>
      </w:pPr>
      <w:bookmarkStart w:id="170" w:name="_Ref67042194"/>
      <w:r>
        <w:t xml:space="preserve">Risk scenario </w:t>
      </w:r>
      <w:r w:rsidR="001B4DD3">
        <w:t>2</w:t>
      </w:r>
      <w:bookmarkEnd w:id="17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386"/>
      </w:tblGrid>
      <w:tr w:rsidR="007A0463" w:rsidRPr="00961290" w14:paraId="4A4AAA88" w14:textId="77777777" w:rsidTr="003408A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2CC49" w14:textId="77777777" w:rsidR="007A0463" w:rsidRPr="00961290" w:rsidRDefault="007A0463" w:rsidP="003408AF">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793C073" w14:textId="77777777" w:rsidR="007A0463" w:rsidRPr="00B4286C" w:rsidRDefault="007A0463" w:rsidP="003408AF">
            <w:pPr>
              <w:keepNext/>
              <w:tabs>
                <w:tab w:val="left" w:pos="540"/>
              </w:tabs>
              <w:spacing w:before="40" w:after="40"/>
              <w:ind w:right="-30"/>
              <w:rPr>
                <w:rFonts w:asciiTheme="minorHAnsi" w:eastAsia="Times New Roman" w:hAnsiTheme="minorHAnsi" w:cstheme="minorHAnsi"/>
                <w:sz w:val="20"/>
                <w:szCs w:val="20"/>
                <w:highlight w:val="yellow"/>
              </w:rPr>
            </w:pPr>
            <w:r w:rsidRPr="00B4286C">
              <w:rPr>
                <w:rFonts w:eastAsia="Times New Roman" w:cs="Calibri"/>
                <w:szCs w:val="20"/>
                <w:lang w:eastAsia="en-AU"/>
              </w:rPr>
              <w:t>GMO as a treatment</w:t>
            </w:r>
          </w:p>
        </w:tc>
      </w:tr>
      <w:tr w:rsidR="007A0463" w:rsidRPr="00961290" w14:paraId="1994F830" w14:textId="77777777" w:rsidTr="003408A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D0A6F" w14:textId="77777777" w:rsidR="007A0463" w:rsidRPr="00961290" w:rsidRDefault="007A0463" w:rsidP="003408AF">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5386" w:type="dxa"/>
            <w:tcBorders>
              <w:top w:val="single" w:sz="4" w:space="0" w:color="auto"/>
              <w:left w:val="single" w:sz="4" w:space="0" w:color="auto"/>
              <w:bottom w:val="single" w:sz="4" w:space="0" w:color="auto"/>
              <w:right w:val="single" w:sz="4" w:space="0" w:color="auto"/>
            </w:tcBorders>
            <w:hideMark/>
          </w:tcPr>
          <w:p w14:paraId="2B44D52B" w14:textId="7F04DBFF" w:rsidR="007A0463" w:rsidRPr="00AD18FA" w:rsidRDefault="007A0463" w:rsidP="00241198">
            <w:pPr>
              <w:numPr>
                <w:ilvl w:val="0"/>
                <w:numId w:val="90"/>
              </w:numPr>
              <w:spacing w:before="60" w:after="60"/>
              <w:rPr>
                <w:rFonts w:eastAsia="Times New Roman" w:cs="Calibri"/>
                <w:color w:val="000000"/>
                <w:szCs w:val="20"/>
                <w:lang w:eastAsia="en-AU"/>
              </w:rPr>
            </w:pPr>
            <w:r w:rsidRPr="00AD18FA">
              <w:rPr>
                <w:rFonts w:eastAsia="Times New Roman" w:cs="Calibri"/>
                <w:color w:val="000000"/>
                <w:szCs w:val="20"/>
                <w:lang w:eastAsia="en-AU"/>
              </w:rPr>
              <w:t xml:space="preserve">Trial participant </w:t>
            </w:r>
            <w:r w:rsidR="00A937F4">
              <w:rPr>
                <w:rFonts w:eastAsia="Times New Roman" w:cs="Calibri"/>
                <w:color w:val="000000"/>
                <w:szCs w:val="20"/>
                <w:lang w:eastAsia="en-AU"/>
              </w:rPr>
              <w:t>injected/</w:t>
            </w:r>
            <w:r w:rsidRPr="00AD18FA">
              <w:rPr>
                <w:rFonts w:eastAsia="Times New Roman" w:cs="Calibri"/>
                <w:color w:val="000000"/>
                <w:szCs w:val="20"/>
                <w:lang w:eastAsia="en-AU"/>
              </w:rPr>
              <w:t>infused with the GMO</w:t>
            </w:r>
          </w:p>
          <w:p w14:paraId="0AB2A426" w14:textId="77777777" w:rsidR="007A0463" w:rsidRPr="00AD18FA" w:rsidRDefault="007A0463" w:rsidP="007A0463">
            <w:pPr>
              <w:spacing w:before="60" w:after="60"/>
              <w:ind w:left="-40"/>
              <w:jc w:val="center"/>
              <w:rPr>
                <w:rFonts w:eastAsia="Times New Roman" w:cs="Calibri"/>
                <w:color w:val="000000"/>
                <w:szCs w:val="20"/>
                <w:lang w:eastAsia="en-AU"/>
              </w:rPr>
            </w:pPr>
            <w:r w:rsidRPr="00AD18FA">
              <w:rPr>
                <w:rFonts w:eastAsia="Times New Roman" w:cs="Calibri"/>
                <w:color w:val="000000"/>
                <w:szCs w:val="20"/>
                <w:lang w:eastAsia="en-AU"/>
              </w:rPr>
              <w:sym w:font="Wingdings 3" w:char="F0C8"/>
            </w:r>
          </w:p>
          <w:p w14:paraId="024FEAE6" w14:textId="77777777" w:rsidR="007A0463" w:rsidRPr="00AD18FA" w:rsidRDefault="007A0463" w:rsidP="00241198">
            <w:pPr>
              <w:numPr>
                <w:ilvl w:val="0"/>
                <w:numId w:val="90"/>
              </w:numPr>
              <w:spacing w:before="60" w:after="60"/>
              <w:rPr>
                <w:rFonts w:eastAsia="Times New Roman" w:cs="Calibri"/>
                <w:color w:val="000000"/>
                <w:szCs w:val="20"/>
                <w:lang w:eastAsia="en-AU"/>
              </w:rPr>
            </w:pPr>
            <w:r w:rsidRPr="00AD18FA">
              <w:rPr>
                <w:rFonts w:eastAsia="Times New Roman" w:cs="Calibri"/>
                <w:color w:val="000000"/>
                <w:szCs w:val="20"/>
                <w:lang w:eastAsia="en-AU"/>
              </w:rPr>
              <w:t>The GMO or GMO products are dispersed/shed/transmitted from the trial participant</w:t>
            </w:r>
          </w:p>
          <w:p w14:paraId="4EF329A8" w14:textId="77777777" w:rsidR="007A0463" w:rsidRPr="00AD18FA" w:rsidRDefault="007A0463" w:rsidP="007A0463">
            <w:pPr>
              <w:spacing w:before="60" w:after="60"/>
              <w:ind w:left="-40"/>
              <w:jc w:val="center"/>
              <w:rPr>
                <w:rFonts w:eastAsia="Times New Roman" w:cs="Calibri"/>
                <w:color w:val="000000"/>
                <w:szCs w:val="20"/>
                <w:lang w:eastAsia="en-AU"/>
              </w:rPr>
            </w:pPr>
            <w:r w:rsidRPr="00AD18FA">
              <w:rPr>
                <w:rFonts w:eastAsia="Times New Roman" w:cs="Calibri"/>
                <w:color w:val="000000"/>
                <w:szCs w:val="20"/>
                <w:lang w:eastAsia="en-AU"/>
              </w:rPr>
              <w:sym w:font="Wingdings 3" w:char="F0C8"/>
            </w:r>
          </w:p>
          <w:p w14:paraId="6B182D76" w14:textId="1BC1BE82" w:rsidR="007A0463" w:rsidRPr="00B4286C" w:rsidRDefault="007A0463" w:rsidP="00167A07">
            <w:pPr>
              <w:numPr>
                <w:ilvl w:val="0"/>
                <w:numId w:val="90"/>
              </w:numPr>
              <w:spacing w:before="60" w:after="60"/>
              <w:rPr>
                <w:rFonts w:asciiTheme="minorHAnsi" w:hAnsiTheme="minorHAnsi" w:cstheme="minorHAnsi"/>
              </w:rPr>
            </w:pPr>
            <w:r w:rsidRPr="00AD18FA">
              <w:rPr>
                <w:rFonts w:eastAsia="Times New Roman" w:cs="Calibri"/>
                <w:color w:val="000000"/>
                <w:szCs w:val="20"/>
                <w:lang w:eastAsia="en-AU"/>
              </w:rPr>
              <w:t>The GMO or GMO products are released to the environment, exposing other people</w:t>
            </w:r>
            <w:r w:rsidR="00C5596C">
              <w:rPr>
                <w:rFonts w:eastAsia="Times New Roman" w:cs="Calibri"/>
                <w:color w:val="000000"/>
                <w:szCs w:val="20"/>
                <w:lang w:eastAsia="en-AU"/>
              </w:rPr>
              <w:t xml:space="preserve"> or animals</w:t>
            </w:r>
            <w:r w:rsidR="00715DE3">
              <w:rPr>
                <w:rFonts w:eastAsia="Times New Roman" w:cs="Calibri"/>
                <w:color w:val="000000"/>
                <w:szCs w:val="20"/>
                <w:lang w:eastAsia="en-AU"/>
              </w:rPr>
              <w:t xml:space="preserve"> </w:t>
            </w:r>
            <w:r w:rsidRPr="00AD18FA">
              <w:rPr>
                <w:rFonts w:eastAsia="Times New Roman" w:cs="Calibri"/>
                <w:color w:val="000000"/>
                <w:szCs w:val="20"/>
                <w:lang w:eastAsia="en-AU"/>
              </w:rPr>
              <w:t>to the GMO or to the GMO products</w:t>
            </w:r>
          </w:p>
        </w:tc>
      </w:tr>
      <w:tr w:rsidR="007A0463" w:rsidRPr="00961290" w14:paraId="3A99305F" w14:textId="77777777" w:rsidTr="003408A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0207B5" w14:textId="77777777" w:rsidR="007A0463" w:rsidRPr="00961290" w:rsidRDefault="007A0463" w:rsidP="003408AF">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EE5C0E" w14:textId="77777777" w:rsidR="007A0463" w:rsidRPr="00B4286C" w:rsidRDefault="007A0463" w:rsidP="003408AF">
            <w:pPr>
              <w:spacing w:before="60" w:after="60"/>
              <w:rPr>
                <w:rFonts w:asciiTheme="minorHAnsi" w:hAnsiTheme="minorHAnsi" w:cstheme="minorHAnsi"/>
                <w:szCs w:val="22"/>
              </w:rPr>
            </w:pPr>
            <w:r w:rsidRPr="00B4286C">
              <w:rPr>
                <w:rFonts w:asciiTheme="minorHAnsi" w:hAnsiTheme="minorHAnsi" w:cstheme="minorHAnsi"/>
                <w:szCs w:val="22"/>
              </w:rPr>
              <w:t>Adverse immune response</w:t>
            </w:r>
          </w:p>
          <w:p w14:paraId="764E72DB" w14:textId="77777777" w:rsidR="007A0463" w:rsidRPr="00B4286C" w:rsidRDefault="007A0463" w:rsidP="003408AF">
            <w:pPr>
              <w:spacing w:before="60" w:after="60"/>
              <w:rPr>
                <w:rFonts w:asciiTheme="minorHAnsi" w:hAnsiTheme="minorHAnsi" w:cstheme="minorHAnsi"/>
                <w:szCs w:val="22"/>
              </w:rPr>
            </w:pPr>
            <w:r w:rsidRPr="00B4286C">
              <w:rPr>
                <w:rFonts w:asciiTheme="minorHAnsi" w:hAnsiTheme="minorHAnsi" w:cstheme="minorHAnsi"/>
                <w:szCs w:val="22"/>
              </w:rPr>
              <w:t>Vaccinia-like disease, including serious adverse reactions</w:t>
            </w:r>
          </w:p>
        </w:tc>
      </w:tr>
    </w:tbl>
    <w:p w14:paraId="21E18D3F" w14:textId="77777777" w:rsidR="007A0463" w:rsidRPr="00961290" w:rsidRDefault="007A0463" w:rsidP="007A0463">
      <w:pPr>
        <w:keepNext/>
        <w:spacing w:before="200"/>
        <w:outlineLvl w:val="4"/>
        <w:rPr>
          <w:b/>
        </w:rPr>
      </w:pPr>
      <w:r w:rsidRPr="00961290">
        <w:rPr>
          <w:b/>
        </w:rPr>
        <w:t>Risk source</w:t>
      </w:r>
    </w:p>
    <w:p w14:paraId="75109040" w14:textId="77777777" w:rsidR="007A0463" w:rsidRDefault="007A0463" w:rsidP="007A0463">
      <w:pPr>
        <w:pStyle w:val="Numberedparagraph"/>
      </w:pPr>
      <w:r w:rsidRPr="00B4286C">
        <w:t xml:space="preserve">The source of potential harm for this postulated risk scenario </w:t>
      </w:r>
      <w:r>
        <w:t>is the GMO as a treatment.</w:t>
      </w:r>
    </w:p>
    <w:p w14:paraId="38003F47" w14:textId="77777777" w:rsidR="007A0463" w:rsidRDefault="007A0463" w:rsidP="007A0463">
      <w:pPr>
        <w:keepNext/>
        <w:spacing w:before="200"/>
        <w:outlineLvl w:val="4"/>
        <w:rPr>
          <w:b/>
        </w:rPr>
      </w:pPr>
      <w:r w:rsidRPr="00B0117B">
        <w:rPr>
          <w:b/>
        </w:rPr>
        <w:t>Causal Pathway</w:t>
      </w:r>
    </w:p>
    <w:p w14:paraId="7F191379" w14:textId="77777777" w:rsidR="00AE6464" w:rsidRDefault="00F630AD" w:rsidP="007A0463">
      <w:pPr>
        <w:pStyle w:val="Numberedparagraph"/>
      </w:pPr>
      <w:r>
        <w:t>Following GMO administration, t</w:t>
      </w:r>
      <w:r w:rsidR="007A0463" w:rsidRPr="00B4286C">
        <w:t xml:space="preserve">here are a number of ways that </w:t>
      </w:r>
      <w:r>
        <w:t>the GMO could be dispersed, shed or transmitted from the trial participant.</w:t>
      </w:r>
    </w:p>
    <w:p w14:paraId="5B4AB04E" w14:textId="77D3C178" w:rsidR="005E344A" w:rsidRDefault="007A0463" w:rsidP="00D7092E">
      <w:pPr>
        <w:pStyle w:val="Numberedparagraph"/>
      </w:pPr>
      <w:r w:rsidRPr="00B4286C">
        <w:t xml:space="preserve"> </w:t>
      </w:r>
      <w:r w:rsidR="00AE6464">
        <w:t xml:space="preserve">As described in Paragraph </w:t>
      </w:r>
      <w:r w:rsidR="00AE6464">
        <w:fldChar w:fldCharType="begin"/>
      </w:r>
      <w:r w:rsidR="00AE6464">
        <w:instrText xml:space="preserve"> REF _Ref56692040 \n \h </w:instrText>
      </w:r>
      <w:r w:rsidR="00AE6464">
        <w:fldChar w:fldCharType="separate"/>
      </w:r>
      <w:r w:rsidR="00814F9B">
        <w:t>89</w:t>
      </w:r>
      <w:r w:rsidR="00AE6464">
        <w:fldChar w:fldCharType="end"/>
      </w:r>
      <w:r w:rsidR="00AE6464">
        <w:t xml:space="preserve">, transmissible </w:t>
      </w:r>
      <w:r w:rsidR="00AE6464" w:rsidRPr="00072613">
        <w:t xml:space="preserve">VACV of both high and low pathogenic strains </w:t>
      </w:r>
      <w:r w:rsidR="00AE6464">
        <w:t>can</w:t>
      </w:r>
      <w:r w:rsidR="00AE6464" w:rsidRPr="00072613">
        <w:t xml:space="preserve"> shed into the faeces and urine of experimentally infected mice</w:t>
      </w:r>
      <w:r w:rsidR="00AE6464">
        <w:t>.</w:t>
      </w:r>
      <w:r w:rsidR="00423812">
        <w:t xml:space="preserve"> </w:t>
      </w:r>
      <w:r w:rsidR="000F00C7">
        <w:t xml:space="preserve">When VACV is administered as a vaccine, </w:t>
      </w:r>
      <w:r w:rsidR="00423812">
        <w:t xml:space="preserve">viremia (viral presence in the blood) and viruria (viral presence in urine) in humans is uncommon. It does occur in patients with progressive vaccinia and eczema vaccinatum </w:t>
      </w:r>
      <w:r w:rsidR="00423812">
        <w:fldChar w:fldCharType="begin">
          <w:fldData xml:space="preserve">PEVuZE5vdGU+PENpdGU+PEF1dGhvcj5MYW5lPC9BdXRob3I+PFllYXI+MjAwMzwvWWVhcj48UmVj
TnVtPjcwPC9SZWNOdW0+PERpc3BsYXlUZXh0PihMYW5lIGFuZCBGdWxnaW5pdGksIDIwMDMpPC9E
aXNwbGF5VGV4dD48cmVjb3JkPjxyZWMtbnVtYmVyPjcwPC9yZWMtbnVtYmVyPjxmb3JlaWduLWtl
eXM+PGtleSBhcHA9IkVOIiBkYi1pZD0iMjAwdzU5ZWZjZHRhOThldDJwODVzcmZ0c2Y1eDBzZnB6
eHhhIiB0aW1lc3RhbXA9IjE2MDM5NDcyNjYiPjcwPC9rZXk+PC9mb3JlaWduLWtleXM+PHJlZi10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aXRsZT5DbGluaWNhbCBJbmZlY3Rpb3VzIERpc2Vhc2VzPC9mdWxsLXRpdGxlPjwvcGVyaW9kaWNh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</w:fldData>
        </w:fldChar>
      </w:r>
      <w:r w:rsidR="00423812">
        <w:instrText xml:space="preserve"> ADDIN EN.CITE </w:instrText>
      </w:r>
      <w:r w:rsidR="00423812">
        <w:fldChar w:fldCharType="begin">
          <w:fldData xml:space="preserve">PEVuZE5vdGU+PENpdGU+PEF1dGhvcj5MYW5lPC9BdXRob3I+PFllYXI+MjAwMzwvWWVhcj48UmVj
TnVtPjcwPC9SZWNOdW0+PERpc3BsYXlUZXh0PihMYW5lIGFuZCBGdWxnaW5pdGksIDIwMDMpPC9E
aXNwbGF5VGV4dD48cmVjb3JkPjxyZWMtbnVtYmVyPjcwPC9yZWMtbnVtYmVyPjxmb3JlaWduLWtl
eXM+PGtleSBhcHA9IkVOIiBkYi1pZD0iMjAwdzU5ZWZjZHRhOThldDJwODVzcmZ0c2Y1eDBzZnB6
eHhhIiB0aW1lc3RhbXA9IjE2MDM5NDcyNjYiPjcwPC9rZXk+PC9mb3JlaWduLWtleXM+PHJlZi10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aXRsZT5DbGluaWNhbCBJbmZlY3Rpb3VzIERpc2Vhc2VzPC9mdWxsLXRpdGxlPjwvcGVyaW9kaWNh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</w:fldData>
        </w:fldChar>
      </w:r>
      <w:r w:rsidR="00423812">
        <w:instrText xml:space="preserve"> ADDIN EN.CITE.DATA </w:instrText>
      </w:r>
      <w:r w:rsidR="00423812">
        <w:fldChar w:fldCharType="end"/>
      </w:r>
      <w:r w:rsidR="00423812">
        <w:fldChar w:fldCharType="separate"/>
      </w:r>
      <w:r w:rsidR="00423812">
        <w:rPr>
          <w:noProof/>
        </w:rPr>
        <w:t>(</w:t>
      </w:r>
      <w:hyperlink w:anchor="_ENREF_60" w:tooltip="Lane, 2003 #70" w:history="1">
        <w:r w:rsidR="00DD41C9">
          <w:rPr>
            <w:noProof/>
          </w:rPr>
          <w:t>Lane and Fulginiti, 2003</w:t>
        </w:r>
      </w:hyperlink>
      <w:r w:rsidR="00423812">
        <w:rPr>
          <w:noProof/>
        </w:rPr>
        <w:t>)</w:t>
      </w:r>
      <w:r w:rsidR="00423812">
        <w:fldChar w:fldCharType="end"/>
      </w:r>
      <w:r w:rsidR="00D87EAE">
        <w:t>.</w:t>
      </w:r>
      <w:r w:rsidR="00423812">
        <w:t xml:space="preserve"> </w:t>
      </w:r>
      <w:r w:rsidR="00D87EAE">
        <w:t>H</w:t>
      </w:r>
      <w:r w:rsidR="00423812">
        <w:t>owever</w:t>
      </w:r>
      <w:r w:rsidR="00620ECD">
        <w:t>,</w:t>
      </w:r>
      <w:r w:rsidR="00423812">
        <w:t xml:space="preserve"> these conditions are most likely to be manifested in persons who are immunocompromised and have a history of severe skin disease, respectively, see Paragraph</w:t>
      </w:r>
      <w:r w:rsidR="004E3FB2">
        <w:t>s</w:t>
      </w:r>
      <w:r w:rsidR="00423812">
        <w:t xml:space="preserve"> </w:t>
      </w:r>
      <w:r w:rsidR="00423812">
        <w:fldChar w:fldCharType="begin"/>
      </w:r>
      <w:r w:rsidR="00423812">
        <w:instrText xml:space="preserve"> REF _Ref56692324 \n \h </w:instrText>
      </w:r>
      <w:r w:rsidR="00423812">
        <w:fldChar w:fldCharType="separate"/>
      </w:r>
      <w:r w:rsidR="00814F9B">
        <w:t>102</w:t>
      </w:r>
      <w:r w:rsidR="00423812">
        <w:fldChar w:fldCharType="end"/>
      </w:r>
      <w:r w:rsidR="00423812">
        <w:t>-</w:t>
      </w:r>
      <w:r w:rsidR="00423812">
        <w:fldChar w:fldCharType="begin"/>
      </w:r>
      <w:r w:rsidR="00423812">
        <w:instrText xml:space="preserve"> REF _Ref56692330 \n \h </w:instrText>
      </w:r>
      <w:r w:rsidR="00423812">
        <w:fldChar w:fldCharType="separate"/>
      </w:r>
      <w:r w:rsidR="00814F9B">
        <w:t>103</w:t>
      </w:r>
      <w:r w:rsidR="00423812">
        <w:fldChar w:fldCharType="end"/>
      </w:r>
      <w:r w:rsidR="00423812">
        <w:t>. Such persons are excluded from participating in the clinical trial.</w:t>
      </w:r>
      <w:r w:rsidR="000F00C7">
        <w:t xml:space="preserve"> </w:t>
      </w:r>
      <w:r w:rsidR="005E344A">
        <w:t>The GMO has been designed to selectively replicate in cancer cells. However, some level of GMO replication and immune evasion in healthy cells cannot be excluded. This could lead to GMO shedding into the environment.</w:t>
      </w:r>
    </w:p>
    <w:p w14:paraId="3314E27F" w14:textId="1A56F108" w:rsidR="00423812" w:rsidRDefault="000F00C7" w:rsidP="00D7092E">
      <w:pPr>
        <w:pStyle w:val="Numberedparagraph"/>
      </w:pPr>
      <w:r>
        <w:t xml:space="preserve">The clinical trial would involve either </w:t>
      </w:r>
      <w:r w:rsidR="00D47FDC">
        <w:t>i.t.</w:t>
      </w:r>
      <w:r>
        <w:t xml:space="preserve"> injection or </w:t>
      </w:r>
      <w:r w:rsidR="00D47FDC">
        <w:t>i.v.</w:t>
      </w:r>
      <w:r>
        <w:t xml:space="preserve"> infusion as the mode of administration, this is different from the mode when used as vaccine against smallpox. Therefore, an increased amount of GMO i</w:t>
      </w:r>
      <w:r w:rsidR="004E3FB2">
        <w:t>s likely to be present in the b</w:t>
      </w:r>
      <w:r>
        <w:t>l</w:t>
      </w:r>
      <w:r w:rsidR="004E3FB2">
        <w:t>oo</w:t>
      </w:r>
      <w:r>
        <w:t>d</w:t>
      </w:r>
      <w:r w:rsidR="00CC4EC3">
        <w:t xml:space="preserve"> </w:t>
      </w:r>
      <w:r w:rsidR="00083102">
        <w:t>when administered via i.v</w:t>
      </w:r>
      <w:r>
        <w:t xml:space="preserve">. </w:t>
      </w:r>
      <w:r w:rsidR="00D7092E">
        <w:t>The GMO could also be transmitted through the oral route. For example, 32% of tr</w:t>
      </w:r>
      <w:r w:rsidR="00083102">
        <w:t>i</w:t>
      </w:r>
      <w:r w:rsidR="00D7092E">
        <w:t>al participants (30 of 93) had low-levels levels of a similar</w:t>
      </w:r>
      <w:r w:rsidR="003826A2">
        <w:t xml:space="preserve">, selectively replication-competent, </w:t>
      </w:r>
      <w:r w:rsidR="00D7092E">
        <w:t xml:space="preserve">oncolytic VACV treatment (JX-594) </w:t>
      </w:r>
      <w:r w:rsidR="00810FA6">
        <w:t xml:space="preserve">collected in throat swabs </w:t>
      </w:r>
      <w:r w:rsidR="00D7092E">
        <w:t xml:space="preserve">4-8 days after i.v. administration. It is unclear if the low level of JX-594 detected was the result of swab collection of shed tumour cells and/or epithelial cells infected with JX-594, or free JX-594 itself. The number of infectious units detected was low (&lt; 1% of the standard dose). There was no VACV detected in throat swab samples assayed at later time points, even in case of additional administrations of JX-594 after the first time point </w:t>
      </w:r>
      <w:r w:rsidR="00D7092E">
        <w:fldChar w:fldCharType="begin"/>
      </w:r>
      <w:r w:rsidR="00DD41C9">
        <w:instrText xml:space="preserve"> ADDIN EN.CITE &lt;EndNote&gt;&lt;Cite&gt;&lt;Author&gt;Transgene&lt;/Author&gt;&lt;Year&gt;2018&lt;/Year&gt;&lt;RecNum&gt;155&lt;/RecNum&gt;&lt;DisplayText&gt;(Transgene, 2018)&lt;/DisplayText&gt;&lt;record&gt;&lt;rec-number&gt;155&lt;/rec-number&gt;&lt;foreign-keys&gt;&lt;key app="EN" db-id="200w59efcdta98et2p85srftsf5x0sfpzxxa" timestamp="1614574246"&gt;155&lt;/key&gt;&lt;/foreign-keys&gt;&lt;ref-type name="Report"&gt;27&lt;/ref-type&gt;&lt;contributors&gt;&lt;authors&gt;&lt;author&gt;Transgene,&lt;/author&gt;&lt;/authors&gt;&lt;/contributors&gt;&lt;titles&gt;&lt;title&gt;Annex II Environmental risk assessment TG6002&lt;/title&gt;&lt;/titles&gt;&lt;dates&gt;&lt;year&gt;2018&lt;/year&gt;&lt;/dates&gt;&lt;publisher&gt;available online https://www.health.belgium.be/sites/default/files/uploads/fields/fpshealth_theme_file/2018-000039-28-annex-ii_20feb2018.pdf&lt;/publisher&gt;&lt;urls&gt;&lt;related-urls&gt;&lt;url&gt;https://www.health.belgium.be/sites/default/files/uploads/fields/fpshealth_theme_file/2018-000039-28-annex-ii_20feb2018.pdf&lt;/url&gt;&lt;/related-urls&gt;&lt;/urls&gt;&lt;/record&gt;&lt;/Cite&gt;&lt;/EndNote&gt;</w:instrText>
      </w:r>
      <w:r w:rsidR="00D7092E">
        <w:fldChar w:fldCharType="separate"/>
      </w:r>
      <w:r w:rsidR="00D7092E">
        <w:rPr>
          <w:noProof/>
        </w:rPr>
        <w:t>(</w:t>
      </w:r>
      <w:hyperlink w:anchor="_ENREF_105" w:tooltip="Transgene, 2018 #155" w:history="1">
        <w:r w:rsidR="00DD41C9">
          <w:rPr>
            <w:noProof/>
          </w:rPr>
          <w:t>Transgene, 2018</w:t>
        </w:r>
      </w:hyperlink>
      <w:r w:rsidR="00D7092E">
        <w:rPr>
          <w:noProof/>
        </w:rPr>
        <w:t>)</w:t>
      </w:r>
      <w:r w:rsidR="00D7092E">
        <w:fldChar w:fldCharType="end"/>
      </w:r>
      <w:r w:rsidR="00810FA6">
        <w:t>. This data indicates that a persistent infection in the throat was not produced using JX-594</w:t>
      </w:r>
      <w:r w:rsidR="00D7092E">
        <w:t>.</w:t>
      </w:r>
      <w:r w:rsidR="00810FA6">
        <w:t xml:space="preserve"> Furthermore, as stated in Paragraph </w:t>
      </w:r>
      <w:r w:rsidR="00810FA6">
        <w:fldChar w:fldCharType="begin"/>
      </w:r>
      <w:r w:rsidR="00810FA6">
        <w:instrText xml:space="preserve"> REF _Ref56090562 \r \h </w:instrText>
      </w:r>
      <w:r w:rsidR="00810FA6">
        <w:fldChar w:fldCharType="separate"/>
      </w:r>
      <w:r w:rsidR="00814F9B">
        <w:t>78</w:t>
      </w:r>
      <w:r w:rsidR="00810FA6">
        <w:fldChar w:fldCharType="end"/>
      </w:r>
      <w:r w:rsidR="00810FA6">
        <w:t xml:space="preserve">, aerosol transmission from people vaccinated with VACV is </w:t>
      </w:r>
      <w:r w:rsidR="00810FA6" w:rsidRPr="00A5136C">
        <w:t>considered unlikely</w:t>
      </w:r>
      <w:r w:rsidR="00810FA6">
        <w:t>.</w:t>
      </w:r>
      <w:r w:rsidR="00D7092E">
        <w:t xml:space="preserve"> </w:t>
      </w:r>
      <w:r w:rsidR="00216AFA">
        <w:t>Moreover</w:t>
      </w:r>
      <w:r>
        <w:t xml:space="preserve">, as </w:t>
      </w:r>
      <w:r w:rsidRPr="000F00C7">
        <w:t xml:space="preserve">stated in Paragraph </w:t>
      </w:r>
      <w:r w:rsidRPr="000F00C7">
        <w:fldChar w:fldCharType="begin"/>
      </w:r>
      <w:r w:rsidRPr="000F00C7">
        <w:instrText xml:space="preserve"> REF _Ref58244662 \r \h </w:instrText>
      </w:r>
      <w:r>
        <w:instrText xml:space="preserve"> \* MERGEFORMAT </w:instrText>
      </w:r>
      <w:r w:rsidRPr="000F00C7">
        <w:fldChar w:fldCharType="separate"/>
      </w:r>
      <w:r w:rsidR="00814F9B">
        <w:t>176</w:t>
      </w:r>
      <w:r w:rsidRPr="000F00C7">
        <w:fldChar w:fldCharType="end"/>
      </w:r>
      <w:r w:rsidRPr="000F00C7">
        <w:t>, the GMO is expected to be cleared by the immune system if it transduces healthy cells. The introduced genes all stimulate the immune response, therefore increasing its clearance ability.</w:t>
      </w:r>
    </w:p>
    <w:p w14:paraId="1011012F" w14:textId="40269511" w:rsidR="003408AF" w:rsidRPr="00065B90" w:rsidRDefault="004B3880" w:rsidP="007A0463">
      <w:pPr>
        <w:pStyle w:val="Numberedparagraph"/>
      </w:pPr>
      <w:r>
        <w:t xml:space="preserve">The GMO could be transmitted from the trial </w:t>
      </w:r>
      <w:r w:rsidR="00C5596C">
        <w:t xml:space="preserve">participants </w:t>
      </w:r>
      <w:r w:rsidR="00266C74">
        <w:t>s</w:t>
      </w:r>
      <w:r w:rsidR="003408AF">
        <w:t xml:space="preserve">hould </w:t>
      </w:r>
      <w:r w:rsidR="00266C74">
        <w:t>they</w:t>
      </w:r>
      <w:r w:rsidR="003408AF">
        <w:t xml:space="preserve"> </w:t>
      </w:r>
      <w:r>
        <w:t>develop vaccini</w:t>
      </w:r>
      <w:r w:rsidR="00266C74">
        <w:t xml:space="preserve">a-related skin or oral </w:t>
      </w:r>
      <w:r w:rsidR="00266C74" w:rsidRPr="00065B90">
        <w:t>pustules.</w:t>
      </w:r>
    </w:p>
    <w:p w14:paraId="2109EC5F" w14:textId="0D03D885" w:rsidR="00423812" w:rsidRPr="001B4DD3" w:rsidRDefault="00423812" w:rsidP="0091555C">
      <w:pPr>
        <w:pStyle w:val="Numberedparagraph"/>
      </w:pPr>
      <w:bookmarkStart w:id="171" w:name="_Ref57880161"/>
      <w:r w:rsidRPr="00065B90">
        <w:lastRenderedPageBreak/>
        <w:t xml:space="preserve">Trial participants who develop lesions </w:t>
      </w:r>
      <w:r w:rsidR="00AB1CAD" w:rsidRPr="00065B90">
        <w:t xml:space="preserve">would </w:t>
      </w:r>
      <w:r w:rsidRPr="00065B90">
        <w:t xml:space="preserve">be instructed to follow </w:t>
      </w:r>
      <w:r w:rsidR="00AB1CAD" w:rsidRPr="00065B90">
        <w:t xml:space="preserve">the pustule management plan as described in Paragraph </w:t>
      </w:r>
      <w:r w:rsidR="00AB1CAD" w:rsidRPr="00065B90">
        <w:fldChar w:fldCharType="begin"/>
      </w:r>
      <w:r w:rsidR="00AB1CAD" w:rsidRPr="00065B90">
        <w:instrText xml:space="preserve"> REF _Ref54704412 \r \h </w:instrText>
      </w:r>
      <w:r w:rsidR="009D0C9B" w:rsidRPr="00065B90">
        <w:instrText xml:space="preserve"> \* MERGEFORMAT </w:instrText>
      </w:r>
      <w:r w:rsidR="00AB1CAD" w:rsidRPr="00065B90">
        <w:fldChar w:fldCharType="separate"/>
      </w:r>
      <w:r w:rsidR="00814F9B">
        <w:t>26</w:t>
      </w:r>
      <w:r w:rsidR="00AB1CAD" w:rsidRPr="00065B90">
        <w:fldChar w:fldCharType="end"/>
      </w:r>
      <w:r w:rsidR="00065B90" w:rsidRPr="00065B90">
        <w:t>.</w:t>
      </w:r>
      <w:r w:rsidR="00AB1CAD" w:rsidRPr="00065B90">
        <w:t xml:space="preserve"> </w:t>
      </w:r>
      <w:r w:rsidRPr="00065B90">
        <w:t xml:space="preserve">The </w:t>
      </w:r>
      <w:r w:rsidR="00AB1CAD" w:rsidRPr="00065B90">
        <w:t>management plan</w:t>
      </w:r>
      <w:r w:rsidRPr="00065B90">
        <w:t xml:space="preserve"> w</w:t>
      </w:r>
      <w:r w:rsidR="00AB1CAD" w:rsidRPr="00065B90">
        <w:t>ould</w:t>
      </w:r>
      <w:r w:rsidRPr="00065B90">
        <w:t xml:space="preserve"> be explained to prospective participants during initial screening and anyone unwilling or unable to comply w</w:t>
      </w:r>
      <w:r w:rsidR="00AB1CAD" w:rsidRPr="00065B90">
        <w:t>ould</w:t>
      </w:r>
      <w:r w:rsidRPr="00065B90">
        <w:t xml:space="preserve"> not be enrolled in the trial. </w:t>
      </w:r>
      <w:r w:rsidR="00AB1CAD" w:rsidRPr="00065B90">
        <w:t>Tr</w:t>
      </w:r>
      <w:r w:rsidR="00711399">
        <w:t>i</w:t>
      </w:r>
      <w:r w:rsidR="00AB1CAD" w:rsidRPr="00065B90">
        <w:t>al p</w:t>
      </w:r>
      <w:r w:rsidRPr="00065B90">
        <w:t>articipants w</w:t>
      </w:r>
      <w:r w:rsidR="00AB1CAD" w:rsidRPr="00065B90">
        <w:t>ould</w:t>
      </w:r>
      <w:r w:rsidRPr="00065B90">
        <w:t xml:space="preserve"> also be expected to seal contaminated disposable items in a </w:t>
      </w:r>
      <w:r w:rsidR="009D0C9B" w:rsidRPr="00065B90">
        <w:t xml:space="preserve">provided </w:t>
      </w:r>
      <w:r w:rsidRPr="001B4DD3">
        <w:t>primary container (e.g</w:t>
      </w:r>
      <w:r w:rsidR="00065B90" w:rsidRPr="001B4DD3">
        <w:t>.</w:t>
      </w:r>
      <w:r w:rsidRPr="001B4DD3">
        <w:t xml:space="preserve"> </w:t>
      </w:r>
      <w:r w:rsidR="00C5596C" w:rsidRPr="001B4DD3">
        <w:t>press-sealed</w:t>
      </w:r>
      <w:r w:rsidRPr="001B4DD3">
        <w:t xml:space="preserve"> bag) </w:t>
      </w:r>
      <w:r w:rsidR="009D0C9B" w:rsidRPr="001B4DD3">
        <w:t>and then place this into a provided secondary container (biohazard bin)</w:t>
      </w:r>
      <w:r w:rsidRPr="001B4DD3">
        <w:t xml:space="preserve">. At each visit, </w:t>
      </w:r>
      <w:r w:rsidR="00065B90" w:rsidRPr="001B4DD3">
        <w:t>trial participants</w:t>
      </w:r>
      <w:r w:rsidRPr="001B4DD3">
        <w:t xml:space="preserve"> w</w:t>
      </w:r>
      <w:r w:rsidR="00065B90" w:rsidRPr="001B4DD3">
        <w:t>ould</w:t>
      </w:r>
      <w:r w:rsidRPr="001B4DD3">
        <w:t xml:space="preserve"> return the </w:t>
      </w:r>
      <w:r w:rsidR="00065B90" w:rsidRPr="001B4DD3">
        <w:t>biohazard bin</w:t>
      </w:r>
      <w:r w:rsidRPr="001B4DD3">
        <w:t xml:space="preserve"> to the </w:t>
      </w:r>
      <w:r w:rsidR="009D0C9B" w:rsidRPr="001B4DD3">
        <w:t>clinical trial site</w:t>
      </w:r>
      <w:r w:rsidRPr="001B4DD3">
        <w:t xml:space="preserve"> for disposal as clinical waste. Participants w</w:t>
      </w:r>
      <w:r w:rsidR="00065B90" w:rsidRPr="001B4DD3">
        <w:t>ould</w:t>
      </w:r>
      <w:r w:rsidRPr="001B4DD3">
        <w:t xml:space="preserve"> also be advised </w:t>
      </w:r>
      <w:r w:rsidR="00065B90" w:rsidRPr="001B4DD3">
        <w:t xml:space="preserve">to launder </w:t>
      </w:r>
      <w:r w:rsidRPr="001B4DD3">
        <w:t xml:space="preserve">contaminated fabrics in hot </w:t>
      </w:r>
      <w:r w:rsidR="00065B90" w:rsidRPr="001B4DD3">
        <w:t xml:space="preserve">soapy </w:t>
      </w:r>
      <w:r w:rsidRPr="001B4DD3">
        <w:t xml:space="preserve">water. </w:t>
      </w:r>
      <w:r w:rsidR="0015205A" w:rsidRPr="0015205A">
        <w:t xml:space="preserve">The </w:t>
      </w:r>
      <w:r w:rsidR="0015205A">
        <w:t xml:space="preserve">trial participant </w:t>
      </w:r>
      <w:r w:rsidR="0015205A" w:rsidRPr="0015205A">
        <w:t xml:space="preserve">would </w:t>
      </w:r>
      <w:r w:rsidR="0015205A">
        <w:t xml:space="preserve">also </w:t>
      </w:r>
      <w:r w:rsidR="0015205A" w:rsidRPr="0015205A">
        <w:t xml:space="preserve">be instructed to change the dressing privately, unless they require assistance from a caregiver, and limit access to any pets, </w:t>
      </w:r>
      <w:r w:rsidR="00D87EAE">
        <w:t xml:space="preserve">other </w:t>
      </w:r>
      <w:r w:rsidR="0015205A" w:rsidRPr="0015205A">
        <w:t>animals</w:t>
      </w:r>
      <w:r w:rsidR="00D94251">
        <w:t xml:space="preserve"> and birds</w:t>
      </w:r>
      <w:r w:rsidR="0015205A" w:rsidRPr="0015205A">
        <w:t xml:space="preserve">, or higher-risk individuals (see Paragraph </w:t>
      </w:r>
      <w:r w:rsidR="0015205A">
        <w:fldChar w:fldCharType="begin"/>
      </w:r>
      <w:r w:rsidR="0015205A">
        <w:instrText xml:space="preserve"> REF _Ref54708580 \r \h </w:instrText>
      </w:r>
      <w:r w:rsidR="0015205A">
        <w:fldChar w:fldCharType="separate"/>
      </w:r>
      <w:r w:rsidR="00814F9B">
        <w:t>38</w:t>
      </w:r>
      <w:r w:rsidR="0015205A">
        <w:fldChar w:fldCharType="end"/>
      </w:r>
      <w:r w:rsidR="0015205A" w:rsidRPr="0015205A">
        <w:t>). If an animal or other person develops a suspicious rash, this would be reported and may be examined by the clinical trial investigator.</w:t>
      </w:r>
      <w:r w:rsidR="0015205A">
        <w:t xml:space="preserve"> </w:t>
      </w:r>
      <w:r w:rsidR="00065B90" w:rsidRPr="001B4DD3">
        <w:t>Together, these measures would minimise potential transmission of shed GMO and GMO products to other people</w:t>
      </w:r>
      <w:r w:rsidR="00715DE3">
        <w:t xml:space="preserve"> </w:t>
      </w:r>
      <w:r w:rsidR="00065B90" w:rsidRPr="001B4DD3">
        <w:t xml:space="preserve"> and animals</w:t>
      </w:r>
      <w:r w:rsidR="00715DE3">
        <w:t xml:space="preserve"> </w:t>
      </w:r>
      <w:r w:rsidR="001B33B0">
        <w:t xml:space="preserve">(including </w:t>
      </w:r>
      <w:r w:rsidR="00715DE3">
        <w:t xml:space="preserve"> birds</w:t>
      </w:r>
      <w:r w:rsidR="001B33B0">
        <w:t>)</w:t>
      </w:r>
      <w:r w:rsidR="009C655E">
        <w:t>. Although</w:t>
      </w:r>
      <w:r w:rsidR="009C655E" w:rsidRPr="009C655E">
        <w:t xml:space="preserve"> </w:t>
      </w:r>
      <w:r w:rsidR="009C655E">
        <w:t>birds</w:t>
      </w:r>
      <w:r w:rsidR="009C655E" w:rsidRPr="004E0AFC">
        <w:t xml:space="preserve"> are not known to be a host for VACV, </w:t>
      </w:r>
      <w:r w:rsidR="009C655E">
        <w:t>r</w:t>
      </w:r>
      <w:r w:rsidR="009C655E" w:rsidRPr="004E0AFC">
        <w:t xml:space="preserve">eplication </w:t>
      </w:r>
      <w:r w:rsidR="009C655E">
        <w:t xml:space="preserve">from a </w:t>
      </w:r>
      <w:r w:rsidR="009C655E" w:rsidRPr="004E0AFC">
        <w:t xml:space="preserve">GM VACV-based rabies vaccine </w:t>
      </w:r>
      <w:r w:rsidR="009C655E">
        <w:t xml:space="preserve">was demonstrated </w:t>
      </w:r>
      <w:r w:rsidR="009C655E" w:rsidRPr="004E0AFC">
        <w:t>in several Canadian bird species</w:t>
      </w:r>
      <w:r w:rsidR="009C655E">
        <w:t xml:space="preserve"> (Paragraph </w:t>
      </w:r>
      <w:r w:rsidR="009C655E">
        <w:fldChar w:fldCharType="begin"/>
      </w:r>
      <w:r w:rsidR="009C655E">
        <w:instrText xml:space="preserve"> REF _Ref67491332 \r \h </w:instrText>
      </w:r>
      <w:r w:rsidR="009C655E">
        <w:fldChar w:fldCharType="separate"/>
      </w:r>
      <w:r w:rsidR="00814F9B">
        <w:t>69</w:t>
      </w:r>
      <w:r w:rsidR="009C655E">
        <w:fldChar w:fldCharType="end"/>
      </w:r>
      <w:r w:rsidR="009C655E">
        <w:t>)</w:t>
      </w:r>
      <w:r w:rsidR="00065B90" w:rsidRPr="001B4DD3">
        <w:t>.</w:t>
      </w:r>
      <w:bookmarkEnd w:id="171"/>
    </w:p>
    <w:p w14:paraId="6F086BC4" w14:textId="27EB391F" w:rsidR="001B4DD3" w:rsidRPr="001B4DD3" w:rsidRDefault="00243515" w:rsidP="001B4DD3">
      <w:pPr>
        <w:pStyle w:val="Numberedparagraph"/>
        <w:rPr>
          <w:rFonts w:eastAsia="Times New Roman"/>
        </w:rPr>
      </w:pPr>
      <w:r w:rsidRPr="001B4DD3">
        <w:rPr>
          <w:rFonts w:eastAsia="Times New Roman"/>
        </w:rPr>
        <w:t xml:space="preserve">The transmission rate from </w:t>
      </w:r>
      <w:r w:rsidR="00A937F4" w:rsidRPr="001B4DD3">
        <w:rPr>
          <w:rFonts w:eastAsia="Times New Roman"/>
        </w:rPr>
        <w:t>pe</w:t>
      </w:r>
      <w:r w:rsidR="00C5596C" w:rsidRPr="001B4DD3">
        <w:rPr>
          <w:rFonts w:eastAsia="Times New Roman"/>
        </w:rPr>
        <w:t>ople</w:t>
      </w:r>
      <w:r w:rsidR="00A937F4" w:rsidRPr="001B4DD3">
        <w:rPr>
          <w:rFonts w:eastAsia="Times New Roman"/>
        </w:rPr>
        <w:t xml:space="preserve"> who have received a VACV vaccine</w:t>
      </w:r>
      <w:r w:rsidRPr="001B4DD3">
        <w:rPr>
          <w:rFonts w:eastAsia="Times New Roman"/>
        </w:rPr>
        <w:t xml:space="preserve"> to other people in recent vaccination programmes is low, as described in Paragraph</w:t>
      </w:r>
      <w:r w:rsidR="004E3FB2" w:rsidRPr="001B4DD3">
        <w:rPr>
          <w:rFonts w:eastAsia="Times New Roman"/>
        </w:rPr>
        <w:t>s</w:t>
      </w:r>
      <w:r w:rsidRPr="001B4DD3">
        <w:rPr>
          <w:rFonts w:eastAsia="Times New Roman"/>
        </w:rPr>
        <w:t xml:space="preserve"> </w:t>
      </w:r>
      <w:r w:rsidRPr="001B4DD3">
        <w:rPr>
          <w:rFonts w:eastAsia="Times New Roman"/>
        </w:rPr>
        <w:fldChar w:fldCharType="begin"/>
      </w:r>
      <w:r w:rsidRPr="001B4DD3">
        <w:rPr>
          <w:rFonts w:eastAsia="Times New Roman"/>
        </w:rPr>
        <w:instrText xml:space="preserve"> REF _Ref56516773 \r \h </w:instrText>
      </w:r>
      <w:r w:rsidR="001B4DD3">
        <w:rPr>
          <w:rFonts w:eastAsia="Times New Roman"/>
        </w:rPr>
        <w:instrText xml:space="preserve"> \* MERGEFORMAT </w:instrText>
      </w:r>
      <w:r w:rsidRPr="001B4DD3">
        <w:rPr>
          <w:rFonts w:eastAsia="Times New Roman"/>
        </w:rPr>
      </w:r>
      <w:r w:rsidRPr="001B4DD3">
        <w:rPr>
          <w:rFonts w:eastAsia="Times New Roman"/>
        </w:rPr>
        <w:fldChar w:fldCharType="separate"/>
      </w:r>
      <w:r w:rsidR="00814F9B">
        <w:rPr>
          <w:rFonts w:eastAsia="Times New Roman"/>
        </w:rPr>
        <w:t>82</w:t>
      </w:r>
      <w:r w:rsidRPr="001B4DD3">
        <w:rPr>
          <w:rFonts w:eastAsia="Times New Roman"/>
        </w:rPr>
        <w:fldChar w:fldCharType="end"/>
      </w:r>
      <w:r w:rsidRPr="001B4DD3">
        <w:rPr>
          <w:rFonts w:eastAsia="Times New Roman"/>
        </w:rPr>
        <w:t>-</w:t>
      </w:r>
      <w:r w:rsidRPr="001B4DD3">
        <w:rPr>
          <w:rFonts w:eastAsia="Times New Roman"/>
        </w:rPr>
        <w:fldChar w:fldCharType="begin"/>
      </w:r>
      <w:r w:rsidRPr="001B4DD3">
        <w:rPr>
          <w:rFonts w:eastAsia="Times New Roman"/>
        </w:rPr>
        <w:instrText xml:space="preserve"> REF _Ref56516778 \r \h </w:instrText>
      </w:r>
      <w:r w:rsidR="001B4DD3">
        <w:rPr>
          <w:rFonts w:eastAsia="Times New Roman"/>
        </w:rPr>
        <w:instrText xml:space="preserve"> \* MERGEFORMAT </w:instrText>
      </w:r>
      <w:r w:rsidRPr="001B4DD3">
        <w:rPr>
          <w:rFonts w:eastAsia="Times New Roman"/>
        </w:rPr>
      </w:r>
      <w:r w:rsidRPr="001B4DD3">
        <w:rPr>
          <w:rFonts w:eastAsia="Times New Roman"/>
        </w:rPr>
        <w:fldChar w:fldCharType="separate"/>
      </w:r>
      <w:r w:rsidR="00814F9B">
        <w:rPr>
          <w:rFonts w:eastAsia="Times New Roman"/>
        </w:rPr>
        <w:t>83</w:t>
      </w:r>
      <w:r w:rsidRPr="001B4DD3">
        <w:rPr>
          <w:rFonts w:eastAsia="Times New Roman"/>
        </w:rPr>
        <w:fldChar w:fldCharType="end"/>
      </w:r>
      <w:r w:rsidRPr="001B4DD3">
        <w:rPr>
          <w:rFonts w:eastAsia="Times New Roman"/>
        </w:rPr>
        <w:t>. The limited number of clinical trial participants and education on transmission pathways is likely to reduce potential transmission. Of relevance is the study</w:t>
      </w:r>
      <w:r w:rsidR="00D94251">
        <w:rPr>
          <w:rFonts w:eastAsia="Times New Roman"/>
        </w:rPr>
        <w:t xml:space="preserve"> where vaccination was carried out using replication-competent VACV strains.</w:t>
      </w:r>
      <w:r w:rsidRPr="001B4DD3">
        <w:rPr>
          <w:rFonts w:eastAsia="Times New Roman"/>
        </w:rPr>
        <w:t xml:space="preserve"> </w:t>
      </w:r>
      <w:r w:rsidR="00D94251">
        <w:rPr>
          <w:rFonts w:eastAsia="Times New Roman"/>
        </w:rPr>
        <w:t xml:space="preserve">In this study, </w:t>
      </w:r>
      <w:r w:rsidR="00653C55">
        <w:rPr>
          <w:rFonts w:eastAsia="Times New Roman"/>
        </w:rPr>
        <w:t xml:space="preserve">environmental samples </w:t>
      </w:r>
      <w:r w:rsidR="00D52C45">
        <w:rPr>
          <w:rFonts w:eastAsia="Times New Roman"/>
        </w:rPr>
        <w:t xml:space="preserve">were </w:t>
      </w:r>
      <w:r w:rsidR="00653C55">
        <w:rPr>
          <w:rFonts w:eastAsia="Times New Roman"/>
        </w:rPr>
        <w:t xml:space="preserve">tested from </w:t>
      </w:r>
      <w:r w:rsidR="00D94251">
        <w:rPr>
          <w:rFonts w:eastAsia="Times New Roman"/>
        </w:rPr>
        <w:t>43 vaccinated individuals</w:t>
      </w:r>
      <w:r w:rsidR="00653C55">
        <w:rPr>
          <w:rFonts w:eastAsia="Times New Roman"/>
        </w:rPr>
        <w:t xml:space="preserve"> who</w:t>
      </w:r>
      <w:r w:rsidR="00D94251">
        <w:rPr>
          <w:rFonts w:eastAsia="Times New Roman"/>
        </w:rPr>
        <w:t xml:space="preserve"> suffered from major skin reactions. A</w:t>
      </w:r>
      <w:r w:rsidR="00D94251" w:rsidRPr="001B4DD3">
        <w:rPr>
          <w:rFonts w:eastAsia="Times New Roman"/>
        </w:rPr>
        <w:t xml:space="preserve">ll </w:t>
      </w:r>
      <w:r w:rsidRPr="001B4DD3">
        <w:rPr>
          <w:rFonts w:eastAsia="Times New Roman"/>
        </w:rPr>
        <w:t xml:space="preserve">of the environmental samples tested, that could have reasonably been in contact with a bandaged pustule, were found to be </w:t>
      </w:r>
      <w:r w:rsidRPr="001B4DD3">
        <w:rPr>
          <w:shd w:val="clear" w:color="auto" w:fill="FFFFFF"/>
        </w:rPr>
        <w:t xml:space="preserve">negative for live virus as determined by </w:t>
      </w:r>
      <w:r w:rsidR="00D52C45">
        <w:rPr>
          <w:shd w:val="clear" w:color="auto" w:fill="FFFFFF"/>
        </w:rPr>
        <w:t xml:space="preserve">a </w:t>
      </w:r>
      <w:r w:rsidRPr="001B4DD3">
        <w:rPr>
          <w:shd w:val="clear" w:color="auto" w:fill="FFFFFF"/>
        </w:rPr>
        <w:t xml:space="preserve">plaque infectivity assay </w:t>
      </w:r>
      <w:r w:rsidRPr="001B4DD3">
        <w:rPr>
          <w:shd w:val="clear" w:color="auto" w:fill="FFFFFF"/>
        </w:rPr>
        <w:fldChar w:fldCharType="begin"/>
      </w:r>
      <w:r w:rsidRPr="001B4DD3">
        <w:rPr>
          <w:shd w:val="clear" w:color="auto" w:fill="FFFFFF"/>
        </w:rPr>
        <w:instrText xml:space="preserve"> ADDIN EN.CITE &lt;EndNote&gt;&lt;Cite&gt;&lt;Author&gt;Stark&lt;/Author&gt;&lt;Year&gt;2006&lt;/Year&gt;&lt;RecNum&gt;126&lt;/RecNum&gt;&lt;DisplayText&gt;(Stark et al., 2006)&lt;/DisplayText&gt;&lt;record&gt;&lt;rec-number&gt;126&lt;/rec-number&gt;&lt;foreign-keys&gt;&lt;key app="EN" db-id="200w59efcdta98et2p85srftsf5x0sfpzxxa" timestamp="1605502603"&gt;126&lt;/key&gt;&lt;/foreign-keys&gt;&lt;ref-type name="Journal Article"&gt;17&lt;/ref-type&gt;&lt;contributors&gt;&lt;authors&gt;&lt;author&gt;Stark, James H.&lt;/author&gt;&lt;author&gt;Frey, Sharon E.&lt;/author&gt;&lt;author&gt;Blum, Paul S.&lt;/author&gt;&lt;author&gt;Monath, Thomas P.&lt;/author&gt;&lt;/authors&gt;&lt;/contributors&gt;&lt;titles&gt;&lt;title&gt;Lack of transmission of vaccinia virus&lt;/title&gt;&lt;secondary-title&gt;Emerging Infectious Diseases&lt;/secondary-title&gt;&lt;alt-title&gt;Emerg Infect Dis&lt;/alt-title&gt;&lt;/titles&gt;&lt;periodical&gt;&lt;full-title&gt;Emerging Infectious Disease&lt;/full-title&gt;&lt;abbr-1&gt;Emerging infectious diseases&lt;/abbr-1&gt;&lt;/periodical&gt;&lt;pages&gt;698-700&lt;/pages&gt;&lt;volume&gt;12&lt;/volume&gt;&lt;number&gt;4&lt;/number&gt;&lt;keywords&gt;&lt;keyword&gt;Adult&lt;/keyword&gt;&lt;keyword&gt;Bedding and Linens/virology&lt;/keyword&gt;&lt;keyword&gt;Bioterrorism/prevention &amp;amp; control&lt;/keyword&gt;&lt;keyword&gt;Clothing&lt;/keyword&gt;&lt;keyword&gt;Humans&lt;/keyword&gt;&lt;keyword&gt;Skin/virology&lt;/keyword&gt;&lt;keyword&gt;Smallpox Vaccine/adverse effects&lt;/keyword&gt;&lt;keyword&gt;Vaccinia/*transmission/*virology&lt;/keyword&gt;&lt;keyword&gt;Vaccinia virus/isolation &amp;amp; purification/*physiology&lt;/keyword&gt;&lt;/keywords&gt;&lt;dates&gt;&lt;year&gt;2006&lt;/year&gt;&lt;/dates&gt;&lt;publisher&gt;Centers for Disease Control and Prevention&lt;/publisher&gt;&lt;isbn&gt;1080-6040&amp;#xD;1080-6059&lt;/isbn&gt;&lt;accession-num&gt;16715579&lt;/accession-num&gt;&lt;urls&gt;&lt;related-urls&gt;&lt;url&gt;https://pubmed.ncbi.nlm.nih.gov/16715579&lt;/url&gt;&lt;url&gt;https://www.ncbi.nlm.nih.gov/pmc/articles/PMC3294704/&lt;/url&gt;&lt;url&gt;https://wwwnc.cdc.gov/eid/article/12/4/pdfs/05-1373.pdf&lt;/url&gt;&lt;/related-urls&gt;&lt;/urls&gt;&lt;electronic-resource-num&gt;10.3201/eid1204.051373&lt;/electronic-resource-num&gt;&lt;remote-database-name&gt;PubMed&lt;/remote-database-name&gt;&lt;language&gt;eng&lt;/language&gt;&lt;/record&gt;&lt;/Cite&gt;&lt;/EndNote&gt;</w:instrText>
      </w:r>
      <w:r w:rsidRPr="001B4DD3">
        <w:rPr>
          <w:shd w:val="clear" w:color="auto" w:fill="FFFFFF"/>
        </w:rPr>
        <w:fldChar w:fldCharType="separate"/>
      </w:r>
      <w:r w:rsidRPr="001B4DD3">
        <w:rPr>
          <w:noProof/>
          <w:shd w:val="clear" w:color="auto" w:fill="FFFFFF"/>
        </w:rPr>
        <w:t>(</w:t>
      </w:r>
      <w:hyperlink w:anchor="_ENREF_99" w:tooltip="Stark, 2006 #126" w:history="1">
        <w:r w:rsidR="00DD41C9" w:rsidRPr="001B4DD3">
          <w:rPr>
            <w:noProof/>
            <w:shd w:val="clear" w:color="auto" w:fill="FFFFFF"/>
          </w:rPr>
          <w:t>Stark et al., 2006</w:t>
        </w:r>
      </w:hyperlink>
      <w:r w:rsidRPr="001B4DD3">
        <w:rPr>
          <w:noProof/>
          <w:shd w:val="clear" w:color="auto" w:fill="FFFFFF"/>
        </w:rPr>
        <w:t>)</w:t>
      </w:r>
      <w:r w:rsidRPr="001B4DD3">
        <w:rPr>
          <w:shd w:val="clear" w:color="auto" w:fill="FFFFFF"/>
        </w:rPr>
        <w:fldChar w:fldCharType="end"/>
      </w:r>
      <w:r w:rsidR="004B0DC6" w:rsidRPr="001B4DD3">
        <w:rPr>
          <w:shd w:val="clear" w:color="auto" w:fill="FFFFFF"/>
        </w:rPr>
        <w:t>.</w:t>
      </w:r>
      <w:r w:rsidR="001B4DD3" w:rsidRPr="001B4DD3">
        <w:rPr>
          <w:rFonts w:eastAsia="Times New Roman"/>
        </w:rPr>
        <w:t xml:space="preserve"> </w:t>
      </w:r>
      <w:r w:rsidR="00D52C45">
        <w:rPr>
          <w:rFonts w:eastAsia="Times New Roman"/>
        </w:rPr>
        <w:t>T</w:t>
      </w:r>
      <w:r w:rsidR="00D94251">
        <w:rPr>
          <w:rFonts w:eastAsia="Times New Roman"/>
        </w:rPr>
        <w:t>he GMO has been designed to only replicate in cancer cells</w:t>
      </w:r>
      <w:r w:rsidR="00DE73F1">
        <w:rPr>
          <w:rFonts w:eastAsia="Times New Roman"/>
        </w:rPr>
        <w:t>, reducing the potential for major skin reactions.</w:t>
      </w:r>
      <w:r w:rsidR="00D94251">
        <w:rPr>
          <w:rFonts w:eastAsia="Times New Roman"/>
        </w:rPr>
        <w:t xml:space="preserve"> </w:t>
      </w:r>
      <w:r w:rsidR="001B4DD3" w:rsidRPr="001B4DD3">
        <w:rPr>
          <w:rFonts w:eastAsia="Times New Roman"/>
        </w:rPr>
        <w:t xml:space="preserve">Furthermore, high-risk staff would be excluded from providing care to patients post GMO administration. This would minimise the possibility of a serious adverse reaction should the trial participant develop a pustule. </w:t>
      </w:r>
    </w:p>
    <w:p w14:paraId="298BACED" w14:textId="10D52E0E" w:rsidR="00761227" w:rsidRDefault="00761227" w:rsidP="00761227">
      <w:pPr>
        <w:pStyle w:val="Numberedparagraph"/>
      </w:pPr>
      <w:r>
        <w:rPr>
          <w:shd w:val="clear" w:color="auto" w:fill="FFFFFF"/>
        </w:rPr>
        <w:t xml:space="preserve">Turnstone has provided </w:t>
      </w:r>
      <w:r>
        <w:t xml:space="preserve">shedding data from non-clinical studies. This data and its interpretation </w:t>
      </w:r>
      <w:r w:rsidR="00CC4EC3">
        <w:t>have been declared CCI under Section 185 of the Act. Relevant CCI was made available to the prescribed experts and agencies that were consulted on the RARMP for this application.</w:t>
      </w:r>
      <w:r>
        <w:t xml:space="preserve"> </w:t>
      </w:r>
    </w:p>
    <w:p w14:paraId="4D1AC660" w14:textId="606EA928" w:rsidR="007D279B" w:rsidRDefault="007D279B" w:rsidP="00761227">
      <w:pPr>
        <w:pStyle w:val="Numberedparagraph"/>
      </w:pPr>
      <w:r>
        <w:t xml:space="preserve">As described in Paragraph </w:t>
      </w:r>
      <w:r>
        <w:fldChar w:fldCharType="begin"/>
      </w:r>
      <w:r>
        <w:instrText xml:space="preserve"> REF _Ref57819436 \r \h </w:instrText>
      </w:r>
      <w:r>
        <w:fldChar w:fldCharType="separate"/>
      </w:r>
      <w:r w:rsidR="00814F9B">
        <w:t>127</w:t>
      </w:r>
      <w:r>
        <w:fldChar w:fldCharType="end"/>
      </w:r>
      <w:r>
        <w:t>, side effects of Pembrolizumab include skin reactions</w:t>
      </w:r>
      <w:r w:rsidR="008B475D">
        <w:t xml:space="preserve">, which </w:t>
      </w:r>
      <w:r w:rsidR="000133F4">
        <w:t xml:space="preserve">may increase the likelihood of pustule formation in trial participants. If so, this may increase the potential of shedding the GMO. As stated in Paragraph </w:t>
      </w:r>
      <w:r w:rsidR="000133F4">
        <w:fldChar w:fldCharType="begin"/>
      </w:r>
      <w:r w:rsidR="000133F4">
        <w:instrText xml:space="preserve"> REF _Ref57880161 \r \h </w:instrText>
      </w:r>
      <w:r w:rsidR="000133F4">
        <w:fldChar w:fldCharType="separate"/>
      </w:r>
      <w:r w:rsidR="00814F9B">
        <w:t>185</w:t>
      </w:r>
      <w:r w:rsidR="000133F4">
        <w:fldChar w:fldCharType="end"/>
      </w:r>
      <w:r w:rsidR="000133F4">
        <w:t>, a pustule management plan would</w:t>
      </w:r>
      <w:r w:rsidR="0019513D">
        <w:t xml:space="preserve"> be employed in this scenario.</w:t>
      </w:r>
    </w:p>
    <w:p w14:paraId="3632C2B3" w14:textId="77777777" w:rsidR="001F2547" w:rsidRPr="001F2547" w:rsidRDefault="001F2547" w:rsidP="001F2547">
      <w:pPr>
        <w:keepNext/>
        <w:spacing w:before="200"/>
        <w:outlineLvl w:val="4"/>
        <w:rPr>
          <w:b/>
        </w:rPr>
      </w:pPr>
      <w:r w:rsidRPr="001F2547">
        <w:rPr>
          <w:b/>
        </w:rPr>
        <w:t>Potential harm</w:t>
      </w:r>
    </w:p>
    <w:p w14:paraId="5100BB31" w14:textId="0E45DB69" w:rsidR="00C07704" w:rsidRPr="00072613" w:rsidRDefault="00C07704" w:rsidP="001F2547">
      <w:pPr>
        <w:pStyle w:val="Numberedparagraph"/>
      </w:pPr>
      <w:r>
        <w:t>The potential harms from the GMO transmission are adverse immune responses and vaccinia-like diseases and reactions</w:t>
      </w:r>
      <w:r w:rsidR="004A536C">
        <w:t xml:space="preserve"> as descri</w:t>
      </w:r>
      <w:r w:rsidR="0036580B">
        <w:t>bed in R</w:t>
      </w:r>
      <w:r w:rsidR="004A536C">
        <w:t xml:space="preserve">isk scenario </w:t>
      </w:r>
      <w:r>
        <w:t>1.</w:t>
      </w:r>
    </w:p>
    <w:p w14:paraId="75C8EB6A" w14:textId="6808BDDE" w:rsidR="000F748F" w:rsidRPr="000F748F" w:rsidRDefault="000F748F" w:rsidP="000F748F">
      <w:pPr>
        <w:keepNext/>
        <w:spacing w:before="200"/>
        <w:outlineLvl w:val="4"/>
        <w:rPr>
          <w:rFonts w:eastAsia="Times New Roman"/>
        </w:rPr>
      </w:pPr>
      <w:r w:rsidRPr="000F748F">
        <w:rPr>
          <w:b/>
        </w:rPr>
        <w:t>Conclusion</w:t>
      </w:r>
    </w:p>
    <w:p w14:paraId="7355BCD6" w14:textId="4DB34BC1" w:rsidR="000F748F" w:rsidRPr="00B0117B" w:rsidRDefault="004A536C" w:rsidP="000F748F">
      <w:pPr>
        <w:pStyle w:val="Numberedparagraph"/>
      </w:pPr>
      <w:r>
        <w:t xml:space="preserve">Risk scenario </w:t>
      </w:r>
      <w:r w:rsidR="001B4DD3">
        <w:t>2</w:t>
      </w:r>
      <w:r w:rsidR="000F748F">
        <w:t xml:space="preserve"> is not identified as a substantive risk because potential exposure would be limited by the </w:t>
      </w:r>
      <w:r w:rsidR="00CC4EC3">
        <w:t xml:space="preserve">imposed </w:t>
      </w:r>
      <w:r w:rsidR="000F748F">
        <w:t>limits and controls</w:t>
      </w:r>
      <w:r w:rsidR="004B0DC6">
        <w:t xml:space="preserve"> (including bandaging of pustules)</w:t>
      </w:r>
      <w:r w:rsidR="000F748F">
        <w:t>, and the GMO are designed to selectively replicate in cancer cells.</w:t>
      </w:r>
      <w:r w:rsidR="00243515">
        <w:t xml:space="preserve"> </w:t>
      </w:r>
      <w:r w:rsidR="000F748F">
        <w:t>Therefore, this risk could not be greater than negligible and does not warrant further detailed assessment.</w:t>
      </w:r>
    </w:p>
    <w:p w14:paraId="3A2FA4D1" w14:textId="5E533CAE" w:rsidR="00761227" w:rsidRDefault="004A536C" w:rsidP="003E1D16">
      <w:pPr>
        <w:pStyle w:val="4RARMP"/>
      </w:pPr>
      <w:bookmarkStart w:id="172" w:name="_Ref57128295"/>
      <w:r>
        <w:lastRenderedPageBreak/>
        <w:t xml:space="preserve">Risk scenario </w:t>
      </w:r>
      <w:bookmarkEnd w:id="172"/>
      <w:r w:rsidR="0015205A">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386"/>
      </w:tblGrid>
      <w:tr w:rsidR="00761227" w:rsidRPr="00961290" w14:paraId="73FF58D0" w14:textId="77777777" w:rsidTr="00CF75F0">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2AA7C" w14:textId="77777777" w:rsidR="00761227" w:rsidRPr="00961290" w:rsidRDefault="00761227" w:rsidP="00CF75F0">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CE3389B" w14:textId="77777777" w:rsidR="00761227" w:rsidRPr="00B4286C" w:rsidRDefault="00761227" w:rsidP="00CF75F0">
            <w:pPr>
              <w:keepNext/>
              <w:tabs>
                <w:tab w:val="left" w:pos="540"/>
              </w:tabs>
              <w:spacing w:before="40" w:after="40"/>
              <w:ind w:right="-30"/>
              <w:rPr>
                <w:rFonts w:asciiTheme="minorHAnsi" w:eastAsia="Times New Roman" w:hAnsiTheme="minorHAnsi" w:cstheme="minorHAnsi"/>
                <w:sz w:val="20"/>
                <w:szCs w:val="20"/>
                <w:highlight w:val="yellow"/>
              </w:rPr>
            </w:pPr>
            <w:r w:rsidRPr="00B4286C">
              <w:rPr>
                <w:rFonts w:eastAsia="Times New Roman" w:cs="Calibri"/>
                <w:szCs w:val="20"/>
                <w:lang w:eastAsia="en-AU"/>
              </w:rPr>
              <w:t>GMO as a treatment</w:t>
            </w:r>
          </w:p>
        </w:tc>
      </w:tr>
      <w:tr w:rsidR="00761227" w:rsidRPr="00961290" w14:paraId="3377805D" w14:textId="77777777" w:rsidTr="00CF75F0">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F20D8" w14:textId="77777777" w:rsidR="00761227" w:rsidRPr="00961290" w:rsidRDefault="00761227" w:rsidP="00CF75F0">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5386" w:type="dxa"/>
            <w:tcBorders>
              <w:top w:val="single" w:sz="4" w:space="0" w:color="auto"/>
              <w:left w:val="single" w:sz="4" w:space="0" w:color="auto"/>
              <w:bottom w:val="single" w:sz="4" w:space="0" w:color="auto"/>
              <w:right w:val="single" w:sz="4" w:space="0" w:color="auto"/>
            </w:tcBorders>
            <w:hideMark/>
          </w:tcPr>
          <w:p w14:paraId="72C5C3EE" w14:textId="70ADF310" w:rsidR="006B54AD" w:rsidRDefault="006B54AD" w:rsidP="00241198">
            <w:pPr>
              <w:numPr>
                <w:ilvl w:val="0"/>
                <w:numId w:val="91"/>
              </w:numPr>
              <w:spacing w:before="60" w:after="60"/>
              <w:rPr>
                <w:rFonts w:eastAsia="Times New Roman" w:cs="Calibri"/>
                <w:color w:val="000000"/>
                <w:szCs w:val="20"/>
                <w:lang w:eastAsia="en-AU"/>
              </w:rPr>
            </w:pPr>
            <w:r>
              <w:rPr>
                <w:rFonts w:eastAsia="Times New Roman" w:cs="Calibri"/>
                <w:color w:val="000000"/>
                <w:szCs w:val="20"/>
                <w:lang w:eastAsia="en-AU"/>
              </w:rPr>
              <w:t xml:space="preserve">Trial participant </w:t>
            </w:r>
            <w:r w:rsidR="00A937F4">
              <w:rPr>
                <w:rFonts w:eastAsia="Times New Roman" w:cs="Calibri"/>
                <w:color w:val="000000"/>
                <w:szCs w:val="20"/>
                <w:lang w:eastAsia="en-AU"/>
              </w:rPr>
              <w:t>injected/</w:t>
            </w:r>
            <w:r>
              <w:rPr>
                <w:rFonts w:eastAsia="Times New Roman" w:cs="Calibri"/>
                <w:color w:val="000000"/>
                <w:szCs w:val="20"/>
                <w:lang w:eastAsia="en-AU"/>
              </w:rPr>
              <w:t>infused with the GMO</w:t>
            </w:r>
          </w:p>
          <w:p w14:paraId="27FA8244"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50642778" w14:textId="77777777" w:rsidR="006B54AD" w:rsidRDefault="006B54AD" w:rsidP="00241198">
            <w:pPr>
              <w:numPr>
                <w:ilvl w:val="0"/>
                <w:numId w:val="91"/>
              </w:numPr>
              <w:spacing w:before="60" w:after="60"/>
              <w:rPr>
                <w:rFonts w:eastAsia="Times New Roman" w:cs="Calibri"/>
                <w:color w:val="000000"/>
                <w:szCs w:val="20"/>
                <w:lang w:eastAsia="en-AU"/>
              </w:rPr>
            </w:pPr>
            <w:r>
              <w:rPr>
                <w:rFonts w:eastAsia="Times New Roman" w:cs="Calibri"/>
                <w:color w:val="000000"/>
                <w:szCs w:val="20"/>
                <w:lang w:eastAsia="en-AU"/>
              </w:rPr>
              <w:t>Trial participant becomes or is already infected with another virus</w:t>
            </w:r>
          </w:p>
          <w:p w14:paraId="2D4B0C59"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33257F6F" w14:textId="77777777" w:rsidR="006B54AD" w:rsidRDefault="006B54AD" w:rsidP="00241198">
            <w:pPr>
              <w:numPr>
                <w:ilvl w:val="0"/>
                <w:numId w:val="91"/>
              </w:numPr>
              <w:spacing w:before="60" w:after="60"/>
              <w:rPr>
                <w:rFonts w:eastAsia="Times New Roman" w:cs="Calibri"/>
                <w:color w:val="000000"/>
                <w:szCs w:val="20"/>
                <w:lang w:eastAsia="en-AU"/>
              </w:rPr>
            </w:pPr>
            <w:r>
              <w:rPr>
                <w:rFonts w:eastAsia="Times New Roman" w:cs="Calibri"/>
                <w:color w:val="000000"/>
                <w:szCs w:val="20"/>
                <w:lang w:eastAsia="en-AU"/>
              </w:rPr>
              <w:t>The GMO recombines with another virus in the host</w:t>
            </w:r>
          </w:p>
          <w:p w14:paraId="40969BA4"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6CDDC601" w14:textId="77777777" w:rsidR="006B54AD" w:rsidRDefault="006B54AD" w:rsidP="00241198">
            <w:pPr>
              <w:numPr>
                <w:ilvl w:val="0"/>
                <w:numId w:val="91"/>
              </w:numPr>
              <w:spacing w:before="60" w:after="60"/>
              <w:rPr>
                <w:rFonts w:eastAsia="Times New Roman" w:cs="Calibri"/>
                <w:color w:val="000000"/>
                <w:szCs w:val="20"/>
                <w:lang w:eastAsia="en-AU"/>
              </w:rPr>
            </w:pPr>
            <w:r>
              <w:rPr>
                <w:rFonts w:eastAsia="Times New Roman" w:cs="Calibri"/>
                <w:color w:val="000000"/>
                <w:szCs w:val="20"/>
                <w:lang w:eastAsia="en-AU"/>
              </w:rPr>
              <w:t>Produces a replication competent recombinant virus</w:t>
            </w:r>
          </w:p>
          <w:p w14:paraId="130215FE"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52126E0A" w14:textId="77777777" w:rsidR="006B54AD" w:rsidRDefault="006B54AD" w:rsidP="00241198">
            <w:pPr>
              <w:numPr>
                <w:ilvl w:val="0"/>
                <w:numId w:val="91"/>
              </w:numPr>
              <w:spacing w:before="60" w:after="60"/>
              <w:rPr>
                <w:rFonts w:eastAsia="Times New Roman" w:cs="Calibri"/>
                <w:color w:val="000000"/>
                <w:szCs w:val="20"/>
                <w:lang w:eastAsia="en-AU"/>
              </w:rPr>
            </w:pPr>
            <w:r>
              <w:rPr>
                <w:rFonts w:eastAsia="Times New Roman" w:cs="Calibri"/>
                <w:color w:val="000000"/>
                <w:szCs w:val="20"/>
                <w:lang w:eastAsia="en-AU"/>
              </w:rPr>
              <w:t>Recombinant virus shed</w:t>
            </w:r>
          </w:p>
          <w:p w14:paraId="28145B63"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4087AA7C" w14:textId="47D67748" w:rsidR="005E6E64" w:rsidRDefault="005E6E64" w:rsidP="00241198">
            <w:pPr>
              <w:numPr>
                <w:ilvl w:val="0"/>
                <w:numId w:val="91"/>
              </w:numPr>
              <w:spacing w:before="60" w:after="60"/>
              <w:rPr>
                <w:rFonts w:asciiTheme="minorHAnsi" w:hAnsiTheme="minorHAnsi" w:cstheme="minorHAnsi"/>
              </w:rPr>
            </w:pPr>
            <w:r>
              <w:rPr>
                <w:rFonts w:asciiTheme="minorHAnsi" w:hAnsiTheme="minorHAnsi" w:cstheme="minorHAnsi"/>
              </w:rPr>
              <w:t>Transduction of cells</w:t>
            </w:r>
          </w:p>
          <w:p w14:paraId="2EC11CDF" w14:textId="77777777" w:rsidR="005E6E64" w:rsidRDefault="005E6E64" w:rsidP="005E6E64">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7477D01B" w14:textId="16651FF5" w:rsidR="00761227" w:rsidRPr="00B4286C" w:rsidRDefault="006B54AD" w:rsidP="00241198">
            <w:pPr>
              <w:numPr>
                <w:ilvl w:val="0"/>
                <w:numId w:val="91"/>
              </w:numPr>
              <w:spacing w:before="60" w:after="60"/>
              <w:rPr>
                <w:rFonts w:asciiTheme="minorHAnsi" w:hAnsiTheme="minorHAnsi" w:cstheme="minorHAnsi"/>
              </w:rPr>
            </w:pPr>
            <w:r>
              <w:rPr>
                <w:rFonts w:eastAsia="Times New Roman" w:cs="Calibri"/>
                <w:color w:val="000000"/>
                <w:szCs w:val="20"/>
                <w:lang w:eastAsia="en-AU"/>
              </w:rPr>
              <w:t>Recombinant virus infects other hosts</w:t>
            </w:r>
          </w:p>
        </w:tc>
      </w:tr>
      <w:tr w:rsidR="00761227" w:rsidRPr="00961290" w14:paraId="07621366" w14:textId="77777777" w:rsidTr="00CF75F0">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8440A3" w14:textId="77777777" w:rsidR="00761227" w:rsidRPr="00961290" w:rsidRDefault="00761227" w:rsidP="00CF75F0">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055542" w14:textId="77777777" w:rsidR="00761227" w:rsidRPr="007529CA" w:rsidRDefault="00761227" w:rsidP="00761227">
            <w:pPr>
              <w:spacing w:before="120" w:after="120"/>
              <w:ind w:left="11"/>
              <w:rPr>
                <w:rFonts w:eastAsia="Times New Roman" w:cs="Calibri"/>
                <w:szCs w:val="20"/>
                <w:lang w:eastAsia="en-AU"/>
              </w:rPr>
            </w:pPr>
            <w:r w:rsidRPr="007529CA">
              <w:rPr>
                <w:rFonts w:eastAsia="Times New Roman" w:cs="Calibri"/>
                <w:szCs w:val="20"/>
                <w:lang w:eastAsia="en-AU"/>
              </w:rPr>
              <w:t xml:space="preserve">Novel disease in humans </w:t>
            </w:r>
          </w:p>
          <w:p w14:paraId="1F6BD89F" w14:textId="7A8159E7" w:rsidR="00761227" w:rsidRPr="00761227" w:rsidRDefault="00761227" w:rsidP="00761227">
            <w:pPr>
              <w:spacing w:before="120" w:after="120"/>
              <w:ind w:left="11"/>
              <w:rPr>
                <w:rFonts w:eastAsia="Times New Roman" w:cs="Calibri"/>
                <w:i/>
                <w:szCs w:val="20"/>
                <w:lang w:eastAsia="en-AU"/>
              </w:rPr>
            </w:pPr>
            <w:r w:rsidRPr="007529CA">
              <w:rPr>
                <w:rFonts w:eastAsia="Times New Roman" w:cs="Calibri"/>
                <w:szCs w:val="20"/>
                <w:lang w:eastAsia="en-AU"/>
              </w:rPr>
              <w:t>Establishment of novel virus with unknown pathogenicity in the environment</w:t>
            </w:r>
          </w:p>
        </w:tc>
      </w:tr>
    </w:tbl>
    <w:p w14:paraId="588ED60B" w14:textId="77777777" w:rsidR="00761227" w:rsidRPr="00961290" w:rsidRDefault="00761227" w:rsidP="00761227">
      <w:pPr>
        <w:keepNext/>
        <w:spacing w:before="200"/>
        <w:outlineLvl w:val="4"/>
        <w:rPr>
          <w:b/>
        </w:rPr>
      </w:pPr>
      <w:r w:rsidRPr="00961290">
        <w:rPr>
          <w:b/>
        </w:rPr>
        <w:t>Risk source</w:t>
      </w:r>
    </w:p>
    <w:p w14:paraId="7AB6415A" w14:textId="77777777" w:rsidR="00761227" w:rsidRDefault="00761227" w:rsidP="00761227">
      <w:pPr>
        <w:pStyle w:val="Numberedparagraph"/>
      </w:pPr>
      <w:r w:rsidRPr="00B4286C">
        <w:t xml:space="preserve">The source of potential harm for this postulated risk scenario </w:t>
      </w:r>
      <w:r>
        <w:t>is the GMO as a treatment.</w:t>
      </w:r>
    </w:p>
    <w:p w14:paraId="710F2856" w14:textId="5C1071F1" w:rsidR="006B54AD" w:rsidRPr="006B54AD" w:rsidRDefault="006B54AD" w:rsidP="006B54AD">
      <w:pPr>
        <w:keepNext/>
        <w:spacing w:before="200"/>
        <w:outlineLvl w:val="4"/>
        <w:rPr>
          <w:b/>
        </w:rPr>
      </w:pPr>
      <w:r w:rsidRPr="006B54AD">
        <w:rPr>
          <w:b/>
        </w:rPr>
        <w:t>Causal Pathway</w:t>
      </w:r>
    </w:p>
    <w:p w14:paraId="7DF0097B" w14:textId="7D5D6C8D" w:rsidR="006B54AD" w:rsidRPr="002008C8" w:rsidRDefault="009C4BCD" w:rsidP="006B54AD">
      <w:pPr>
        <w:pStyle w:val="Numberedparagraph"/>
      </w:pPr>
      <w:r>
        <w:t xml:space="preserve">Should the trial participant be infected by other viruses, recombination can occur between viral types if they simultaneously infect the same cell. Similarly, another host could become infected with the GMOs through accidental exposure, and either have an existing viral infection or acquire one while the GMO is present. If recombination occurs, the introduced genes could potentially be transferred to </w:t>
      </w:r>
      <w:r w:rsidRPr="002008C8">
        <w:t>other viruses, or genes that have been deleted from the GMO could be restored making it replication competent. The novel virus could then be shed from the recombination host.</w:t>
      </w:r>
    </w:p>
    <w:p w14:paraId="54C690D3" w14:textId="4099756E" w:rsidR="00CF75F0" w:rsidRPr="00882E0E" w:rsidRDefault="009C4BCD" w:rsidP="006B54AD">
      <w:pPr>
        <w:pStyle w:val="Numberedparagraph"/>
      </w:pPr>
      <w:r w:rsidRPr="00882E0E">
        <w:t xml:space="preserve">Even though poxviruses can infect a wide range of organisms, specific </w:t>
      </w:r>
      <w:r w:rsidR="00710017">
        <w:t>pox</w:t>
      </w:r>
      <w:r w:rsidRPr="00882E0E">
        <w:t xml:space="preserve">viruses have a variable host range, and some are restricted to a single host </w:t>
      </w:r>
      <w:r w:rsidRPr="00882E0E">
        <w:fldChar w:fldCharType="begin"/>
      </w:r>
      <w:r w:rsidRPr="00882E0E">
        <w:instrText xml:space="preserve"> ADDIN EN.CITE &lt;EndNote&gt;&lt;Cite&gt;&lt;Author&gt;Oliveira&lt;/Author&gt;&lt;Year&gt;2017&lt;/Year&gt;&lt;RecNum&gt;54&lt;/RecNum&gt;&lt;DisplayText&gt;(Oliveira et al., 2017)&lt;/DisplayText&gt;&lt;record&gt;&lt;rec-number&gt;54&lt;/rec-number&gt;&lt;foreign-keys&gt;&lt;key app="EN" db-id="200w59efcdta98et2p85srftsf5x0sfpzxxa" timestamp="1603932040"&gt;54&lt;/key&gt;&lt;/foreign-keys&gt;&lt;ref-type name="Journal Article"&gt;17&lt;/ref-type&gt;&lt;contributors&gt;&lt;authors&gt;&lt;author&gt;Oliveira, Graziele Pereira&lt;/author&gt;&lt;author&gt;Rodrigues, Rodrigo Araújo Lima&lt;/author&gt;&lt;author&gt;Lima, Maurício Teixeira&lt;/author&gt;&lt;author&gt;Drumond, Betânia Paiva&lt;/author&gt;&lt;author&gt;Abrahão, Jônatas Santos&lt;/author&gt;&lt;/authors&gt;&lt;/contributors&gt;&lt;titles&gt;&lt;title&gt;Poxvirus host range genes and virus-host spectrum: A critical review&lt;/title&gt;&lt;secondary-title&gt;Viruses&lt;/secondary-title&gt;&lt;/titles&gt;&lt;periodical&gt;&lt;full-title&gt;Viruses&lt;/full-title&gt;&lt;abbr-1&gt;Viruses&lt;/abbr-1&gt;&lt;/periodical&gt;&lt;pages&gt;331&lt;/pages&gt;&lt;volume&gt;9&lt;/volume&gt;&lt;number&gt;11&lt;/number&gt;&lt;dates&gt;&lt;year&gt;2017&lt;/year&gt;&lt;/dates&gt;&lt;publisher&gt;MDPI&lt;/publisher&gt;&lt;isbn&gt;1999-4915&lt;/isbn&gt;&lt;accession-num&gt;29112165&lt;/accession-num&gt;&lt;urls&gt;&lt;related-urls&gt;&lt;url&gt;https://www.ncbi.nlm.nih.gov/pubmed/29112165&lt;/url&gt;&lt;url&gt;https://www.ncbi.nlm.nih.gov/pmc/PMC5707538/&lt;/url&gt;&lt;/related-urls&gt;&lt;/urls&gt;&lt;electronic-resource-num&gt;10.3390/v9110331&lt;/electronic-resource-num&gt;&lt;remote-database-name&gt;PubMed&lt;/remote-database-name&gt;&lt;/record&gt;&lt;/Cite&gt;&lt;/EndNote&gt;</w:instrText>
      </w:r>
      <w:r w:rsidRPr="00882E0E">
        <w:fldChar w:fldCharType="separate"/>
      </w:r>
      <w:r w:rsidRPr="00882E0E">
        <w:rPr>
          <w:noProof/>
        </w:rPr>
        <w:t>(</w:t>
      </w:r>
      <w:hyperlink w:anchor="_ENREF_80" w:tooltip="Oliveira, 2017 #54" w:history="1">
        <w:r w:rsidR="00DD41C9" w:rsidRPr="00882E0E">
          <w:rPr>
            <w:noProof/>
          </w:rPr>
          <w:t>Oliveira et al., 2017</w:t>
        </w:r>
      </w:hyperlink>
      <w:r w:rsidRPr="00882E0E">
        <w:rPr>
          <w:noProof/>
        </w:rPr>
        <w:t>)</w:t>
      </w:r>
      <w:r w:rsidRPr="00882E0E">
        <w:fldChar w:fldCharType="end"/>
      </w:r>
      <w:r w:rsidRPr="00882E0E">
        <w:t xml:space="preserve">. While recombination between different classes of virus can occur, the GM virus is more likely to recombine with another poxvirus than with an unrelated virus (see RARMP for </w:t>
      </w:r>
      <w:hyperlink r:id="rId40" w:history="1">
        <w:r w:rsidRPr="00882E0E">
          <w:rPr>
            <w:rStyle w:val="Hyperlink"/>
          </w:rPr>
          <w:t>DIR-116</w:t>
        </w:r>
      </w:hyperlink>
      <w:r w:rsidRPr="00882E0E">
        <w:t xml:space="preserve">). </w:t>
      </w:r>
    </w:p>
    <w:p w14:paraId="134F2702" w14:textId="65A6C088" w:rsidR="0015205A" w:rsidRDefault="00CF75F0" w:rsidP="0015205A">
      <w:pPr>
        <w:pStyle w:val="Numberedparagraph"/>
      </w:pPr>
      <w:r w:rsidRPr="00882E0E">
        <w:t xml:space="preserve">As described in the RARMPs for </w:t>
      </w:r>
      <w:hyperlink r:id="rId41" w:history="1">
        <w:r w:rsidRPr="00882E0E">
          <w:rPr>
            <w:rStyle w:val="Hyperlink"/>
          </w:rPr>
          <w:t>DIR-140</w:t>
        </w:r>
      </w:hyperlink>
      <w:r w:rsidRPr="00882E0E">
        <w:t xml:space="preserve"> and </w:t>
      </w:r>
      <w:hyperlink r:id="rId42" w:history="1">
        <w:r w:rsidRPr="00882E0E">
          <w:rPr>
            <w:rStyle w:val="Hyperlink"/>
          </w:rPr>
          <w:t>DIR-170</w:t>
        </w:r>
      </w:hyperlink>
      <w:r w:rsidRPr="00882E0E">
        <w:t xml:space="preserve">, </w:t>
      </w:r>
      <w:r w:rsidRPr="005D24BD">
        <w:rPr>
          <w:i/>
        </w:rPr>
        <w:t>Molluscum contagiosum</w:t>
      </w:r>
      <w:r w:rsidRPr="00882E0E">
        <w:t xml:space="preserve"> </w:t>
      </w:r>
      <w:r w:rsidRPr="00125BCF">
        <w:rPr>
          <w:i/>
        </w:rPr>
        <w:t>virus</w:t>
      </w:r>
      <w:r w:rsidRPr="00882E0E">
        <w:t xml:space="preserve"> (MCV) is likely to be present in the Australian population and MCV infection is more prevalent in </w:t>
      </w:r>
      <w:r w:rsidRPr="005D24BD">
        <w:rPr>
          <w:color w:val="2A2A2A"/>
          <w:shd w:val="clear" w:color="auto" w:fill="FFFFFF"/>
        </w:rPr>
        <w:t>school-aged children, adolescents, and young adults</w:t>
      </w:r>
      <w:r w:rsidRPr="00882E0E">
        <w:t xml:space="preserve"> than in older adults </w:t>
      </w:r>
      <w:r w:rsidRPr="00882E0E">
        <w:fldChar w:fldCharType="begin">
          <w:fldData xml:space="preserve">PEVuZE5vdGU+PENpdGU+PEF1dGhvcj5Lb255YTwvQXV0aG9yPjxZZWFyPjE5OTk8L1llYXI+PFJl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</w:fldData>
        </w:fldChar>
      </w:r>
      <w:r w:rsidR="00DD41C9">
        <w:instrText xml:space="preserve"> ADDIN EN.CITE </w:instrText>
      </w:r>
      <w:r w:rsidR="00DD41C9">
        <w:fldChar w:fldCharType="begin">
          <w:fldData xml:space="preserve">PEVuZE5vdGU+PENpdGU+PEF1dGhvcj5Lb255YTwvQXV0aG9yPjxZZWFyPjE5OTk8L1llYXI+PFJl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</w:fldData>
        </w:fldChar>
      </w:r>
      <w:r w:rsidR="00DD41C9">
        <w:instrText xml:space="preserve"> ADDIN EN.CITE.DATA </w:instrText>
      </w:r>
      <w:r w:rsidR="00DD41C9">
        <w:fldChar w:fldCharType="end"/>
      </w:r>
      <w:r w:rsidRPr="00882E0E">
        <w:fldChar w:fldCharType="separate"/>
      </w:r>
      <w:r w:rsidRPr="00882E0E">
        <w:rPr>
          <w:noProof/>
        </w:rPr>
        <w:t>(</w:t>
      </w:r>
      <w:hyperlink w:anchor="_ENREF_58" w:tooltip="Konya, 1999 #132" w:history="1">
        <w:r w:rsidR="00DD41C9" w:rsidRPr="00882E0E">
          <w:rPr>
            <w:noProof/>
          </w:rPr>
          <w:t>Konya and Thompson, 1999</w:t>
        </w:r>
      </w:hyperlink>
      <w:r w:rsidRPr="00882E0E">
        <w:rPr>
          <w:noProof/>
        </w:rPr>
        <w:t>)</w:t>
      </w:r>
      <w:r w:rsidRPr="00882E0E">
        <w:fldChar w:fldCharType="end"/>
      </w:r>
      <w:r w:rsidRPr="00882E0E">
        <w:t xml:space="preserve">. </w:t>
      </w:r>
      <w:r w:rsidR="0015205A" w:rsidRPr="00882E0E">
        <w:t xml:space="preserve">As described in the RARMP for </w:t>
      </w:r>
      <w:hyperlink r:id="rId43" w:history="1">
        <w:r w:rsidR="0015205A" w:rsidRPr="00882E0E">
          <w:rPr>
            <w:rStyle w:val="Hyperlink"/>
          </w:rPr>
          <w:t>DIR-140</w:t>
        </w:r>
      </w:hyperlink>
      <w:r w:rsidR="0015205A" w:rsidRPr="00882E0E">
        <w:t>, there are no reports on the ability of MCV to recombine with other poxviruses</w:t>
      </w:r>
      <w:r w:rsidR="0015205A">
        <w:t>, MCV has co-existed with variola virus (the causative agent for smallpox) for thousands of years, and with VACV for over 150 years, without evidence of recombinants forming and persisting in the human population.</w:t>
      </w:r>
      <w:r w:rsidR="0015205A" w:rsidRPr="005A1852">
        <w:t xml:space="preserve"> </w:t>
      </w:r>
    </w:p>
    <w:p w14:paraId="041A643F" w14:textId="50052C25" w:rsidR="009C4BCD" w:rsidRPr="00882E0E" w:rsidRDefault="0015205A" w:rsidP="00BC7AB6">
      <w:pPr>
        <w:pStyle w:val="Numberedparagraph"/>
      </w:pPr>
      <w:bookmarkStart w:id="173" w:name="_Ref65056687"/>
      <w:r>
        <w:t>A</w:t>
      </w:r>
      <w:r w:rsidR="005257C4" w:rsidRPr="00882E0E">
        <w:t xml:space="preserve"> condition for participation is that the participants should not have had previous treatment with an oncolytic virus</w:t>
      </w:r>
      <w:r w:rsidR="005D24BD">
        <w:t>.</w:t>
      </w:r>
      <w:r w:rsidR="005257C4" w:rsidRPr="00882E0E">
        <w:t xml:space="preserve"> </w:t>
      </w:r>
      <w:r w:rsidR="005D24BD">
        <w:t>Furthermore, trial participants would be selected on the basis that they have not received l</w:t>
      </w:r>
      <w:r w:rsidR="005D24BD" w:rsidRPr="005D24BD">
        <w:t xml:space="preserve">ive vaccines within 30 days prior to the first dose of </w:t>
      </w:r>
      <w:r w:rsidR="005D24BD">
        <w:t xml:space="preserve">the GMO and agreement not to receive any live vaccines </w:t>
      </w:r>
      <w:r w:rsidR="005D24BD" w:rsidRPr="005D24BD">
        <w:t>while participating in the trial</w:t>
      </w:r>
      <w:r w:rsidR="005257C4" w:rsidRPr="00882E0E">
        <w:t xml:space="preserve"> </w:t>
      </w:r>
      <w:r w:rsidR="005D24BD" w:rsidRPr="00882E0E">
        <w:t>(Paragraph</w:t>
      </w:r>
      <w:r w:rsidR="005D24BD">
        <w:t>s</w:t>
      </w:r>
      <w:r w:rsidR="005D24BD" w:rsidRPr="00882E0E">
        <w:t xml:space="preserve"> </w:t>
      </w:r>
      <w:r w:rsidR="005D24BD">
        <w:fldChar w:fldCharType="begin"/>
      </w:r>
      <w:r w:rsidR="005D24BD">
        <w:instrText xml:space="preserve"> REF _Ref57881688 \r \h </w:instrText>
      </w:r>
      <w:r w:rsidR="005D24BD">
        <w:fldChar w:fldCharType="separate"/>
      </w:r>
      <w:r w:rsidR="00814F9B">
        <w:t>36</w:t>
      </w:r>
      <w:r w:rsidR="005D24BD">
        <w:fldChar w:fldCharType="end"/>
      </w:r>
      <w:r w:rsidR="005D24BD">
        <w:t>-</w:t>
      </w:r>
      <w:r w:rsidR="005D24BD" w:rsidRPr="00882E0E">
        <w:fldChar w:fldCharType="begin"/>
      </w:r>
      <w:r w:rsidR="005D24BD" w:rsidRPr="00882E0E">
        <w:instrText xml:space="preserve"> REF _Ref55983625 \r \h </w:instrText>
      </w:r>
      <w:r w:rsidR="005D24BD">
        <w:instrText xml:space="preserve"> \* MERGEFORMAT </w:instrText>
      </w:r>
      <w:r w:rsidR="005D24BD" w:rsidRPr="00882E0E">
        <w:fldChar w:fldCharType="separate"/>
      </w:r>
      <w:r w:rsidR="00814F9B">
        <w:t>37</w:t>
      </w:r>
      <w:r w:rsidR="005D24BD" w:rsidRPr="00882E0E">
        <w:fldChar w:fldCharType="end"/>
      </w:r>
      <w:r w:rsidR="005D24BD" w:rsidRPr="00882E0E">
        <w:t>)</w:t>
      </w:r>
      <w:r w:rsidR="005D24BD">
        <w:t>.</w:t>
      </w:r>
      <w:r w:rsidR="005D24BD" w:rsidRPr="00882E0E">
        <w:t xml:space="preserve"> </w:t>
      </w:r>
      <w:r w:rsidR="005D24BD">
        <w:t>These measures</w:t>
      </w:r>
      <w:r w:rsidR="005D24BD" w:rsidRPr="00882E0E">
        <w:t xml:space="preserve"> would reduce the likelihood of reassortment with similar genetic sequences between the viruses.</w:t>
      </w:r>
      <w:bookmarkEnd w:id="173"/>
    </w:p>
    <w:p w14:paraId="5A677188" w14:textId="29BBDB20" w:rsidR="005A1852" w:rsidRDefault="005A1852" w:rsidP="005A1852">
      <w:pPr>
        <w:pStyle w:val="Numberedparagraph"/>
      </w:pPr>
      <w:r w:rsidRPr="00CF75F0">
        <w:lastRenderedPageBreak/>
        <w:t>There is no reservoir of VACV in the Australian environment that would allow recombination between GM and wild-type VACV.</w:t>
      </w:r>
    </w:p>
    <w:p w14:paraId="14262BF2" w14:textId="59957955" w:rsidR="005A1852" w:rsidRDefault="004A536C" w:rsidP="006B54AD">
      <w:pPr>
        <w:pStyle w:val="Numberedparagraph"/>
      </w:pPr>
      <w:r>
        <w:t xml:space="preserve">As discussed in Risk scenario </w:t>
      </w:r>
      <w:r w:rsidR="005A1852">
        <w:t xml:space="preserve">1, the GMO is designed to be selectively replication competent and is expected to localise to cancer cells and be cleared by the immune system in healthy cells. </w:t>
      </w:r>
      <w:r w:rsidR="0032794F">
        <w:t>A barrier for potential recombination is in place, g</w:t>
      </w:r>
      <w:r w:rsidR="005A1852">
        <w:t>iven that co-infection of the same cells with another poxvirus is need</w:t>
      </w:r>
      <w:r w:rsidR="0032794F">
        <w:t>ed for recombination.</w:t>
      </w:r>
    </w:p>
    <w:p w14:paraId="2470566B" w14:textId="30402076" w:rsidR="005A1852" w:rsidRDefault="005A1852" w:rsidP="005A1852">
      <w:pPr>
        <w:pStyle w:val="Numberedparagraph"/>
      </w:pPr>
      <w:r>
        <w:t xml:space="preserve">As described in Paragraph </w:t>
      </w:r>
      <w:r w:rsidR="00882E0E">
        <w:fldChar w:fldCharType="begin"/>
      </w:r>
      <w:r w:rsidR="00882E0E">
        <w:instrText xml:space="preserve"> REF _Ref56779515 \r \h </w:instrText>
      </w:r>
      <w:r w:rsidR="00882E0E">
        <w:fldChar w:fldCharType="separate"/>
      </w:r>
      <w:r w:rsidR="00814F9B">
        <w:t>86</w:t>
      </w:r>
      <w:r w:rsidR="00882E0E">
        <w:fldChar w:fldCharType="end"/>
      </w:r>
      <w:r>
        <w:t xml:space="preserve">, </w:t>
      </w:r>
      <w:r w:rsidRPr="00B2629A">
        <w:t xml:space="preserve">VAVC transcription, translation and replication takes place in the cytoplasm but within membrane-bound cytoplasmic structures known as viral factories or virosomes </w:t>
      </w:r>
      <w:r>
        <w:fldChar w:fldCharType="begin">
          <w:fldData xml:space="preserve">PEVuZE5vdGU+PENpdGU+PEF1dGhvcj5LYXRzYWZhbmFzPC9BdXRob3I+PFllYXI+MjAwNzwvWWVh
cj48UmVjTnVtPjg5PC9SZWNOdW0+PERpc3BsYXlUZXh0PihLYXRzYWZhbmFzIGFuZCBNb3NzLCAy
MDA3OyBMaW4gYW5kIEV2YW5zLCAyMDEwOyBQYXN6a293c2tpIGV0IGFsLiwgMjAxNik8L0Rpc3Bs
YXlUZXh0PjxyZWNvcmQ+PHJlYy1udW1iZXI+ODk8L3JlYy1udW1iZXI+PGZvcmVpZ24ta2V5cz48
a2V5IGFwcD0iRU4iIGRiLWlkPSIyMDB3NTllZmNkdGE5OGV0MnA4NXNyZnRzZjV4MHNmcHp4eGEi
IHRpbWVzdGFtcD0iMTYwNDAxODk1MiI+ODk8L2tleT48L2ZvcmVpZ24ta2V5cz48cmVmLXR5cGUg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dXRob3I+TGluPC9BdXRob3I+PFllYXI+MjAxMDwvWWVhcj48UmVjTnVtPjkwPC9SZWNOdW0+PHJl
Y29yZD48cmVjLW51bWJlcj45MDwvcmVjLW51bWJlcj48Zm9yZWlnbi1rZXlzPjxrZXkgYXBwPSJF
TiIgZGItaWQ9IjIwMHc1OWVmY2R0YTk4ZXQycDg1c3JmdHNmNXgwc2Zwenh4YSIgdGltZXN0YW1w
PSIxNjA0MDE4OTUyIj45MDwva2V5PjwvZm9yZWlnbi1rZXlzPjxyZWYtdHlwZSBuYW1lPSJKb3Vy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b3I+PFllYXI+MjAxNjwvWWVhcj48UmVjTnVtPjg4PC9SZWNOdW0+PHJlY29yZD48cmVjLW51bWJl
cj44ODwvcmVjLW51bWJlcj48Zm9yZWlnbi1rZXlzPjxrZXkgYXBwPSJFTiIgZGItaWQ9IjIwMHc1
OWVmY2R0YTk4ZXQycDg1c3JmdHNmNXgwc2Zwenh4YSIgdGltZXN0YW1wPSIxNjA0MDE4MzczIj44
ODwva2V5PjwvZm9yZWlnbi1rZXlzPjxyZWYtdHlwZSBuYW1lPSJKb3VybmFsIEFydGljbGUiPjE3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instrText xml:space="preserve"> ADDIN EN.CITE </w:instrText>
      </w:r>
      <w:r>
        <w:fldChar w:fldCharType="begin">
          <w:fldData xml:space="preserve">PEVuZE5vdGU+PENpdGU+PEF1dGhvcj5LYXRzYWZhbmFzPC9BdXRob3I+PFllYXI+MjAwNzwvWWVh
cj48UmVjTnVtPjg5PC9SZWNOdW0+PERpc3BsYXlUZXh0PihLYXRzYWZhbmFzIGFuZCBNb3NzLCAy
MDA3OyBMaW4gYW5kIEV2YW5zLCAyMDEwOyBQYXN6a293c2tpIGV0IGFsLiwgMjAxNik8L0Rpc3Bs
YXlUZXh0PjxyZWNvcmQ+PHJlYy1udW1iZXI+ODk8L3JlYy1udW1iZXI+PGZvcmVpZ24ta2V5cz48
a2V5IGFwcD0iRU4iIGRiLWlkPSIyMDB3NTllZmNkdGE5OGV0MnA4NXNyZnRzZjV4MHNmcHp4eGEi
IHRpbWVzdGFtcD0iMTYwNDAxODk1MiI+ODk8L2tleT48L2ZvcmVpZ24ta2V5cz48cmVmLXR5cGUg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dXRob3I+TGluPC9BdXRob3I+PFllYXI+MjAxMDwvWWVhcj48UmVjTnVtPjkwPC9SZWNOdW0+PHJl
Y29yZD48cmVjLW51bWJlcj45MDwvcmVjLW51bWJlcj48Zm9yZWlnbi1rZXlzPjxrZXkgYXBwPSJF
TiIgZGItaWQ9IjIwMHc1OWVmY2R0YTk4ZXQycDg1c3JmdHNmNXgwc2Zwenh4YSIgdGltZXN0YW1w
PSIxNjA0MDE4OTUyIj45MDwva2V5PjwvZm9yZWlnbi1rZXlzPjxyZWYtdHlwZSBuYW1lPSJKb3Vy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b3I+PFllYXI+MjAxNjwvWWVhcj48UmVjTnVtPjg4PC9SZWNOdW0+PHJlY29yZD48cmVjLW51bWJl
cj44ODwvcmVjLW51bWJlcj48Zm9yZWlnbi1rZXlzPjxrZXkgYXBwPSJFTiIgZGItaWQ9IjIwMHc1
OWVmY2R0YTk4ZXQycDg1c3JmdHNmNXgwc2Zwenh4YSIgdGltZXN0YW1wPSIxNjA0MDE4MzczIj44
ODwva2V5PjwvZm9yZWlnbi1rZXlzPjxyZWYtdHlwZSBuYW1lPSJKb3VybmFsIEFydGljbGUiPjE3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instrText xml:space="preserve"> ADDIN EN.CITE.DATA </w:instrText>
      </w:r>
      <w:r>
        <w:fldChar w:fldCharType="end"/>
      </w:r>
      <w:r>
        <w:fldChar w:fldCharType="separate"/>
      </w:r>
      <w:r>
        <w:rPr>
          <w:noProof/>
        </w:rPr>
        <w:t>(</w:t>
      </w:r>
      <w:hyperlink w:anchor="_ENREF_57" w:tooltip="Katsafanas, 2007 #89" w:history="1">
        <w:r w:rsidR="00DD41C9">
          <w:rPr>
            <w:noProof/>
          </w:rPr>
          <w:t>Katsafanas and Moss, 2007</w:t>
        </w:r>
      </w:hyperlink>
      <w:r>
        <w:rPr>
          <w:noProof/>
        </w:rPr>
        <w:t xml:space="preserve">; </w:t>
      </w:r>
      <w:hyperlink w:anchor="_ENREF_64" w:tooltip="Lin, 2010 #90" w:history="1">
        <w:r w:rsidR="00DD41C9">
          <w:rPr>
            <w:noProof/>
          </w:rPr>
          <w:t>Lin and Evans, 2010</w:t>
        </w:r>
      </w:hyperlink>
      <w:r>
        <w:rPr>
          <w:noProof/>
        </w:rPr>
        <w:t xml:space="preserve">; </w:t>
      </w:r>
      <w:hyperlink w:anchor="_ENREF_84" w:tooltip="Paszkowski, 2016 #88" w:history="1">
        <w:r w:rsidR="00DD41C9">
          <w:rPr>
            <w:noProof/>
          </w:rPr>
          <w:t>Paszkowski et al., 2016</w:t>
        </w:r>
      </w:hyperlink>
      <w:r>
        <w:rPr>
          <w:noProof/>
        </w:rPr>
        <w:t>)</w:t>
      </w:r>
      <w:r>
        <w:fldChar w:fldCharType="end"/>
      </w:r>
      <w:r>
        <w:t>.</w:t>
      </w:r>
      <w:r w:rsidRPr="00B2629A">
        <w:t xml:space="preserve"> </w:t>
      </w:r>
      <w:r>
        <w:t>T</w:t>
      </w:r>
      <w:r w:rsidRPr="00B2629A">
        <w:t xml:space="preserve">hus, compartmentalising </w:t>
      </w:r>
      <w:r>
        <w:t xml:space="preserve">and preventing the mixing of </w:t>
      </w:r>
      <w:r w:rsidRPr="00B2629A">
        <w:t xml:space="preserve">their nucleic acid from other viruses in the same cell </w:t>
      </w:r>
      <w:r>
        <w:fldChar w:fldCharType="begin"/>
      </w:r>
      <w:r>
        <w:instrText xml:space="preserve"> ADDIN EN.CITE &lt;EndNote&gt;&lt;Cite&gt;&lt;Author&gt;Paszkowski&lt;/Author&gt;&lt;Year&gt;2016&lt;/Year&gt;&lt;RecNum&gt;88&lt;/RecNum&gt;&lt;DisplayText&gt;(Paszkowski et al., 2016)&lt;/DisplayText&gt;&lt;record&gt;&lt;rec-number&gt;88&lt;/rec-number&gt;&lt;foreign-keys&gt;&lt;key app="EN" db-id="200w59efcdta98et2p85srftsf5x0sfpzxxa" timestamp="1604018373"&gt;88&lt;/key&gt;&lt;/foreign-keys&gt;&lt;ref-type name="Journal Article"&gt;17&lt;/ref-type&gt;&lt;contributors&gt;&lt;authors&gt;&lt;author&gt;Paszkowski, Patrick&lt;/author&gt;&lt;author&gt;Noyce, Ryan S.&lt;/author&gt;&lt;author&gt;Evans, David H.&lt;/author&gt;&lt;/authors&gt;&lt;/contributors&gt;&lt;titles&gt;&lt;title&gt;&lt;style face="normal" font="default" size="100%"&gt;Live-cell imaging of &lt;/style&gt;&lt;style face="italic" font="default" size="100%"&gt;Vaccinia virus&lt;/style&gt;&lt;style face="normal" font="default" size="100%"&gt; recombination&lt;/style&gt;&lt;/title&gt;&lt;secondary-title&gt;PLOS Pathogens&lt;/secondary-title&gt;&lt;/titles&gt;&lt;periodical&gt;&lt;full-title&gt;PLOS Pathogens&lt;/full-title&gt;&lt;/periodical&gt;&lt;pages&gt;e1005824&lt;/pages&gt;&lt;volume&gt;12&lt;/volume&gt;&lt;number&gt;8&lt;/number&gt;&lt;dates&gt;&lt;year&gt;2016&lt;/year&gt;&lt;/dates&gt;&lt;publisher&gt;Public Library of Science&lt;/publisher&gt;&lt;urls&gt;&lt;related-urls&gt;&lt;url&gt;https://doi.org/10.1371/journal.ppat.1005824&lt;/url&gt;&lt;url&gt;https://www.ncbi.nlm.nih.gov/pmc/articles/PMC4985154/pdf/ppat.1005824.pdf&lt;/url&gt;&lt;/related-urls&gt;&lt;/urls&gt;&lt;electronic-resource-num&gt;10.1371/journal.ppat.1005824&lt;/electronic-resource-num&gt;&lt;/record&gt;&lt;/Cite&gt;&lt;/EndNote&gt;</w:instrText>
      </w:r>
      <w:r>
        <w:fldChar w:fldCharType="separate"/>
      </w:r>
      <w:r>
        <w:rPr>
          <w:noProof/>
        </w:rPr>
        <w:t>(</w:t>
      </w:r>
      <w:hyperlink w:anchor="_ENREF_84" w:tooltip="Paszkowski, 2016 #88" w:history="1">
        <w:r w:rsidR="00DD41C9">
          <w:rPr>
            <w:noProof/>
          </w:rPr>
          <w:t>Paszkowski et al., 2016</w:t>
        </w:r>
      </w:hyperlink>
      <w:r>
        <w:rPr>
          <w:noProof/>
        </w:rPr>
        <w:t>)</w:t>
      </w:r>
      <w:r>
        <w:fldChar w:fldCharType="end"/>
      </w:r>
      <w:r w:rsidRPr="00B2629A">
        <w:t>.</w:t>
      </w:r>
    </w:p>
    <w:p w14:paraId="0A27B294" w14:textId="77777777" w:rsidR="00882E0E" w:rsidRPr="001F2547" w:rsidRDefault="00882E0E" w:rsidP="00882E0E">
      <w:pPr>
        <w:keepNext/>
        <w:spacing w:before="200"/>
        <w:outlineLvl w:val="4"/>
        <w:rPr>
          <w:b/>
        </w:rPr>
      </w:pPr>
      <w:r w:rsidRPr="001F2547">
        <w:rPr>
          <w:b/>
        </w:rPr>
        <w:t>Potential harm</w:t>
      </w:r>
    </w:p>
    <w:p w14:paraId="2FFA8FAA" w14:textId="745527DD" w:rsidR="00882E0E" w:rsidRDefault="00882E0E" w:rsidP="00882E0E">
      <w:pPr>
        <w:pStyle w:val="Numberedparagraph"/>
      </w:pPr>
      <w:r>
        <w:t>If the virus recombines with another virus, it could lead to a novel replication competent virus, it could then be shed from the recombination host and cause disease in humans or animals, or lead to the establishment of a novel virus in the environment.</w:t>
      </w:r>
    </w:p>
    <w:p w14:paraId="01E74E10" w14:textId="6A283CE2" w:rsidR="00882E0E" w:rsidRDefault="00882E0E" w:rsidP="00882E0E">
      <w:pPr>
        <w:pStyle w:val="Numberedparagraph"/>
      </w:pPr>
      <w:r>
        <w:t xml:space="preserve">Baseline information on the presence of the parental virus and introduced genes is provided in </w:t>
      </w:r>
      <w:r w:rsidR="00B35457" w:rsidRPr="008775B1">
        <w:fldChar w:fldCharType="begin"/>
      </w:r>
      <w:r w:rsidR="00B35457" w:rsidRPr="008775B1">
        <w:instrText xml:space="preserve"> REF _Ref54783061 \r \h </w:instrText>
      </w:r>
      <w:r w:rsidR="00B35457">
        <w:instrText xml:space="preserve"> \* MERGEFORMAT </w:instrText>
      </w:r>
      <w:r w:rsidR="00B35457" w:rsidRPr="008775B1">
        <w:fldChar w:fldCharType="separate"/>
      </w:r>
      <w:r w:rsidR="00814F9B">
        <w:t>Chapter 1</w:t>
      </w:r>
      <w:r w:rsidR="00B35457" w:rsidRPr="008775B1">
        <w:fldChar w:fldCharType="end"/>
      </w:r>
      <w:r>
        <w:t xml:space="preserve">. The parental virus </w:t>
      </w:r>
      <w:r w:rsidR="00B35457">
        <w:t>was one that was used in humans during the smallpox eradication programme</w:t>
      </w:r>
      <w:r w:rsidR="00A035EE">
        <w:t>.</w:t>
      </w:r>
      <w:r w:rsidR="00B35457">
        <w:t xml:space="preserve"> </w:t>
      </w:r>
      <w:r w:rsidR="00A035EE">
        <w:t xml:space="preserve">The </w:t>
      </w:r>
      <w:r>
        <w:t xml:space="preserve">introduced genetic elements are derived from </w:t>
      </w:r>
      <w:r w:rsidR="00B35457">
        <w:t>human genes</w:t>
      </w:r>
      <w:r>
        <w:t xml:space="preserve"> and they do not encode inherently toxic proteins</w:t>
      </w:r>
      <w:r w:rsidR="00B35457">
        <w:t xml:space="preserve">, with the exception of </w:t>
      </w:r>
      <w:r w:rsidR="004501AF">
        <w:t xml:space="preserve">overproduction of </w:t>
      </w:r>
      <w:r w:rsidR="00B35457">
        <w:t>IL-12. However</w:t>
      </w:r>
      <w:r w:rsidR="00A035EE">
        <w:t>,</w:t>
      </w:r>
      <w:r w:rsidR="00B35457">
        <w:t xml:space="preserve"> the modification to limit the localisation of IL-12 to the cancer cell membrane should increase its safety as described in in Section </w:t>
      </w:r>
      <w:r w:rsidR="00B35457">
        <w:fldChar w:fldCharType="begin"/>
      </w:r>
      <w:r w:rsidR="00B35457">
        <w:instrText xml:space="preserve"> REF _Ref56762600 \n \h </w:instrText>
      </w:r>
      <w:r w:rsidR="00B35457">
        <w:fldChar w:fldCharType="separate"/>
      </w:r>
      <w:r w:rsidR="00814F9B">
        <w:t>4.2.3</w:t>
      </w:r>
      <w:r w:rsidR="00B35457">
        <w:fldChar w:fldCharType="end"/>
      </w:r>
      <w:r>
        <w:t>.</w:t>
      </w:r>
    </w:p>
    <w:p w14:paraId="5AEE414F" w14:textId="13AB7976" w:rsidR="00951CB3" w:rsidRDefault="00951CB3" w:rsidP="00882E0E">
      <w:pPr>
        <w:pStyle w:val="Numberedparagraph"/>
      </w:pPr>
      <w:r>
        <w:t>If recombination between the GMO and another poxvirus occurred, it could result in viral progeny having any permutation of genomic segments of the two parent strains. Even in the unlikely scenario that recombination with a co-infecting poxvirus was able to generate a new replication competent poxvirus, it is not expected that recombination would lead to a virus that is more pathogenic or virulent than the wild type circulating poxvirus</w:t>
      </w:r>
      <w:r w:rsidR="00A035EE">
        <w:t>. This is</w:t>
      </w:r>
      <w:r>
        <w:t xml:space="preserve"> because the deleted regions of the GMO are designed to reduce pathogenicity and the inserted genes are designed to enhance the immune response, which should result in enhanced viral clearance. Without functional characterisation, uncertainty, with respect to the potential recombinant virus, remains around this event.</w:t>
      </w:r>
    </w:p>
    <w:p w14:paraId="52050FC0" w14:textId="77777777" w:rsidR="005A484E" w:rsidRPr="005A484E" w:rsidRDefault="005A484E" w:rsidP="005A484E">
      <w:pPr>
        <w:keepNext/>
        <w:spacing w:before="200"/>
        <w:outlineLvl w:val="4"/>
        <w:rPr>
          <w:b/>
        </w:rPr>
      </w:pPr>
      <w:r w:rsidRPr="005A484E">
        <w:rPr>
          <w:b/>
        </w:rPr>
        <w:t>Conclusion</w:t>
      </w:r>
    </w:p>
    <w:p w14:paraId="68FD06E5" w14:textId="4BDC7816" w:rsidR="005A484E" w:rsidRDefault="004A536C" w:rsidP="00882E0E">
      <w:pPr>
        <w:pStyle w:val="Numberedparagraph"/>
      </w:pPr>
      <w:r>
        <w:t xml:space="preserve">Risk scenario </w:t>
      </w:r>
      <w:r w:rsidR="0015205A">
        <w:t>3</w:t>
      </w:r>
      <w:r>
        <w:t xml:space="preserve"> </w:t>
      </w:r>
      <w:r w:rsidR="005A484E">
        <w:t>is not identified as a substantive risk because there is little potential for an adverse outcome as a result of recombination</w:t>
      </w:r>
      <w:r w:rsidR="00A035EE">
        <w:t xml:space="preserve">. Furthermore, </w:t>
      </w:r>
      <w:r w:rsidR="005A484E">
        <w:t xml:space="preserve">there is </w:t>
      </w:r>
      <w:r w:rsidR="00A035EE">
        <w:t xml:space="preserve">a low </w:t>
      </w:r>
      <w:r w:rsidR="005A484E">
        <w:t>likelihood of recombination occurring due to</w:t>
      </w:r>
      <w:r w:rsidR="00A035EE">
        <w:t>:</w:t>
      </w:r>
      <w:r w:rsidR="005A484E">
        <w:t xml:space="preserve"> the natural barriers to recombination, </w:t>
      </w:r>
      <w:r w:rsidR="00A035EE">
        <w:t xml:space="preserve">combined with </w:t>
      </w:r>
      <w:r w:rsidR="005A484E">
        <w:t>the exclusion of participants who have previously received an oncolytic viral therapy</w:t>
      </w:r>
      <w:r w:rsidR="004501AF">
        <w:t xml:space="preserve"> or live virus vaccination 30 days prior to participating in the clinical trial</w:t>
      </w:r>
      <w:r w:rsidR="005A484E">
        <w:t>. Therefore, this risk could not be greater than negligible and does not warrant further detailed assessment.</w:t>
      </w:r>
    </w:p>
    <w:p w14:paraId="29CA49DD" w14:textId="77777777" w:rsidR="0040218F" w:rsidRPr="00811604" w:rsidRDefault="0040218F" w:rsidP="00FB243C">
      <w:pPr>
        <w:pStyle w:val="Style2"/>
      </w:pPr>
      <w:bookmarkStart w:id="174" w:name="_Toc507595147"/>
      <w:bookmarkStart w:id="175" w:name="_Ref57128098"/>
      <w:bookmarkStart w:id="176" w:name="_Ref57128157"/>
      <w:bookmarkStart w:id="177" w:name="_Ref57214056"/>
      <w:bookmarkStart w:id="178" w:name="_Ref57214061"/>
      <w:bookmarkStart w:id="179" w:name="_Toc68597303"/>
      <w:r w:rsidRPr="00811604">
        <w:t>Uncertainty</w:t>
      </w:r>
      <w:bookmarkEnd w:id="174"/>
      <w:bookmarkEnd w:id="175"/>
      <w:bookmarkEnd w:id="176"/>
      <w:bookmarkEnd w:id="177"/>
      <w:bookmarkEnd w:id="178"/>
      <w:bookmarkEnd w:id="179"/>
    </w:p>
    <w:p w14:paraId="209B11FB" w14:textId="77777777" w:rsidR="0094513C" w:rsidRPr="00961290" w:rsidRDefault="0094513C" w:rsidP="0094513C">
      <w:pPr>
        <w:pStyle w:val="Numberedparagraph"/>
      </w:pPr>
      <w:r w:rsidRPr="00961290">
        <w:t>Uncertainty is an intrinsic part of risk analysis</w:t>
      </w:r>
      <w:r w:rsidRPr="00961290">
        <w:rPr>
          <w:vertAlign w:val="superscript"/>
        </w:rPr>
        <w:footnoteReference w:id="12"/>
      </w:r>
      <w:r w:rsidRPr="00961290">
        <w:t>. There can be uncertainty in identifying the risk source, the causal linkage to harm, the type and degree of harm, the likelihood of harm or the level of risk. In relation to risk management, there can be uncertainty about the effectiveness, efficiency and practicality of controls.</w:t>
      </w:r>
    </w:p>
    <w:p w14:paraId="53BCADEF" w14:textId="5CC18405" w:rsidR="00B9792F" w:rsidRDefault="0040218F" w:rsidP="00B9792F">
      <w:pPr>
        <w:pStyle w:val="Numberedparagraph"/>
      </w:pPr>
      <w:r w:rsidRPr="006D22BF">
        <w:lastRenderedPageBreak/>
        <w:t xml:space="preserve">Uncertainty is addressed by approaches such as balance of evidence, conservative assumptions, and </w:t>
      </w:r>
      <w:r w:rsidR="009348CC">
        <w:t>t</w:t>
      </w:r>
      <w:r w:rsidR="00B9792F" w:rsidRPr="00961290">
        <w:t xml:space="preserve">here are several types of uncertainty in risk analysis </w:t>
      </w:r>
      <w:r w:rsidR="00B9792F" w:rsidRPr="00961290">
        <w:fldChar w:fldCharType="begin">
          <w:fldData xml:space="preserve">PEVuZE5vdGU+PENpdGU+PEF1dGhvcj5CYW1tZXI8L0F1dGhvcj48WWVhcj4yMDA4PC9ZZWFyPjxS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</w:fldData>
        </w:fldChar>
      </w:r>
      <w:r w:rsidR="00B9792F">
        <w:instrText xml:space="preserve"> ADDIN EN.CITE </w:instrText>
      </w:r>
      <w:r w:rsidR="00B9792F">
        <w:fldChar w:fldCharType="begin">
          <w:fldData xml:space="preserve">PEVuZE5vdGU+PENpdGU+PEF1dGhvcj5CYW1tZXI8L0F1dGhvcj48WWVhcj4yMDA4PC9ZZWFyPjxS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</w:fldData>
        </w:fldChar>
      </w:r>
      <w:r w:rsidR="00B9792F">
        <w:instrText xml:space="preserve"> ADDIN EN.CITE.DATA </w:instrText>
      </w:r>
      <w:r w:rsidR="00B9792F">
        <w:fldChar w:fldCharType="end"/>
      </w:r>
      <w:r w:rsidR="00B9792F" w:rsidRPr="00961290">
        <w:fldChar w:fldCharType="separate"/>
      </w:r>
      <w:r w:rsidR="00B9792F" w:rsidRPr="00961290">
        <w:rPr>
          <w:noProof/>
        </w:rPr>
        <w:t>(</w:t>
      </w:r>
      <w:hyperlink w:anchor="_ENREF_25" w:tooltip="Clark, 2001 #136" w:history="1">
        <w:r w:rsidR="00DD41C9" w:rsidRPr="00961290">
          <w:rPr>
            <w:noProof/>
          </w:rPr>
          <w:t>Clark and Brinkley, 2001</w:t>
        </w:r>
      </w:hyperlink>
      <w:r w:rsidR="00B9792F" w:rsidRPr="00961290">
        <w:rPr>
          <w:noProof/>
        </w:rPr>
        <w:t xml:space="preserve">; </w:t>
      </w:r>
      <w:hyperlink w:anchor="_ENREF_52" w:tooltip="Hayes, 2004 #134" w:history="1">
        <w:r w:rsidR="00DD41C9" w:rsidRPr="00961290">
          <w:rPr>
            <w:noProof/>
          </w:rPr>
          <w:t>Hayes, 2004</w:t>
        </w:r>
      </w:hyperlink>
      <w:r w:rsidR="00B9792F" w:rsidRPr="00961290">
        <w:rPr>
          <w:noProof/>
        </w:rPr>
        <w:t xml:space="preserve">; </w:t>
      </w:r>
      <w:hyperlink w:anchor="_ENREF_9" w:tooltip="Bammer, 2008 #135" w:history="1">
        <w:r w:rsidR="00DD41C9" w:rsidRPr="00961290">
          <w:rPr>
            <w:noProof/>
          </w:rPr>
          <w:t>Bammer and Smithson, 2008</w:t>
        </w:r>
      </w:hyperlink>
      <w:r w:rsidR="00B9792F" w:rsidRPr="00961290">
        <w:rPr>
          <w:noProof/>
        </w:rPr>
        <w:t>)</w:t>
      </w:r>
      <w:r w:rsidR="00B9792F" w:rsidRPr="00961290">
        <w:fldChar w:fldCharType="end"/>
      </w:r>
      <w:r w:rsidR="00B9792F" w:rsidRPr="00961290">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00B9792F" w:rsidRPr="00961290">
        <w:instrText xml:space="preserve"> ADDIN REFMGR.CITE </w:instrText>
      </w:r>
      <w:r w:rsidR="00B9792F" w:rsidRPr="00961290">
        <w:fldChar w:fldCharType="begin">
          <w:fldData xml:space="preserve">PFJlZm1hbj48Q2l0ZT48QXV0aG9yPkJhbW1lcjwvQXV0aG9yPjxZZWFyPjIwMDg8L1llYXI+PFJl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</w:fldData>
        </w:fldChar>
      </w:r>
      <w:r w:rsidR="00B9792F" w:rsidRPr="00961290">
        <w:instrText xml:space="preserve"> ADDIN EN.CITE.DATA </w:instrText>
      </w:r>
      <w:r w:rsidR="00B9792F" w:rsidRPr="00961290">
        <w:fldChar w:fldCharType="end"/>
      </w:r>
      <w:r w:rsidR="00B9792F" w:rsidRPr="00961290">
        <w:fldChar w:fldCharType="end"/>
      </w:r>
      <w:r w:rsidR="00B9792F" w:rsidRPr="00961290">
        <w:t>. These include:</w:t>
      </w:r>
    </w:p>
    <w:p w14:paraId="6975ECE0" w14:textId="77777777" w:rsidR="00B9792F" w:rsidRPr="00961290" w:rsidRDefault="00B9792F" w:rsidP="00241198">
      <w:pPr>
        <w:numPr>
          <w:ilvl w:val="0"/>
          <w:numId w:val="93"/>
        </w:numPr>
        <w:spacing w:before="60" w:after="60"/>
        <w:ind w:left="426" w:firstLine="0"/>
        <w:rPr>
          <w:rFonts w:eastAsia="Times New Roman"/>
        </w:rPr>
      </w:pPr>
      <w:r w:rsidRPr="00961290">
        <w:rPr>
          <w:rFonts w:eastAsia="Times New Roman"/>
        </w:rPr>
        <w:t>uncertainty about facts:</w:t>
      </w:r>
    </w:p>
    <w:p w14:paraId="6C0D323A" w14:textId="77777777" w:rsidR="00B9792F" w:rsidRPr="00961290" w:rsidRDefault="00B9792F" w:rsidP="00241198">
      <w:pPr>
        <w:numPr>
          <w:ilvl w:val="0"/>
          <w:numId w:val="94"/>
        </w:numPr>
        <w:tabs>
          <w:tab w:val="clear" w:pos="567"/>
        </w:tabs>
        <w:spacing w:before="60" w:after="60"/>
        <w:ind w:left="1276" w:hanging="425"/>
        <w:rPr>
          <w:rFonts w:eastAsia="Times New Roman"/>
        </w:rPr>
      </w:pPr>
      <w:r w:rsidRPr="00961290">
        <w:rPr>
          <w:rFonts w:eastAsia="Times New Roman"/>
        </w:rPr>
        <w:t>knowledge – data gaps, errors, small sample size, use of surrogate data</w:t>
      </w:r>
    </w:p>
    <w:p w14:paraId="514CC7A4" w14:textId="77777777" w:rsidR="00B9792F" w:rsidRPr="00961290" w:rsidRDefault="00B9792F" w:rsidP="00241198">
      <w:pPr>
        <w:numPr>
          <w:ilvl w:val="0"/>
          <w:numId w:val="94"/>
        </w:numPr>
        <w:tabs>
          <w:tab w:val="clear" w:pos="567"/>
        </w:tabs>
        <w:spacing w:before="60" w:after="60"/>
        <w:ind w:left="1276" w:hanging="425"/>
        <w:rPr>
          <w:rFonts w:eastAsia="Times New Roman"/>
        </w:rPr>
      </w:pPr>
      <w:r w:rsidRPr="00961290">
        <w:rPr>
          <w:rFonts w:eastAsia="Times New Roman"/>
        </w:rPr>
        <w:t>variability – inherent fluctuations or differences over time, space or group, associated with diversity and heterogeneity</w:t>
      </w:r>
    </w:p>
    <w:p w14:paraId="0993C010" w14:textId="77777777" w:rsidR="00B9792F" w:rsidRPr="00961290" w:rsidRDefault="00B9792F" w:rsidP="00241198">
      <w:pPr>
        <w:numPr>
          <w:ilvl w:val="0"/>
          <w:numId w:val="93"/>
        </w:numPr>
        <w:spacing w:before="60" w:after="60"/>
        <w:ind w:left="426" w:firstLine="0"/>
        <w:rPr>
          <w:rFonts w:eastAsia="Times New Roman"/>
        </w:rPr>
      </w:pPr>
      <w:r w:rsidRPr="00961290">
        <w:rPr>
          <w:rFonts w:eastAsia="Times New Roman"/>
        </w:rPr>
        <w:t>uncertainty about ideas:</w:t>
      </w:r>
    </w:p>
    <w:p w14:paraId="043BE55B" w14:textId="77777777" w:rsidR="00B9792F" w:rsidRPr="00961290" w:rsidRDefault="00B9792F" w:rsidP="00241198">
      <w:pPr>
        <w:numPr>
          <w:ilvl w:val="0"/>
          <w:numId w:val="94"/>
        </w:numPr>
        <w:tabs>
          <w:tab w:val="clear" w:pos="567"/>
        </w:tabs>
        <w:spacing w:before="60" w:after="60"/>
        <w:ind w:left="1276" w:hanging="425"/>
        <w:rPr>
          <w:rFonts w:eastAsia="Times New Roman"/>
        </w:rPr>
      </w:pPr>
      <w:r w:rsidRPr="00961290">
        <w:rPr>
          <w:rFonts w:eastAsia="Times New Roman"/>
        </w:rPr>
        <w:t>description – expression of ideas with symbols, language or models can be subject to vagueness, ambiguity, context dependence, indeterminacy or under-specificity</w:t>
      </w:r>
    </w:p>
    <w:p w14:paraId="10A9409D" w14:textId="7CAC37D0" w:rsidR="00B9792F" w:rsidRDefault="00B9792F" w:rsidP="00241198">
      <w:pPr>
        <w:numPr>
          <w:ilvl w:val="0"/>
          <w:numId w:val="94"/>
        </w:numPr>
        <w:tabs>
          <w:tab w:val="clear" w:pos="567"/>
        </w:tabs>
        <w:spacing w:before="60" w:after="60"/>
        <w:ind w:left="1276" w:hanging="425"/>
        <w:rPr>
          <w:rFonts w:eastAsia="Times New Roman"/>
        </w:rPr>
      </w:pPr>
      <w:r w:rsidRPr="00961290">
        <w:rPr>
          <w:rFonts w:eastAsia="Times New Roman"/>
        </w:rPr>
        <w:t>perception – processing and interpreting risk is shaped by our mental processes and social/cultural circumstances, which vary between individuals and over time.</w:t>
      </w:r>
    </w:p>
    <w:p w14:paraId="7933E665" w14:textId="1C0EF57F" w:rsidR="00C824C0" w:rsidRDefault="00C824C0" w:rsidP="00C824C0">
      <w:pPr>
        <w:pStyle w:val="Numberedparagraph"/>
      </w:pPr>
      <w:r w:rsidRPr="00961290">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2F625439" w14:textId="6257BCEA" w:rsidR="00C824C0" w:rsidRPr="00961290" w:rsidRDefault="00C824C0" w:rsidP="00C824C0">
      <w:pPr>
        <w:pStyle w:val="Numberedparagraph"/>
      </w:pPr>
      <w:r w:rsidRPr="00961290">
        <w:t xml:space="preserve">As </w:t>
      </w:r>
      <w:r>
        <w:t xml:space="preserve">clinical </w:t>
      </w:r>
      <w:r w:rsidRPr="00961290">
        <w:t xml:space="preserve">trials are designed to gather data, there are generally data gaps when assessing the risks of a </w:t>
      </w:r>
      <w:r>
        <w:t xml:space="preserve">clinical </w:t>
      </w:r>
      <w:r w:rsidRPr="00961290">
        <w:t>trial application</w:t>
      </w:r>
      <w:r>
        <w:t xml:space="preserve"> involving GMOs</w:t>
      </w:r>
      <w:r w:rsidRPr="00961290">
        <w:t xml:space="preserve">. However, </w:t>
      </w:r>
      <w:r>
        <w:t xml:space="preserve">clinical </w:t>
      </w:r>
      <w:r w:rsidRPr="00961290">
        <w:t>trial applications are required to be limited and controlled. Even if there is uncertainty about the characteristics of a GMO, limits and controls restrict exposure to the GMO, and thus decrease the likelihood of harm.</w:t>
      </w:r>
    </w:p>
    <w:p w14:paraId="5F63AC75" w14:textId="37FC8186" w:rsidR="007F73C5" w:rsidRDefault="007F73C5" w:rsidP="00F03BA2">
      <w:pPr>
        <w:pStyle w:val="Numberedparagraph"/>
      </w:pPr>
      <w:r>
        <w:t xml:space="preserve">For </w:t>
      </w:r>
      <w:r w:rsidRPr="00256FEB">
        <w:t>DIR</w:t>
      </w:r>
      <w:r>
        <w:t>-</w:t>
      </w:r>
      <w:r w:rsidRPr="00256FEB">
        <w:t>17</w:t>
      </w:r>
      <w:r>
        <w:t>9</w:t>
      </w:r>
      <w:r w:rsidRPr="00256FEB">
        <w:t xml:space="preserve">, uncertainty is noted in relation to </w:t>
      </w:r>
      <w:r>
        <w:t xml:space="preserve">the selective replication of cancer cells over healthy cells, </w:t>
      </w:r>
      <w:r w:rsidRPr="00256FEB">
        <w:t xml:space="preserve">biodistribution and </w:t>
      </w:r>
      <w:r>
        <w:t xml:space="preserve">shedding of the </w:t>
      </w:r>
      <w:r w:rsidR="00784919">
        <w:t>GMO in humans</w:t>
      </w:r>
      <w:r w:rsidRPr="00256FEB">
        <w:t xml:space="preserve">. </w:t>
      </w:r>
      <w:r w:rsidR="00784919">
        <w:t xml:space="preserve">As this is a first in human trial, </w:t>
      </w:r>
      <w:r>
        <w:t xml:space="preserve">Turnstone has conducted several non-clinical studies relating to these subject matters in a model species. These data </w:t>
      </w:r>
      <w:r w:rsidR="00C3205C">
        <w:t>have been declared CCI under Section 185 of the Act. Relevant CCI was made available to the prescribed experts and agencies that were consulted on the RARMP for this application.</w:t>
      </w:r>
      <w:r>
        <w:t xml:space="preserve"> </w:t>
      </w:r>
      <w:r w:rsidR="00784919">
        <w:t xml:space="preserve">Due to the large deletions of vaccinia genes in the GMO (Paragraph </w:t>
      </w:r>
      <w:r w:rsidR="00784919">
        <w:fldChar w:fldCharType="begin"/>
      </w:r>
      <w:r w:rsidR="00784919">
        <w:instrText xml:space="preserve"> REF _Ref57033585 \r \h </w:instrText>
      </w:r>
      <w:r w:rsidR="00784919">
        <w:fldChar w:fldCharType="separate"/>
      </w:r>
      <w:r w:rsidR="00814F9B">
        <w:t>114</w:t>
      </w:r>
      <w:r w:rsidR="00784919">
        <w:fldChar w:fldCharType="end"/>
      </w:r>
      <w:r w:rsidR="00784919">
        <w:t>), these modifications may have altered the</w:t>
      </w:r>
      <w:r w:rsidR="00620ECD">
        <w:t xml:space="preserve"> GMO’s ability </w:t>
      </w:r>
      <w:r w:rsidR="00675A58">
        <w:t xml:space="preserve">to replicate in </w:t>
      </w:r>
      <w:r w:rsidR="00757942">
        <w:t>the</w:t>
      </w:r>
      <w:r w:rsidR="00675A58">
        <w:t xml:space="preserve"> cells</w:t>
      </w:r>
      <w:r w:rsidR="00C3205C">
        <w:t xml:space="preserve"> of the model species.</w:t>
      </w:r>
      <w:r w:rsidR="00784919">
        <w:t xml:space="preserve"> </w:t>
      </w:r>
      <w:r w:rsidR="00C3205C">
        <w:t xml:space="preserve">Therefore, </w:t>
      </w:r>
      <w:r>
        <w:t>there is uncertainty as to whether data gathered in the model species would be transferrable to humans</w:t>
      </w:r>
      <w:r w:rsidR="006E6E07">
        <w:t>.</w:t>
      </w:r>
      <w:r>
        <w:t xml:space="preserve"> </w:t>
      </w:r>
      <w:r w:rsidR="008B6129">
        <w:t>That being stated, the GMO is currently being evaluated in a</w:t>
      </w:r>
      <w:r w:rsidR="008B6129" w:rsidRPr="00C318DF">
        <w:t xml:space="preserve"> Phase 1/2a</w:t>
      </w:r>
      <w:r w:rsidR="008B6129">
        <w:t xml:space="preserve"> clinical trial in the USA, with the intratumoural mode of administration (see Paragraph </w:t>
      </w:r>
      <w:r w:rsidR="008B6129">
        <w:fldChar w:fldCharType="begin"/>
      </w:r>
      <w:r w:rsidR="008B6129">
        <w:instrText xml:space="preserve"> REF _Ref67302934 \r \h </w:instrText>
      </w:r>
      <w:r w:rsidR="008B6129">
        <w:fldChar w:fldCharType="separate"/>
      </w:r>
      <w:r w:rsidR="00814F9B">
        <w:t>142</w:t>
      </w:r>
      <w:r w:rsidR="008B6129">
        <w:fldChar w:fldCharType="end"/>
      </w:r>
      <w:r w:rsidR="008B6129">
        <w:t>).</w:t>
      </w:r>
    </w:p>
    <w:p w14:paraId="087317BD" w14:textId="03E34872" w:rsidR="007F73C5" w:rsidRPr="00E60DF5" w:rsidRDefault="007F73C5" w:rsidP="007F73C5">
      <w:pPr>
        <w:pStyle w:val="Numberedparagraph"/>
      </w:pPr>
      <w:r>
        <w:rPr>
          <w:rFonts w:cs="Arial"/>
        </w:rPr>
        <w:t>While</w:t>
      </w:r>
      <w:r w:rsidRPr="00256FEB">
        <w:rPr>
          <w:rFonts w:cs="Arial"/>
        </w:rPr>
        <w:t xml:space="preserve"> </w:t>
      </w:r>
      <w:r>
        <w:rPr>
          <w:rFonts w:cs="Arial"/>
        </w:rPr>
        <w:t xml:space="preserve">some </w:t>
      </w:r>
      <w:r w:rsidRPr="00256FEB">
        <w:rPr>
          <w:rFonts w:cs="Arial"/>
        </w:rPr>
        <w:t>uncertainty remains, it is unlikely that the GMOs wo</w:t>
      </w:r>
      <w:r>
        <w:rPr>
          <w:rFonts w:cs="Arial"/>
        </w:rPr>
        <w:t xml:space="preserve">uld behave very differently </w:t>
      </w:r>
      <w:r w:rsidR="00784919">
        <w:rPr>
          <w:rFonts w:cs="Arial"/>
        </w:rPr>
        <w:t xml:space="preserve">compared to the </w:t>
      </w:r>
      <w:r w:rsidR="00C61D17">
        <w:rPr>
          <w:rFonts w:cs="Arial"/>
        </w:rPr>
        <w:t xml:space="preserve">Copenhagen </w:t>
      </w:r>
      <w:r w:rsidR="00784919">
        <w:rPr>
          <w:rFonts w:cs="Arial"/>
        </w:rPr>
        <w:t xml:space="preserve">parental stain of </w:t>
      </w:r>
      <w:r w:rsidR="00C61D17">
        <w:rPr>
          <w:rFonts w:cs="Arial"/>
        </w:rPr>
        <w:t>VACV, which was used in humans during the smallpox eradication programme</w:t>
      </w:r>
      <w:r>
        <w:rPr>
          <w:rFonts w:cs="Arial"/>
        </w:rPr>
        <w:t>.</w:t>
      </w:r>
      <w:r w:rsidR="00C61D17">
        <w:rPr>
          <w:rFonts w:cs="Arial"/>
        </w:rPr>
        <w:t xml:space="preserve"> That being stated, the deletion of vaccinia genes and introduction of genes, which enhance the immune response (</w:t>
      </w:r>
      <w:r w:rsidR="00C61D17">
        <w:fldChar w:fldCharType="begin"/>
      </w:r>
      <w:r w:rsidR="00C61D17">
        <w:instrText xml:space="preserve"> REF _Ref54783061 \r \h </w:instrText>
      </w:r>
      <w:r w:rsidR="00C61D17">
        <w:fldChar w:fldCharType="separate"/>
      </w:r>
      <w:r w:rsidR="00814F9B">
        <w:t>Chapter 1</w:t>
      </w:r>
      <w:r w:rsidR="00C61D17">
        <w:fldChar w:fldCharType="end"/>
      </w:r>
      <w:r w:rsidR="00C61D17">
        <w:t xml:space="preserve">, </w:t>
      </w:r>
      <w:r w:rsidR="00C61D17">
        <w:fldChar w:fldCharType="begin"/>
      </w:r>
      <w:r w:rsidR="00C61D17">
        <w:instrText xml:space="preserve"> REF _Ref56078957 \n \h </w:instrText>
      </w:r>
      <w:r w:rsidR="00C61D17">
        <w:fldChar w:fldCharType="separate"/>
      </w:r>
      <w:r w:rsidR="00814F9B">
        <w:t>Section 4</w:t>
      </w:r>
      <w:r w:rsidR="00C61D17">
        <w:fldChar w:fldCharType="end"/>
      </w:r>
      <w:r w:rsidR="00C61D17">
        <w:t>)</w:t>
      </w:r>
      <w:r w:rsidR="00C61D17">
        <w:rPr>
          <w:rFonts w:cs="Arial"/>
        </w:rPr>
        <w:t xml:space="preserve">, </w:t>
      </w:r>
      <w:r w:rsidR="001F539E">
        <w:rPr>
          <w:rFonts w:cs="Arial"/>
        </w:rPr>
        <w:t>are designed to</w:t>
      </w:r>
      <w:r w:rsidR="00C61D17">
        <w:rPr>
          <w:rFonts w:cs="Arial"/>
        </w:rPr>
        <w:t xml:space="preserve"> increase the safety profile of the GMO should it be inadvertently exposed to people other than trial participants. </w:t>
      </w:r>
    </w:p>
    <w:p w14:paraId="456D1C16" w14:textId="77777777" w:rsidR="00B50294" w:rsidRDefault="00B50294" w:rsidP="00B50294">
      <w:pPr>
        <w:pStyle w:val="Numberedparagraph"/>
      </w:pPr>
      <w:r w:rsidRPr="00961290">
        <w:t>Overall, the level of uncertainty in this risk assessment is considered low and does not impact on the overall estimate of risk.</w:t>
      </w:r>
    </w:p>
    <w:p w14:paraId="1BD4CA2E" w14:textId="3E79A514" w:rsidR="0040218F" w:rsidRPr="00811604" w:rsidRDefault="0040218F" w:rsidP="00B50294">
      <w:pPr>
        <w:pStyle w:val="Numberedparagraph"/>
      </w:pPr>
      <w:r w:rsidRPr="00811604">
        <w:t xml:space="preserve">Additional data, including information to address these uncertainties, may be required to assess possible future applications with reduced limits and controls, such as a larger scale </w:t>
      </w:r>
      <w:r w:rsidR="00E14380">
        <w:t xml:space="preserve">clinical </w:t>
      </w:r>
      <w:r w:rsidRPr="00811604">
        <w:t>trial or the commercial release of the GMO.</w:t>
      </w:r>
    </w:p>
    <w:p w14:paraId="4D5D0B45" w14:textId="2555C1A9" w:rsidR="0040218F" w:rsidRPr="00811604" w:rsidRDefault="000F00C7" w:rsidP="00B50294">
      <w:pPr>
        <w:pStyle w:val="Numberedparagraph"/>
      </w:pPr>
      <w:r>
        <w:fldChar w:fldCharType="begin"/>
      </w:r>
      <w:r>
        <w:instrText xml:space="preserve"> REF _Ref58244868 \n \h </w:instrText>
      </w:r>
      <w:r>
        <w:fldChar w:fldCharType="separate"/>
      </w:r>
      <w:r w:rsidR="00814F9B">
        <w:t>Chapter 3</w:t>
      </w:r>
      <w:r>
        <w:fldChar w:fldCharType="end"/>
      </w:r>
      <w:r w:rsidR="0040218F" w:rsidRPr="00811604">
        <w:t xml:space="preserve">, </w:t>
      </w:r>
      <w:r w:rsidR="00D75786">
        <w:rPr>
          <w:highlight w:val="yellow"/>
        </w:rPr>
        <w:fldChar w:fldCharType="begin"/>
      </w:r>
      <w:r w:rsidR="00D75786">
        <w:instrText xml:space="preserve"> REF _Ref57213894 \n \h </w:instrText>
      </w:r>
      <w:r w:rsidR="00D75786">
        <w:rPr>
          <w:highlight w:val="yellow"/>
        </w:rPr>
      </w:r>
      <w:r w:rsidR="00D75786">
        <w:rPr>
          <w:highlight w:val="yellow"/>
        </w:rPr>
        <w:fldChar w:fldCharType="separate"/>
      </w:r>
      <w:r w:rsidR="00814F9B">
        <w:t>Section 4</w:t>
      </w:r>
      <w:r w:rsidR="00D75786">
        <w:rPr>
          <w:highlight w:val="yellow"/>
        </w:rPr>
        <w:fldChar w:fldCharType="end"/>
      </w:r>
      <w:r w:rsidR="0040218F" w:rsidRPr="00811604">
        <w:t>, discusses information that may be required for future release.</w:t>
      </w:r>
    </w:p>
    <w:p w14:paraId="058637A0" w14:textId="77777777" w:rsidR="0040218F" w:rsidRPr="00811604" w:rsidRDefault="0040218F" w:rsidP="00FB243C">
      <w:pPr>
        <w:pStyle w:val="Style2"/>
      </w:pPr>
      <w:bookmarkStart w:id="180" w:name="_Toc507595148"/>
      <w:bookmarkStart w:id="181" w:name="_Toc68597304"/>
      <w:r w:rsidRPr="00811604">
        <w:t xml:space="preserve">Risk </w:t>
      </w:r>
      <w:r>
        <w:t>e</w:t>
      </w:r>
      <w:r w:rsidRPr="00811604">
        <w:t>valuation</w:t>
      </w:r>
      <w:bookmarkEnd w:id="180"/>
      <w:bookmarkEnd w:id="181"/>
    </w:p>
    <w:p w14:paraId="0910BBA3" w14:textId="77777777" w:rsidR="0040218F" w:rsidRPr="00811604" w:rsidRDefault="0040218F" w:rsidP="00B50294">
      <w:pPr>
        <w:pStyle w:val="Numberedparagraph"/>
      </w:pPr>
      <w:r w:rsidRPr="00811604">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1FB0CC4" w14:textId="77777777" w:rsidR="0040218F" w:rsidRPr="00811604" w:rsidRDefault="0040218F" w:rsidP="005300F8">
      <w:pPr>
        <w:pStyle w:val="Numberedparagraph"/>
        <w:rPr>
          <w:rFonts w:eastAsia="Times"/>
        </w:rPr>
      </w:pPr>
      <w:r w:rsidRPr="00811604">
        <w:rPr>
          <w:rFonts w:eastAsia="Times"/>
        </w:rPr>
        <w:lastRenderedPageBreak/>
        <w:t>Factors used to determine which risks need treatment may include:</w:t>
      </w:r>
    </w:p>
    <w:p w14:paraId="7725B003" w14:textId="77777777" w:rsidR="0040218F" w:rsidRPr="00811604" w:rsidRDefault="0040218F" w:rsidP="008B79F3">
      <w:pPr>
        <w:pStyle w:val="bulletedRARMP2"/>
        <w:numPr>
          <w:ilvl w:val="0"/>
          <w:numId w:val="3"/>
        </w:numPr>
      </w:pPr>
      <w:r w:rsidRPr="00811604">
        <w:t>risk criteria</w:t>
      </w:r>
    </w:p>
    <w:p w14:paraId="7BDE6A1B" w14:textId="77777777" w:rsidR="0040218F" w:rsidRPr="00811604" w:rsidRDefault="0040218F" w:rsidP="008B79F3">
      <w:pPr>
        <w:pStyle w:val="bulletedRARMP2"/>
        <w:numPr>
          <w:ilvl w:val="0"/>
          <w:numId w:val="3"/>
        </w:numPr>
      </w:pPr>
      <w:r w:rsidRPr="00811604">
        <w:t>level of risk</w:t>
      </w:r>
    </w:p>
    <w:p w14:paraId="1E999A4D" w14:textId="77777777" w:rsidR="0040218F" w:rsidRPr="00811604" w:rsidRDefault="0040218F" w:rsidP="008B79F3">
      <w:pPr>
        <w:pStyle w:val="bulletedRARMP2"/>
        <w:numPr>
          <w:ilvl w:val="0"/>
          <w:numId w:val="3"/>
        </w:numPr>
      </w:pPr>
      <w:r w:rsidRPr="00811604">
        <w:t>uncertainty associated with risk characterisation</w:t>
      </w:r>
    </w:p>
    <w:p w14:paraId="05C145A2" w14:textId="77777777" w:rsidR="0040218F" w:rsidRPr="00811604" w:rsidRDefault="0040218F" w:rsidP="008B79F3">
      <w:pPr>
        <w:pStyle w:val="bulletedRARMP2"/>
        <w:numPr>
          <w:ilvl w:val="0"/>
          <w:numId w:val="3"/>
        </w:numPr>
      </w:pPr>
      <w:r w:rsidRPr="00811604">
        <w:t>interactions between substantive risks.</w:t>
      </w:r>
    </w:p>
    <w:p w14:paraId="6298FA2B" w14:textId="4703E50A" w:rsidR="0040218F" w:rsidRPr="005300F8" w:rsidRDefault="0015205A" w:rsidP="005300F8">
      <w:pPr>
        <w:pStyle w:val="Numberedparagraph"/>
      </w:pPr>
      <w:r>
        <w:t>Three</w:t>
      </w:r>
      <w:r w:rsidR="008F4852" w:rsidRPr="004501AF">
        <w:t xml:space="preserve"> </w:t>
      </w:r>
      <w:r w:rsidR="0040218F" w:rsidRPr="004501AF">
        <w:t>risk scenarios were postulated whereby the proposed dealings might give rise to harm to people or the environment</w:t>
      </w:r>
      <w:r w:rsidR="0040218F" w:rsidRPr="005300F8">
        <w:t xml:space="preserve">. In the context of the limits and controls proposed by the applicant, and considering both the short and long term, none of these scenarios were identified as substantive risks. The principal reasons for these conclusions are summarised in </w:t>
      </w:r>
      <w:r w:rsidR="005300F8" w:rsidRPr="005300F8">
        <w:fldChar w:fldCharType="begin"/>
      </w:r>
      <w:r w:rsidR="005300F8" w:rsidRPr="005300F8">
        <w:instrText xml:space="preserve"> REF _Ref56091427 \h  \* MERGEFORMAT </w:instrText>
      </w:r>
      <w:r w:rsidR="005300F8" w:rsidRPr="005300F8">
        <w:fldChar w:fldCharType="separate"/>
      </w:r>
      <w:r w:rsidR="00814F9B">
        <w:t xml:space="preserve">Table </w:t>
      </w:r>
      <w:r w:rsidR="00814F9B">
        <w:rPr>
          <w:noProof/>
        </w:rPr>
        <w:t>1</w:t>
      </w:r>
      <w:r w:rsidR="005300F8" w:rsidRPr="005300F8">
        <w:fldChar w:fldCharType="end"/>
      </w:r>
      <w:r w:rsidR="0040218F" w:rsidRPr="005300F8">
        <w:t xml:space="preserve"> and include:</w:t>
      </w:r>
    </w:p>
    <w:p w14:paraId="21C224CE" w14:textId="1E17377E" w:rsidR="0040218F" w:rsidRPr="005300F8" w:rsidRDefault="005300F8" w:rsidP="008B79F3">
      <w:pPr>
        <w:pStyle w:val="bulletedRARMP2"/>
        <w:numPr>
          <w:ilvl w:val="0"/>
          <w:numId w:val="3"/>
        </w:numPr>
      </w:pPr>
      <w:r w:rsidRPr="005300F8">
        <w:t>the GMO has been designed to selectively replicate in cancer cells</w:t>
      </w:r>
      <w:r w:rsidR="0040218F" w:rsidRPr="005300F8">
        <w:t xml:space="preserve"> </w:t>
      </w:r>
    </w:p>
    <w:p w14:paraId="5020B824" w14:textId="77777777" w:rsidR="005300F8" w:rsidRPr="005300F8" w:rsidRDefault="005300F8" w:rsidP="005300F8">
      <w:pPr>
        <w:pStyle w:val="bulletedRARMP0"/>
      </w:pPr>
      <w:r w:rsidRPr="005300F8">
        <w:t>limited ability and opportunity for the GMOs to transfer the introduced genes through recombination</w:t>
      </w:r>
    </w:p>
    <w:p w14:paraId="3974B2C7" w14:textId="77040D00" w:rsidR="0040218F" w:rsidRPr="005300F8" w:rsidRDefault="0040218F" w:rsidP="008B79F3">
      <w:pPr>
        <w:pStyle w:val="bulletedRARMP2"/>
        <w:numPr>
          <w:ilvl w:val="0"/>
          <w:numId w:val="3"/>
        </w:numPr>
      </w:pPr>
      <w:r w:rsidRPr="005300F8">
        <w:t xml:space="preserve">suitability of </w:t>
      </w:r>
      <w:r w:rsidR="001F539E">
        <w:t xml:space="preserve">limits and </w:t>
      </w:r>
      <w:r w:rsidRPr="005300F8">
        <w:t>controls proposed by the applicant.</w:t>
      </w:r>
    </w:p>
    <w:p w14:paraId="4CFB4832" w14:textId="7B76787C" w:rsidR="0040218F" w:rsidRPr="00811604" w:rsidRDefault="0040218F" w:rsidP="005300F8">
      <w:pPr>
        <w:pStyle w:val="Numberedparagraph"/>
      </w:pPr>
      <w:r w:rsidRPr="006D22BF">
        <w:t>Therefore, risks to the health and safety of people, or the environment, from the proposed release of the GM</w:t>
      </w:r>
      <w:r w:rsidR="005300F8">
        <w:t>O</w:t>
      </w:r>
      <w:r w:rsidRPr="006D22BF">
        <w:t xml:space="preserve"> into the environment are considered to be </w:t>
      </w:r>
      <w:r w:rsidRPr="006D22BF">
        <w:rPr>
          <w:bCs/>
        </w:rPr>
        <w:t xml:space="preserve">negligible. </w:t>
      </w:r>
      <w:r w:rsidRPr="006D22BF">
        <w:t xml:space="preserve">The </w:t>
      </w:r>
      <w:r w:rsidRPr="006D22BF">
        <w:rPr>
          <w:i/>
        </w:rPr>
        <w:t>Risk Analysis Framework</w:t>
      </w:r>
      <w:r w:rsidR="005300F8">
        <w:rPr>
          <w:i/>
        </w:rPr>
        <w:t xml:space="preserve"> </w:t>
      </w:r>
      <w:r w:rsidR="005300F8" w:rsidRPr="005300F8">
        <w:fldChar w:fldCharType="begin"/>
      </w:r>
      <w:r w:rsidR="005300F8" w:rsidRPr="005300F8">
        <w:instrText xml:space="preserve"> ADDIN EN.CITE &lt;EndNote&gt;&lt;Cite&gt;&lt;Author&gt;OGTR&lt;/Author&gt;&lt;Year&gt;2013&lt;/Year&gt;&lt;RecNum&gt;32&lt;/RecNum&gt;&lt;DisplayText&gt;(OGTR, 2013)&lt;/DisplayText&gt;&lt;record&gt;&lt;rec-number&gt;32&lt;/rec-number&gt;&lt;foreign-keys&gt;&lt;key app="EN" db-id="200w59efcdta98et2p85srftsf5x0sfpzxxa" timestamp="1603924890"&gt;32&lt;/key&gt;&lt;/foreign-keys&gt;&lt;ref-type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analysis&lt;/keyword&gt;&lt;keyword&gt;analysis&lt;/keyword&gt;&lt;/keywords&gt;&lt;dates&gt;&lt;year&gt;2013&lt;/year&gt;&lt;pub-dates&gt;&lt;date&gt;2013&lt;/date&gt;&lt;/pub-dates&gt;&lt;/dates&gt;&lt;pub-location&gt;Canberra&lt;/pub-location&gt;&lt;publisher&gt;&lt;style face="normal" font="default" size="100%"&gt;Office of the Gene Technology Regulator, available online: &lt;/style&gt;&lt;style face="underline" font="default" size="100%"&gt;http://www.ogtr.gov.au/internet/ogtr/publishing.nsf/Content/raffinal5-toc&lt;/style&gt;&lt;/publisher&gt;&lt;isbn&gt;9781742419428&lt;/isbn&gt;&lt;label&gt;20511&lt;/label&gt;&lt;urls&gt;&lt;related-urls&gt;&lt;url&gt;&lt;style face="underline" font="default" size="100%"&gt;http://www.ogtr.gov.au/internet/ogtr/publishing.nsf/Content/raffinal5-toc&lt;/style&gt;&lt;/url&gt;&lt;url&gt;http://www.ogtr.gov.au/internet/ogtr/publishing.nsf/Content/risk-analysis-framework&lt;/url&gt;&lt;/related-urls&gt;&lt;/urls&gt;&lt;electronic-resource-num&gt;&lt;style face="normal" font="default" size="100%"&gt;available online: &lt;/style&gt;&lt;style face="underline" font="default" size="100%"&gt;http://www.ogtr.gov.au/internet/ogtr/publishing.nsf/Content/raffinal5-toc &lt;/style&gt;&lt;/electronic-resource-num&gt;&lt;/record&gt;&lt;/Cite&gt;&lt;/EndNote&gt;</w:instrText>
      </w:r>
      <w:r w:rsidR="005300F8" w:rsidRPr="005300F8">
        <w:fldChar w:fldCharType="separate"/>
      </w:r>
      <w:r w:rsidR="005300F8" w:rsidRPr="005300F8">
        <w:rPr>
          <w:noProof/>
        </w:rPr>
        <w:t>(</w:t>
      </w:r>
      <w:hyperlink w:anchor="_ENREF_78" w:tooltip="OGTR, 2013 #32" w:history="1">
        <w:r w:rsidR="00DD41C9" w:rsidRPr="005300F8">
          <w:rPr>
            <w:noProof/>
          </w:rPr>
          <w:t>OGTR, 2013</w:t>
        </w:r>
      </w:hyperlink>
      <w:r w:rsidR="005300F8" w:rsidRPr="005300F8">
        <w:rPr>
          <w:noProof/>
        </w:rPr>
        <w:t>)</w:t>
      </w:r>
      <w:r w:rsidR="005300F8" w:rsidRPr="005300F8">
        <w:fldChar w:fldCharType="end"/>
      </w:r>
      <w:r w:rsidRPr="005300F8">
        <w:rPr>
          <w:lang w:val="en"/>
        </w:rPr>
        <w:t>,</w:t>
      </w:r>
      <w:r w:rsidRPr="005300F8">
        <w:t xml:space="preserve"> which</w:t>
      </w:r>
      <w:r w:rsidRPr="006D22BF">
        <w:t xml:space="preserve"> guides the risk assessment and risk management process, defines negligible risks as risks of no discernible concern with no present need to invoke actions for mitigation. Therefore, no additional controls are required to treat these negligible risks. Hence,</w:t>
      </w:r>
      <w:r w:rsidRPr="006D22BF">
        <w:rPr>
          <w:bCs/>
        </w:rPr>
        <w:t xml:space="preserve"> </w:t>
      </w:r>
      <w:r w:rsidRPr="006D22BF">
        <w:t xml:space="preserve">the Regulator considers that the dealings involved in this </w:t>
      </w:r>
      <w:r w:rsidR="00757942">
        <w:t>clinical trial</w:t>
      </w:r>
      <w:r w:rsidRPr="006D22BF">
        <w:t xml:space="preserve"> </w:t>
      </w:r>
      <w:r w:rsidRPr="006D22BF">
        <w:rPr>
          <w:bCs/>
        </w:rPr>
        <w:t>do not pose a significant risk</w:t>
      </w:r>
      <w:r w:rsidRPr="006D22BF">
        <w:t xml:space="preserve"> to either people or the environment.</w:t>
      </w:r>
    </w:p>
    <w:p w14:paraId="5F0D8014" w14:textId="77777777" w:rsidR="0040218F" w:rsidRPr="00811604" w:rsidRDefault="0040218F" w:rsidP="0040218F">
      <w:pPr>
        <w:pStyle w:val="1Para"/>
        <w:tabs>
          <w:tab w:val="clear" w:pos="567"/>
        </w:tabs>
        <w:sectPr w:rsidR="0040218F" w:rsidRPr="00811604" w:rsidSect="005636CB">
          <w:footerReference w:type="default" r:id="rId44"/>
          <w:pgSz w:w="11906" w:h="16838" w:code="9"/>
          <w:pgMar w:top="1247" w:right="1361" w:bottom="1247" w:left="1361" w:header="680" w:footer="510" w:gutter="0"/>
          <w:cols w:space="708"/>
          <w:docGrid w:linePitch="360"/>
        </w:sectPr>
      </w:pPr>
    </w:p>
    <w:p w14:paraId="23F757E8" w14:textId="77777777" w:rsidR="0040218F" w:rsidRPr="00811604" w:rsidRDefault="0040218F" w:rsidP="0040218F">
      <w:pPr>
        <w:pStyle w:val="Style1"/>
      </w:pPr>
      <w:bookmarkStart w:id="182" w:name="_Toc507595149"/>
      <w:bookmarkStart w:id="183" w:name="_Ref58244868"/>
      <w:bookmarkStart w:id="184" w:name="_Toc68597305"/>
      <w:r w:rsidRPr="00811604">
        <w:lastRenderedPageBreak/>
        <w:t>Risk management plan</w:t>
      </w:r>
      <w:bookmarkEnd w:id="182"/>
      <w:bookmarkEnd w:id="183"/>
      <w:bookmarkEnd w:id="184"/>
    </w:p>
    <w:p w14:paraId="62F4348C" w14:textId="77777777" w:rsidR="0040218F" w:rsidRPr="00811604" w:rsidRDefault="0040218F" w:rsidP="00FB243C">
      <w:pPr>
        <w:pStyle w:val="Style2"/>
      </w:pPr>
      <w:bookmarkStart w:id="185" w:name="_Toc507595150"/>
      <w:bookmarkStart w:id="186" w:name="_Toc68597306"/>
      <w:r w:rsidRPr="00811604">
        <w:t>Background</w:t>
      </w:r>
      <w:bookmarkEnd w:id="185"/>
      <w:bookmarkEnd w:id="186"/>
    </w:p>
    <w:p w14:paraId="4D90D3D2" w14:textId="77777777" w:rsidR="0040218F" w:rsidRPr="00811604" w:rsidRDefault="0040218F" w:rsidP="00F03BA2">
      <w:pPr>
        <w:pStyle w:val="Numberedparagraph"/>
      </w:pPr>
      <w:r w:rsidRPr="00811604">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481B0DE2" w14:textId="274B863E" w:rsidR="0040218F" w:rsidRPr="006D22BF" w:rsidRDefault="004501AF" w:rsidP="00754FEB">
      <w:pPr>
        <w:pStyle w:val="Numberedparagraph"/>
      </w:pPr>
      <w:r>
        <w:t>Under S</w:t>
      </w:r>
      <w:r w:rsidR="0040218F" w:rsidRPr="006D22BF">
        <w:t xml:space="preserve">ection 56 of the Act, the Regulator must not issue a licence unless satisfied that any risks posed by the dealings proposed to be authorised by the licence </w:t>
      </w:r>
      <w:r w:rsidR="008F4852" w:rsidRPr="006D22BF">
        <w:t>can</w:t>
      </w:r>
      <w:r w:rsidR="0040218F" w:rsidRPr="006D22BF">
        <w:t xml:space="preserve"> be managed in a way that protects the health and safety of people and the environment.</w:t>
      </w:r>
    </w:p>
    <w:p w14:paraId="50F074D6" w14:textId="2BA9978D" w:rsidR="0040218F" w:rsidRPr="006D22BF" w:rsidRDefault="0040218F" w:rsidP="00754FEB">
      <w:pPr>
        <w:pStyle w:val="Numberedparagraph"/>
      </w:pPr>
      <w:r w:rsidRPr="006D22BF">
        <w:t>All licences are subject to three conditions prescribed in the Act. Section 63 of the Act requires that each licence holder inform relevant people of their obligations under the licence. The other statutory conditions allow the Regulator to maintain o</w:t>
      </w:r>
      <w:r w:rsidR="00754FEB">
        <w:t>versight of licensed dealings</w:t>
      </w:r>
      <w:r w:rsidR="00FD66F0">
        <w:t>.</w:t>
      </w:r>
      <w:r w:rsidR="00754FEB">
        <w:t xml:space="preserve"> S</w:t>
      </w:r>
      <w:r w:rsidRPr="006D22BF">
        <w:t>ection 64 requires the licence holder to provide access to p</w:t>
      </w:r>
      <w:r w:rsidR="00754FEB">
        <w:t>remises to OGTR inspectors and S</w:t>
      </w:r>
      <w:r w:rsidRPr="006D22BF">
        <w:t xml:space="preserve">ection 65 requires the licence holder to report any information about risks or unintended effects of the dealing to the Regulator on becoming aware of them. Matters related to the ongoing suitability of the licence holder </w:t>
      </w:r>
      <w:r w:rsidR="001838B6" w:rsidRPr="006D22BF">
        <w:t xml:space="preserve">must </w:t>
      </w:r>
      <w:r w:rsidRPr="006D22BF">
        <w:t>also be reported to the Regulator.</w:t>
      </w:r>
    </w:p>
    <w:p w14:paraId="33BF1880" w14:textId="17C11310" w:rsidR="0040218F" w:rsidRPr="006D22BF" w:rsidRDefault="0040218F" w:rsidP="00754FEB">
      <w:pPr>
        <w:pStyle w:val="Numberedparagraph"/>
      </w:pPr>
      <w:r w:rsidRPr="006D22BF">
        <w:t xml:space="preserve">The licence is also subject to any conditions imposed by the Regulator. Examples of the matters to which conditions may relate are listed in </w:t>
      </w:r>
      <w:r w:rsidR="00754FEB">
        <w:t>S</w:t>
      </w:r>
      <w:r w:rsidRPr="006D22BF">
        <w:t xml:space="preserve">ection 62 of the Act. Licence conditions can be imposed to limit and control the scope of the dealings and to manage risk to people or the environment. In addition, the Regulator has extensive powers to monitor compliance with licence conditions under </w:t>
      </w:r>
      <w:r w:rsidR="00754FEB">
        <w:t>S</w:t>
      </w:r>
      <w:r w:rsidRPr="006D22BF">
        <w:t>ection 152 of the Act.</w:t>
      </w:r>
    </w:p>
    <w:p w14:paraId="451BA969" w14:textId="77777777" w:rsidR="0040218F" w:rsidRPr="00811604" w:rsidRDefault="0040218F" w:rsidP="00FB243C">
      <w:pPr>
        <w:pStyle w:val="Style2"/>
      </w:pPr>
      <w:bookmarkStart w:id="187" w:name="_Toc507595151"/>
      <w:bookmarkStart w:id="188" w:name="_Toc68597307"/>
      <w:r w:rsidRPr="00811604">
        <w:t>Risk treatment measures for substantive risks</w:t>
      </w:r>
      <w:bookmarkEnd w:id="187"/>
      <w:bookmarkEnd w:id="188"/>
    </w:p>
    <w:p w14:paraId="513F02DA" w14:textId="79B20120" w:rsidR="0040218F" w:rsidRPr="00811604" w:rsidRDefault="0040218F" w:rsidP="00754FEB">
      <w:pPr>
        <w:pStyle w:val="Numberedparagraph"/>
      </w:pPr>
      <w:r w:rsidRPr="00811604">
        <w:tab/>
        <w:t xml:space="preserve">The risk assessment of risk scenarios listed in </w:t>
      </w:r>
      <w:r w:rsidR="00754FEB">
        <w:fldChar w:fldCharType="begin"/>
      </w:r>
      <w:r w:rsidR="00754FEB">
        <w:instrText xml:space="preserve"> REF _Ref57040581 \r \h </w:instrText>
      </w:r>
      <w:r w:rsidR="00754FEB">
        <w:fldChar w:fldCharType="separate"/>
      </w:r>
      <w:r w:rsidR="00814F9B">
        <w:t>Chapter 2</w:t>
      </w:r>
      <w:r w:rsidR="00754FEB">
        <w:fldChar w:fldCharType="end"/>
      </w:r>
      <w:r w:rsidRPr="00811604">
        <w:t xml:space="preserve"> concluded that there are negligible risks to people and the environment from the proposed </w:t>
      </w:r>
      <w:r w:rsidR="00754FEB">
        <w:t xml:space="preserve">clinical </w:t>
      </w:r>
      <w:r w:rsidRPr="00811604">
        <w:t>trial of GM</w:t>
      </w:r>
      <w:r w:rsidR="00754FEB">
        <w:t>O</w:t>
      </w:r>
      <w:r w:rsidRPr="00811604">
        <w:t>. These risk scenarios were considered in the context of the scale of the pro</w:t>
      </w:r>
      <w:r w:rsidR="00754FEB">
        <w:t>posed clinical trial</w:t>
      </w:r>
      <w:r w:rsidRPr="00811604">
        <w:t xml:space="preserve"> (</w:t>
      </w:r>
      <w:r w:rsidR="00754FEB">
        <w:fldChar w:fldCharType="begin"/>
      </w:r>
      <w:r w:rsidR="00754FEB">
        <w:instrText xml:space="preserve"> REF _Ref54783061 \r \h </w:instrText>
      </w:r>
      <w:r w:rsidR="00754FEB">
        <w:fldChar w:fldCharType="separate"/>
      </w:r>
      <w:r w:rsidR="00814F9B">
        <w:t>Chapter 1</w:t>
      </w:r>
      <w:r w:rsidR="00754FEB">
        <w:fldChar w:fldCharType="end"/>
      </w:r>
      <w:r w:rsidRPr="00811604">
        <w:t>, Section</w:t>
      </w:r>
      <w:r w:rsidR="00754FEB">
        <w:t xml:space="preserve"> </w:t>
      </w:r>
      <w:r w:rsidR="00754FEB">
        <w:fldChar w:fldCharType="begin"/>
      </w:r>
      <w:r w:rsidR="00754FEB">
        <w:instrText xml:space="preserve"> REF _Ref56778381 \n \h </w:instrText>
      </w:r>
      <w:r w:rsidR="00754FEB">
        <w:fldChar w:fldCharType="separate"/>
      </w:r>
      <w:r w:rsidR="00814F9B">
        <w:t>2.1</w:t>
      </w:r>
      <w:r w:rsidR="00754FEB">
        <w:fldChar w:fldCharType="end"/>
      </w:r>
      <w:r w:rsidRPr="00811604">
        <w:t xml:space="preserve">), the proposed </w:t>
      </w:r>
      <w:r>
        <w:t>controls</w:t>
      </w:r>
      <w:r w:rsidRPr="00811604">
        <w:t xml:space="preserve"> (</w:t>
      </w:r>
      <w:r w:rsidR="00754FEB">
        <w:fldChar w:fldCharType="begin"/>
      </w:r>
      <w:r w:rsidR="00754FEB">
        <w:instrText xml:space="preserve"> REF _Ref54783061 \r \h </w:instrText>
      </w:r>
      <w:r w:rsidR="00754FEB">
        <w:fldChar w:fldCharType="separate"/>
      </w:r>
      <w:r w:rsidR="00814F9B">
        <w:t>Chapter 1</w:t>
      </w:r>
      <w:r w:rsidR="00754FEB">
        <w:fldChar w:fldCharType="end"/>
      </w:r>
      <w:r w:rsidRPr="00811604">
        <w:t>, Section</w:t>
      </w:r>
      <w:r w:rsidR="00754FEB">
        <w:t xml:space="preserve"> </w:t>
      </w:r>
      <w:r w:rsidR="00754FEB">
        <w:fldChar w:fldCharType="begin"/>
      </w:r>
      <w:r w:rsidR="00754FEB">
        <w:instrText xml:space="preserve"> REF _Ref57040802 \n \h </w:instrText>
      </w:r>
      <w:r w:rsidR="00754FEB">
        <w:fldChar w:fldCharType="separate"/>
      </w:r>
      <w:r w:rsidR="00814F9B">
        <w:t>2.2</w:t>
      </w:r>
      <w:r w:rsidR="00754FEB">
        <w:fldChar w:fldCharType="end"/>
      </w:r>
      <w:r w:rsidRPr="00811604">
        <w:t>), and the receiving environment (</w:t>
      </w:r>
      <w:r w:rsidR="00754FEB">
        <w:fldChar w:fldCharType="begin"/>
      </w:r>
      <w:r w:rsidR="00754FEB">
        <w:instrText xml:space="preserve"> REF _Ref54783061 \r \h </w:instrText>
      </w:r>
      <w:r w:rsidR="00754FEB">
        <w:fldChar w:fldCharType="separate"/>
      </w:r>
      <w:r w:rsidR="00814F9B">
        <w:t>Chapter 1</w:t>
      </w:r>
      <w:r w:rsidR="00754FEB">
        <w:fldChar w:fldCharType="end"/>
      </w:r>
      <w:r w:rsidRPr="00811604">
        <w:t>,</w:t>
      </w:r>
      <w:r w:rsidR="003A5109">
        <w:t xml:space="preserve"> </w:t>
      </w:r>
      <w:r w:rsidR="003A5109">
        <w:fldChar w:fldCharType="begin"/>
      </w:r>
      <w:r w:rsidR="003A5109">
        <w:instrText xml:space="preserve"> REF _Ref57883136 \n \h </w:instrText>
      </w:r>
      <w:r w:rsidR="003A5109">
        <w:fldChar w:fldCharType="separate"/>
      </w:r>
      <w:r w:rsidR="00814F9B">
        <w:t>Section 6</w:t>
      </w:r>
      <w:r w:rsidR="003A5109">
        <w:fldChar w:fldCharType="end"/>
      </w:r>
      <w:r w:rsidRPr="00811604">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795D39A3" w14:textId="77777777" w:rsidR="0040218F" w:rsidRPr="00811604" w:rsidRDefault="0040218F" w:rsidP="00FB243C">
      <w:pPr>
        <w:pStyle w:val="Style2"/>
      </w:pPr>
      <w:bookmarkStart w:id="189" w:name="_Toc507595152"/>
      <w:bookmarkStart w:id="190" w:name="_Ref57039020"/>
      <w:bookmarkStart w:id="191" w:name="_Toc68597308"/>
      <w:r w:rsidRPr="00811604">
        <w:t>General risk management</w:t>
      </w:r>
      <w:bookmarkEnd w:id="189"/>
      <w:bookmarkEnd w:id="190"/>
      <w:bookmarkEnd w:id="191"/>
    </w:p>
    <w:p w14:paraId="08791742" w14:textId="7BFAED01" w:rsidR="0040218F" w:rsidRDefault="0040218F" w:rsidP="008562AC">
      <w:pPr>
        <w:pStyle w:val="Numberedparagraph"/>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t>imposed</w:t>
      </w:r>
      <w:r w:rsidRPr="00811604">
        <w:t xml:space="preserve"> to limit </w:t>
      </w:r>
      <w:r w:rsidR="00EB3705" w:rsidRPr="00961290">
        <w:rPr>
          <w:rFonts w:eastAsia="SimSun"/>
        </w:rPr>
        <w:t xml:space="preserve">the </w:t>
      </w:r>
      <w:r w:rsidR="00EB3705">
        <w:rPr>
          <w:rFonts w:eastAsia="SimSun"/>
        </w:rPr>
        <w:t>number of trial participan</w:t>
      </w:r>
      <w:r w:rsidR="00EB3705" w:rsidRPr="00970547">
        <w:rPr>
          <w:rFonts w:eastAsia="SimSun"/>
        </w:rPr>
        <w:t>ts</w:t>
      </w:r>
      <w:r w:rsidRPr="00811604">
        <w:t xml:space="preserve">, </w:t>
      </w:r>
      <w:r w:rsidR="00FD66F0">
        <w:rPr>
          <w:rFonts w:eastAsia="SimSun"/>
        </w:rPr>
        <w:t>type of facility used and</w:t>
      </w:r>
      <w:r w:rsidR="000F00C7">
        <w:rPr>
          <w:rFonts w:eastAsia="SimSun"/>
        </w:rPr>
        <w:t xml:space="preserve"> </w:t>
      </w:r>
      <w:r w:rsidR="000F00C7" w:rsidRPr="00970547">
        <w:rPr>
          <w:rFonts w:eastAsia="SimSun"/>
        </w:rPr>
        <w:t xml:space="preserve">duration of the trial, as well as a range of </w:t>
      </w:r>
      <w:r w:rsidR="000F00C7" w:rsidRPr="00EB3705">
        <w:rPr>
          <w:rFonts w:eastAsia="SimSun"/>
        </w:rPr>
        <w:t>controls</w:t>
      </w:r>
      <w:r w:rsidR="00EB3705" w:rsidRPr="00EB3705">
        <w:t xml:space="preserve"> </w:t>
      </w:r>
      <w:r w:rsidRPr="00EB3705">
        <w:t>to restrict</w:t>
      </w:r>
      <w:r w:rsidRPr="00811604">
        <w:t xml:space="preserve"> the spread and persistence of the GMOs and their genetic material in the environment. The conditions are discussed and summarised in this Chapter and listed in detail in </w:t>
      </w:r>
      <w:r>
        <w:t>the licence</w:t>
      </w:r>
      <w:r w:rsidRPr="00811604">
        <w:t>.</w:t>
      </w:r>
    </w:p>
    <w:p w14:paraId="01099ED4" w14:textId="0F04FC03" w:rsidR="00315C39" w:rsidRDefault="00315C39" w:rsidP="00315C39">
      <w:pPr>
        <w:pStyle w:val="Style3"/>
      </w:pPr>
      <w:bookmarkStart w:id="192" w:name="_Toc68597309"/>
      <w:r>
        <w:t>Limits and controls on the clinical trial</w:t>
      </w:r>
      <w:bookmarkEnd w:id="192"/>
    </w:p>
    <w:p w14:paraId="53DFD30F" w14:textId="694FD919" w:rsidR="00315C39" w:rsidRPr="00961290" w:rsidRDefault="00315C39" w:rsidP="00315C39">
      <w:pPr>
        <w:pStyle w:val="Numberedparagraph"/>
      </w:pPr>
      <w:r w:rsidRPr="00961290">
        <w:t>Se</w:t>
      </w:r>
      <w:r w:rsidRPr="00C1583E">
        <w:t xml:space="preserve">ctions </w:t>
      </w:r>
      <w:r>
        <w:fldChar w:fldCharType="begin"/>
      </w:r>
      <w:r>
        <w:instrText xml:space="preserve"> REF _Ref56778381 \n \h </w:instrText>
      </w:r>
      <w:r>
        <w:fldChar w:fldCharType="separate"/>
      </w:r>
      <w:r w:rsidR="00814F9B">
        <w:t>2.1</w:t>
      </w:r>
      <w:r>
        <w:fldChar w:fldCharType="end"/>
      </w:r>
      <w:r w:rsidRPr="00C1583E">
        <w:t xml:space="preserve"> and </w:t>
      </w:r>
      <w:r>
        <w:fldChar w:fldCharType="begin"/>
      </w:r>
      <w:r>
        <w:instrText xml:space="preserve"> REF _Ref57040802 \n \h </w:instrText>
      </w:r>
      <w:r>
        <w:fldChar w:fldCharType="separate"/>
      </w:r>
      <w:r w:rsidR="00814F9B">
        <w:t>2.2</w:t>
      </w:r>
      <w:r>
        <w:fldChar w:fldCharType="end"/>
      </w:r>
      <w:r w:rsidRPr="00C1583E">
        <w:t xml:space="preserve"> in </w:t>
      </w:r>
      <w:r>
        <w:fldChar w:fldCharType="begin"/>
      </w:r>
      <w:r>
        <w:instrText xml:space="preserve"> REF _Ref54783061 \r \h </w:instrText>
      </w:r>
      <w:r>
        <w:fldChar w:fldCharType="separate"/>
      </w:r>
      <w:r w:rsidR="00814F9B">
        <w:t>Chapter 1</w:t>
      </w:r>
      <w:r>
        <w:fldChar w:fldCharType="end"/>
      </w:r>
      <w:r w:rsidRPr="00C1583E">
        <w:t xml:space="preserve"> list th</w:t>
      </w:r>
      <w:r w:rsidRPr="00961290">
        <w:t>e limits and controls proposed</w:t>
      </w:r>
      <w:r>
        <w:t xml:space="preserve"> by Novotech</w:t>
      </w:r>
      <w:r w:rsidRPr="00961290">
        <w:t xml:space="preserve">. Many of </w:t>
      </w:r>
      <w:r>
        <w:t xml:space="preserve">these are discussed in the </w:t>
      </w:r>
      <w:r w:rsidR="00757942">
        <w:t>three</w:t>
      </w:r>
      <w:r w:rsidR="00757942" w:rsidRPr="00961290">
        <w:t xml:space="preserve"> </w:t>
      </w:r>
      <w:r w:rsidRPr="00961290">
        <w:t xml:space="preserve">risk scenarios considered in </w:t>
      </w:r>
      <w:r>
        <w:fldChar w:fldCharType="begin"/>
      </w:r>
      <w:r>
        <w:instrText xml:space="preserve"> REF _Ref57040581 \r \h </w:instrText>
      </w:r>
      <w:r>
        <w:fldChar w:fldCharType="separate"/>
      </w:r>
      <w:r w:rsidR="00814F9B">
        <w:t>Chapter 2</w:t>
      </w:r>
      <w:r>
        <w:fldChar w:fldCharType="end"/>
      </w:r>
      <w:r w:rsidRPr="00961290">
        <w:t>. The appropriateness of the limits and controls is considered further in the following sections.</w:t>
      </w:r>
    </w:p>
    <w:p w14:paraId="4D44BE67" w14:textId="4118F853" w:rsidR="00315C39" w:rsidRDefault="0056766B" w:rsidP="003E1D16">
      <w:pPr>
        <w:pStyle w:val="4RARMP"/>
      </w:pPr>
      <w:r>
        <w:t>Consideration of limits and controls proposed by Novotech</w:t>
      </w:r>
    </w:p>
    <w:p w14:paraId="7CBB3A48" w14:textId="34A595BF" w:rsidR="00BE2219" w:rsidRPr="00F024C9" w:rsidRDefault="00BE2219" w:rsidP="00BE2219">
      <w:pPr>
        <w:pStyle w:val="Numberedparagraph"/>
      </w:pPr>
      <w:r w:rsidRPr="00F024C9">
        <w:t xml:space="preserve">The proposed clinical trial would involve a maximum of </w:t>
      </w:r>
      <w:r w:rsidR="00F024C9" w:rsidRPr="00F024C9">
        <w:t>150</w:t>
      </w:r>
      <w:r w:rsidRPr="00F024C9">
        <w:t xml:space="preserve"> participants within Australia, and most dealings with the GMOs would take place in medical facilities such as clinical trial units, hospitals and </w:t>
      </w:r>
      <w:r w:rsidRPr="00F024C9">
        <w:lastRenderedPageBreak/>
        <w:t xml:space="preserve">analytical laboratory facilities. Activities that would occur outside of medical facilities include transport, storage and disposal of the GMOs. The applicant has proposed to complete the study within </w:t>
      </w:r>
      <w:r w:rsidR="00F024C9" w:rsidRPr="00F024C9">
        <w:t>5 years of commencement</w:t>
      </w:r>
      <w:r w:rsidRPr="00F024C9">
        <w:t>. Conditions maintaining the risk context and proposed limits of the trial such as the maxim</w:t>
      </w:r>
      <w:r w:rsidR="00F024C9" w:rsidRPr="00F024C9">
        <w:t>um number of trial participants and</w:t>
      </w:r>
      <w:r w:rsidRPr="00F024C9">
        <w:t xml:space="preserve"> duration of the study and have been included in the </w:t>
      </w:r>
      <w:r w:rsidR="0019513D">
        <w:t>licence.</w:t>
      </w:r>
    </w:p>
    <w:p w14:paraId="35B7DCF5" w14:textId="4F6E81A6" w:rsidR="00BE2219" w:rsidRPr="00144595" w:rsidRDefault="00BE2219" w:rsidP="00BE2219">
      <w:pPr>
        <w:pStyle w:val="Numberedparagraph"/>
      </w:pPr>
      <w:r w:rsidRPr="008B7C7B">
        <w:t xml:space="preserve">The applicant advised that import and transport of the </w:t>
      </w:r>
      <w:r w:rsidR="00712B6E" w:rsidRPr="008B7C7B">
        <w:t>GMO</w:t>
      </w:r>
      <w:r w:rsidRPr="008B7C7B">
        <w:t xml:space="preserve"> and waste containing the </w:t>
      </w:r>
      <w:r w:rsidR="00712B6E" w:rsidRPr="008B7C7B">
        <w:t>GMO</w:t>
      </w:r>
      <w:r w:rsidRPr="008B7C7B">
        <w:t xml:space="preserve"> would be in accordance with </w:t>
      </w:r>
      <w:r w:rsidR="00712B6E" w:rsidRPr="008B7C7B">
        <w:t xml:space="preserve">IATA shipping classification UN 3373 [Category B] </w:t>
      </w:r>
      <w:r w:rsidRPr="008B7C7B">
        <w:t xml:space="preserve">and/or the Regulator’s </w:t>
      </w:r>
      <w:r w:rsidRPr="008B7C7B">
        <w:rPr>
          <w:i/>
        </w:rPr>
        <w:t>Guidelines for the Transport, Storage and Disposal of GMOs</w:t>
      </w:r>
      <w:r w:rsidRPr="008B7C7B">
        <w:t xml:space="preserve">. These are standard protocols for the handling </w:t>
      </w:r>
      <w:r w:rsidR="00863563">
        <w:t xml:space="preserve">and </w:t>
      </w:r>
      <w:r w:rsidRPr="008B7C7B">
        <w:t>minimis</w:t>
      </w:r>
      <w:r w:rsidR="00863563">
        <w:t>ing</w:t>
      </w:r>
      <w:r w:rsidRPr="008B7C7B">
        <w:t xml:space="preserve"> exp</w:t>
      </w:r>
      <w:r w:rsidR="00712B6E" w:rsidRPr="008B7C7B">
        <w:t>osure to the GMOs. Once at the c</w:t>
      </w:r>
      <w:r w:rsidRPr="008B7C7B">
        <w:t xml:space="preserve">linical trial site, </w:t>
      </w:r>
      <w:r w:rsidR="00712B6E" w:rsidRPr="008B7C7B">
        <w:t>access to the GMO</w:t>
      </w:r>
      <w:r w:rsidRPr="008B7C7B">
        <w:t xml:space="preserve"> would </w:t>
      </w:r>
      <w:r w:rsidR="003A5109">
        <w:t xml:space="preserve">be </w:t>
      </w:r>
      <w:r w:rsidRPr="008B7C7B">
        <w:t xml:space="preserve">restricted to appropriately trained personnel. </w:t>
      </w:r>
      <w:r w:rsidR="00F64251">
        <w:t xml:space="preserve">These proposed transport conditions are suitable for the GMO. </w:t>
      </w:r>
      <w:r w:rsidR="008648EC">
        <w:t>Therefore, t</w:t>
      </w:r>
      <w:r w:rsidR="00F64251">
        <w:t xml:space="preserve">he licence </w:t>
      </w:r>
      <w:r w:rsidR="008648EC">
        <w:t>details the minimum requirements for packaging and labelling the GMO and waste contaminated with the GMO for transport and storage within a clinical trial site, as well as transport of the GMO for export.</w:t>
      </w:r>
      <w:r w:rsidR="00F64251">
        <w:t xml:space="preserve"> </w:t>
      </w:r>
      <w:r w:rsidRPr="008B7C7B">
        <w:t xml:space="preserve">These measures would limit the </w:t>
      </w:r>
      <w:r w:rsidRPr="00144595">
        <w:t xml:space="preserve">exposure of people </w:t>
      </w:r>
      <w:r w:rsidR="008B7C7B" w:rsidRPr="00144595">
        <w:t>and the environment to the GMOs</w:t>
      </w:r>
      <w:r w:rsidRPr="00144595">
        <w:t xml:space="preserve">. </w:t>
      </w:r>
    </w:p>
    <w:p w14:paraId="69A48622" w14:textId="043E0508" w:rsidR="00BE2219" w:rsidRDefault="00BE2219" w:rsidP="00BE2219">
      <w:pPr>
        <w:pStyle w:val="Numberedparagraph"/>
      </w:pPr>
      <w:r w:rsidRPr="00144595">
        <w:t>The</w:t>
      </w:r>
      <w:r w:rsidR="00144595" w:rsidRPr="00144595">
        <w:t>re are proposed inclusion and exclusion criteria for both</w:t>
      </w:r>
      <w:r w:rsidRPr="00144595">
        <w:t xml:space="preserve"> trial participants </w:t>
      </w:r>
      <w:r w:rsidR="00144595" w:rsidRPr="00144595">
        <w:t>and staff as</w:t>
      </w:r>
      <w:r w:rsidRPr="00144595">
        <w:t xml:space="preserve"> </w:t>
      </w:r>
      <w:r w:rsidR="00144595" w:rsidRPr="00144595">
        <w:t xml:space="preserve">listed in </w:t>
      </w:r>
      <w:r w:rsidR="00144595" w:rsidRPr="00144595">
        <w:fldChar w:fldCharType="begin"/>
      </w:r>
      <w:r w:rsidR="00144595" w:rsidRPr="00144595">
        <w:instrText xml:space="preserve"> REF _Ref54783061 \n \h  \* MERGEFORMAT </w:instrText>
      </w:r>
      <w:r w:rsidR="00144595" w:rsidRPr="00144595">
        <w:fldChar w:fldCharType="separate"/>
      </w:r>
      <w:r w:rsidR="00814F9B">
        <w:t>Chapter 1</w:t>
      </w:r>
      <w:r w:rsidR="00144595" w:rsidRPr="00144595">
        <w:fldChar w:fldCharType="end"/>
      </w:r>
      <w:r w:rsidR="00144595" w:rsidRPr="00144595">
        <w:t xml:space="preserve">, Section </w:t>
      </w:r>
      <w:r w:rsidR="00144595" w:rsidRPr="00144595">
        <w:fldChar w:fldCharType="begin"/>
      </w:r>
      <w:r w:rsidR="00144595" w:rsidRPr="00144595">
        <w:instrText xml:space="preserve"> REF _Ref57201728 \n \h  \* MERGEFORMAT </w:instrText>
      </w:r>
      <w:r w:rsidR="00144595" w:rsidRPr="00144595">
        <w:fldChar w:fldCharType="separate"/>
      </w:r>
      <w:r w:rsidR="00814F9B">
        <w:t>2.3.4</w:t>
      </w:r>
      <w:r w:rsidR="00144595" w:rsidRPr="00144595">
        <w:fldChar w:fldCharType="end"/>
      </w:r>
      <w:r w:rsidR="00144595" w:rsidRPr="00144595">
        <w:t xml:space="preserve"> and Paragraph </w:t>
      </w:r>
      <w:r w:rsidR="00144595" w:rsidRPr="00144595">
        <w:fldChar w:fldCharType="begin"/>
      </w:r>
      <w:r w:rsidR="00144595" w:rsidRPr="00144595">
        <w:instrText xml:space="preserve"> REF _Ref56689165 \n \h  \* MERGEFORMAT </w:instrText>
      </w:r>
      <w:r w:rsidR="00144595" w:rsidRPr="00144595">
        <w:fldChar w:fldCharType="separate"/>
      </w:r>
      <w:r w:rsidR="00814F9B">
        <w:t>46</w:t>
      </w:r>
      <w:r w:rsidR="00144595" w:rsidRPr="00144595">
        <w:fldChar w:fldCharType="end"/>
      </w:r>
      <w:r w:rsidRPr="00144595">
        <w:t xml:space="preserve">. The inclusion and exclusion criteria for trial participants would be subject to approval by a HREC, who would consider the safety of the individuals involved in the trial. The licence requires that trial participants </w:t>
      </w:r>
      <w:r w:rsidR="00144595" w:rsidRPr="00144595">
        <w:t>and staff who are immunocompromised, suffer from severe skin disease, and women who are pregnant or breastfeeding are excluded.</w:t>
      </w:r>
      <w:r w:rsidRPr="00144595">
        <w:t xml:space="preserve"> This also serves to minimise the potential for spread and persistence of the </w:t>
      </w:r>
      <w:r w:rsidR="00144595" w:rsidRPr="00144595">
        <w:t>GMO as people in these groups are likely to experience a serious adverse reaction</w:t>
      </w:r>
      <w:r w:rsidRPr="00144595">
        <w:t>.</w:t>
      </w:r>
      <w:r w:rsidR="00830CE1">
        <w:t xml:space="preserve"> When VACV is used to vaccinate against smallpox, potential pustule formation is likely to occur within seven days. Given this, licence conditions </w:t>
      </w:r>
      <w:r w:rsidR="002E20AD">
        <w:t xml:space="preserve">are imposed to </w:t>
      </w:r>
      <w:r w:rsidR="00830CE1">
        <w:t xml:space="preserve">exclude clinical trial staff providing direct care for whom exclusions under </w:t>
      </w:r>
      <w:r w:rsidR="00830CE1" w:rsidRPr="00144595">
        <w:t xml:space="preserve">Paragraph </w:t>
      </w:r>
      <w:r w:rsidR="00830CE1" w:rsidRPr="00144595">
        <w:fldChar w:fldCharType="begin"/>
      </w:r>
      <w:r w:rsidR="00830CE1" w:rsidRPr="00144595">
        <w:instrText xml:space="preserve"> REF _Ref56689165 \n \h  \* MERGEFORMAT </w:instrText>
      </w:r>
      <w:r w:rsidR="00830CE1" w:rsidRPr="00144595">
        <w:fldChar w:fldCharType="separate"/>
      </w:r>
      <w:r w:rsidR="00814F9B">
        <w:t>46</w:t>
      </w:r>
      <w:r w:rsidR="00830CE1" w:rsidRPr="00144595">
        <w:fldChar w:fldCharType="end"/>
      </w:r>
      <w:r w:rsidR="00830CE1">
        <w:t xml:space="preserve"> apply for at least seven days after each </w:t>
      </w:r>
      <w:r w:rsidR="00AE5AE2">
        <w:t>GMO administration</w:t>
      </w:r>
      <w:r w:rsidR="0015205A">
        <w:t xml:space="preserve"> or if pustules are present</w:t>
      </w:r>
      <w:r w:rsidR="00830CE1">
        <w:t xml:space="preserve">. </w:t>
      </w:r>
    </w:p>
    <w:p w14:paraId="20D5A8BF" w14:textId="0FD97912" w:rsidR="003D384F" w:rsidRPr="003D384F" w:rsidRDefault="003D384F" w:rsidP="00191808">
      <w:pPr>
        <w:pStyle w:val="Numberedparagraph"/>
      </w:pPr>
      <w:r>
        <w:t xml:space="preserve">As stated in Paragraph </w:t>
      </w:r>
      <w:r>
        <w:fldChar w:fldCharType="begin"/>
      </w:r>
      <w:r>
        <w:instrText xml:space="preserve"> REF _Ref65056687 \r \h </w:instrText>
      </w:r>
      <w:r>
        <w:fldChar w:fldCharType="separate"/>
      </w:r>
      <w:r w:rsidR="00814F9B">
        <w:t>195</w:t>
      </w:r>
      <w:r>
        <w:fldChar w:fldCharType="end"/>
      </w:r>
      <w:r>
        <w:t xml:space="preserve">, the </w:t>
      </w:r>
      <w:r w:rsidRPr="00882E0E">
        <w:t xml:space="preserve">likelihood of reassortment with </w:t>
      </w:r>
      <w:r>
        <w:t xml:space="preserve">the GMO and other </w:t>
      </w:r>
      <w:r w:rsidRPr="00882E0E">
        <w:t xml:space="preserve">similar genetic sequences between </w:t>
      </w:r>
      <w:r>
        <w:t>other</w:t>
      </w:r>
      <w:r w:rsidRPr="00882E0E">
        <w:t xml:space="preserve"> viruses</w:t>
      </w:r>
      <w:r>
        <w:t xml:space="preserve"> would be reduced by excluding trial participants who have received l</w:t>
      </w:r>
      <w:r w:rsidRPr="005D24BD">
        <w:t xml:space="preserve">ive vaccines within 30 days prior to the first dose of </w:t>
      </w:r>
      <w:r>
        <w:t>the GMO and agree</w:t>
      </w:r>
      <w:r w:rsidR="00191808">
        <w:t>d</w:t>
      </w:r>
      <w:r>
        <w:t xml:space="preserve"> not to receive any live vaccines </w:t>
      </w:r>
      <w:r w:rsidRPr="005D24BD">
        <w:t>while participating in the trial</w:t>
      </w:r>
      <w:r w:rsidRPr="00882E0E">
        <w:t xml:space="preserve"> (Paragraph</w:t>
      </w:r>
      <w:r>
        <w:t>s</w:t>
      </w:r>
      <w:r w:rsidRPr="00882E0E">
        <w:t xml:space="preserve"> </w:t>
      </w:r>
      <w:r>
        <w:fldChar w:fldCharType="begin"/>
      </w:r>
      <w:r>
        <w:instrText xml:space="preserve"> REF _Ref57881688 \r \h </w:instrText>
      </w:r>
      <w:r>
        <w:fldChar w:fldCharType="separate"/>
      </w:r>
      <w:r w:rsidR="00814F9B">
        <w:t>36</w:t>
      </w:r>
      <w:r>
        <w:fldChar w:fldCharType="end"/>
      </w:r>
      <w:r>
        <w:t>-</w:t>
      </w:r>
      <w:r w:rsidRPr="00882E0E">
        <w:fldChar w:fldCharType="begin"/>
      </w:r>
      <w:r w:rsidRPr="00882E0E">
        <w:instrText xml:space="preserve"> REF _Ref55983625 \r \h </w:instrText>
      </w:r>
      <w:r>
        <w:instrText xml:space="preserve"> \* MERGEFORMAT </w:instrText>
      </w:r>
      <w:r w:rsidRPr="00882E0E">
        <w:fldChar w:fldCharType="separate"/>
      </w:r>
      <w:r w:rsidR="00814F9B">
        <w:t>37</w:t>
      </w:r>
      <w:r w:rsidRPr="00882E0E">
        <w:fldChar w:fldCharType="end"/>
      </w:r>
      <w:r w:rsidRPr="00882E0E">
        <w:t>)</w:t>
      </w:r>
      <w:r>
        <w:t>.</w:t>
      </w:r>
      <w:r w:rsidRPr="00882E0E">
        <w:t xml:space="preserve"> </w:t>
      </w:r>
      <w:r w:rsidR="00191808">
        <w:t>However, reassortment can only occur between compatible viruses.</w:t>
      </w:r>
      <w:r>
        <w:t xml:space="preserve">. Therefore licence conditions are imposed where trial participants are excluded if they have received live vaccines, </w:t>
      </w:r>
      <w:r>
        <w:rPr>
          <w:rFonts w:cstheme="minorHAnsi"/>
        </w:rPr>
        <w:t xml:space="preserve">which are compatible for recombination with </w:t>
      </w:r>
      <w:r w:rsidRPr="00425348">
        <w:rPr>
          <w:rFonts w:cstheme="minorHAnsi"/>
          <w:i/>
        </w:rPr>
        <w:t>Vaccinia virus</w:t>
      </w:r>
      <w:r>
        <w:rPr>
          <w:rFonts w:cstheme="minorHAnsi"/>
        </w:rPr>
        <w:t xml:space="preserve">, </w:t>
      </w:r>
      <w:r w:rsidRPr="00595BE6">
        <w:rPr>
          <w:rFonts w:cstheme="minorHAnsi"/>
        </w:rPr>
        <w:t xml:space="preserve">30 days prior to the first treatment with the </w:t>
      </w:r>
      <w:r>
        <w:rPr>
          <w:rFonts w:cstheme="minorHAnsi"/>
        </w:rPr>
        <w:t xml:space="preserve">GMO and also agree to </w:t>
      </w:r>
      <w:r w:rsidRPr="00595BE6">
        <w:t xml:space="preserve">forgo any vaccination with </w:t>
      </w:r>
      <w:r w:rsidR="00191808">
        <w:t xml:space="preserve">similar </w:t>
      </w:r>
      <w:r w:rsidRPr="00595BE6">
        <w:t>live vaccines</w:t>
      </w:r>
      <w:r>
        <w:t xml:space="preserve">, </w:t>
      </w:r>
      <w:r w:rsidRPr="00595BE6">
        <w:t>while participating in the trial</w:t>
      </w:r>
      <w:r w:rsidRPr="00882E0E">
        <w:t>.</w:t>
      </w:r>
      <w:r>
        <w:t xml:space="preserve"> </w:t>
      </w:r>
      <w:r w:rsidR="005518F3">
        <w:t>For example, c</w:t>
      </w:r>
      <w:r>
        <w:t xml:space="preserve">ompatible live vaccines, can include members of the </w:t>
      </w:r>
      <w:r w:rsidRPr="003D384F">
        <w:rPr>
          <w:i/>
        </w:rPr>
        <w:t>Poxviridae</w:t>
      </w:r>
      <w:r>
        <w:t xml:space="preserve"> family, or other live vaccines carrying any of the three </w:t>
      </w:r>
      <w:r w:rsidRPr="003D384F">
        <w:t>immunomodulatory</w:t>
      </w:r>
      <w:r>
        <w:t xml:space="preserve"> transgenes</w:t>
      </w:r>
      <w:r w:rsidR="004E3482">
        <w:t xml:space="preserve"> present in the GMO.</w:t>
      </w:r>
      <w:r w:rsidR="00191808">
        <w:t xml:space="preserve"> This exclusion would not apply to the current COVID-19 vaccines.</w:t>
      </w:r>
    </w:p>
    <w:p w14:paraId="67BAAC1A" w14:textId="27B81D03" w:rsidR="00BE2219" w:rsidRPr="002F569D" w:rsidRDefault="00BE2219" w:rsidP="00BE2219">
      <w:pPr>
        <w:pStyle w:val="Numberedparagraph"/>
      </w:pPr>
      <w:r w:rsidRPr="00144595">
        <w:t xml:space="preserve">The applicant advised that </w:t>
      </w:r>
      <w:r w:rsidR="003A5109">
        <w:t xml:space="preserve">the GMO would be administered to </w:t>
      </w:r>
      <w:r w:rsidRPr="00144595">
        <w:t xml:space="preserve">trial participants </w:t>
      </w:r>
      <w:r w:rsidR="003A5109">
        <w:t>via either</w:t>
      </w:r>
      <w:r w:rsidRPr="00144595">
        <w:t xml:space="preserve"> </w:t>
      </w:r>
      <w:r w:rsidR="00D47FDC">
        <w:t>i.t.</w:t>
      </w:r>
      <w:r w:rsidR="003A5109">
        <w:t xml:space="preserve"> injection or </w:t>
      </w:r>
      <w:r w:rsidR="00644E96" w:rsidRPr="00144595">
        <w:t xml:space="preserve">via </w:t>
      </w:r>
      <w:r w:rsidR="00D47FDC">
        <w:t>i.v.</w:t>
      </w:r>
      <w:r w:rsidR="00644E96" w:rsidRPr="00144595">
        <w:t xml:space="preserve"> </w:t>
      </w:r>
      <w:r w:rsidR="003A5109">
        <w:t>infusion</w:t>
      </w:r>
      <w:r w:rsidR="00644E96" w:rsidRPr="00144595">
        <w:t xml:space="preserve"> b</w:t>
      </w:r>
      <w:r w:rsidRPr="00144595">
        <w:t>y clinical staff</w:t>
      </w:r>
      <w:r w:rsidRPr="002F569D">
        <w:t xml:space="preserve"> </w:t>
      </w:r>
      <w:r w:rsidR="00644E96" w:rsidRPr="002F569D">
        <w:t>at clinical trial sites</w:t>
      </w:r>
      <w:r w:rsidRPr="002F569D">
        <w:t xml:space="preserve">. The applicant has also proposed that clinical staff would wear </w:t>
      </w:r>
      <w:r w:rsidR="00644E96" w:rsidRPr="002F569D">
        <w:t>PPE</w:t>
      </w:r>
      <w:r w:rsidRPr="002F569D">
        <w:t xml:space="preserve"> including </w:t>
      </w:r>
      <w:r w:rsidR="00644E96" w:rsidRPr="002F569D">
        <w:rPr>
          <w:rFonts w:eastAsia="Times New Roman" w:cs="Calibri"/>
          <w:szCs w:val="20"/>
        </w:rPr>
        <w:t>gown, gloves, mask and eye protection</w:t>
      </w:r>
      <w:r w:rsidRPr="002F569D">
        <w:t>. These practices would minimise exposure of people handli</w:t>
      </w:r>
      <w:r w:rsidR="00644E96" w:rsidRPr="002F569D">
        <w:t>ng and administering the GMOs (R</w:t>
      </w:r>
      <w:r w:rsidRPr="002F569D">
        <w:t xml:space="preserve">isk scenario 1) and have been </w:t>
      </w:r>
      <w:r w:rsidR="002E20AD">
        <w:t>imposed</w:t>
      </w:r>
      <w:r w:rsidR="002E20AD" w:rsidRPr="002F569D">
        <w:t xml:space="preserve"> </w:t>
      </w:r>
      <w:r w:rsidR="002E20AD">
        <w:t xml:space="preserve">as </w:t>
      </w:r>
      <w:r w:rsidRPr="002F569D">
        <w:t>licence conditions.</w:t>
      </w:r>
    </w:p>
    <w:p w14:paraId="26464843" w14:textId="03651185" w:rsidR="002F2B6C" w:rsidRDefault="00BE2219" w:rsidP="006F365E">
      <w:pPr>
        <w:pStyle w:val="Numberedparagraph"/>
      </w:pPr>
      <w:bookmarkStart w:id="193" w:name="_Ref58245790"/>
      <w:r w:rsidRPr="002F569D">
        <w:t>Conditions are included in the</w:t>
      </w:r>
      <w:r w:rsidR="008C40FA" w:rsidRPr="002F569D">
        <w:t xml:space="preserve"> </w:t>
      </w:r>
      <w:r w:rsidRPr="002F569D">
        <w:t xml:space="preserve">licence requiring the licence holder to ensure that all GMOs, including material or waste that has been in contact with the </w:t>
      </w:r>
      <w:r w:rsidR="00511CA1">
        <w:t>GMO, within the clinical trial site,</w:t>
      </w:r>
      <w:r w:rsidRPr="002F569D">
        <w:t xml:space="preserve"> are decontaminated by autoclaving, chemical treatment or by high-temperature incineration. </w:t>
      </w:r>
      <w:r w:rsidR="002E20AD">
        <w:t>L</w:t>
      </w:r>
      <w:r w:rsidRPr="002F569D">
        <w:t xml:space="preserve">icence conditions require that the licence holder must ensure that </w:t>
      </w:r>
      <w:r w:rsidR="008C40FA" w:rsidRPr="002F569D">
        <w:t>the GMO</w:t>
      </w:r>
      <w:r w:rsidRPr="002F569D">
        <w:t xml:space="preserve">, or material or waste that has been in contact with the </w:t>
      </w:r>
      <w:r w:rsidR="008C40FA" w:rsidRPr="002F569D">
        <w:t>GMO</w:t>
      </w:r>
      <w:r w:rsidRPr="002F569D">
        <w:t xml:space="preserve">, </w:t>
      </w:r>
      <w:r w:rsidR="00511CA1">
        <w:t xml:space="preserve">that is to be destroyed </w:t>
      </w:r>
      <w:r w:rsidRPr="002F569D">
        <w:t xml:space="preserve">by external service providers, is </w:t>
      </w:r>
      <w:r w:rsidR="00511CA1">
        <w:t>through a clinical waste stream</w:t>
      </w:r>
      <w:r w:rsidRPr="002F569D">
        <w:t>. This is considered satisfactory, provided that the licence holder is only permitted to engage persons who can adhere to appropriate standards to conduct</w:t>
      </w:r>
      <w:r w:rsidR="008C40FA" w:rsidRPr="002F569D">
        <w:t xml:space="preserve"> the dealings, as described in P</w:t>
      </w:r>
      <w:r w:rsidRPr="002F569D">
        <w:t>aragraph</w:t>
      </w:r>
      <w:r w:rsidR="008C40FA" w:rsidRPr="002F569D">
        <w:t xml:space="preserve"> </w:t>
      </w:r>
      <w:r w:rsidR="008C40FA" w:rsidRPr="002F569D">
        <w:fldChar w:fldCharType="begin"/>
      </w:r>
      <w:r w:rsidR="008C40FA" w:rsidRPr="002F569D">
        <w:instrText xml:space="preserve"> REF _Ref22211047 \r \h </w:instrText>
      </w:r>
      <w:r w:rsidR="002F569D">
        <w:instrText xml:space="preserve"> \* MERGEFORMAT </w:instrText>
      </w:r>
      <w:r w:rsidR="008C40FA" w:rsidRPr="002F569D">
        <w:fldChar w:fldCharType="separate"/>
      </w:r>
      <w:r w:rsidR="00814F9B">
        <w:t>232</w:t>
      </w:r>
      <w:r w:rsidR="008C40FA" w:rsidRPr="002F569D">
        <w:fldChar w:fldCharType="end"/>
      </w:r>
      <w:r w:rsidRPr="002F569D">
        <w:t xml:space="preserve">. </w:t>
      </w:r>
    </w:p>
    <w:p w14:paraId="7F6954E8" w14:textId="162E1E55" w:rsidR="00BE2219" w:rsidRPr="002F569D" w:rsidRDefault="00511CA1" w:rsidP="002F2B6C">
      <w:pPr>
        <w:pStyle w:val="Numberedparagraph"/>
      </w:pPr>
      <w:r>
        <w:t xml:space="preserve">The Industry Code of Practice for the Management of Clinical and Related Wastes details requirements for clinical waste including waste segregation, packaging, labelling, storage, transport and accountability </w:t>
      </w:r>
      <w:r w:rsidR="002F2B6C">
        <w:fldChar w:fldCharType="begin"/>
      </w:r>
      <w:r w:rsidR="002F2B6C">
        <w:instrText xml:space="preserve"> ADDIN EN.CITE &lt;EndNote&gt;&lt;Cite&gt;&lt;Author&gt;Biohazard Waste Industry&lt;/Author&gt;&lt;Year&gt;2010&lt;/Year&gt;&lt;RecNum&gt;140&lt;/RecNum&gt;&lt;DisplayText&gt;(Biohazard Waste Industry, 2010)&lt;/DisplayText&gt;&lt;record&gt;&lt;rec-number&gt;140&lt;/rec-number&gt;&lt;foreign-keys&gt;&lt;key app="EN" db-id="200w59efcdta98et2p85srftsf5x0sfpzxxa" timestamp="1607394201"&gt;140&lt;/key&gt;&lt;/foreign-keys&gt;&lt;ref-type name="Book"&gt;6&lt;/ref-type&gt;&lt;contributors&gt;&lt;authors&gt;&lt;author&gt;Biohazard Waste Industry,&lt;/author&gt;&lt;/authors&gt;&lt;/contributors&gt;&lt;titles&gt;&lt;title&gt;Industry Code of Practice for the Management of Clinical and Related Wastes&lt;/title&gt;&lt;/titles&gt;&lt;edition&gt;6&lt;/edition&gt;&lt;dates&gt;&lt;year&gt;2010&lt;/year&gt;&lt;pub-dates&gt;&lt;date&gt;2010&lt;/date&gt;&lt;/pub-dates&gt;&lt;/dates&gt;&lt;urls&gt;&lt;related-urls&gt;&lt;url&gt;https://www.epa.sa.gov.au/files/4771407_code_of_practice_6th_edition.pdf&lt;/url&gt;&lt;/related-urls&gt;&lt;/urls&gt;&lt;/record&gt;&lt;/Cite&gt;&lt;/EndNote&gt;</w:instrText>
      </w:r>
      <w:r w:rsidR="002F2B6C">
        <w:fldChar w:fldCharType="separate"/>
      </w:r>
      <w:r w:rsidR="002F2B6C">
        <w:rPr>
          <w:noProof/>
        </w:rPr>
        <w:t>(</w:t>
      </w:r>
      <w:hyperlink w:anchor="_ENREF_14" w:tooltip="Biohazard Waste Industry, 2010 #140" w:history="1">
        <w:r w:rsidR="00DD41C9">
          <w:rPr>
            <w:noProof/>
          </w:rPr>
          <w:t>Biohazard Waste Industry, 2010</w:t>
        </w:r>
      </w:hyperlink>
      <w:r w:rsidR="002F2B6C">
        <w:rPr>
          <w:noProof/>
        </w:rPr>
        <w:t>)</w:t>
      </w:r>
      <w:r w:rsidR="002F2B6C">
        <w:fldChar w:fldCharType="end"/>
      </w:r>
      <w:r>
        <w:t>. The clinical waste stream typically involves destruction of infectious waste by incineration</w:t>
      </w:r>
      <w:r w:rsidR="006E6E07">
        <w:t xml:space="preserve"> or</w:t>
      </w:r>
      <w:r>
        <w:t xml:space="preserve"> autoclaving, which are considered appropriate for disposal of the GMO.</w:t>
      </w:r>
      <w:r w:rsidR="00191DE8">
        <w:t xml:space="preserve"> </w:t>
      </w:r>
      <w:r w:rsidR="00153753">
        <w:t>Given that VACV can persist in the environment (</w:t>
      </w:r>
      <w:r w:rsidR="00153753">
        <w:fldChar w:fldCharType="begin"/>
      </w:r>
      <w:r w:rsidR="00153753">
        <w:instrText xml:space="preserve"> REF _Ref54783061 \n \h </w:instrText>
      </w:r>
      <w:r w:rsidR="00153753">
        <w:fldChar w:fldCharType="separate"/>
      </w:r>
      <w:r w:rsidR="00814F9B">
        <w:t>Chapter 1</w:t>
      </w:r>
      <w:r w:rsidR="00153753">
        <w:fldChar w:fldCharType="end"/>
      </w:r>
      <w:r w:rsidR="00153753">
        <w:t xml:space="preserve">, Section </w:t>
      </w:r>
      <w:r w:rsidR="00153753">
        <w:fldChar w:fldCharType="begin"/>
      </w:r>
      <w:r w:rsidR="00153753">
        <w:instrText xml:space="preserve"> REF _Ref58245273 \n \h </w:instrText>
      </w:r>
      <w:r w:rsidR="00153753">
        <w:fldChar w:fldCharType="separate"/>
      </w:r>
      <w:r w:rsidR="00814F9B">
        <w:t>3.8</w:t>
      </w:r>
      <w:r w:rsidR="00153753">
        <w:fldChar w:fldCharType="end"/>
      </w:r>
      <w:r w:rsidR="00153753">
        <w:t xml:space="preserve">) and compatible hosts such as </w:t>
      </w:r>
      <w:r w:rsidR="00153753" w:rsidRPr="002F2B6C">
        <w:rPr>
          <w:rFonts w:asciiTheme="minorHAnsi" w:hAnsiTheme="minorHAnsi" w:cstheme="minorHAnsi"/>
        </w:rPr>
        <w:t xml:space="preserve">rodents, marsupials and others as listed in Paragraph </w:t>
      </w:r>
      <w:r w:rsidR="00153753" w:rsidRPr="002F2B6C">
        <w:rPr>
          <w:rFonts w:asciiTheme="minorHAnsi" w:hAnsiTheme="minorHAnsi" w:cstheme="minorHAnsi"/>
        </w:rPr>
        <w:fldChar w:fldCharType="begin"/>
      </w:r>
      <w:r w:rsidR="00153753" w:rsidRPr="002F2B6C">
        <w:rPr>
          <w:rFonts w:asciiTheme="minorHAnsi" w:hAnsiTheme="minorHAnsi" w:cstheme="minorHAnsi"/>
        </w:rPr>
        <w:instrText xml:space="preserve"> REF _Ref58245387 \n \h </w:instrText>
      </w:r>
      <w:r w:rsidR="00153753" w:rsidRPr="002F2B6C">
        <w:rPr>
          <w:rFonts w:asciiTheme="minorHAnsi" w:hAnsiTheme="minorHAnsi" w:cstheme="minorHAnsi"/>
        </w:rPr>
      </w:r>
      <w:r w:rsidR="00153753" w:rsidRPr="002F2B6C">
        <w:rPr>
          <w:rFonts w:asciiTheme="minorHAnsi" w:hAnsiTheme="minorHAnsi" w:cstheme="minorHAnsi"/>
        </w:rPr>
        <w:fldChar w:fldCharType="separate"/>
      </w:r>
      <w:r w:rsidR="00814F9B">
        <w:rPr>
          <w:rFonts w:asciiTheme="minorHAnsi" w:hAnsiTheme="minorHAnsi" w:cstheme="minorHAnsi"/>
        </w:rPr>
        <w:t>68</w:t>
      </w:r>
      <w:r w:rsidR="00153753" w:rsidRPr="002F2B6C">
        <w:rPr>
          <w:rFonts w:asciiTheme="minorHAnsi" w:hAnsiTheme="minorHAnsi" w:cstheme="minorHAnsi"/>
        </w:rPr>
        <w:fldChar w:fldCharType="end"/>
      </w:r>
      <w:r w:rsidR="00153753" w:rsidRPr="002F2B6C">
        <w:rPr>
          <w:rFonts w:asciiTheme="minorHAnsi" w:hAnsiTheme="minorHAnsi" w:cstheme="minorHAnsi"/>
        </w:rPr>
        <w:t xml:space="preserve"> would be present in the Australian environment, disposal measures such as burial or maceration would not ensure containment. Therefore, </w:t>
      </w:r>
      <w:r w:rsidR="002E20AD">
        <w:rPr>
          <w:rFonts w:asciiTheme="minorHAnsi" w:hAnsiTheme="minorHAnsi" w:cstheme="minorHAnsi"/>
        </w:rPr>
        <w:t>L</w:t>
      </w:r>
      <w:r w:rsidR="00153753" w:rsidRPr="002F569D">
        <w:t xml:space="preserve">icence </w:t>
      </w:r>
      <w:r w:rsidR="002E20AD">
        <w:lastRenderedPageBreak/>
        <w:t xml:space="preserve">conditions are imposed, which </w:t>
      </w:r>
      <w:r w:rsidR="00153753" w:rsidRPr="002F569D">
        <w:t>requires waste disposal by external service providers to be by autoclaving or high-temperature incineration. These measures would limit the exposure of people</w:t>
      </w:r>
      <w:r w:rsidR="00125BCF">
        <w:t>,</w:t>
      </w:r>
      <w:r w:rsidR="00153753" w:rsidRPr="002F569D">
        <w:t xml:space="preserve"> other animals </w:t>
      </w:r>
      <w:r w:rsidR="00125BCF">
        <w:t xml:space="preserve">or birds </w:t>
      </w:r>
      <w:r w:rsidR="00153753" w:rsidRPr="002F569D">
        <w:t>to the GMOs.</w:t>
      </w:r>
      <w:bookmarkEnd w:id="193"/>
    </w:p>
    <w:p w14:paraId="06EB44F7" w14:textId="64F231A3" w:rsidR="00BE2219" w:rsidRDefault="00BE2219" w:rsidP="002B1138">
      <w:pPr>
        <w:pStyle w:val="Numberedparagraph"/>
      </w:pPr>
      <w:bookmarkStart w:id="194" w:name="_Ref57819027"/>
      <w:r w:rsidRPr="00E06A9B">
        <w:t xml:space="preserve">The applicant has proposed </w:t>
      </w:r>
      <w:r w:rsidR="00E06A9B" w:rsidRPr="00E06A9B">
        <w:t>to provide patients with treatment instructions, including instructions should suspicious skin pustules develop, and provide instructions to patients of good hand hygiene and cough etiquette practices</w:t>
      </w:r>
      <w:r w:rsidRPr="00E06A9B">
        <w:t>.</w:t>
      </w:r>
      <w:r w:rsidR="00E06A9B" w:rsidRPr="00E06A9B">
        <w:t xml:space="preserve"> They </w:t>
      </w:r>
      <w:r w:rsidR="002E20AD" w:rsidRPr="00E06A9B">
        <w:t>w</w:t>
      </w:r>
      <w:r w:rsidR="002E20AD">
        <w:t>ould</w:t>
      </w:r>
      <w:r w:rsidR="002E20AD" w:rsidRPr="00E06A9B">
        <w:t xml:space="preserve"> </w:t>
      </w:r>
      <w:r w:rsidR="00E06A9B" w:rsidRPr="00E06A9B">
        <w:t>also provide trial participants a pustule kit and biohazard</w:t>
      </w:r>
      <w:r w:rsidR="006E6E07">
        <w:t xml:space="preserve"> bin</w:t>
      </w:r>
      <w:r w:rsidR="00E06A9B" w:rsidRPr="00E06A9B">
        <w:t xml:space="preserve">, as described in Paragraph </w:t>
      </w:r>
      <w:r w:rsidR="00E06A9B" w:rsidRPr="00E06A9B">
        <w:fldChar w:fldCharType="begin"/>
      </w:r>
      <w:r w:rsidR="00E06A9B" w:rsidRPr="00E06A9B">
        <w:instrText xml:space="preserve"> REF _Ref54704412 \n \h </w:instrText>
      </w:r>
      <w:r w:rsidR="00E06A9B" w:rsidRPr="00E06A9B">
        <w:fldChar w:fldCharType="separate"/>
      </w:r>
      <w:r w:rsidR="00814F9B">
        <w:t>26</w:t>
      </w:r>
      <w:r w:rsidR="00E06A9B" w:rsidRPr="00E06A9B">
        <w:fldChar w:fldCharType="end"/>
      </w:r>
      <w:r w:rsidR="00E06A9B" w:rsidRPr="00E06A9B">
        <w:t>. Together, these instructions, pustule kit and biohazard bin would limit the exposure of people</w:t>
      </w:r>
      <w:r w:rsidR="00125BCF">
        <w:t>,</w:t>
      </w:r>
      <w:r w:rsidR="00E06A9B" w:rsidRPr="00E06A9B">
        <w:t xml:space="preserve"> other animals</w:t>
      </w:r>
      <w:r w:rsidR="00125BCF">
        <w:t xml:space="preserve"> or birds</w:t>
      </w:r>
      <w:r w:rsidR="00E06A9B" w:rsidRPr="00E06A9B">
        <w:t xml:space="preserve"> to the GMOs should pustules develop.</w:t>
      </w:r>
      <w:r w:rsidR="0036580B">
        <w:t xml:space="preserve"> The applicant has also stated that the trial participant would be instructed to </w:t>
      </w:r>
      <w:r w:rsidR="0036580B" w:rsidRPr="0036580B">
        <w:t>launder sheets and clothing in hot (&gt; 71°C) soapy water daily</w:t>
      </w:r>
      <w:r w:rsidR="0036580B">
        <w:t>, should pustule(s) develop</w:t>
      </w:r>
      <w:r w:rsidR="0036580B" w:rsidRPr="0036580B">
        <w:t>.</w:t>
      </w:r>
      <w:r w:rsidR="0036580B">
        <w:t xml:space="preserve"> Given that VACV can be inactivated with antimicrobial soap and water or bleach with </w:t>
      </w:r>
      <w:r w:rsidR="0036580B" w:rsidRPr="009B70C7">
        <w:t>0.5% sodium hypochlorite</w:t>
      </w:r>
      <w:r w:rsidR="0036580B">
        <w:t xml:space="preserve"> (Paragraph</w:t>
      </w:r>
      <w:r w:rsidR="00730260">
        <w:t>s</w:t>
      </w:r>
      <w:r w:rsidR="0036580B">
        <w:t xml:space="preserve"> </w:t>
      </w:r>
      <w:r w:rsidR="0036580B">
        <w:fldChar w:fldCharType="begin"/>
      </w:r>
      <w:r w:rsidR="0036580B">
        <w:instrText xml:space="preserve"> REF _Ref57294799 \r \h </w:instrText>
      </w:r>
      <w:r w:rsidR="0036580B">
        <w:fldChar w:fldCharType="separate"/>
      </w:r>
      <w:r w:rsidR="00814F9B">
        <w:t>90</w:t>
      </w:r>
      <w:r w:rsidR="0036580B">
        <w:fldChar w:fldCharType="end"/>
      </w:r>
      <w:r w:rsidR="0036580B">
        <w:t>-</w:t>
      </w:r>
      <w:r w:rsidR="0036580B">
        <w:fldChar w:fldCharType="begin"/>
      </w:r>
      <w:r w:rsidR="0036580B">
        <w:instrText xml:space="preserve"> REF _Ref57294801 \r \h </w:instrText>
      </w:r>
      <w:r w:rsidR="0036580B">
        <w:fldChar w:fldCharType="separate"/>
      </w:r>
      <w:r w:rsidR="00814F9B">
        <w:t>91</w:t>
      </w:r>
      <w:r w:rsidR="0036580B">
        <w:fldChar w:fldCharType="end"/>
      </w:r>
      <w:r w:rsidR="0036580B">
        <w:t xml:space="preserve">), </w:t>
      </w:r>
      <w:r w:rsidR="00792324">
        <w:t xml:space="preserve">the requirement for </w:t>
      </w:r>
      <w:r w:rsidR="0036580B">
        <w:t xml:space="preserve">hot water </w:t>
      </w:r>
      <w:r w:rsidR="0036580B" w:rsidRPr="0036580B">
        <w:t>(&gt; 71°C)</w:t>
      </w:r>
      <w:r w:rsidR="0036580B">
        <w:t xml:space="preserve">, </w:t>
      </w:r>
      <w:r w:rsidR="006E6E07">
        <w:t>has</w:t>
      </w:r>
      <w:r w:rsidR="0036580B">
        <w:t xml:space="preserve"> not b</w:t>
      </w:r>
      <w:r w:rsidR="006E6E07">
        <w:t>e</w:t>
      </w:r>
      <w:r w:rsidR="0036580B">
        <w:t>e</w:t>
      </w:r>
      <w:r w:rsidR="006E6E07">
        <w:t>n</w:t>
      </w:r>
      <w:r w:rsidR="0036580B">
        <w:t xml:space="preserve"> imposed </w:t>
      </w:r>
      <w:r w:rsidR="002E20AD">
        <w:t>as a</w:t>
      </w:r>
      <w:r w:rsidR="0036580B">
        <w:t xml:space="preserve"> licence condition.</w:t>
      </w:r>
      <w:bookmarkEnd w:id="194"/>
      <w:r w:rsidR="0036580B">
        <w:t xml:space="preserve"> </w:t>
      </w:r>
    </w:p>
    <w:p w14:paraId="72FBAF94" w14:textId="21A9B58B" w:rsidR="009A0415" w:rsidRPr="00E06A9B" w:rsidRDefault="009A0415" w:rsidP="002B1138">
      <w:pPr>
        <w:pStyle w:val="Numberedparagraph"/>
      </w:pPr>
      <w:bookmarkStart w:id="195" w:name="_Ref58247141"/>
      <w:r>
        <w:t>Part of the pustule management plan is for the trial participants to avoid high-risk individuals (</w:t>
      </w:r>
      <w:r w:rsidRPr="00E06A9B">
        <w:t xml:space="preserve">Paragraph </w:t>
      </w:r>
      <w:r w:rsidRPr="00E06A9B">
        <w:fldChar w:fldCharType="begin"/>
      </w:r>
      <w:r w:rsidRPr="00E06A9B">
        <w:instrText xml:space="preserve"> REF _Ref54704412 \n \h </w:instrText>
      </w:r>
      <w:r w:rsidRPr="00E06A9B">
        <w:fldChar w:fldCharType="separate"/>
      </w:r>
      <w:r w:rsidR="00814F9B">
        <w:t>26</w:t>
      </w:r>
      <w:r w:rsidRPr="00E06A9B">
        <w:fldChar w:fldCharType="end"/>
      </w:r>
      <w:r>
        <w:t>). Children under the age of 12 months are likely to develop serious adverse reactions should they become infected with VACV. As such</w:t>
      </w:r>
      <w:r w:rsidR="003A5109">
        <w:t>,</w:t>
      </w:r>
      <w:r>
        <w:t xml:space="preserve"> </w:t>
      </w:r>
      <w:r w:rsidRPr="009A0415">
        <w:t xml:space="preserve">licence conditions include that trial participants would </w:t>
      </w:r>
      <w:r w:rsidRPr="009A0415">
        <w:rPr>
          <w:u w:color="AB73D5"/>
        </w:rPr>
        <w:t xml:space="preserve">avoid direct physical </w:t>
      </w:r>
      <w:r w:rsidRPr="00EB78E0">
        <w:rPr>
          <w:u w:color="AB73D5"/>
        </w:rPr>
        <w:t xml:space="preserve">contact with children under 12 months of age and </w:t>
      </w:r>
      <w:r w:rsidR="00730260">
        <w:rPr>
          <w:u w:color="AB73D5"/>
        </w:rPr>
        <w:t>e</w:t>
      </w:r>
      <w:r w:rsidRPr="00EB78E0">
        <w:rPr>
          <w:u w:color="AB73D5"/>
        </w:rPr>
        <w:t xml:space="preserve">xcluded persons, from the time of each treatment with the GMO until after the respective follow-up visit to the </w:t>
      </w:r>
      <w:r w:rsidR="00EB78E0" w:rsidRPr="00EB78E0">
        <w:rPr>
          <w:u w:color="AB73D5"/>
        </w:rPr>
        <w:t>clinical trial site</w:t>
      </w:r>
      <w:r w:rsidRPr="00EB78E0">
        <w:rPr>
          <w:u w:color="AB73D5"/>
        </w:rPr>
        <w:t xml:space="preserve"> that</w:t>
      </w:r>
      <w:r w:rsidR="003437FF">
        <w:rPr>
          <w:u w:color="AB73D5"/>
        </w:rPr>
        <w:t xml:space="preserve"> occurs on or after day 7 post-GMO administration</w:t>
      </w:r>
      <w:r w:rsidRPr="00EB78E0">
        <w:rPr>
          <w:u w:color="AB73D5"/>
        </w:rPr>
        <w:t>.</w:t>
      </w:r>
      <w:bookmarkEnd w:id="195"/>
    </w:p>
    <w:p w14:paraId="0AC174CD" w14:textId="6A726B58" w:rsidR="00BE2219" w:rsidRPr="008C40FA" w:rsidRDefault="00BE2219" w:rsidP="00BE2219">
      <w:pPr>
        <w:pStyle w:val="Numberedparagraph"/>
        <w:rPr>
          <w:color w:val="000000" w:themeColor="text1"/>
        </w:rPr>
      </w:pPr>
      <w:bookmarkStart w:id="196" w:name="_Ref22211047"/>
      <w:r w:rsidRPr="008C40FA">
        <w:t>A standard condition is included in the licence requiring the licence holder to ensure that dealings are conducted so as to ensure containment of the GMO, not compromise the health and safety of people and minimise unintentional exposure to the GMO. A note written under the condition explains that compliance may be achieved by only engaging persons who are required to adhere to appropriate standards to conduct the dealings.</w:t>
      </w:r>
      <w:bookmarkEnd w:id="196"/>
    </w:p>
    <w:p w14:paraId="3AAA915F" w14:textId="0600274A" w:rsidR="00BE2219" w:rsidRPr="000330FC" w:rsidRDefault="00BE2219" w:rsidP="00BE2219">
      <w:pPr>
        <w:pStyle w:val="Numberedparagraph"/>
      </w:pPr>
      <w:r w:rsidRPr="00453606">
        <w:t xml:space="preserve">Other conditions included in the licence are standard conditions that state that only people authorised by the licence holder are covered by the licence, and that the licence holder must inform all people </w:t>
      </w:r>
      <w:r w:rsidRPr="000330FC">
        <w:t>dealing with the GMOs</w:t>
      </w:r>
      <w:r w:rsidR="00730260">
        <w:t>, other than external service providers,</w:t>
      </w:r>
      <w:r w:rsidRPr="000330FC">
        <w:t xml:space="preserve"> of applicable licence conditions.</w:t>
      </w:r>
    </w:p>
    <w:p w14:paraId="3C97CC7E" w14:textId="1B47012F" w:rsidR="00BE2219" w:rsidRPr="00326ECA" w:rsidRDefault="00BE2219" w:rsidP="00BE2219">
      <w:pPr>
        <w:pStyle w:val="Numberedparagraph"/>
        <w:rPr>
          <w:rFonts w:eastAsia="Calibri"/>
        </w:rPr>
      </w:pPr>
      <w:r w:rsidRPr="000330FC">
        <w:t xml:space="preserve">Further conditions </w:t>
      </w:r>
      <w:r w:rsidR="003F70AC">
        <w:t>imposed</w:t>
      </w:r>
      <w:r w:rsidR="0036580B">
        <w:t xml:space="preserve"> </w:t>
      </w:r>
      <w:r w:rsidRPr="000330FC">
        <w:t xml:space="preserve">in the </w:t>
      </w:r>
      <w:r w:rsidR="000330FC" w:rsidRPr="000330FC">
        <w:t>licence ensure</w:t>
      </w:r>
      <w:r w:rsidR="003F70AC">
        <w:t>s</w:t>
      </w:r>
      <w:r w:rsidR="000330FC" w:rsidRPr="000330FC">
        <w:t xml:space="preserve"> that a compliance m</w:t>
      </w:r>
      <w:r w:rsidRPr="000330FC">
        <w:t xml:space="preserve">anagement </w:t>
      </w:r>
      <w:r w:rsidR="000330FC" w:rsidRPr="000330FC">
        <w:t>p</w:t>
      </w:r>
      <w:r w:rsidRPr="000330FC">
        <w:t xml:space="preserve">lan is in place for each clinical trial site before administration of the GMOs commences at that site. The </w:t>
      </w:r>
      <w:r w:rsidR="000330FC" w:rsidRPr="000330FC">
        <w:t>compliance m</w:t>
      </w:r>
      <w:r w:rsidRPr="000330FC">
        <w:t xml:space="preserve">anagement </w:t>
      </w:r>
      <w:r w:rsidR="000330FC" w:rsidRPr="000330FC">
        <w:t>p</w:t>
      </w:r>
      <w:r w:rsidRPr="000330FC">
        <w:t>lan must detail how the licence holder intends to comply with the licence conditions, including listing persons responsible for site management, proposed reporting structures, staff training procedures and transport and disposal processes.</w:t>
      </w:r>
    </w:p>
    <w:p w14:paraId="3A6FCED5" w14:textId="7682D06F" w:rsidR="00326ECA" w:rsidRDefault="00326ECA" w:rsidP="003E1D16">
      <w:pPr>
        <w:pStyle w:val="4RARMP"/>
      </w:pPr>
      <w:r>
        <w:t xml:space="preserve">Summary of licence conditions </w:t>
      </w:r>
      <w:r w:rsidR="003F70AC">
        <w:t>imposed</w:t>
      </w:r>
      <w:r>
        <w:t xml:space="preserve"> to limit and control the clinical trial</w:t>
      </w:r>
    </w:p>
    <w:p w14:paraId="6E5E9CDD" w14:textId="284238BB" w:rsidR="00326ECA" w:rsidRPr="007377E3" w:rsidRDefault="00326ECA" w:rsidP="00326ECA">
      <w:pPr>
        <w:pStyle w:val="Numberedparagraph"/>
      </w:pPr>
      <w:r>
        <w:t xml:space="preserve">A number of licence conditions have been </w:t>
      </w:r>
      <w:r w:rsidR="003F70AC">
        <w:t xml:space="preserve">imposed </w:t>
      </w:r>
      <w:r>
        <w:t>to limit and control the proposed clinical trial, based on th</w:t>
      </w:r>
      <w:r w:rsidRPr="007377E3">
        <w:t>e above considerations. These include requirements to:</w:t>
      </w:r>
    </w:p>
    <w:p w14:paraId="3789DD70" w14:textId="77346FD9" w:rsidR="00326ECA" w:rsidRPr="007377E3" w:rsidRDefault="00326ECA" w:rsidP="00241198">
      <w:pPr>
        <w:pStyle w:val="ListParagraph"/>
        <w:numPr>
          <w:ilvl w:val="0"/>
          <w:numId w:val="93"/>
        </w:numPr>
      </w:pPr>
      <w:r w:rsidRPr="007377E3">
        <w:t xml:space="preserve">limit the trial to </w:t>
      </w:r>
      <w:r w:rsidR="007377E3" w:rsidRPr="007377E3">
        <w:t>150</w:t>
      </w:r>
      <w:r w:rsidRPr="007377E3">
        <w:t xml:space="preserve"> trial participants</w:t>
      </w:r>
      <w:r w:rsidR="00174D58">
        <w:t>, which are</w:t>
      </w:r>
      <w:r w:rsidRPr="007377E3">
        <w:t xml:space="preserve"> </w:t>
      </w:r>
      <w:r w:rsidR="007377E3" w:rsidRPr="007377E3">
        <w:t xml:space="preserve">to be conducted </w:t>
      </w:r>
      <w:r w:rsidRPr="007377E3">
        <w:t>at clinical trial sites</w:t>
      </w:r>
    </w:p>
    <w:p w14:paraId="3F00E828" w14:textId="53988394" w:rsidR="00326ECA" w:rsidRPr="007377E3" w:rsidRDefault="00326ECA" w:rsidP="00241198">
      <w:pPr>
        <w:pStyle w:val="ListParagraph"/>
        <w:numPr>
          <w:ilvl w:val="0"/>
          <w:numId w:val="93"/>
        </w:numPr>
      </w:pPr>
      <w:r w:rsidRPr="007377E3">
        <w:t>restrict access to the GM</w:t>
      </w:r>
      <w:r w:rsidR="007377E3" w:rsidRPr="007377E3">
        <w:t>O</w:t>
      </w:r>
    </w:p>
    <w:p w14:paraId="20D71189" w14:textId="1286995C" w:rsidR="00326ECA" w:rsidRPr="007377E3" w:rsidRDefault="00326ECA" w:rsidP="00241198">
      <w:pPr>
        <w:pStyle w:val="ListParagraph"/>
        <w:numPr>
          <w:ilvl w:val="0"/>
          <w:numId w:val="93"/>
        </w:numPr>
      </w:pPr>
      <w:r w:rsidRPr="007377E3">
        <w:t>ensure personnel involved in the trial are appropriately trained and follow appropriate behavioural requirements</w:t>
      </w:r>
    </w:p>
    <w:p w14:paraId="75C887CA" w14:textId="2AE9C315" w:rsidR="00326ECA" w:rsidRPr="007377E3" w:rsidRDefault="00326ECA" w:rsidP="00241198">
      <w:pPr>
        <w:pStyle w:val="ListParagraph"/>
        <w:numPr>
          <w:ilvl w:val="0"/>
          <w:numId w:val="93"/>
        </w:numPr>
      </w:pPr>
      <w:r w:rsidRPr="007377E3">
        <w:t>ensure appropriate PPE is used</w:t>
      </w:r>
    </w:p>
    <w:p w14:paraId="290E341D" w14:textId="44648301" w:rsidR="00326ECA" w:rsidRPr="007377E3" w:rsidRDefault="00326ECA" w:rsidP="00241198">
      <w:pPr>
        <w:pStyle w:val="ListParagraph"/>
        <w:numPr>
          <w:ilvl w:val="0"/>
          <w:numId w:val="93"/>
        </w:numPr>
      </w:pPr>
      <w:r w:rsidRPr="007377E3">
        <w:t>restrict personnel permitted to administer the GMO</w:t>
      </w:r>
    </w:p>
    <w:p w14:paraId="20F20D63" w14:textId="0F871AA1" w:rsidR="00326ECA" w:rsidRPr="007377E3" w:rsidRDefault="00326ECA" w:rsidP="00241198">
      <w:pPr>
        <w:pStyle w:val="ListParagraph"/>
        <w:numPr>
          <w:ilvl w:val="0"/>
          <w:numId w:val="93"/>
        </w:numPr>
      </w:pPr>
      <w:r w:rsidRPr="007377E3">
        <w:t>requiring decontamination of the GM</w:t>
      </w:r>
      <w:r w:rsidR="007377E3" w:rsidRPr="007377E3">
        <w:t>O</w:t>
      </w:r>
      <w:r w:rsidRPr="007377E3">
        <w:t xml:space="preserve"> and materials and equipment that have been in contact with the GM</w:t>
      </w:r>
      <w:r w:rsidR="007377E3" w:rsidRPr="007377E3">
        <w:t>O</w:t>
      </w:r>
      <w:r w:rsidRPr="007377E3">
        <w:t xml:space="preserve"> at clinical trial sites using effective disinfectants or disposal using a certified waste contractor in accordance with standard clinical waste disposal practices, as required by the relevant Australian and </w:t>
      </w:r>
      <w:r w:rsidR="003F70AC">
        <w:t>S</w:t>
      </w:r>
      <w:r w:rsidR="003F70AC" w:rsidRPr="007377E3">
        <w:t xml:space="preserve">tate </w:t>
      </w:r>
      <w:r w:rsidRPr="007377E3">
        <w:t>legislation</w:t>
      </w:r>
    </w:p>
    <w:p w14:paraId="4D390354" w14:textId="37B6A887" w:rsidR="002F2B6C" w:rsidRDefault="00326ECA" w:rsidP="00241198">
      <w:pPr>
        <w:pStyle w:val="ListParagraph"/>
        <w:numPr>
          <w:ilvl w:val="0"/>
          <w:numId w:val="93"/>
        </w:numPr>
      </w:pPr>
      <w:r w:rsidRPr="007377E3">
        <w:t>transport and store the GMO and sample</w:t>
      </w:r>
      <w:r w:rsidR="007C0C74">
        <w:t xml:space="preserve">s from GMO-treated participants </w:t>
      </w:r>
      <w:r w:rsidRPr="007377E3">
        <w:t xml:space="preserve">in accordance with </w:t>
      </w:r>
      <w:r w:rsidR="007C0C74" w:rsidRPr="00274CA2">
        <w:t xml:space="preserve">IATA shipping classification </w:t>
      </w:r>
      <w:r w:rsidR="007C0C74" w:rsidRPr="00283970">
        <w:t>UN 3373 [Category B]</w:t>
      </w:r>
      <w:r w:rsidR="007C0C74">
        <w:t xml:space="preserve"> and/or </w:t>
      </w:r>
      <w:r w:rsidRPr="007377E3">
        <w:t xml:space="preserve">the </w:t>
      </w:r>
      <w:r w:rsidR="006066CB">
        <w:t>minimum requirements for packaging, and labelling as detailed in the licence</w:t>
      </w:r>
      <w:r w:rsidRPr="007377E3">
        <w:t>.</w:t>
      </w:r>
    </w:p>
    <w:p w14:paraId="4569AF19" w14:textId="0B98575E" w:rsidR="00326ECA" w:rsidRDefault="002F2B6C" w:rsidP="00241198">
      <w:pPr>
        <w:pStyle w:val="ListParagraph"/>
        <w:numPr>
          <w:ilvl w:val="0"/>
          <w:numId w:val="93"/>
        </w:numPr>
      </w:pPr>
      <w:r>
        <w:t xml:space="preserve">clinical waste stream to be used by external service providers to destroy untreated GMO and GMO-related waste </w:t>
      </w:r>
    </w:p>
    <w:p w14:paraId="34877F1D" w14:textId="0421A6E8" w:rsidR="007C0C74" w:rsidRDefault="007C0C74" w:rsidP="00241198">
      <w:pPr>
        <w:pStyle w:val="Style3"/>
      </w:pPr>
      <w:bookmarkStart w:id="197" w:name="_Toc68597310"/>
      <w:r>
        <w:lastRenderedPageBreak/>
        <w:t>Other risk management considerations</w:t>
      </w:r>
      <w:bookmarkEnd w:id="197"/>
    </w:p>
    <w:p w14:paraId="4D2450F4" w14:textId="323DFB0D" w:rsidR="007C0C74" w:rsidRDefault="007C0C74" w:rsidP="00241198">
      <w:pPr>
        <w:pStyle w:val="Numberedparagraph"/>
      </w:pPr>
      <w:r>
        <w:t>All DIR licences issued by the Regulator contain a number of conditions that relate to general risk management. These include conditions relating to:</w:t>
      </w:r>
    </w:p>
    <w:p w14:paraId="05427D2E" w14:textId="04BEBA09" w:rsidR="007C0C74" w:rsidRPr="007C0C74" w:rsidRDefault="007C0C74" w:rsidP="00241198">
      <w:pPr>
        <w:pStyle w:val="ListParagraph"/>
        <w:numPr>
          <w:ilvl w:val="0"/>
          <w:numId w:val="95"/>
        </w:numPr>
      </w:pPr>
      <w:r w:rsidRPr="007C0C74">
        <w:t>applicant suitability</w:t>
      </w:r>
    </w:p>
    <w:p w14:paraId="62C90DB3" w14:textId="4C2E6CE9" w:rsidR="007C0C74" w:rsidRPr="007C0C74" w:rsidRDefault="007C0C74" w:rsidP="00241198">
      <w:pPr>
        <w:pStyle w:val="ListParagraph"/>
        <w:numPr>
          <w:ilvl w:val="0"/>
          <w:numId w:val="95"/>
        </w:numPr>
      </w:pPr>
      <w:r w:rsidRPr="007C0C74">
        <w:t>contingency plans</w:t>
      </w:r>
    </w:p>
    <w:p w14:paraId="561F6A83" w14:textId="011ED4FF" w:rsidR="007C0C74" w:rsidRPr="007C0C74" w:rsidRDefault="007C0C74" w:rsidP="00241198">
      <w:pPr>
        <w:pStyle w:val="ListParagraph"/>
        <w:numPr>
          <w:ilvl w:val="0"/>
          <w:numId w:val="95"/>
        </w:numPr>
      </w:pPr>
      <w:r w:rsidRPr="007C0C74">
        <w:t>identification of the persons or classes of persons covered by the licence</w:t>
      </w:r>
    </w:p>
    <w:p w14:paraId="0E45FF4E" w14:textId="2D55E3C4" w:rsidR="007C0C74" w:rsidRPr="007C0C74" w:rsidRDefault="007C0C74" w:rsidP="00241198">
      <w:pPr>
        <w:pStyle w:val="ListParagraph"/>
        <w:numPr>
          <w:ilvl w:val="0"/>
          <w:numId w:val="95"/>
        </w:numPr>
      </w:pPr>
      <w:r w:rsidRPr="007C0C74">
        <w:t>reporting requirements</w:t>
      </w:r>
    </w:p>
    <w:p w14:paraId="5BA4DE3F" w14:textId="2BE0AD66" w:rsidR="00241198" w:rsidRDefault="007C0C74" w:rsidP="00241198">
      <w:pPr>
        <w:pStyle w:val="ListParagraph"/>
        <w:numPr>
          <w:ilvl w:val="0"/>
          <w:numId w:val="95"/>
        </w:numPr>
      </w:pPr>
      <w:r w:rsidRPr="007C0C74">
        <w:t>access for the purpose of monitoring for compliance.</w:t>
      </w:r>
    </w:p>
    <w:p w14:paraId="5C659185" w14:textId="01654BEB" w:rsidR="00241198" w:rsidRDefault="00241198" w:rsidP="003E1D16">
      <w:pPr>
        <w:pStyle w:val="4RARMP"/>
      </w:pPr>
      <w:r>
        <w:t xml:space="preserve">Applicant suitability </w:t>
      </w:r>
    </w:p>
    <w:p w14:paraId="797CBD09" w14:textId="01014233" w:rsidR="0008193B" w:rsidRDefault="0008193B" w:rsidP="00241198">
      <w:pPr>
        <w:pStyle w:val="Numberedparagraph"/>
      </w:pPr>
      <w:r>
        <w:t>In making a decision whether or not to issue a licence, the Regulator must have regard to the suitability of the applicant to hold a licence. Under Section 58 of the Act, matters that the Regulator must take into account include:</w:t>
      </w:r>
    </w:p>
    <w:p w14:paraId="416D0146" w14:textId="1C565ECB" w:rsidR="0008193B" w:rsidRDefault="0008193B" w:rsidP="00241198">
      <w:pPr>
        <w:pStyle w:val="ListParagraph"/>
        <w:numPr>
          <w:ilvl w:val="0"/>
          <w:numId w:val="96"/>
        </w:numPr>
      </w:pPr>
      <w:r>
        <w:t>any relevant convictions of the applicant</w:t>
      </w:r>
    </w:p>
    <w:p w14:paraId="0DD6AFC7" w14:textId="1E206A4F" w:rsidR="0008193B" w:rsidRDefault="0008193B" w:rsidP="00241198">
      <w:pPr>
        <w:pStyle w:val="ListParagraph"/>
        <w:numPr>
          <w:ilvl w:val="0"/>
          <w:numId w:val="96"/>
        </w:numPr>
      </w:pPr>
      <w:r>
        <w:t>any revocation or suspension of a relevant licence or permit held by the applicant under a law of the Commonwealth, a State or a foreign country</w:t>
      </w:r>
    </w:p>
    <w:p w14:paraId="00221481" w14:textId="058A7777" w:rsidR="0008193B" w:rsidRDefault="0008193B" w:rsidP="00241198">
      <w:pPr>
        <w:pStyle w:val="ListParagraph"/>
        <w:numPr>
          <w:ilvl w:val="0"/>
          <w:numId w:val="96"/>
        </w:numPr>
      </w:pPr>
      <w:r>
        <w:t>the capacity of the applicant to meet the conditions of the licence.</w:t>
      </w:r>
    </w:p>
    <w:p w14:paraId="3679369C" w14:textId="572C8DBF" w:rsidR="0008193B" w:rsidRDefault="003F70AC" w:rsidP="00241198">
      <w:pPr>
        <w:pStyle w:val="Numberedparagraph"/>
      </w:pPr>
      <w:r>
        <w:t>T</w:t>
      </w:r>
      <w:r w:rsidR="0008193B">
        <w:t xml:space="preserve">he </w:t>
      </w:r>
      <w:r>
        <w:t xml:space="preserve">licence </w:t>
      </w:r>
      <w:r w:rsidR="0008193B">
        <w:t>conditions include a requirement for the licence holder to inform the Regulator of any information that would affect their suitability.</w:t>
      </w:r>
    </w:p>
    <w:p w14:paraId="0B24E057" w14:textId="304F9770" w:rsidR="0008193B" w:rsidRDefault="0008193B" w:rsidP="00241198">
      <w:pPr>
        <w:pStyle w:val="Numberedparagraph"/>
      </w:pPr>
      <w:r>
        <w:t>In addition, the applicant organisation must have access to an IBC and be an accredited organisation under the Act.</w:t>
      </w:r>
    </w:p>
    <w:p w14:paraId="03C0882E" w14:textId="5FF86D00" w:rsidR="005D03A7" w:rsidRPr="00961290" w:rsidRDefault="005D03A7" w:rsidP="003E1D16">
      <w:pPr>
        <w:pStyle w:val="4RARMP"/>
      </w:pPr>
      <w:r w:rsidRPr="005D03A7">
        <w:t>Contingency</w:t>
      </w:r>
      <w:r w:rsidRPr="00961290">
        <w:t xml:space="preserve"> </w:t>
      </w:r>
      <w:r>
        <w:t>p</w:t>
      </w:r>
      <w:r w:rsidRPr="00961290">
        <w:t>lan</w:t>
      </w:r>
      <w:r>
        <w:t>s</w:t>
      </w:r>
    </w:p>
    <w:p w14:paraId="0C35012A" w14:textId="6346B320" w:rsidR="005D03A7" w:rsidRDefault="005D03A7" w:rsidP="005D03A7">
      <w:pPr>
        <w:pStyle w:val="Numberedparagraph"/>
      </w:pPr>
      <w:r w:rsidRPr="00BE24B6">
        <w:t xml:space="preserve">Novotech </w:t>
      </w:r>
      <w:r>
        <w:t>is</w:t>
      </w:r>
      <w:r w:rsidRPr="00961290">
        <w:t xml:space="preserve"> required to submit a contingency plan to the Regulator before </w:t>
      </w:r>
      <w:r>
        <w:t xml:space="preserve">commencing </w:t>
      </w:r>
      <w:r w:rsidRPr="00961290">
        <w:t>dealing</w:t>
      </w:r>
      <w:r>
        <w:t>s</w:t>
      </w:r>
      <w:r w:rsidRPr="00961290">
        <w:t xml:space="preserve"> with the GMOs. This plan w</w:t>
      </w:r>
      <w:r>
        <w:t>ill</w:t>
      </w:r>
      <w:r w:rsidRPr="00961290">
        <w:t xml:space="preserve"> detail measures to be undertaken in the event of</w:t>
      </w:r>
      <w:r>
        <w:t>:</w:t>
      </w:r>
    </w:p>
    <w:p w14:paraId="687A616D" w14:textId="77777777" w:rsidR="005D03A7" w:rsidRPr="005D03A7" w:rsidRDefault="005D03A7" w:rsidP="005D03A7">
      <w:pPr>
        <w:pStyle w:val="ListParagraph"/>
        <w:numPr>
          <w:ilvl w:val="0"/>
          <w:numId w:val="97"/>
        </w:numPr>
      </w:pPr>
      <w:r w:rsidRPr="005D03A7">
        <w:t>the unintended release of the GMOs, including spills</w:t>
      </w:r>
    </w:p>
    <w:p w14:paraId="39F88324" w14:textId="77777777" w:rsidR="005D03A7" w:rsidRPr="005D03A7" w:rsidRDefault="005D03A7" w:rsidP="005D03A7">
      <w:pPr>
        <w:pStyle w:val="ListParagraph"/>
        <w:numPr>
          <w:ilvl w:val="0"/>
          <w:numId w:val="97"/>
        </w:numPr>
      </w:pPr>
      <w:r w:rsidRPr="005D03A7">
        <w:t>exposure of, or transmission to persons other than trial participants</w:t>
      </w:r>
    </w:p>
    <w:p w14:paraId="0DCBCF2D" w14:textId="77777777" w:rsidR="005D03A7" w:rsidRPr="005D03A7" w:rsidRDefault="005D03A7" w:rsidP="005D03A7">
      <w:pPr>
        <w:pStyle w:val="ListParagraph"/>
        <w:numPr>
          <w:ilvl w:val="0"/>
          <w:numId w:val="97"/>
        </w:numPr>
      </w:pPr>
      <w:r w:rsidRPr="005D03A7">
        <w:t>a person exposed to the GMOs developing a serious adverse response.</w:t>
      </w:r>
    </w:p>
    <w:p w14:paraId="29E037DD" w14:textId="77777777" w:rsidR="005D03A7" w:rsidRPr="00961290" w:rsidRDefault="005D03A7" w:rsidP="003E1D16">
      <w:pPr>
        <w:pStyle w:val="4RARMP"/>
      </w:pPr>
      <w:r w:rsidRPr="005D03A7">
        <w:t>Identification</w:t>
      </w:r>
      <w:r w:rsidRPr="00961290">
        <w:t xml:space="preserve"> of the persons or classes of persons covered by the licence</w:t>
      </w:r>
    </w:p>
    <w:p w14:paraId="19CBEB42" w14:textId="407E451A" w:rsidR="005D03A7" w:rsidRPr="00961290" w:rsidRDefault="003F70AC" w:rsidP="005D03A7">
      <w:pPr>
        <w:pStyle w:val="Numberedparagraph"/>
      </w:pPr>
      <w:r>
        <w:t>T</w:t>
      </w:r>
      <w:r w:rsidR="005D03A7" w:rsidRPr="00961290">
        <w:t>he persons covered by the licence would be the licence holder and employees, agents or contractors of the licence holder and other persons who are, or have been, engaged or otherwise authorised by the licence holder to undertake any activity in connection with the dealings authorised by the licence. Prior to dealing</w:t>
      </w:r>
      <w:r w:rsidR="005D03A7">
        <w:t>s</w:t>
      </w:r>
      <w:r w:rsidR="005D03A7" w:rsidRPr="00961290">
        <w:t xml:space="preserve"> with the G</w:t>
      </w:r>
      <w:r w:rsidR="005D03A7">
        <w:t xml:space="preserve">MOs, </w:t>
      </w:r>
      <w:r w:rsidR="005D03A7" w:rsidRPr="00BE24B6">
        <w:t xml:space="preserve">Novotech </w:t>
      </w:r>
      <w:r w:rsidR="005D03A7">
        <w:t>is</w:t>
      </w:r>
      <w:r w:rsidR="005D03A7" w:rsidRPr="00961290">
        <w:t xml:space="preserve"> required to provide a list of people and organisations that </w:t>
      </w:r>
      <w:r w:rsidR="005D03A7">
        <w:t>are</w:t>
      </w:r>
      <w:r w:rsidR="005D03A7" w:rsidRPr="00961290">
        <w:t xml:space="preserve"> covered by the licence, or the function or position where names are not known at the time.</w:t>
      </w:r>
    </w:p>
    <w:p w14:paraId="5D12B939" w14:textId="77777777" w:rsidR="00A068AA" w:rsidRPr="00961290" w:rsidRDefault="00A068AA" w:rsidP="003E1D16">
      <w:pPr>
        <w:pStyle w:val="4RARMP"/>
      </w:pPr>
      <w:r w:rsidRPr="00961290">
        <w:t>Reporting requirements</w:t>
      </w:r>
    </w:p>
    <w:p w14:paraId="3258A96F" w14:textId="16A494B5" w:rsidR="00A068AA" w:rsidRPr="00A068AA" w:rsidRDefault="003F70AC" w:rsidP="00A068AA">
      <w:pPr>
        <w:pStyle w:val="Numberedparagraph"/>
      </w:pPr>
      <w:r>
        <w:t>T</w:t>
      </w:r>
      <w:r w:rsidR="00A068AA" w:rsidRPr="00A068AA">
        <w:t>he licence require</w:t>
      </w:r>
      <w:r>
        <w:t>s</w:t>
      </w:r>
      <w:r w:rsidR="00A068AA" w:rsidRPr="00A068AA">
        <w:t xml:space="preserve"> the licence holder to immediately report any of the following to the Regulator:</w:t>
      </w:r>
    </w:p>
    <w:p w14:paraId="0E68C61E" w14:textId="77777777" w:rsidR="00A068AA" w:rsidRPr="00A068AA" w:rsidRDefault="00A068AA" w:rsidP="003664D1">
      <w:pPr>
        <w:pStyle w:val="ListParagraph"/>
        <w:numPr>
          <w:ilvl w:val="0"/>
          <w:numId w:val="98"/>
        </w:numPr>
      </w:pPr>
      <w:r w:rsidRPr="00A068AA">
        <w:t>any additional information regarding risks to the health and safety of people or the environment associated with the dealings</w:t>
      </w:r>
    </w:p>
    <w:p w14:paraId="6485289D" w14:textId="77777777" w:rsidR="00A068AA" w:rsidRPr="007672C7" w:rsidRDefault="00A068AA" w:rsidP="003664D1">
      <w:pPr>
        <w:pStyle w:val="ListParagraph"/>
        <w:numPr>
          <w:ilvl w:val="0"/>
          <w:numId w:val="98"/>
        </w:numPr>
      </w:pPr>
      <w:r w:rsidRPr="007672C7">
        <w:t>any contraventions of the licence by persons covered by the licence</w:t>
      </w:r>
    </w:p>
    <w:p w14:paraId="63740652" w14:textId="77777777" w:rsidR="00A068AA" w:rsidRPr="007672C7" w:rsidRDefault="00A068AA" w:rsidP="003664D1">
      <w:pPr>
        <w:pStyle w:val="ListParagraph"/>
        <w:numPr>
          <w:ilvl w:val="0"/>
          <w:numId w:val="98"/>
        </w:numPr>
      </w:pPr>
      <w:r w:rsidRPr="007672C7">
        <w:t>any unintended effects of the clinical trial.</w:t>
      </w:r>
    </w:p>
    <w:p w14:paraId="75235838" w14:textId="77777777" w:rsidR="00A068AA" w:rsidRPr="007672C7" w:rsidRDefault="00A068AA" w:rsidP="00A068AA">
      <w:pPr>
        <w:pStyle w:val="Numberedparagraph"/>
      </w:pPr>
      <w:r w:rsidRPr="007672C7">
        <w:t>A number of written notices are also required under the licence regarding dealings with the GMO, to assist the Regulator in designing and implementing a monitoring program for all licensed dealings. The notices include:</w:t>
      </w:r>
    </w:p>
    <w:p w14:paraId="67FC53C7" w14:textId="24CF5D63" w:rsidR="00A068AA" w:rsidRPr="007672C7" w:rsidRDefault="00A068AA" w:rsidP="003664D1">
      <w:pPr>
        <w:pStyle w:val="ListParagraph"/>
        <w:numPr>
          <w:ilvl w:val="0"/>
          <w:numId w:val="99"/>
        </w:numPr>
      </w:pPr>
      <w:r w:rsidRPr="007672C7">
        <w:t>identification of the clinical trial sites where administration of the GMO to trial participants would take place</w:t>
      </w:r>
    </w:p>
    <w:p w14:paraId="5626E7D0" w14:textId="798762F2" w:rsidR="00A068AA" w:rsidRPr="007672C7" w:rsidRDefault="00A068AA" w:rsidP="003664D1">
      <w:pPr>
        <w:pStyle w:val="ListParagraph"/>
        <w:numPr>
          <w:ilvl w:val="0"/>
          <w:numId w:val="99"/>
        </w:numPr>
      </w:pPr>
      <w:r w:rsidRPr="007672C7">
        <w:t>expected date of administration with the GMOs for each clinical trial site</w:t>
      </w:r>
    </w:p>
    <w:p w14:paraId="2D97ED55" w14:textId="15539902" w:rsidR="00A068AA" w:rsidRPr="007672C7" w:rsidRDefault="00A068AA" w:rsidP="003664D1">
      <w:pPr>
        <w:pStyle w:val="ListParagraph"/>
        <w:numPr>
          <w:ilvl w:val="0"/>
          <w:numId w:val="99"/>
        </w:numPr>
      </w:pPr>
      <w:r w:rsidRPr="007672C7">
        <w:t xml:space="preserve">cease of </w:t>
      </w:r>
      <w:r w:rsidR="003437FF">
        <w:t>administration</w:t>
      </w:r>
      <w:r w:rsidRPr="007672C7">
        <w:t xml:space="preserve"> with the GMOs for each clinical trial site </w:t>
      </w:r>
    </w:p>
    <w:p w14:paraId="725B9F0E" w14:textId="5E83997F" w:rsidR="00546BCD" w:rsidRDefault="00546BCD" w:rsidP="003E1D16">
      <w:pPr>
        <w:pStyle w:val="4RARMP"/>
      </w:pPr>
      <w:r>
        <w:lastRenderedPageBreak/>
        <w:t>Monitoring for compliance</w:t>
      </w:r>
    </w:p>
    <w:p w14:paraId="3FF1DA7E" w14:textId="332E2154" w:rsidR="00546BCD" w:rsidRDefault="00546BCD" w:rsidP="00546BCD">
      <w:pPr>
        <w:pStyle w:val="Numberedparagraph"/>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14:paraId="3C57D7BC" w14:textId="77777777" w:rsidR="00546BCD" w:rsidRDefault="00546BCD" w:rsidP="00546BCD">
      <w:pPr>
        <w:pStyle w:val="Numberedparagraph"/>
      </w:pPr>
      <w:r>
        <w:t>If monitoring activities identify changes in the risks associated with the authorised dealings, the Regulator may also vary licence conditions, or if necessary, suspend or cancel the licence.</w:t>
      </w:r>
    </w:p>
    <w:p w14:paraId="10FC1779" w14:textId="77777777" w:rsidR="00546BCD" w:rsidRDefault="00546BCD" w:rsidP="00546BCD">
      <w:pPr>
        <w:pStyle w:val="Numberedparagraph"/>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7658A0EE" w14:textId="77777777" w:rsidR="00D75786" w:rsidRDefault="00D75786" w:rsidP="00D75786">
      <w:pPr>
        <w:pStyle w:val="Style2"/>
      </w:pPr>
      <w:bookmarkStart w:id="198" w:name="_Ref57213894"/>
      <w:bookmarkStart w:id="199" w:name="_Toc68597311"/>
      <w:r>
        <w:t>Issues to be addressed for future releases</w:t>
      </w:r>
      <w:bookmarkEnd w:id="198"/>
      <w:bookmarkEnd w:id="199"/>
    </w:p>
    <w:p w14:paraId="62B9ADA8" w14:textId="77777777" w:rsidR="00AA1A99" w:rsidRDefault="00D75786" w:rsidP="00D75786">
      <w:pPr>
        <w:pStyle w:val="Numberedparagraph"/>
      </w:pPr>
      <w:r>
        <w:t>Additional information has been identified that may be required to assess an application for a commercial release of the GMO, or to justify a reduction in limits and controls. This includes</w:t>
      </w:r>
      <w:r w:rsidR="00AA1A99">
        <w:t>:</w:t>
      </w:r>
    </w:p>
    <w:p w14:paraId="6DA07AB1" w14:textId="76ECC4B8" w:rsidR="00D75786" w:rsidRDefault="00AA1A99" w:rsidP="003664D1">
      <w:pPr>
        <w:pStyle w:val="ListParagraph"/>
        <w:numPr>
          <w:ilvl w:val="0"/>
          <w:numId w:val="100"/>
        </w:numPr>
      </w:pPr>
      <w:r>
        <w:t>i</w:t>
      </w:r>
      <w:r w:rsidR="00D75786">
        <w:t xml:space="preserve">nformation and data that would address the uncertainties noted in </w:t>
      </w:r>
      <w:r w:rsidR="00D75786">
        <w:fldChar w:fldCharType="begin"/>
      </w:r>
      <w:r w:rsidR="00D75786">
        <w:instrText xml:space="preserve"> REF _Ref57214039 \w \h </w:instrText>
      </w:r>
      <w:r w:rsidR="00D75786">
        <w:fldChar w:fldCharType="separate"/>
      </w:r>
      <w:r w:rsidR="00814F9B">
        <w:t>Chapter 2</w:t>
      </w:r>
      <w:r w:rsidR="00D75786">
        <w:fldChar w:fldCharType="end"/>
      </w:r>
      <w:r w:rsidR="00D75786">
        <w:t xml:space="preserve">, </w:t>
      </w:r>
      <w:r w:rsidR="00D75786">
        <w:fldChar w:fldCharType="begin"/>
      </w:r>
      <w:r w:rsidR="00D75786">
        <w:instrText xml:space="preserve"> REF _Ref57214061 \n \h </w:instrText>
      </w:r>
      <w:r w:rsidR="00D75786">
        <w:fldChar w:fldCharType="separate"/>
      </w:r>
      <w:r w:rsidR="00814F9B">
        <w:t>Section 3</w:t>
      </w:r>
      <w:r w:rsidR="00D75786">
        <w:fldChar w:fldCharType="end"/>
      </w:r>
      <w:r>
        <w:t>. Specifically, i</w:t>
      </w:r>
      <w:r w:rsidR="00D75786">
        <w:t xml:space="preserve">nformation </w:t>
      </w:r>
      <w:r w:rsidR="00D75786" w:rsidRPr="00D75786">
        <w:t>obtained</w:t>
      </w:r>
      <w:r w:rsidR="00D75786">
        <w:t xml:space="preserve"> from testing for selective replication competency in cancer cells, biodistribution and shedding of the GMOs in inoculated trial participants at the trial sites.</w:t>
      </w:r>
    </w:p>
    <w:p w14:paraId="7E918B5D" w14:textId="42E9A218" w:rsidR="008B3821" w:rsidRDefault="008B3821" w:rsidP="008B3821">
      <w:pPr>
        <w:pStyle w:val="Style2"/>
      </w:pPr>
      <w:bookmarkStart w:id="200" w:name="_Toc68597312"/>
      <w:r>
        <w:t>Conclusions of the RARMP</w:t>
      </w:r>
      <w:bookmarkEnd w:id="200"/>
    </w:p>
    <w:p w14:paraId="309C755C" w14:textId="562F52B8" w:rsidR="008B3821" w:rsidRDefault="008B3821" w:rsidP="008B3821">
      <w:pPr>
        <w:pStyle w:val="Numberedparagraph"/>
      </w:pPr>
      <w:r>
        <w:t>The risk assessment concludes that the proposed clinical trial of the GMOs poses negligible risks to the health and safety of people or the environment as a result of gene technology. These negligible risks do not require specific risk treatment measures.</w:t>
      </w:r>
    </w:p>
    <w:p w14:paraId="787162ED" w14:textId="0724593D" w:rsidR="005D03A7" w:rsidRPr="00F30D2B" w:rsidRDefault="003F70AC" w:rsidP="00F30D2B">
      <w:pPr>
        <w:pStyle w:val="Numberedparagraph"/>
        <w:tabs>
          <w:tab w:val="right" w:pos="9356"/>
        </w:tabs>
        <w:autoSpaceDE w:val="0"/>
        <w:autoSpaceDN w:val="0"/>
        <w:adjustRightInd w:val="0"/>
        <w:rPr>
          <w:rFonts w:asciiTheme="minorHAnsi" w:hAnsiTheme="minorHAnsi" w:cstheme="minorHAnsi"/>
        </w:rPr>
      </w:pPr>
      <w:r w:rsidRPr="00F30D2B">
        <w:rPr>
          <w:rFonts w:asciiTheme="minorHAnsi" w:hAnsiTheme="minorHAnsi" w:cstheme="minorHAnsi"/>
        </w:rPr>
        <w:t>C</w:t>
      </w:r>
      <w:r w:rsidR="008B3821" w:rsidRPr="00F30D2B">
        <w:rPr>
          <w:rFonts w:asciiTheme="minorHAnsi" w:hAnsiTheme="minorHAnsi" w:cstheme="minorHAnsi"/>
        </w:rPr>
        <w:t>o</w:t>
      </w:r>
      <w:r w:rsidR="00A86DDE">
        <w:rPr>
          <w:rFonts w:asciiTheme="minorHAnsi" w:hAnsiTheme="minorHAnsi" w:cstheme="minorHAnsi"/>
        </w:rPr>
        <w:t>n</w:t>
      </w:r>
      <w:r w:rsidR="008B3821" w:rsidRPr="00F30D2B">
        <w:rPr>
          <w:rFonts w:asciiTheme="minorHAnsi" w:hAnsiTheme="minorHAnsi" w:cstheme="minorHAnsi"/>
        </w:rPr>
        <w:t xml:space="preserve">ditions are imposed to limit </w:t>
      </w:r>
      <w:r w:rsidR="00A949DE" w:rsidRPr="00F30D2B">
        <w:rPr>
          <w:rFonts w:asciiTheme="minorHAnsi" w:eastAsia="Times New Roman" w:hAnsiTheme="minorHAnsi" w:cstheme="minorHAnsi"/>
        </w:rPr>
        <w:t xml:space="preserve">the number of trial participants, limit the location of the clinical trial to hospitals and clinical trial sites, limit the duration of the trial, and specify a range of controls to minimise the potential for the GMO </w:t>
      </w:r>
      <w:r w:rsidR="008F00AC" w:rsidRPr="00F30D2B">
        <w:rPr>
          <w:rFonts w:asciiTheme="minorHAnsi" w:hAnsiTheme="minorHAnsi" w:cstheme="minorHAnsi"/>
        </w:rPr>
        <w:t xml:space="preserve">and its genetic material </w:t>
      </w:r>
      <w:r w:rsidR="00A949DE" w:rsidRPr="00F30D2B">
        <w:rPr>
          <w:rFonts w:asciiTheme="minorHAnsi" w:eastAsia="Times New Roman" w:hAnsiTheme="minorHAnsi" w:cstheme="minorHAnsi"/>
        </w:rPr>
        <w:t xml:space="preserve">to </w:t>
      </w:r>
      <w:r w:rsidR="008B3821" w:rsidRPr="00F30D2B">
        <w:rPr>
          <w:rFonts w:asciiTheme="minorHAnsi" w:hAnsiTheme="minorHAnsi" w:cstheme="minorHAnsi"/>
        </w:rPr>
        <w:t>spread and persist in the environment, as these were important considerations in establishing the context for assessing the risks.</w:t>
      </w:r>
    </w:p>
    <w:p w14:paraId="02060651" w14:textId="77777777" w:rsidR="00326ECA" w:rsidRPr="000330FC" w:rsidRDefault="00326ECA" w:rsidP="00326ECA">
      <w:pPr>
        <w:pStyle w:val="Numberedparagraph"/>
        <w:numPr>
          <w:ilvl w:val="0"/>
          <w:numId w:val="0"/>
        </w:numPr>
        <w:rPr>
          <w:rFonts w:eastAsia="Calibri"/>
        </w:rPr>
      </w:pPr>
    </w:p>
    <w:p w14:paraId="54E0D1B2" w14:textId="77777777" w:rsidR="00315C39" w:rsidRDefault="00315C39" w:rsidP="007C0C74">
      <w:pPr>
        <w:pStyle w:val="Style1"/>
        <w:sectPr w:rsidR="00315C39" w:rsidSect="00FB2179">
          <w:footerReference w:type="default" r:id="rId45"/>
          <w:pgSz w:w="11906" w:h="16838"/>
          <w:pgMar w:top="1134" w:right="1134" w:bottom="1134" w:left="1134" w:header="708" w:footer="708" w:gutter="0"/>
          <w:cols w:space="708"/>
          <w:docGrid w:linePitch="360"/>
        </w:sectPr>
      </w:pPr>
      <w:bookmarkStart w:id="201" w:name="_Ref57213918"/>
    </w:p>
    <w:p w14:paraId="46436787" w14:textId="77777777" w:rsidR="00823F54" w:rsidRDefault="00BD0FCF" w:rsidP="00BD0FCF">
      <w:pPr>
        <w:pStyle w:val="Heading1"/>
      </w:pPr>
      <w:bookmarkStart w:id="202" w:name="_Toc68597313"/>
      <w:bookmarkEnd w:id="201"/>
      <w:r>
        <w:lastRenderedPageBreak/>
        <w:t>References</w:t>
      </w:r>
      <w:bookmarkEnd w:id="202"/>
      <w:r w:rsidR="00784AA2">
        <w:fldChar w:fldCharType="begin"/>
      </w:r>
      <w:r w:rsidR="00784AA2">
        <w:instrText xml:space="preserve"> ADDIN </w:instrText>
      </w:r>
      <w:r w:rsidR="00784AA2">
        <w:fldChar w:fldCharType="end"/>
      </w:r>
    </w:p>
    <w:p w14:paraId="38E8EEB6" w14:textId="77777777" w:rsidR="00DD41C9" w:rsidRPr="00DD41C9" w:rsidRDefault="00823F54" w:rsidP="00DD41C9">
      <w:pPr>
        <w:pStyle w:val="EndNoteBibliography"/>
        <w:spacing w:after="240"/>
      </w:pPr>
      <w:r>
        <w:fldChar w:fldCharType="begin"/>
      </w:r>
      <w:r>
        <w:instrText xml:space="preserve"> ADDIN EN.REFLIST </w:instrText>
      </w:r>
      <w:r>
        <w:fldChar w:fldCharType="separate"/>
      </w:r>
      <w:bookmarkStart w:id="203" w:name="_ENREF_1"/>
      <w:r w:rsidR="00DD41C9" w:rsidRPr="00DD41C9">
        <w:t xml:space="preserve">Abrahão, J.S., de Souza Trindade, G., Siqueira Ferreira, J.M., Campos, R.K., Bonjardim, C.A., Peregrino Ferreira, P.C., and Kroon, E.G. (2009). Long-lasting stability of </w:t>
      </w:r>
      <w:r w:rsidR="00DD41C9" w:rsidRPr="00DD41C9">
        <w:rPr>
          <w:i/>
        </w:rPr>
        <w:t>Vaccinia virus</w:t>
      </w:r>
      <w:r w:rsidR="00DD41C9" w:rsidRPr="00DD41C9">
        <w:t xml:space="preserve"> strains in murine feces: implications for virus circulation and environmental maintenance. Archives of Virology</w:t>
      </w:r>
      <w:r w:rsidR="00DD41C9" w:rsidRPr="00DD41C9">
        <w:rPr>
          <w:i/>
        </w:rPr>
        <w:t xml:space="preserve"> 154</w:t>
      </w:r>
      <w:r w:rsidR="00DD41C9" w:rsidRPr="00DD41C9">
        <w:t>, 1551-1553.</w:t>
      </w:r>
      <w:bookmarkEnd w:id="203"/>
    </w:p>
    <w:p w14:paraId="3701DC1D" w14:textId="77777777" w:rsidR="00DD41C9" w:rsidRPr="00DD41C9" w:rsidRDefault="00DD41C9" w:rsidP="00DD41C9">
      <w:pPr>
        <w:pStyle w:val="EndNoteBibliography"/>
        <w:spacing w:after="240"/>
      </w:pPr>
      <w:bookmarkStart w:id="204" w:name="_ENREF_2"/>
      <w:r w:rsidRPr="00DD41C9">
        <w:t>Abrahão, J.S., Silva-Fernandes, A.T., Lima, L.S., Campos, R.K., Guedes, M.I.M.C., Cota, M.M.G., Assis, F.L.</w:t>
      </w:r>
      <w:r w:rsidRPr="00DD41C9">
        <w:rPr>
          <w:i/>
        </w:rPr>
        <w:t>, et al.</w:t>
      </w:r>
      <w:r w:rsidRPr="00DD41C9">
        <w:t xml:space="preserve"> (2010). </w:t>
      </w:r>
      <w:r w:rsidRPr="00DD41C9">
        <w:rPr>
          <w:i/>
        </w:rPr>
        <w:t>Vaccinia virus</w:t>
      </w:r>
      <w:r w:rsidRPr="00DD41C9">
        <w:t xml:space="preserve"> infection in monkeys, Brazilian Amazon. Emerging Infectious Diseases</w:t>
      </w:r>
      <w:r w:rsidRPr="00DD41C9">
        <w:rPr>
          <w:i/>
        </w:rPr>
        <w:t xml:space="preserve"> 16</w:t>
      </w:r>
      <w:r w:rsidRPr="00DD41C9">
        <w:t>, 976-979.</w:t>
      </w:r>
      <w:bookmarkEnd w:id="204"/>
    </w:p>
    <w:p w14:paraId="2F7793C4" w14:textId="77777777" w:rsidR="00DD41C9" w:rsidRPr="00DD41C9" w:rsidRDefault="00DD41C9" w:rsidP="00DD41C9">
      <w:pPr>
        <w:pStyle w:val="EndNoteBibliography"/>
        <w:spacing w:after="240"/>
      </w:pPr>
      <w:bookmarkStart w:id="205" w:name="_ENREF_3"/>
      <w:r w:rsidRPr="00DD41C9">
        <w:t xml:space="preserve">Adams, M.M., Rice, A.D., and Moyer, R.W. (2007). </w:t>
      </w:r>
      <w:r w:rsidRPr="00DD41C9">
        <w:rPr>
          <w:i/>
        </w:rPr>
        <w:t xml:space="preserve">Rabbitpox virus </w:t>
      </w:r>
      <w:r w:rsidRPr="00DD41C9">
        <w:t xml:space="preserve">and </w:t>
      </w:r>
      <w:r w:rsidRPr="00DD41C9">
        <w:rPr>
          <w:i/>
        </w:rPr>
        <w:t xml:space="preserve">Vaccinia virus </w:t>
      </w:r>
      <w:r w:rsidRPr="00DD41C9">
        <w:t>infection of rabbits as a model for human smallpox. Journal of Virology</w:t>
      </w:r>
      <w:r w:rsidRPr="00DD41C9">
        <w:rPr>
          <w:i/>
        </w:rPr>
        <w:t xml:space="preserve"> 81</w:t>
      </w:r>
      <w:r w:rsidRPr="00DD41C9">
        <w:t>, 11084-11095.</w:t>
      </w:r>
      <w:bookmarkEnd w:id="205"/>
    </w:p>
    <w:p w14:paraId="6667AE1E" w14:textId="77777777" w:rsidR="00DD41C9" w:rsidRPr="00DD41C9" w:rsidRDefault="00DD41C9" w:rsidP="00DD41C9">
      <w:pPr>
        <w:pStyle w:val="EndNoteBibliography"/>
        <w:spacing w:after="240"/>
      </w:pPr>
      <w:bookmarkStart w:id="206" w:name="_ENREF_4"/>
      <w:r w:rsidRPr="00DD41C9">
        <w:t>Ansell, S.M., Hurvitz, S.A., Koenig, P.A., LaPlant, B.R., Kabat, B.F., Fernando, D., Habermann, T.M.</w:t>
      </w:r>
      <w:r w:rsidRPr="00DD41C9">
        <w:rPr>
          <w:i/>
        </w:rPr>
        <w:t>, et al.</w:t>
      </w:r>
      <w:r w:rsidRPr="00DD41C9">
        <w:t xml:space="preserve"> (2009). Phase I study of ipilimumab, an anti-CTLA-4 monoclonal antibody, in patients with relapsed and refractory B-cell non-Hodgkin lymphoma. Clinical Cancer Research</w:t>
      </w:r>
      <w:r w:rsidRPr="00DD41C9">
        <w:rPr>
          <w:i/>
        </w:rPr>
        <w:t xml:space="preserve"> 15</w:t>
      </w:r>
      <w:r w:rsidRPr="00DD41C9">
        <w:t>, 6446-6453.</w:t>
      </w:r>
      <w:bookmarkEnd w:id="206"/>
    </w:p>
    <w:p w14:paraId="69BF9346" w14:textId="77777777" w:rsidR="00DD41C9" w:rsidRPr="00DD41C9" w:rsidRDefault="00DD41C9" w:rsidP="00DD41C9">
      <w:pPr>
        <w:pStyle w:val="EndNoteBibliography"/>
        <w:spacing w:after="240"/>
      </w:pPr>
      <w:bookmarkStart w:id="207" w:name="_ENREF_5"/>
      <w:r w:rsidRPr="00DD41C9">
        <w:t>Artois, M., Charlton, K.M., Tolson, N.D., Casey, G.A., Knowles, M.K., and Campbell, J.B. (1990). Vaccinia recombinant virus expressing the rabies virus glycoprotein: safety and efficacy trials in Canadian wildlife. Canadian Journal of Veterinary Research</w:t>
      </w:r>
      <w:r w:rsidRPr="00DD41C9">
        <w:rPr>
          <w:i/>
        </w:rPr>
        <w:t xml:space="preserve"> 54</w:t>
      </w:r>
      <w:r w:rsidRPr="00DD41C9">
        <w:t>, 504-507.</w:t>
      </w:r>
      <w:bookmarkEnd w:id="207"/>
    </w:p>
    <w:p w14:paraId="5395863A" w14:textId="77777777" w:rsidR="00DD41C9" w:rsidRPr="00DD41C9" w:rsidRDefault="00DD41C9" w:rsidP="00DD41C9">
      <w:pPr>
        <w:pStyle w:val="EndNoteBibliography"/>
        <w:spacing w:after="240"/>
      </w:pPr>
      <w:bookmarkStart w:id="208" w:name="_ENREF_6"/>
      <w:r w:rsidRPr="00DD41C9">
        <w:t>Ascierto, P.A., Del Vecchio, M., Robert, C., Mackiewicz, A., Chiarion-Sileni, V., Arance, A., Lebbé, C.</w:t>
      </w:r>
      <w:r w:rsidRPr="00DD41C9">
        <w:rPr>
          <w:i/>
        </w:rPr>
        <w:t>, et al.</w:t>
      </w:r>
      <w:r w:rsidRPr="00DD41C9">
        <w:t xml:space="preserve"> (2017). Ipilimumab 10 mg/kg versus ipilimumab 3 mg/kg in patients with unresectable or metastatic melanoma: a randomised, double-blind, multicentre, phase 3 trial. The Lancet Oncology</w:t>
      </w:r>
      <w:r w:rsidRPr="00DD41C9">
        <w:rPr>
          <w:i/>
        </w:rPr>
        <w:t xml:space="preserve"> 18</w:t>
      </w:r>
      <w:r w:rsidRPr="00DD41C9">
        <w:t>, 611-622.</w:t>
      </w:r>
      <w:bookmarkEnd w:id="208"/>
    </w:p>
    <w:p w14:paraId="4B50719C" w14:textId="77777777" w:rsidR="00DD41C9" w:rsidRPr="00DD41C9" w:rsidRDefault="00DD41C9" w:rsidP="00DD41C9">
      <w:pPr>
        <w:pStyle w:val="EndNoteBibliography"/>
        <w:spacing w:after="240"/>
      </w:pPr>
      <w:bookmarkStart w:id="209" w:name="_ENREF_7"/>
      <w:r w:rsidRPr="00DD41C9">
        <w:t>Atkins, M.B., Robertson, M.J., Gordon, M., Lotze, M.T., DeCoste, M., DuBois, J.S., Ritz, J.</w:t>
      </w:r>
      <w:r w:rsidRPr="00DD41C9">
        <w:rPr>
          <w:i/>
        </w:rPr>
        <w:t>, et al.</w:t>
      </w:r>
      <w:r w:rsidRPr="00DD41C9">
        <w:t xml:space="preserve"> (1997). Phase I evaluation of intravenous recombinant human interleukin 12 in patients with advanced malignancies. Clinical Cancer Research</w:t>
      </w:r>
      <w:r w:rsidRPr="00DD41C9">
        <w:rPr>
          <w:i/>
        </w:rPr>
        <w:t xml:space="preserve"> 3</w:t>
      </w:r>
      <w:r w:rsidRPr="00DD41C9">
        <w:t>, 409-417.</w:t>
      </w:r>
      <w:bookmarkEnd w:id="209"/>
    </w:p>
    <w:p w14:paraId="2AC8E896" w14:textId="77777777" w:rsidR="00DD41C9" w:rsidRPr="00DD41C9" w:rsidRDefault="00DD41C9" w:rsidP="00DD41C9">
      <w:pPr>
        <w:pStyle w:val="EndNoteBibliography"/>
        <w:spacing w:after="240"/>
      </w:pPr>
      <w:bookmarkStart w:id="210" w:name="_ENREF_8"/>
      <w:r w:rsidRPr="00DD41C9">
        <w:t>Australian Technical Advisory Group on Immunisation (ATAGI) (2018). Australian Immunisation Handbook, Vol 1, 10 edn (Australian Government Department of Health, Canberra, Australia: Australian Government National Health and Medical Research Council).</w:t>
      </w:r>
      <w:bookmarkEnd w:id="210"/>
    </w:p>
    <w:p w14:paraId="37E340C2" w14:textId="77777777" w:rsidR="00DD41C9" w:rsidRPr="00DD41C9" w:rsidRDefault="00DD41C9" w:rsidP="00DD41C9">
      <w:pPr>
        <w:pStyle w:val="EndNoteBibliography"/>
        <w:spacing w:after="240"/>
      </w:pPr>
      <w:bookmarkStart w:id="211" w:name="_ENREF_9"/>
      <w:r w:rsidRPr="00DD41C9">
        <w:t>Bammer, G., and Smithson, M. (2008). Uncertainty and risk: Multidisciplinary perspectives (London: Earthscan).</w:t>
      </w:r>
      <w:bookmarkEnd w:id="211"/>
    </w:p>
    <w:p w14:paraId="20FD952A" w14:textId="77777777" w:rsidR="00DD41C9" w:rsidRPr="00DD41C9" w:rsidRDefault="00DD41C9" w:rsidP="00DD41C9">
      <w:pPr>
        <w:pStyle w:val="EndNoteBibliography"/>
        <w:spacing w:after="240"/>
      </w:pPr>
      <w:bookmarkStart w:id="212" w:name="_ENREF_10"/>
      <w:r w:rsidRPr="00DD41C9">
        <w:t>Barry, K.C., Hsu, J., Broz, M.L., Cueto, F.J., Binnewies, M., Combes, A.J., Nelson, A.E.</w:t>
      </w:r>
      <w:r w:rsidRPr="00DD41C9">
        <w:rPr>
          <w:i/>
        </w:rPr>
        <w:t>, et al.</w:t>
      </w:r>
      <w:r w:rsidRPr="00DD41C9">
        <w:t xml:space="preserve"> (2018). A natural killer–dendritic cell axis defines checkpoint therapy–responsive tumor microenvironments. Nature Medicine</w:t>
      </w:r>
      <w:r w:rsidRPr="00DD41C9">
        <w:rPr>
          <w:i/>
        </w:rPr>
        <w:t xml:space="preserve"> 24</w:t>
      </w:r>
      <w:r w:rsidRPr="00DD41C9">
        <w:t>, 1178-1191.</w:t>
      </w:r>
      <w:bookmarkEnd w:id="212"/>
    </w:p>
    <w:p w14:paraId="758F37E4" w14:textId="77777777" w:rsidR="00DD41C9" w:rsidRPr="00DD41C9" w:rsidRDefault="00DD41C9" w:rsidP="00DD41C9">
      <w:pPr>
        <w:pStyle w:val="EndNoteBibliography"/>
        <w:spacing w:after="240"/>
      </w:pPr>
      <w:bookmarkStart w:id="213" w:name="_ENREF_11"/>
      <w:r w:rsidRPr="00DD41C9">
        <w:t>Bell, J.C., Pelin, A., Huh, M., Tang, M., Boeuf, F.L., Keller, B., Duong, J.</w:t>
      </w:r>
      <w:r w:rsidRPr="00DD41C9">
        <w:rPr>
          <w:i/>
        </w:rPr>
        <w:t>, et al.</w:t>
      </w:r>
      <w:r w:rsidRPr="00DD41C9">
        <w:t xml:space="preserve"> (2019). Abstract B101: Novel oncolytic vaccinia virus platform for systemic delivery of immunotherapeutic payloads. Paper presented at: Fourth CRI-CIMT-EATI-AACR International Cancer Immunotherapy Conference (Translating Science into Survival; Sept 30-Oct 3, 2018; New York, NY.: Cancer Immunology Research).</w:t>
      </w:r>
      <w:bookmarkEnd w:id="213"/>
    </w:p>
    <w:p w14:paraId="0D803401" w14:textId="77777777" w:rsidR="00DD41C9" w:rsidRPr="00DD41C9" w:rsidRDefault="00DD41C9" w:rsidP="00DD41C9">
      <w:pPr>
        <w:pStyle w:val="EndNoteBibliography"/>
        <w:spacing w:after="240"/>
      </w:pPr>
      <w:bookmarkStart w:id="214" w:name="_ENREF_12"/>
      <w:r w:rsidRPr="00DD41C9">
        <w:t>Belongia, E.A., and Naleway, A.L. (2003). Smallpox vaccine: The good, the bad, and the ugly. Clinical Medicine &amp; Research</w:t>
      </w:r>
      <w:r w:rsidRPr="00DD41C9">
        <w:rPr>
          <w:i/>
        </w:rPr>
        <w:t xml:space="preserve"> 1</w:t>
      </w:r>
      <w:r w:rsidRPr="00DD41C9">
        <w:t>, 87-92.</w:t>
      </w:r>
      <w:bookmarkEnd w:id="214"/>
    </w:p>
    <w:p w14:paraId="0C37522C" w14:textId="77777777" w:rsidR="00DD41C9" w:rsidRPr="00DD41C9" w:rsidRDefault="00DD41C9" w:rsidP="00DD41C9">
      <w:pPr>
        <w:pStyle w:val="EndNoteBibliography"/>
        <w:spacing w:after="240"/>
      </w:pPr>
      <w:bookmarkStart w:id="215" w:name="_ENREF_13"/>
      <w:r w:rsidRPr="00DD41C9">
        <w:t>Bennett, M., Gaskell, R.M., Gaskell, C.J., Baxby, D., and Kelly, D.F. (1989). Studies on poxvirus infection in cats. Archives of Virology</w:t>
      </w:r>
      <w:r w:rsidRPr="00DD41C9">
        <w:rPr>
          <w:i/>
        </w:rPr>
        <w:t xml:space="preserve"> 104</w:t>
      </w:r>
      <w:r w:rsidRPr="00DD41C9">
        <w:t>, 19-33.</w:t>
      </w:r>
      <w:bookmarkEnd w:id="215"/>
    </w:p>
    <w:p w14:paraId="6E60FD53" w14:textId="77777777" w:rsidR="00DD41C9" w:rsidRPr="00DD41C9" w:rsidRDefault="00DD41C9" w:rsidP="00DD41C9">
      <w:pPr>
        <w:pStyle w:val="EndNoteBibliography"/>
        <w:spacing w:after="240"/>
      </w:pPr>
      <w:bookmarkStart w:id="216" w:name="_ENREF_14"/>
      <w:r w:rsidRPr="00DD41C9">
        <w:t>Biohazard Waste Industry (2010). Industry Code of Practice for the Management of Clinical and Related Wastes, 6 edn.</w:t>
      </w:r>
      <w:bookmarkEnd w:id="216"/>
    </w:p>
    <w:p w14:paraId="41638FC1" w14:textId="77777777" w:rsidR="00DD41C9" w:rsidRPr="00DD41C9" w:rsidRDefault="00DD41C9" w:rsidP="00DD41C9">
      <w:pPr>
        <w:pStyle w:val="EndNoteBibliography"/>
        <w:spacing w:after="240"/>
      </w:pPr>
      <w:bookmarkStart w:id="217" w:name="_ENREF_15"/>
      <w:r w:rsidRPr="00DD41C9">
        <w:t xml:space="preserve">Boston University (2014). </w:t>
      </w:r>
      <w:r w:rsidRPr="00DD41C9">
        <w:rPr>
          <w:i/>
        </w:rPr>
        <w:t>Vaccinia virus</w:t>
      </w:r>
      <w:r w:rsidRPr="00DD41C9">
        <w:t xml:space="preserve"> Agent Information Sheet. Accessed: 19/11/19.</w:t>
      </w:r>
      <w:bookmarkEnd w:id="217"/>
    </w:p>
    <w:p w14:paraId="258F53ED" w14:textId="77777777" w:rsidR="00DD41C9" w:rsidRPr="00DD41C9" w:rsidRDefault="00DD41C9" w:rsidP="00DD41C9">
      <w:pPr>
        <w:pStyle w:val="EndNoteBibliography"/>
        <w:spacing w:after="240"/>
      </w:pPr>
      <w:bookmarkStart w:id="218" w:name="_ENREF_16"/>
      <w:r w:rsidRPr="00DD41C9">
        <w:lastRenderedPageBreak/>
        <w:t>Brochier, B., Blancou, J., Thomas, I., Languet, B., Artois, M., Kieny, M.P., Lecocq, J.P.</w:t>
      </w:r>
      <w:r w:rsidRPr="00DD41C9">
        <w:rPr>
          <w:i/>
        </w:rPr>
        <w:t>, et al.</w:t>
      </w:r>
      <w:r w:rsidRPr="00DD41C9">
        <w:t xml:space="preserve"> (1989). Use of recombinant vaccinia-rabies glycoprotein virus for oral vaccination of wildlife against rabies: innocuity to several non-target bait consuming species. Journal of Wildlife Diseases</w:t>
      </w:r>
      <w:r w:rsidRPr="00DD41C9">
        <w:rPr>
          <w:i/>
        </w:rPr>
        <w:t xml:space="preserve"> 25</w:t>
      </w:r>
      <w:r w:rsidRPr="00DD41C9">
        <w:t>, 540-547.</w:t>
      </w:r>
      <w:bookmarkEnd w:id="218"/>
    </w:p>
    <w:p w14:paraId="60F0246E" w14:textId="77777777" w:rsidR="00DD41C9" w:rsidRPr="00DD41C9" w:rsidRDefault="00DD41C9" w:rsidP="00DD41C9">
      <w:pPr>
        <w:pStyle w:val="EndNoteBibliography"/>
        <w:spacing w:after="240"/>
      </w:pPr>
      <w:bookmarkStart w:id="219" w:name="_ENREF_17"/>
      <w:r w:rsidRPr="00DD41C9">
        <w:t>Buller, R.M., and Palumbo, G.J. (1991). Poxvirus pathogenesis. Microbiological Reviews</w:t>
      </w:r>
      <w:r w:rsidRPr="00DD41C9">
        <w:rPr>
          <w:i/>
        </w:rPr>
        <w:t xml:space="preserve"> 55</w:t>
      </w:r>
      <w:r w:rsidRPr="00DD41C9">
        <w:t>, 80-122.</w:t>
      </w:r>
      <w:bookmarkEnd w:id="219"/>
    </w:p>
    <w:p w14:paraId="02FEF7E0" w14:textId="77777777" w:rsidR="00DD41C9" w:rsidRPr="00DD41C9" w:rsidRDefault="00DD41C9" w:rsidP="00DD41C9">
      <w:pPr>
        <w:pStyle w:val="EndNoteBibliography"/>
        <w:spacing w:after="240"/>
      </w:pPr>
      <w:bookmarkStart w:id="220" w:name="_ENREF_18"/>
      <w:r w:rsidRPr="00DD41C9">
        <w:t>Car, B.D., Eng, V.M., Lipman, J.M., and Anderson, T.D. (1999). The toxicology of interleukin-12: a review. Toxicologic Pathology</w:t>
      </w:r>
      <w:r w:rsidRPr="00DD41C9">
        <w:rPr>
          <w:i/>
        </w:rPr>
        <w:t xml:space="preserve"> 27</w:t>
      </w:r>
      <w:r w:rsidRPr="00DD41C9">
        <w:t>, 58-63.</w:t>
      </w:r>
      <w:bookmarkEnd w:id="220"/>
    </w:p>
    <w:p w14:paraId="3AAD2834" w14:textId="77777777" w:rsidR="00DD41C9" w:rsidRPr="00DD41C9" w:rsidRDefault="00DD41C9" w:rsidP="00DD41C9">
      <w:pPr>
        <w:pStyle w:val="EndNoteBibliography"/>
        <w:spacing w:after="240"/>
      </w:pPr>
      <w:bookmarkStart w:id="221" w:name="_ENREF_19"/>
      <w:r w:rsidRPr="00DD41C9">
        <w:t>Casey, C.G., Iskander, J.K., Roper, M.H., Mast, E.E., Wen, X.-J., Török, T.J., Chapman, L.E.</w:t>
      </w:r>
      <w:r w:rsidRPr="00DD41C9">
        <w:rPr>
          <w:i/>
        </w:rPr>
        <w:t>, et al.</w:t>
      </w:r>
      <w:r w:rsidRPr="00DD41C9">
        <w:t xml:space="preserve"> (2005). Adverse events associated with smallpox vaccination in the United States, January-October 2003. JAMA</w:t>
      </w:r>
      <w:r w:rsidRPr="00DD41C9">
        <w:rPr>
          <w:i/>
        </w:rPr>
        <w:t xml:space="preserve"> 294</w:t>
      </w:r>
      <w:r w:rsidRPr="00DD41C9">
        <w:t>, 2734-2743.</w:t>
      </w:r>
      <w:bookmarkEnd w:id="221"/>
    </w:p>
    <w:p w14:paraId="3A1DF572" w14:textId="64F757F2" w:rsidR="00DD41C9" w:rsidRPr="00DD41C9" w:rsidRDefault="00DD41C9" w:rsidP="00DD41C9">
      <w:pPr>
        <w:pStyle w:val="EndNoteBibliography"/>
        <w:spacing w:after="240"/>
      </w:pPr>
      <w:bookmarkStart w:id="222" w:name="_ENREF_20"/>
      <w:r w:rsidRPr="00DD41C9">
        <w:t>Centers for Disease Control and Prevention (2020). Medical Management of Adverse Reactions to Vaccinia Vaccination. (</w:t>
      </w:r>
      <w:hyperlink r:id="rId46" w:history="1">
        <w:r w:rsidRPr="00A86DDE">
          <w:rPr>
            <w:rStyle w:val="Hyperlink"/>
          </w:rPr>
          <w:t>available online</w:t>
        </w:r>
      </w:hyperlink>
      <w:r w:rsidRPr="00DD41C9">
        <w:t>) Accessed: 03/11/2020.</w:t>
      </w:r>
      <w:bookmarkEnd w:id="222"/>
    </w:p>
    <w:p w14:paraId="440A305E" w14:textId="77777777" w:rsidR="00DD41C9" w:rsidRPr="00DD41C9" w:rsidRDefault="00DD41C9" w:rsidP="00DD41C9">
      <w:pPr>
        <w:pStyle w:val="EndNoteBibliography"/>
        <w:spacing w:after="240"/>
      </w:pPr>
      <w:bookmarkStart w:id="223" w:name="_ENREF_21"/>
      <w:r w:rsidRPr="00DD41C9">
        <w:t xml:space="preserve">Chahroudi, A., Chavan, R., Koyzr, N., Waller, E.K., Silvestri, G., and Feinberg, M.B. (2005). </w:t>
      </w:r>
      <w:r w:rsidRPr="00DD41C9">
        <w:rPr>
          <w:i/>
        </w:rPr>
        <w:t>Vaccinia virus</w:t>
      </w:r>
      <w:r w:rsidRPr="00DD41C9">
        <w:t xml:space="preserve"> tropism for primary hematolymphoid cells is determined by restricted expression of a unique virus receptor. Journal of Virology</w:t>
      </w:r>
      <w:r w:rsidRPr="00DD41C9">
        <w:rPr>
          <w:i/>
        </w:rPr>
        <w:t xml:space="preserve"> 79</w:t>
      </w:r>
      <w:r w:rsidRPr="00DD41C9">
        <w:t>, 10397-10407.</w:t>
      </w:r>
      <w:bookmarkEnd w:id="223"/>
    </w:p>
    <w:p w14:paraId="599EB384" w14:textId="77777777" w:rsidR="00DD41C9" w:rsidRPr="00DD41C9" w:rsidRDefault="00DD41C9" w:rsidP="00DD41C9">
      <w:pPr>
        <w:pStyle w:val="EndNoteBibliography"/>
        <w:spacing w:after="240"/>
      </w:pPr>
      <w:bookmarkStart w:id="224" w:name="_ENREF_22"/>
      <w:r w:rsidRPr="00DD41C9">
        <w:t>Chambers, A.E., Dixon, M.M., and Harvey, S.P. (2009). Studies of the suitability of fowlpox as a decontamination and thermal stability simulant for variola major. International Journal of Microbiology</w:t>
      </w:r>
      <w:r w:rsidRPr="00DD41C9">
        <w:rPr>
          <w:i/>
        </w:rPr>
        <w:t xml:space="preserve"> 2009</w:t>
      </w:r>
      <w:r w:rsidRPr="00DD41C9">
        <w:t>, 158749.</w:t>
      </w:r>
      <w:bookmarkEnd w:id="224"/>
    </w:p>
    <w:p w14:paraId="747E9E39" w14:textId="77777777" w:rsidR="00DD41C9" w:rsidRPr="00DD41C9" w:rsidRDefault="00DD41C9" w:rsidP="00DD41C9">
      <w:pPr>
        <w:pStyle w:val="EndNoteBibliography"/>
        <w:spacing w:after="240"/>
      </w:pPr>
      <w:bookmarkStart w:id="225" w:name="_ENREF_23"/>
      <w:r w:rsidRPr="00DD41C9">
        <w:t>Chaurasiya, S., Fong, Y., and Warner, S.G. (2020). Optimizing oncolytic viral design to enhance antitumor efficacy: Progress and challenges. Cancers</w:t>
      </w:r>
      <w:r w:rsidRPr="00DD41C9">
        <w:rPr>
          <w:i/>
        </w:rPr>
        <w:t xml:space="preserve"> 12</w:t>
      </w:r>
      <w:r w:rsidRPr="00DD41C9">
        <w:t>, 1699.</w:t>
      </w:r>
      <w:bookmarkEnd w:id="225"/>
    </w:p>
    <w:p w14:paraId="1BEA7A69" w14:textId="77777777" w:rsidR="00DD41C9" w:rsidRPr="00DD41C9" w:rsidRDefault="00DD41C9" w:rsidP="00DD41C9">
      <w:pPr>
        <w:pStyle w:val="EndNoteBibliography"/>
        <w:spacing w:after="240"/>
      </w:pPr>
      <w:bookmarkStart w:id="226" w:name="_ENREF_24"/>
      <w:r w:rsidRPr="00DD41C9">
        <w:t>Chidwick, K., Busingye, D., Pollack, A., Osman, R., Yoo, J., Blogg, S., Rubel, D.</w:t>
      </w:r>
      <w:r w:rsidRPr="00DD41C9">
        <w:rPr>
          <w:i/>
        </w:rPr>
        <w:t>, et al.</w:t>
      </w:r>
      <w:r w:rsidRPr="00DD41C9">
        <w:t xml:space="preserve"> (2020). Prevalence, incidence and management of atopic dermatitis in Australian general practice using routinely collected data from MedicineInsight. Australasian Journal of Dermatology</w:t>
      </w:r>
      <w:r w:rsidRPr="00DD41C9">
        <w:rPr>
          <w:i/>
        </w:rPr>
        <w:t xml:space="preserve"> 61</w:t>
      </w:r>
      <w:r w:rsidRPr="00DD41C9">
        <w:t>, e319-e327.</w:t>
      </w:r>
      <w:bookmarkEnd w:id="226"/>
    </w:p>
    <w:p w14:paraId="48998149" w14:textId="77777777" w:rsidR="00DD41C9" w:rsidRPr="00DD41C9" w:rsidRDefault="00DD41C9" w:rsidP="00DD41C9">
      <w:pPr>
        <w:pStyle w:val="EndNoteBibliography"/>
        <w:spacing w:after="240"/>
      </w:pPr>
      <w:bookmarkStart w:id="227" w:name="_ENREF_25"/>
      <w:r w:rsidRPr="00DD41C9">
        <w:t>Clark, A.J., and Brinkley, T. (2001). Risk management: for climate, agriculture and policy. (Canberra: Commonwealth of Australia).</w:t>
      </w:r>
      <w:bookmarkEnd w:id="227"/>
    </w:p>
    <w:p w14:paraId="0FDA1673" w14:textId="77777777" w:rsidR="00DD41C9" w:rsidRPr="00DD41C9" w:rsidRDefault="00DD41C9" w:rsidP="00DD41C9">
      <w:pPr>
        <w:pStyle w:val="EndNoteBibliography"/>
        <w:spacing w:after="240"/>
      </w:pPr>
      <w:bookmarkStart w:id="228" w:name="_ENREF_26"/>
      <w:r w:rsidRPr="00DD41C9">
        <w:t>Cohen, J. (2001). Smallpox vaccinations: How much protection remains? Science</w:t>
      </w:r>
      <w:r w:rsidRPr="00DD41C9">
        <w:rPr>
          <w:i/>
        </w:rPr>
        <w:t xml:space="preserve"> 294</w:t>
      </w:r>
      <w:r w:rsidRPr="00DD41C9">
        <w:t>, 985-985.</w:t>
      </w:r>
      <w:bookmarkEnd w:id="228"/>
    </w:p>
    <w:p w14:paraId="2B89C075" w14:textId="77777777" w:rsidR="00DD41C9" w:rsidRPr="00DD41C9" w:rsidRDefault="00DD41C9" w:rsidP="00DD41C9">
      <w:pPr>
        <w:pStyle w:val="EndNoteBibliography"/>
        <w:spacing w:after="240"/>
      </w:pPr>
      <w:bookmarkStart w:id="229" w:name="_ENREF_27"/>
      <w:r w:rsidRPr="00DD41C9">
        <w:t>Colston, E., Grasela, D., Gardiner, D., Bucy, R.P., Vakkalagadda, B., Korman, A.J., and Lowy, I. (2018). An open-label, multiple ascending dose study of the anti-CTLA-4 antibody ipilimumab in viremic HIV patients. PLOS ONE</w:t>
      </w:r>
      <w:r w:rsidRPr="00DD41C9">
        <w:rPr>
          <w:i/>
        </w:rPr>
        <w:t xml:space="preserve"> 13</w:t>
      </w:r>
      <w:r w:rsidRPr="00DD41C9">
        <w:t>, e0198158.</w:t>
      </w:r>
      <w:bookmarkEnd w:id="229"/>
    </w:p>
    <w:p w14:paraId="1791F2EC" w14:textId="77777777" w:rsidR="00DD41C9" w:rsidRPr="00DD41C9" w:rsidRDefault="00DD41C9" w:rsidP="00DD41C9">
      <w:pPr>
        <w:pStyle w:val="EndNoteBibliography"/>
        <w:spacing w:after="240"/>
      </w:pPr>
      <w:bookmarkStart w:id="230" w:name="_ENREF_28"/>
      <w:r w:rsidRPr="00DD41C9">
        <w:t>Cono, J., Casey, C.G., and Bell, D.M. (2003). Smallpox vaccination and adverse reactions. Guidance for clinicians. MMWR Recommendations and Reports</w:t>
      </w:r>
      <w:r w:rsidRPr="00DD41C9">
        <w:rPr>
          <w:i/>
        </w:rPr>
        <w:t xml:space="preserve"> 52</w:t>
      </w:r>
      <w:r w:rsidRPr="00DD41C9">
        <w:t>, 1-28.</w:t>
      </w:r>
      <w:bookmarkEnd w:id="230"/>
    </w:p>
    <w:p w14:paraId="03235220" w14:textId="77777777" w:rsidR="00DD41C9" w:rsidRPr="00DD41C9" w:rsidRDefault="00DD41C9" w:rsidP="00DD41C9">
      <w:pPr>
        <w:pStyle w:val="EndNoteBibliography"/>
        <w:spacing w:after="240"/>
      </w:pPr>
      <w:bookmarkStart w:id="231" w:name="_ENREF_29"/>
      <w:r w:rsidRPr="00DD41C9">
        <w:t>Cooney, E.L., Collier, A.C., Greenberg, P.D., Coombs, R.W., Zarling, J., Arditti, D.E., Hoffman, M.C.</w:t>
      </w:r>
      <w:r w:rsidRPr="00DD41C9">
        <w:rPr>
          <w:i/>
        </w:rPr>
        <w:t>, et al.</w:t>
      </w:r>
      <w:r w:rsidRPr="00DD41C9">
        <w:t xml:space="preserve"> (1991). Safety of and immunological response to a recombinant </w:t>
      </w:r>
      <w:r w:rsidRPr="00DD41C9">
        <w:rPr>
          <w:i/>
        </w:rPr>
        <w:t>Vaccinia virus</w:t>
      </w:r>
      <w:r w:rsidRPr="00DD41C9">
        <w:t xml:space="preserve"> vaccine expressing HIV envelope glycoprotein. The Lancet</w:t>
      </w:r>
      <w:r w:rsidRPr="00DD41C9">
        <w:rPr>
          <w:i/>
        </w:rPr>
        <w:t xml:space="preserve"> 337</w:t>
      </w:r>
      <w:r w:rsidRPr="00DD41C9">
        <w:t>, 567-572.</w:t>
      </w:r>
      <w:bookmarkEnd w:id="231"/>
    </w:p>
    <w:p w14:paraId="3AAA116F" w14:textId="77777777" w:rsidR="00DD41C9" w:rsidRPr="00DD41C9" w:rsidRDefault="00DD41C9" w:rsidP="00DD41C9">
      <w:pPr>
        <w:pStyle w:val="EndNoteBibliography"/>
        <w:spacing w:after="240"/>
      </w:pPr>
      <w:bookmarkStart w:id="232" w:name="_ENREF_30"/>
      <w:r w:rsidRPr="00DD41C9">
        <w:t>Cummings, J.F., Polhemus, M.E., Hawkes, C., Klote, M., Ludwig, G.V., and Wortmann, G. (2008). Persistence of vaccinia at the site of smallpox vaccination. Clinical Infectious Diseases</w:t>
      </w:r>
      <w:r w:rsidRPr="00DD41C9">
        <w:rPr>
          <w:i/>
        </w:rPr>
        <w:t xml:space="preserve"> 46</w:t>
      </w:r>
      <w:r w:rsidRPr="00DD41C9">
        <w:t>, 101-102.</w:t>
      </w:r>
      <w:bookmarkEnd w:id="232"/>
    </w:p>
    <w:p w14:paraId="37F8152F" w14:textId="77777777" w:rsidR="00DD41C9" w:rsidRPr="00DD41C9" w:rsidRDefault="00DD41C9" w:rsidP="00DD41C9">
      <w:pPr>
        <w:pStyle w:val="EndNoteBibliography"/>
        <w:spacing w:after="240"/>
      </w:pPr>
      <w:bookmarkStart w:id="233" w:name="_ENREF_31"/>
      <w:r w:rsidRPr="00DD41C9">
        <w:t>D'Anunciação, L., Guedes, M.I., Oliveira, T.L., Rehfeld, I., Bonjardim, C.A., Ferreira, P.P., Trindade Gde, S.</w:t>
      </w:r>
      <w:r w:rsidRPr="00DD41C9">
        <w:rPr>
          <w:i/>
        </w:rPr>
        <w:t>, et al.</w:t>
      </w:r>
      <w:r w:rsidRPr="00DD41C9">
        <w:t xml:space="preserve"> (2012). Filling one more gap: Experimental evidence of horizontal transmission of </w:t>
      </w:r>
      <w:r w:rsidRPr="00DD41C9">
        <w:rPr>
          <w:i/>
        </w:rPr>
        <w:t>Vaccinia virus</w:t>
      </w:r>
      <w:r w:rsidRPr="00DD41C9">
        <w:t xml:space="preserve"> between bovines and rodents. Vector-Borne and Zoonotic Diseases</w:t>
      </w:r>
      <w:r w:rsidRPr="00DD41C9">
        <w:rPr>
          <w:i/>
        </w:rPr>
        <w:t xml:space="preserve"> 12</w:t>
      </w:r>
      <w:r w:rsidRPr="00DD41C9">
        <w:t>, 61-64.</w:t>
      </w:r>
      <w:bookmarkEnd w:id="233"/>
    </w:p>
    <w:p w14:paraId="44BD1431" w14:textId="77777777" w:rsidR="00DD41C9" w:rsidRPr="00DD41C9" w:rsidRDefault="00DD41C9" w:rsidP="00DD41C9">
      <w:pPr>
        <w:pStyle w:val="EndNoteBibliography"/>
        <w:spacing w:after="240"/>
      </w:pPr>
      <w:bookmarkStart w:id="234" w:name="_ENREF_32"/>
      <w:r w:rsidRPr="00DD41C9">
        <w:lastRenderedPageBreak/>
        <w:t xml:space="preserve">Damaso, C.R.A., Esposito, J.J., Condit, R.C., and Moussatche, N. (2000). An emergent poxvirus from humans and cattle in Rio de Janeiro State: </w:t>
      </w:r>
      <w:r w:rsidRPr="00DD41C9">
        <w:rPr>
          <w:i/>
        </w:rPr>
        <w:t>Cantagalo Virus</w:t>
      </w:r>
      <w:r w:rsidRPr="00DD41C9">
        <w:t xml:space="preserve"> may derive from Brazilian Smallpox vaccine. Virology</w:t>
      </w:r>
      <w:r w:rsidRPr="00DD41C9">
        <w:rPr>
          <w:i/>
        </w:rPr>
        <w:t xml:space="preserve"> 277</w:t>
      </w:r>
      <w:r w:rsidRPr="00DD41C9">
        <w:t>, 439-449.</w:t>
      </w:r>
      <w:bookmarkEnd w:id="234"/>
    </w:p>
    <w:p w14:paraId="1C71CC92" w14:textId="77777777" w:rsidR="00DD41C9" w:rsidRPr="00DD41C9" w:rsidRDefault="00DD41C9" w:rsidP="00DD41C9">
      <w:pPr>
        <w:pStyle w:val="EndNoteBibliography"/>
        <w:spacing w:after="240"/>
      </w:pPr>
      <w:bookmarkStart w:id="235" w:name="_ENREF_33"/>
      <w:r w:rsidRPr="00DD41C9">
        <w:t>Del Vecchio, M., Bajetta, E., Canova, S., Lotze, M.T., Wesa, A., Parmiani, G., and Anichini, A. (2007). Interleukin-12: biological properties and clinical application. Clinical Cancer Research</w:t>
      </w:r>
      <w:r w:rsidRPr="00DD41C9">
        <w:rPr>
          <w:i/>
        </w:rPr>
        <w:t xml:space="preserve"> 13</w:t>
      </w:r>
      <w:r w:rsidRPr="00DD41C9">
        <w:t>, 4677-4685.</w:t>
      </w:r>
      <w:bookmarkEnd w:id="235"/>
    </w:p>
    <w:p w14:paraId="7269B914" w14:textId="77777777" w:rsidR="00DD41C9" w:rsidRPr="00DD41C9" w:rsidRDefault="00DD41C9" w:rsidP="00DD41C9">
      <w:pPr>
        <w:pStyle w:val="EndNoteBibliography"/>
        <w:spacing w:after="240"/>
      </w:pPr>
      <w:bookmarkStart w:id="236" w:name="_ENREF_34"/>
      <w:r w:rsidRPr="00DD41C9">
        <w:t>Downie, A.W. (1939). A study of the lesions produced experimentally by cowpox virus. The Journal of Pathology and Bacteriology</w:t>
      </w:r>
      <w:r w:rsidRPr="00DD41C9">
        <w:rPr>
          <w:i/>
        </w:rPr>
        <w:t xml:space="preserve"> 48</w:t>
      </w:r>
      <w:r w:rsidRPr="00DD41C9">
        <w:t>, 361-379.</w:t>
      </w:r>
      <w:bookmarkEnd w:id="236"/>
    </w:p>
    <w:p w14:paraId="35B3BB8E" w14:textId="77777777" w:rsidR="00DD41C9" w:rsidRPr="00DD41C9" w:rsidRDefault="00DD41C9" w:rsidP="00DD41C9">
      <w:pPr>
        <w:pStyle w:val="EndNoteBibliography"/>
        <w:spacing w:after="240"/>
      </w:pPr>
      <w:bookmarkStart w:id="237" w:name="_ENREF_35"/>
      <w:r w:rsidRPr="00DD41C9">
        <w:t>Dumbell, K., and Richardson, M. (1993). Virological investigations of specimens from buffaloes affected by buffalopox in Maharashtra State, India between 1985 and 1987. Archives of Virology</w:t>
      </w:r>
      <w:r w:rsidRPr="00DD41C9">
        <w:rPr>
          <w:i/>
        </w:rPr>
        <w:t xml:space="preserve"> 128</w:t>
      </w:r>
      <w:r w:rsidRPr="00DD41C9">
        <w:t>, 257-267.</w:t>
      </w:r>
      <w:bookmarkEnd w:id="237"/>
    </w:p>
    <w:p w14:paraId="69765301" w14:textId="77777777" w:rsidR="00DD41C9" w:rsidRPr="00DD41C9" w:rsidRDefault="00DD41C9" w:rsidP="00DD41C9">
      <w:pPr>
        <w:pStyle w:val="EndNoteBibliography"/>
        <w:spacing w:after="240"/>
      </w:pPr>
      <w:bookmarkStart w:id="238" w:name="_ENREF_36"/>
      <w:r w:rsidRPr="00DD41C9">
        <w:t>Dyer, A., Baugh, R., Chia, S.L., Frost, S., Iris, Jacobus, E.J., Khalique, H.</w:t>
      </w:r>
      <w:r w:rsidRPr="00DD41C9">
        <w:rPr>
          <w:i/>
        </w:rPr>
        <w:t>, et al.</w:t>
      </w:r>
      <w:r w:rsidRPr="00DD41C9">
        <w:t xml:space="preserve"> (2019). Turning cold tumours hot: oncolytic virotherapy gets up close and personal with other therapeutics at the 11th Oncolytic Virus Conference. Cancer Gene Therapy</w:t>
      </w:r>
      <w:r w:rsidRPr="00DD41C9">
        <w:rPr>
          <w:i/>
        </w:rPr>
        <w:t xml:space="preserve"> 26</w:t>
      </w:r>
      <w:r w:rsidRPr="00DD41C9">
        <w:t>, 59-73.</w:t>
      </w:r>
      <w:bookmarkEnd w:id="238"/>
    </w:p>
    <w:p w14:paraId="0EA5A18C" w14:textId="77777777" w:rsidR="00DD41C9" w:rsidRPr="00DD41C9" w:rsidRDefault="00DD41C9" w:rsidP="00DD41C9">
      <w:pPr>
        <w:pStyle w:val="EndNoteBibliography"/>
        <w:spacing w:after="240"/>
      </w:pPr>
      <w:bookmarkStart w:id="239" w:name="_ENREF_37"/>
      <w:r w:rsidRPr="00DD41C9">
        <w:t>Egan, C., Kelly, C.D., Rush-Wilson, K., Davis, S.W., Samsonoff, W.A., Pfeiffer, H., Miller, J.</w:t>
      </w:r>
      <w:r w:rsidRPr="00DD41C9">
        <w:rPr>
          <w:i/>
        </w:rPr>
        <w:t>, et al.</w:t>
      </w:r>
      <w:r w:rsidRPr="00DD41C9">
        <w:t xml:space="preserve"> (2004). Laboratory-confirmed transmission of</w:t>
      </w:r>
      <w:r w:rsidRPr="00DD41C9">
        <w:rPr>
          <w:i/>
        </w:rPr>
        <w:t xml:space="preserve"> Vaccinia virus</w:t>
      </w:r>
      <w:r w:rsidRPr="00DD41C9">
        <w:t xml:space="preserve"> infection through sexual contact with a military vaccinee. Journal of Clinical Microbiology</w:t>
      </w:r>
      <w:r w:rsidRPr="00DD41C9">
        <w:rPr>
          <w:i/>
        </w:rPr>
        <w:t xml:space="preserve"> 42</w:t>
      </w:r>
      <w:r w:rsidRPr="00DD41C9">
        <w:t>, 5409-5411.</w:t>
      </w:r>
      <w:bookmarkEnd w:id="239"/>
    </w:p>
    <w:p w14:paraId="67AD1158" w14:textId="77777777" w:rsidR="00DD41C9" w:rsidRPr="00DD41C9" w:rsidRDefault="00DD41C9" w:rsidP="00DD41C9">
      <w:pPr>
        <w:pStyle w:val="EndNoteBibliography"/>
        <w:spacing w:after="240"/>
      </w:pPr>
      <w:bookmarkStart w:id="240" w:name="_ENREF_38"/>
      <w:r w:rsidRPr="00DD41C9">
        <w:t>Enserink, M. (2002). Treating vaccine reactions: Two lifelines, but no guarantees. Science</w:t>
      </w:r>
      <w:r w:rsidRPr="00DD41C9">
        <w:rPr>
          <w:i/>
        </w:rPr>
        <w:t xml:space="preserve"> 298</w:t>
      </w:r>
      <w:r w:rsidRPr="00DD41C9">
        <w:t>, 2313-2313.</w:t>
      </w:r>
      <w:bookmarkEnd w:id="240"/>
    </w:p>
    <w:p w14:paraId="2854B7A0" w14:textId="77777777" w:rsidR="00DD41C9" w:rsidRPr="00DD41C9" w:rsidRDefault="00DD41C9" w:rsidP="00DD41C9">
      <w:pPr>
        <w:pStyle w:val="EndNoteBibliography"/>
        <w:spacing w:after="240"/>
      </w:pPr>
      <w:bookmarkStart w:id="241" w:name="_ENREF_39"/>
      <w:r w:rsidRPr="00DD41C9">
        <w:t>Esparza, J., Schrick, L., Damaso, C.R., and Nitsche, A. (2017). Equination (inoculation of horsepox): an early alternative to vaccination (inoculation of cowpox) and the potential role of horsepox virus in the origin of the smallpox vaccine. Vaccine</w:t>
      </w:r>
      <w:r w:rsidRPr="00DD41C9">
        <w:rPr>
          <w:i/>
        </w:rPr>
        <w:t xml:space="preserve"> 35</w:t>
      </w:r>
      <w:r w:rsidRPr="00DD41C9">
        <w:t>, 7222-7230.</w:t>
      </w:r>
      <w:bookmarkEnd w:id="241"/>
    </w:p>
    <w:p w14:paraId="61BFEDB7" w14:textId="77777777" w:rsidR="00DD41C9" w:rsidRPr="00DD41C9" w:rsidRDefault="00DD41C9" w:rsidP="00DD41C9">
      <w:pPr>
        <w:pStyle w:val="EndNoteBibliography"/>
        <w:spacing w:after="240"/>
      </w:pPr>
      <w:bookmarkStart w:id="242" w:name="_ENREF_40"/>
      <w:r w:rsidRPr="00DD41C9">
        <w:t xml:space="preserve">Espy, M.J., Uhl, J.R., Sloan, L.M., Rosenblatt, J.E., Cockerill, F.R., and Smith, T.F. (2002). Detection of vaccinia virus, herpes simplex virus, varicella-zoster virus, and </w:t>
      </w:r>
      <w:r w:rsidRPr="00DD41C9">
        <w:rPr>
          <w:i/>
        </w:rPr>
        <w:t>Bacillus anthracis</w:t>
      </w:r>
      <w:r w:rsidRPr="00DD41C9">
        <w:t xml:space="preserve"> DNA by LightCycler polymerase chain reaction after autoclaving: Implications for biosafety of bioterrorism agents. Mayo Clinic Proceedings</w:t>
      </w:r>
      <w:r w:rsidRPr="00DD41C9">
        <w:rPr>
          <w:i/>
        </w:rPr>
        <w:t xml:space="preserve"> 77</w:t>
      </w:r>
      <w:r w:rsidRPr="00DD41C9">
        <w:t>, 624-628.</w:t>
      </w:r>
      <w:bookmarkEnd w:id="242"/>
    </w:p>
    <w:p w14:paraId="71280ED2" w14:textId="77777777" w:rsidR="00DD41C9" w:rsidRPr="00DD41C9" w:rsidRDefault="00DD41C9" w:rsidP="00DD41C9">
      <w:pPr>
        <w:pStyle w:val="EndNoteBibliography"/>
        <w:spacing w:after="240"/>
      </w:pPr>
      <w:bookmarkStart w:id="243" w:name="_ENREF_41"/>
      <w:r w:rsidRPr="00DD41C9">
        <w:t xml:space="preserve">Essbauer, S., Meyer, H., Porsch-Ozcurumez, M., and Pfeffer, M. (2007). Long-lasting stability of </w:t>
      </w:r>
      <w:r w:rsidRPr="00DD41C9">
        <w:rPr>
          <w:i/>
        </w:rPr>
        <w:t xml:space="preserve">Vaccinia virus </w:t>
      </w:r>
      <w:r w:rsidRPr="00DD41C9">
        <w:t>(orthopoxvirus) in food and environmental samples. Zoonoses and Public Health</w:t>
      </w:r>
      <w:r w:rsidRPr="00DD41C9">
        <w:rPr>
          <w:i/>
        </w:rPr>
        <w:t xml:space="preserve"> 54</w:t>
      </w:r>
      <w:r w:rsidRPr="00DD41C9">
        <w:t>, 118-124.</w:t>
      </w:r>
      <w:bookmarkEnd w:id="243"/>
    </w:p>
    <w:p w14:paraId="0B7D318F" w14:textId="77777777" w:rsidR="00DD41C9" w:rsidRPr="00DD41C9" w:rsidRDefault="00DD41C9" w:rsidP="00DD41C9">
      <w:pPr>
        <w:pStyle w:val="EndNoteBibliography"/>
        <w:spacing w:after="240"/>
      </w:pPr>
      <w:bookmarkStart w:id="244" w:name="_ENREF_42"/>
      <w:r w:rsidRPr="00DD41C9">
        <w:t xml:space="preserve">Felipetto Cargnelutti, J., Schmidt, C., Masuda, E.K., Braum, L.D., Weiblen, R., and Furtado Flores, E. (2012). </w:t>
      </w:r>
      <w:r w:rsidRPr="00DD41C9">
        <w:rPr>
          <w:i/>
        </w:rPr>
        <w:t>Vaccinia viruses</w:t>
      </w:r>
      <w:r w:rsidRPr="00DD41C9">
        <w:t xml:space="preserve"> isolated from cutaneous disease in horses are highly virulent for rabbits. Microbial Pathogenesis</w:t>
      </w:r>
      <w:r w:rsidRPr="00DD41C9">
        <w:rPr>
          <w:i/>
        </w:rPr>
        <w:t xml:space="preserve"> 52</w:t>
      </w:r>
      <w:r w:rsidRPr="00DD41C9">
        <w:t>, 192-199.</w:t>
      </w:r>
      <w:bookmarkEnd w:id="244"/>
    </w:p>
    <w:p w14:paraId="51DEC507" w14:textId="77777777" w:rsidR="00DD41C9" w:rsidRPr="00DD41C9" w:rsidRDefault="00DD41C9" w:rsidP="00DD41C9">
      <w:pPr>
        <w:pStyle w:val="EndNoteBibliography"/>
        <w:spacing w:after="240"/>
      </w:pPr>
      <w:bookmarkStart w:id="245" w:name="_ENREF_43"/>
      <w:r w:rsidRPr="00DD41C9">
        <w:t>Ferreira, J.M.S., Abrahão, J.S., Drumond, B.P., Oliveira, F.M., Alves, P.A., Pascoal-Xavier, M.A., Lobato, Z.I.P.</w:t>
      </w:r>
      <w:r w:rsidRPr="00DD41C9">
        <w:rPr>
          <w:i/>
        </w:rPr>
        <w:t>, et al.</w:t>
      </w:r>
      <w:r w:rsidRPr="00DD41C9">
        <w:t xml:space="preserve"> (2008). Vaccinia virus: shedding and horizontal transmission in a murine model. Journal of General Virology</w:t>
      </w:r>
      <w:r w:rsidRPr="00DD41C9">
        <w:rPr>
          <w:i/>
        </w:rPr>
        <w:t xml:space="preserve"> 89</w:t>
      </w:r>
      <w:r w:rsidRPr="00DD41C9">
        <w:t>, 2986-2991.</w:t>
      </w:r>
      <w:bookmarkEnd w:id="245"/>
    </w:p>
    <w:p w14:paraId="457CAF97" w14:textId="77777777" w:rsidR="00DD41C9" w:rsidRPr="00DD41C9" w:rsidRDefault="00DD41C9" w:rsidP="00DD41C9">
      <w:pPr>
        <w:pStyle w:val="EndNoteBibliography"/>
        <w:spacing w:after="240"/>
      </w:pPr>
      <w:bookmarkStart w:id="246" w:name="_ENREF_44"/>
      <w:r w:rsidRPr="00DD41C9">
        <w:t>Fulginiti, V.A., Papier, A., Lane, J.M., Neff, J.M., and Henderson, D.A. (2003a). Smallpox vaccination: A review, part I. Background, vaccination technique, normal vaccination and revaccination, and expected normal reactions. Clinical Infectious Diseases</w:t>
      </w:r>
      <w:r w:rsidRPr="00DD41C9">
        <w:rPr>
          <w:i/>
        </w:rPr>
        <w:t xml:space="preserve"> 37</w:t>
      </w:r>
      <w:r w:rsidRPr="00DD41C9">
        <w:t>, 241-250.</w:t>
      </w:r>
      <w:bookmarkEnd w:id="246"/>
    </w:p>
    <w:p w14:paraId="272D126A" w14:textId="77777777" w:rsidR="00DD41C9" w:rsidRPr="00DD41C9" w:rsidRDefault="00DD41C9" w:rsidP="00DD41C9">
      <w:pPr>
        <w:pStyle w:val="EndNoteBibliography"/>
        <w:spacing w:after="240"/>
      </w:pPr>
      <w:bookmarkStart w:id="247" w:name="_ENREF_45"/>
      <w:r w:rsidRPr="00DD41C9">
        <w:t>Fulginiti, V.A., Papier, A., Lane, J.M., Neff, J.M., and Henderson, D.A. (2003b). Smallpox vaccination: A review, part II. Adverse events. Clinical Infectious Diseases</w:t>
      </w:r>
      <w:r w:rsidRPr="00DD41C9">
        <w:rPr>
          <w:i/>
        </w:rPr>
        <w:t xml:space="preserve"> 37</w:t>
      </w:r>
      <w:r w:rsidRPr="00DD41C9">
        <w:t>, 251-271.</w:t>
      </w:r>
      <w:bookmarkEnd w:id="247"/>
    </w:p>
    <w:p w14:paraId="29E6F224" w14:textId="77777777" w:rsidR="00DD41C9" w:rsidRPr="00DD41C9" w:rsidRDefault="00DD41C9" w:rsidP="00DD41C9">
      <w:pPr>
        <w:pStyle w:val="EndNoteBibliography"/>
        <w:spacing w:after="240"/>
      </w:pPr>
      <w:bookmarkStart w:id="248" w:name="_ENREF_46"/>
      <w:r w:rsidRPr="00DD41C9">
        <w:t>Gershon, P.D., Kitching, R.P., Hammond, J.M., and Black, D.N. (1989). Poxvirus genetic recombination during natural virus transmission. Journal of General Virology</w:t>
      </w:r>
      <w:r w:rsidRPr="00DD41C9">
        <w:rPr>
          <w:i/>
        </w:rPr>
        <w:t xml:space="preserve"> 70 (Pt 2)</w:t>
      </w:r>
      <w:r w:rsidRPr="00DD41C9">
        <w:t>, 485-489.</w:t>
      </w:r>
      <w:bookmarkEnd w:id="248"/>
    </w:p>
    <w:p w14:paraId="71FC59C6" w14:textId="77777777" w:rsidR="00DD41C9" w:rsidRPr="00DD41C9" w:rsidRDefault="00DD41C9" w:rsidP="00DD41C9">
      <w:pPr>
        <w:pStyle w:val="EndNoteBibliography"/>
        <w:spacing w:after="240"/>
      </w:pPr>
      <w:bookmarkStart w:id="249" w:name="_ENREF_47"/>
      <w:r w:rsidRPr="00DD41C9">
        <w:lastRenderedPageBreak/>
        <w:t>Gherardi, M.M., Ramírez, J.C., and Esteban, M. (2003). IL-12 and IL-18 act in synergy to clear vaccinia virus infection: involvement of innate and adaptive components of the immune system. Journal of General Virology</w:t>
      </w:r>
      <w:r w:rsidRPr="00DD41C9">
        <w:rPr>
          <w:i/>
        </w:rPr>
        <w:t xml:space="preserve"> 84</w:t>
      </w:r>
      <w:r w:rsidRPr="00DD41C9">
        <w:t>, 1961-1972.</w:t>
      </w:r>
      <w:bookmarkEnd w:id="249"/>
    </w:p>
    <w:p w14:paraId="73FD3068" w14:textId="77777777" w:rsidR="00DD41C9" w:rsidRPr="00DD41C9" w:rsidRDefault="00DD41C9" w:rsidP="00DD41C9">
      <w:pPr>
        <w:pStyle w:val="EndNoteBibliography"/>
        <w:spacing w:after="240"/>
      </w:pPr>
      <w:bookmarkStart w:id="250" w:name="_ENREF_48"/>
      <w:r w:rsidRPr="00DD41C9">
        <w:t>Grabenstein, J.D., and Winkenwerder, W., Jr., (2003). US military smallpox vaccination program experience. JAMA</w:t>
      </w:r>
      <w:r w:rsidRPr="00DD41C9">
        <w:rPr>
          <w:i/>
        </w:rPr>
        <w:t xml:space="preserve"> 289</w:t>
      </w:r>
      <w:r w:rsidRPr="00DD41C9">
        <w:t>, 3278-3282.</w:t>
      </w:r>
      <w:bookmarkEnd w:id="250"/>
    </w:p>
    <w:p w14:paraId="2EB865D2" w14:textId="77777777" w:rsidR="00DD41C9" w:rsidRPr="00DD41C9" w:rsidRDefault="00DD41C9" w:rsidP="00DD41C9">
      <w:pPr>
        <w:pStyle w:val="EndNoteBibliography"/>
        <w:spacing w:after="240"/>
      </w:pPr>
      <w:bookmarkStart w:id="251" w:name="_ENREF_49"/>
      <w:r w:rsidRPr="00DD41C9">
        <w:t>Guo, Z.S., Lu, B., Guo, Z., Giehl, E., Feist, M., Dai, E., Liu, W.</w:t>
      </w:r>
      <w:r w:rsidRPr="00DD41C9">
        <w:rPr>
          <w:i/>
        </w:rPr>
        <w:t>, et al.</w:t>
      </w:r>
      <w:r w:rsidRPr="00DD41C9">
        <w:t xml:space="preserve"> (2019). Vaccinia virus-mediated cancer immunotherapy: cancer vaccines and oncolytics. Journal for ImmunoTherapy of Cancer</w:t>
      </w:r>
      <w:r w:rsidRPr="00DD41C9">
        <w:rPr>
          <w:i/>
        </w:rPr>
        <w:t xml:space="preserve"> 7</w:t>
      </w:r>
      <w:r w:rsidRPr="00DD41C9">
        <w:t>, 6.</w:t>
      </w:r>
      <w:bookmarkEnd w:id="251"/>
    </w:p>
    <w:p w14:paraId="36C787AB" w14:textId="77777777" w:rsidR="00DD41C9" w:rsidRPr="00DD41C9" w:rsidRDefault="00DD41C9" w:rsidP="00DD41C9">
      <w:pPr>
        <w:pStyle w:val="EndNoteBibliography"/>
        <w:spacing w:after="240"/>
      </w:pPr>
      <w:bookmarkStart w:id="252" w:name="_ENREF_50"/>
      <w:r w:rsidRPr="00DD41C9">
        <w:t>Harrington, K., Freeman, D.J., Kelly, B., Harper, J., and Soria, J.-C. (2019). Optimizing oncolytic virotherapy in cancer treatment. Nature Reviews Drug Discovery</w:t>
      </w:r>
      <w:r w:rsidRPr="00DD41C9">
        <w:rPr>
          <w:i/>
        </w:rPr>
        <w:t xml:space="preserve"> 18</w:t>
      </w:r>
      <w:r w:rsidRPr="00DD41C9">
        <w:t>, 689-706.</w:t>
      </w:r>
      <w:bookmarkEnd w:id="252"/>
    </w:p>
    <w:p w14:paraId="3BC9C385" w14:textId="77777777" w:rsidR="00DD41C9" w:rsidRPr="00DD41C9" w:rsidRDefault="00DD41C9" w:rsidP="00DD41C9">
      <w:pPr>
        <w:pStyle w:val="EndNoteBibliography"/>
        <w:spacing w:after="240"/>
      </w:pPr>
      <w:bookmarkStart w:id="253" w:name="_ENREF_51"/>
      <w:r w:rsidRPr="00DD41C9">
        <w:t>Hatakeyama, S., Moriya, K., Saijo, M., Morisawa, Y., Kurane, I., Koike, K., Kimura, S.</w:t>
      </w:r>
      <w:r w:rsidRPr="00DD41C9">
        <w:rPr>
          <w:i/>
        </w:rPr>
        <w:t>, et al.</w:t>
      </w:r>
      <w:r w:rsidRPr="00DD41C9">
        <w:t xml:space="preserve"> (2005). Persisting humoral antiviral immunity within the Japanese population after the discontinuation in 1976 of routine smallpox vaccinations. Clinical and Diagnostic Laboratory Immunology</w:t>
      </w:r>
      <w:r w:rsidRPr="00DD41C9">
        <w:rPr>
          <w:i/>
        </w:rPr>
        <w:t xml:space="preserve"> 12</w:t>
      </w:r>
      <w:r w:rsidRPr="00DD41C9">
        <w:t>, 520-524.</w:t>
      </w:r>
      <w:bookmarkEnd w:id="253"/>
    </w:p>
    <w:p w14:paraId="3191B2D8" w14:textId="77777777" w:rsidR="00DD41C9" w:rsidRPr="00DD41C9" w:rsidRDefault="00DD41C9" w:rsidP="00DD41C9">
      <w:pPr>
        <w:pStyle w:val="EndNoteBibliography"/>
        <w:spacing w:after="240"/>
      </w:pPr>
      <w:bookmarkStart w:id="254" w:name="_ENREF_52"/>
      <w:r w:rsidRPr="00DD41C9">
        <w:t>Hayes, K.R. (2004). Ecological implications of GMOs: robust methodologies for ecological risk assessment. Best practice and current practice in ecological risk assessment for genetically modified organisms. (Tasmania: CSIRO Division of Marine Research).</w:t>
      </w:r>
      <w:bookmarkEnd w:id="254"/>
    </w:p>
    <w:p w14:paraId="7920B3D4" w14:textId="77777777" w:rsidR="00DD41C9" w:rsidRPr="00DD41C9" w:rsidRDefault="00DD41C9" w:rsidP="00DD41C9">
      <w:pPr>
        <w:pStyle w:val="EndNoteBibliography"/>
        <w:spacing w:after="240"/>
      </w:pPr>
      <w:bookmarkStart w:id="255" w:name="_ENREF_53"/>
      <w:r w:rsidRPr="00DD41C9">
        <w:t>Hendrickson, R.C., Wang, C., Hatcher, E.L., and Lefkowitz, E.J. (2010). Orthopoxvirus genome evolution: The role of gene loss. Viruses</w:t>
      </w:r>
      <w:r w:rsidRPr="00DD41C9">
        <w:rPr>
          <w:i/>
        </w:rPr>
        <w:t xml:space="preserve"> 2</w:t>
      </w:r>
      <w:r w:rsidRPr="00DD41C9">
        <w:t>, 1933-1967.</w:t>
      </w:r>
      <w:bookmarkEnd w:id="255"/>
    </w:p>
    <w:p w14:paraId="7B150731" w14:textId="77777777" w:rsidR="00DD41C9" w:rsidRPr="00DD41C9" w:rsidRDefault="00DD41C9" w:rsidP="00DD41C9">
      <w:pPr>
        <w:pStyle w:val="EndNoteBibliography"/>
        <w:spacing w:after="240"/>
      </w:pPr>
      <w:bookmarkStart w:id="256" w:name="_ENREF_54"/>
      <w:r w:rsidRPr="00DD41C9">
        <w:t>Heo, J., Reid, T., Ruo, L., Breitbach, C.J., Rose, S., Bloomston, M., Cho, M.</w:t>
      </w:r>
      <w:r w:rsidRPr="00DD41C9">
        <w:rPr>
          <w:i/>
        </w:rPr>
        <w:t>, et al.</w:t>
      </w:r>
      <w:r w:rsidRPr="00DD41C9">
        <w:t xml:space="preserve"> (2013). Randomized dose-finding clinical trial of oncolytic immunotherapeutic vaccinia JX-594 in liver cancer. Nature Medicine</w:t>
      </w:r>
      <w:r w:rsidRPr="00DD41C9">
        <w:rPr>
          <w:i/>
        </w:rPr>
        <w:t xml:space="preserve"> 19</w:t>
      </w:r>
      <w:r w:rsidRPr="00DD41C9">
        <w:t>, 329-336.</w:t>
      </w:r>
      <w:bookmarkEnd w:id="256"/>
    </w:p>
    <w:p w14:paraId="4FA6AD06" w14:textId="02FABE9E" w:rsidR="00DD41C9" w:rsidRPr="00DD41C9" w:rsidRDefault="00DD41C9" w:rsidP="00DD41C9">
      <w:pPr>
        <w:pStyle w:val="EndNoteBibliography"/>
        <w:spacing w:after="240"/>
      </w:pPr>
      <w:bookmarkStart w:id="257" w:name="_ENREF_55"/>
      <w:r w:rsidRPr="00DD41C9">
        <w:t xml:space="preserve">ICH (2016). Integrated addendum to ICH E6(R1): Guideline for good clinical practice. Report No. E6(R2), </w:t>
      </w:r>
      <w:hyperlink r:id="rId47" w:history="1">
        <w:r w:rsidRPr="00A86DDE">
          <w:rPr>
            <w:rStyle w:val="Hyperlink"/>
          </w:rPr>
          <w:t>available online</w:t>
        </w:r>
      </w:hyperlink>
      <w:r w:rsidRPr="00DD41C9">
        <w:t>.</w:t>
      </w:r>
      <w:bookmarkEnd w:id="257"/>
    </w:p>
    <w:p w14:paraId="2584B695" w14:textId="77777777" w:rsidR="00DD41C9" w:rsidRPr="00DD41C9" w:rsidRDefault="00DD41C9" w:rsidP="00DD41C9">
      <w:pPr>
        <w:pStyle w:val="EndNoteBibliography"/>
        <w:spacing w:after="240"/>
      </w:pPr>
      <w:bookmarkStart w:id="258" w:name="_ENREF_56"/>
      <w:r w:rsidRPr="00DD41C9">
        <w:t>Jacobs, B.L., Langland, J.O., Kibler, K.V., Denzler, K.L., White, S.D., Holechek, S.A., Wong, S.</w:t>
      </w:r>
      <w:r w:rsidRPr="00DD41C9">
        <w:rPr>
          <w:i/>
        </w:rPr>
        <w:t>, et al.</w:t>
      </w:r>
      <w:r w:rsidRPr="00DD41C9">
        <w:t xml:space="preserve"> (2009). </w:t>
      </w:r>
      <w:r w:rsidRPr="00DD41C9">
        <w:rPr>
          <w:i/>
        </w:rPr>
        <w:t>Vaccinia virus</w:t>
      </w:r>
      <w:r w:rsidRPr="00DD41C9">
        <w:t xml:space="preserve"> vaccines: past, present and future. Antiviral Research</w:t>
      </w:r>
      <w:r w:rsidRPr="00DD41C9">
        <w:rPr>
          <w:i/>
        </w:rPr>
        <w:t xml:space="preserve"> 84</w:t>
      </w:r>
      <w:r w:rsidRPr="00DD41C9">
        <w:t>, 1-13.</w:t>
      </w:r>
      <w:bookmarkEnd w:id="258"/>
    </w:p>
    <w:p w14:paraId="2391B93E" w14:textId="77777777" w:rsidR="00DD41C9" w:rsidRPr="00DD41C9" w:rsidRDefault="00DD41C9" w:rsidP="00DD41C9">
      <w:pPr>
        <w:pStyle w:val="EndNoteBibliography"/>
        <w:spacing w:after="240"/>
      </w:pPr>
      <w:bookmarkStart w:id="259" w:name="_ENREF_57"/>
      <w:r w:rsidRPr="00DD41C9">
        <w:t>Katsafanas, G.C., and Moss, B. (2007). Colocalization of transcription and translation within cytoplasmic poxvirus factories coordinates viral expression and subjugates host functions. Cell Host &amp; Microbe</w:t>
      </w:r>
      <w:r w:rsidRPr="00DD41C9">
        <w:rPr>
          <w:i/>
        </w:rPr>
        <w:t xml:space="preserve"> 2</w:t>
      </w:r>
      <w:r w:rsidRPr="00DD41C9">
        <w:t>, 221-228.</w:t>
      </w:r>
      <w:bookmarkEnd w:id="259"/>
    </w:p>
    <w:p w14:paraId="1271AB90" w14:textId="77777777" w:rsidR="00DD41C9" w:rsidRPr="00DD41C9" w:rsidRDefault="00DD41C9" w:rsidP="00DD41C9">
      <w:pPr>
        <w:pStyle w:val="EndNoteBibliography"/>
        <w:spacing w:after="240"/>
      </w:pPr>
      <w:bookmarkStart w:id="260" w:name="_ENREF_58"/>
      <w:r w:rsidRPr="00DD41C9">
        <w:t xml:space="preserve">Konya, J., and Thompson, C.H. (1999). </w:t>
      </w:r>
      <w:r w:rsidRPr="00DD41C9">
        <w:rPr>
          <w:i/>
        </w:rPr>
        <w:t>Molluscum contagiosum virus</w:t>
      </w:r>
      <w:r w:rsidRPr="00DD41C9">
        <w:t>: antibody responses in persons with clinical lesions and seroepidemiology in a representative Australian population. The Journal of Infectious Diseases</w:t>
      </w:r>
      <w:r w:rsidRPr="00DD41C9">
        <w:rPr>
          <w:i/>
        </w:rPr>
        <w:t xml:space="preserve"> 179</w:t>
      </w:r>
      <w:r w:rsidRPr="00DD41C9">
        <w:t>, 701-704.</w:t>
      </w:r>
      <w:bookmarkEnd w:id="260"/>
    </w:p>
    <w:p w14:paraId="2A6250CD" w14:textId="77777777" w:rsidR="00DD41C9" w:rsidRPr="00DD41C9" w:rsidRDefault="00DD41C9" w:rsidP="00DD41C9">
      <w:pPr>
        <w:pStyle w:val="EndNoteBibliography"/>
        <w:spacing w:after="240"/>
      </w:pPr>
      <w:bookmarkStart w:id="261" w:name="_ENREF_59"/>
      <w:r w:rsidRPr="00DD41C9">
        <w:t xml:space="preserve">Kretzschmar, M., Wallinga, J., Teunis, P., Xing, S., and Mikolajczyk, R. (2006). Frequency of adverse events after vaccination with different </w:t>
      </w:r>
      <w:r w:rsidRPr="00DD41C9">
        <w:rPr>
          <w:i/>
        </w:rPr>
        <w:t>Vaccinia</w:t>
      </w:r>
      <w:r w:rsidRPr="00DD41C9">
        <w:t xml:space="preserve"> strains. PLOS Medicine</w:t>
      </w:r>
      <w:r w:rsidRPr="00DD41C9">
        <w:rPr>
          <w:i/>
        </w:rPr>
        <w:t xml:space="preserve"> 3</w:t>
      </w:r>
      <w:r w:rsidRPr="00DD41C9">
        <w:t>, e272.</w:t>
      </w:r>
      <w:bookmarkEnd w:id="261"/>
    </w:p>
    <w:p w14:paraId="3E9E3B2F" w14:textId="77777777" w:rsidR="00DD41C9" w:rsidRPr="00DD41C9" w:rsidRDefault="00DD41C9" w:rsidP="00DD41C9">
      <w:pPr>
        <w:pStyle w:val="EndNoteBibliography"/>
        <w:spacing w:after="240"/>
      </w:pPr>
      <w:bookmarkStart w:id="262" w:name="_ENREF_60"/>
      <w:r w:rsidRPr="00DD41C9">
        <w:t xml:space="preserve">Lane, J.M., and Fulginiti, V.A. (2003). Transmission of </w:t>
      </w:r>
      <w:r w:rsidRPr="00DD41C9">
        <w:rPr>
          <w:i/>
        </w:rPr>
        <w:t>Vaccinia virus</w:t>
      </w:r>
      <w:r w:rsidRPr="00DD41C9">
        <w:t xml:space="preserve"> and rationale for measures for prevention. Clinical Infectious Diseases</w:t>
      </w:r>
      <w:r w:rsidRPr="00DD41C9">
        <w:rPr>
          <w:i/>
        </w:rPr>
        <w:t xml:space="preserve"> 37</w:t>
      </w:r>
      <w:r w:rsidRPr="00DD41C9">
        <w:t>, 281-284.</w:t>
      </w:r>
      <w:bookmarkEnd w:id="262"/>
    </w:p>
    <w:p w14:paraId="66A282F4" w14:textId="77777777" w:rsidR="00DD41C9" w:rsidRPr="00DD41C9" w:rsidRDefault="00DD41C9" w:rsidP="00DD41C9">
      <w:pPr>
        <w:pStyle w:val="EndNoteBibliography"/>
        <w:spacing w:after="240"/>
      </w:pPr>
      <w:bookmarkStart w:id="263" w:name="_ENREF_61"/>
      <w:r w:rsidRPr="00DD41C9">
        <w:t>Lane, J.M., and Goldstein, J. (2003a). Adverse events occurring after smallpox vaccination. Seminars in Pediatric Infectious Diseases</w:t>
      </w:r>
      <w:r w:rsidRPr="00DD41C9">
        <w:rPr>
          <w:i/>
        </w:rPr>
        <w:t xml:space="preserve"> 14</w:t>
      </w:r>
      <w:r w:rsidRPr="00DD41C9">
        <w:t>, 189-195.</w:t>
      </w:r>
      <w:bookmarkEnd w:id="263"/>
    </w:p>
    <w:p w14:paraId="5D68B5EC" w14:textId="77777777" w:rsidR="00DD41C9" w:rsidRPr="00DD41C9" w:rsidRDefault="00DD41C9" w:rsidP="00DD41C9">
      <w:pPr>
        <w:pStyle w:val="EndNoteBibliography"/>
        <w:spacing w:after="240"/>
      </w:pPr>
      <w:bookmarkStart w:id="264" w:name="_ENREF_62"/>
      <w:r w:rsidRPr="00DD41C9">
        <w:t>Lane, J.M., and Goldstein, J. (2003b). Evaluation of 21st-century risks of smallpox vaccination and policy options. Annals of Internal Medicine</w:t>
      </w:r>
      <w:r w:rsidRPr="00DD41C9">
        <w:rPr>
          <w:i/>
        </w:rPr>
        <w:t xml:space="preserve"> 138</w:t>
      </w:r>
      <w:r w:rsidRPr="00DD41C9">
        <w:t>, 488-493.</w:t>
      </w:r>
      <w:bookmarkEnd w:id="264"/>
    </w:p>
    <w:p w14:paraId="4AB0659A" w14:textId="77777777" w:rsidR="00DD41C9" w:rsidRPr="00DD41C9" w:rsidRDefault="00DD41C9" w:rsidP="00DD41C9">
      <w:pPr>
        <w:pStyle w:val="EndNoteBibliography"/>
        <w:spacing w:after="240"/>
      </w:pPr>
      <w:bookmarkStart w:id="265" w:name="_ENREF_63"/>
      <w:r w:rsidRPr="00DD41C9">
        <w:lastRenderedPageBreak/>
        <w:t>Lim, H.Y., Ju, H.Y., Chung, H.-Y., and Kim, Y.S. (2010). Antitumor effects of a tumor cell vaccine expressing a membrane-bound form of the IL-12 p35 subunit. Cancer Biology &amp; Therapy</w:t>
      </w:r>
      <w:r w:rsidRPr="00DD41C9">
        <w:rPr>
          <w:i/>
        </w:rPr>
        <w:t xml:space="preserve"> 10</w:t>
      </w:r>
      <w:r w:rsidRPr="00DD41C9">
        <w:t>, 336-343.</w:t>
      </w:r>
      <w:bookmarkEnd w:id="265"/>
    </w:p>
    <w:p w14:paraId="07DAC6A9" w14:textId="77777777" w:rsidR="00DD41C9" w:rsidRPr="00DD41C9" w:rsidRDefault="00DD41C9" w:rsidP="00DD41C9">
      <w:pPr>
        <w:pStyle w:val="EndNoteBibliography"/>
        <w:spacing w:after="240"/>
      </w:pPr>
      <w:bookmarkStart w:id="266" w:name="_ENREF_64"/>
      <w:r w:rsidRPr="00DD41C9">
        <w:t xml:space="preserve">Lin, Y.-C.J., and Evans, D.H. (2010). </w:t>
      </w:r>
      <w:r w:rsidRPr="00DD41C9">
        <w:rPr>
          <w:i/>
        </w:rPr>
        <w:t>Vaccinia virus</w:t>
      </w:r>
      <w:r w:rsidRPr="00DD41C9">
        <w:t xml:space="preserve"> particles mix inefficiently, and in a way that would restrict viral recombination, in coinfected cells. Journal of Virology</w:t>
      </w:r>
      <w:r w:rsidRPr="00DD41C9">
        <w:rPr>
          <w:i/>
        </w:rPr>
        <w:t xml:space="preserve"> 84</w:t>
      </w:r>
      <w:r w:rsidRPr="00DD41C9">
        <w:t>, 2432-2443.</w:t>
      </w:r>
      <w:bookmarkEnd w:id="266"/>
    </w:p>
    <w:p w14:paraId="1AE3F57C" w14:textId="77777777" w:rsidR="00DD41C9" w:rsidRPr="00DD41C9" w:rsidRDefault="00DD41C9" w:rsidP="00DD41C9">
      <w:pPr>
        <w:pStyle w:val="EndNoteBibliography"/>
        <w:spacing w:after="240"/>
      </w:pPr>
      <w:bookmarkStart w:id="267" w:name="_ENREF_65"/>
      <w:r w:rsidRPr="00DD41C9">
        <w:t xml:space="preserve">Liu, L., Cooper, T., Howley, P.M., and Hayball, J.D. (2014). From crescent to mature virion: </w:t>
      </w:r>
      <w:r w:rsidRPr="00DD41C9">
        <w:rPr>
          <w:i/>
        </w:rPr>
        <w:t xml:space="preserve">Vaccinia virus </w:t>
      </w:r>
      <w:r w:rsidRPr="00DD41C9">
        <w:t>assembly and maturation. Viruses</w:t>
      </w:r>
      <w:r w:rsidRPr="00DD41C9">
        <w:rPr>
          <w:i/>
        </w:rPr>
        <w:t xml:space="preserve"> 6</w:t>
      </w:r>
      <w:r w:rsidRPr="00DD41C9">
        <w:t>, 3787-3808.</w:t>
      </w:r>
      <w:bookmarkEnd w:id="267"/>
    </w:p>
    <w:p w14:paraId="50746F8C" w14:textId="77777777" w:rsidR="00DD41C9" w:rsidRPr="00DD41C9" w:rsidRDefault="00DD41C9" w:rsidP="00DD41C9">
      <w:pPr>
        <w:pStyle w:val="EndNoteBibliography"/>
        <w:spacing w:after="240"/>
      </w:pPr>
      <w:bookmarkStart w:id="268" w:name="_ENREF_66"/>
      <w:r w:rsidRPr="00DD41C9">
        <w:t xml:space="preserve">MacNeil, A., Reynolds, M.G., and Damon, I.K. (2009). Risks associated with </w:t>
      </w:r>
      <w:r w:rsidRPr="00DD41C9">
        <w:rPr>
          <w:i/>
        </w:rPr>
        <w:t>Vaccinia virus</w:t>
      </w:r>
      <w:r w:rsidRPr="00DD41C9">
        <w:t xml:space="preserve"> in the laboratory. Virology</w:t>
      </w:r>
      <w:r w:rsidRPr="00DD41C9">
        <w:rPr>
          <w:i/>
        </w:rPr>
        <w:t xml:space="preserve"> 385</w:t>
      </w:r>
      <w:r w:rsidRPr="00DD41C9">
        <w:t>, 1-4.</w:t>
      </w:r>
      <w:bookmarkEnd w:id="268"/>
    </w:p>
    <w:p w14:paraId="22D71F6F" w14:textId="77777777" w:rsidR="00DD41C9" w:rsidRPr="00DD41C9" w:rsidRDefault="00DD41C9" w:rsidP="00DD41C9">
      <w:pPr>
        <w:pStyle w:val="EndNoteBibliography"/>
        <w:spacing w:after="240"/>
      </w:pPr>
      <w:bookmarkStart w:id="269" w:name="_ENREF_67"/>
      <w:r w:rsidRPr="00DD41C9">
        <w:t>Maker, A.V., Yang, J.C., Sherry, R.M., Topalian, S.L., Kammula, U.S., Royal, R.E., Hughes, M.</w:t>
      </w:r>
      <w:r w:rsidRPr="00DD41C9">
        <w:rPr>
          <w:i/>
        </w:rPr>
        <w:t>, et al.</w:t>
      </w:r>
      <w:r w:rsidRPr="00DD41C9">
        <w:t xml:space="preserve"> (2006). Intrapatient dose escalation of anti–CTLA-4 antibody in patients with metastatic melanoma. Journal of Immunotherapy</w:t>
      </w:r>
      <w:r w:rsidRPr="00DD41C9">
        <w:rPr>
          <w:i/>
        </w:rPr>
        <w:t xml:space="preserve"> 29</w:t>
      </w:r>
      <w:r w:rsidRPr="00DD41C9">
        <w:t>, 455-463.</w:t>
      </w:r>
      <w:bookmarkEnd w:id="269"/>
    </w:p>
    <w:p w14:paraId="47AE9DA5" w14:textId="77777777" w:rsidR="00DD41C9" w:rsidRPr="00DD41C9" w:rsidRDefault="00DD41C9" w:rsidP="00DD41C9">
      <w:pPr>
        <w:pStyle w:val="EndNoteBibliography"/>
        <w:spacing w:after="240"/>
      </w:pPr>
      <w:bookmarkStart w:id="270" w:name="_ENREF_68"/>
      <w:r w:rsidRPr="00DD41C9">
        <w:t>Matos, A.C.D., Rehfeld, I.S., Guedes, M.I.M.C., and Lobato, Z.I.P. (2018). Bovine vaccinia: Insights into the disease in cattle. Viruses</w:t>
      </w:r>
      <w:r w:rsidRPr="00DD41C9">
        <w:rPr>
          <w:i/>
        </w:rPr>
        <w:t xml:space="preserve"> 10</w:t>
      </w:r>
      <w:r w:rsidRPr="00DD41C9">
        <w:t>, 120.</w:t>
      </w:r>
      <w:bookmarkEnd w:id="270"/>
    </w:p>
    <w:p w14:paraId="6D9CEAEE" w14:textId="77777777" w:rsidR="00DD41C9" w:rsidRPr="00DD41C9" w:rsidRDefault="00DD41C9" w:rsidP="00DD41C9">
      <w:pPr>
        <w:pStyle w:val="EndNoteBibliography"/>
        <w:spacing w:after="240"/>
      </w:pPr>
      <w:bookmarkStart w:id="271" w:name="_ENREF_69"/>
      <w:r w:rsidRPr="00DD41C9">
        <w:t>Maurer, D.M., Harrington, B., and Lane, J.M. (2003). Smallpox vaccine: contraindications, administration, and adverse reactions. American Family Physician</w:t>
      </w:r>
      <w:r w:rsidRPr="00DD41C9">
        <w:rPr>
          <w:i/>
        </w:rPr>
        <w:t xml:space="preserve"> 68</w:t>
      </w:r>
      <w:r w:rsidRPr="00DD41C9">
        <w:t>, 889-896.</w:t>
      </w:r>
      <w:bookmarkEnd w:id="271"/>
    </w:p>
    <w:p w14:paraId="2FE9B6D7" w14:textId="77777777" w:rsidR="00DD41C9" w:rsidRPr="00DD41C9" w:rsidRDefault="00DD41C9" w:rsidP="00DD41C9">
      <w:pPr>
        <w:pStyle w:val="EndNoteBibliography"/>
        <w:spacing w:after="240"/>
      </w:pPr>
      <w:bookmarkStart w:id="272" w:name="_ENREF_70"/>
      <w:r w:rsidRPr="00DD41C9">
        <w:t xml:space="preserve">McLysaght, A., Baldi, P.F., and Gaut, B.S. (2003). Extensive gene gain associated with adaptive evolution of poxviruses. Proceedings of the National Academy of Sciences of the United States of America </w:t>
      </w:r>
      <w:r w:rsidRPr="00DD41C9">
        <w:rPr>
          <w:i/>
        </w:rPr>
        <w:t>100</w:t>
      </w:r>
      <w:r w:rsidRPr="00DD41C9">
        <w:t>, 15655-15660.</w:t>
      </w:r>
      <w:bookmarkEnd w:id="272"/>
    </w:p>
    <w:p w14:paraId="4D6F12A3" w14:textId="77777777" w:rsidR="00DD41C9" w:rsidRPr="00DD41C9" w:rsidRDefault="00DD41C9" w:rsidP="00DD41C9">
      <w:pPr>
        <w:pStyle w:val="EndNoteBibliography"/>
        <w:spacing w:after="240"/>
      </w:pPr>
      <w:bookmarkStart w:id="273" w:name="_ENREF_71"/>
      <w:r w:rsidRPr="00DD41C9">
        <w:t xml:space="preserve">Middaugh, N., Petersen, B., McCollum, A.M., and Smelser, C. (2016). Notes from the field: Adverse reaction after </w:t>
      </w:r>
      <w:r w:rsidRPr="00DD41C9">
        <w:rPr>
          <w:i/>
        </w:rPr>
        <w:t>Vaccinia virus</w:t>
      </w:r>
      <w:r w:rsidRPr="00DD41C9">
        <w:t xml:space="preserve"> vaccination - New Mexico, 2016. Morbidity and Mortality Weekly Report </w:t>
      </w:r>
      <w:r w:rsidRPr="00DD41C9">
        <w:rPr>
          <w:i/>
        </w:rPr>
        <w:t>65</w:t>
      </w:r>
      <w:r w:rsidRPr="00DD41C9">
        <w:t>, 1351-1352.</w:t>
      </w:r>
      <w:bookmarkEnd w:id="273"/>
    </w:p>
    <w:p w14:paraId="026353A7" w14:textId="77777777" w:rsidR="00DD41C9" w:rsidRPr="00DD41C9" w:rsidRDefault="00DD41C9" w:rsidP="00DD41C9">
      <w:pPr>
        <w:pStyle w:val="EndNoteBibliography"/>
        <w:spacing w:after="240"/>
      </w:pPr>
      <w:bookmarkStart w:id="274" w:name="_ENREF_72"/>
      <w:r w:rsidRPr="00DD41C9">
        <w:t>Miranda, J.B., Borges, I.A., Campos, S.P.S., Vieira, F.N., de Azara, T.M.F., Marques, F.A., Costa, G.B.</w:t>
      </w:r>
      <w:r w:rsidRPr="00DD41C9">
        <w:rPr>
          <w:i/>
        </w:rPr>
        <w:t>, et al.</w:t>
      </w:r>
      <w:r w:rsidRPr="00DD41C9">
        <w:t xml:space="preserve"> (2017). Serologic and molecular evidence of </w:t>
      </w:r>
      <w:r w:rsidRPr="00DD41C9">
        <w:rPr>
          <w:i/>
        </w:rPr>
        <w:t xml:space="preserve">Vaccinia virus </w:t>
      </w:r>
      <w:r w:rsidRPr="00DD41C9">
        <w:t>circulation among small mammals from different biomes, Brazil. Emerging Infectious Diseases</w:t>
      </w:r>
      <w:r w:rsidRPr="00DD41C9">
        <w:rPr>
          <w:i/>
        </w:rPr>
        <w:t xml:space="preserve"> 23</w:t>
      </w:r>
      <w:r w:rsidRPr="00DD41C9">
        <w:t>, 931-938.</w:t>
      </w:r>
      <w:bookmarkEnd w:id="274"/>
    </w:p>
    <w:p w14:paraId="0B671DCC" w14:textId="77777777" w:rsidR="00DD41C9" w:rsidRPr="00DD41C9" w:rsidRDefault="00DD41C9" w:rsidP="00DD41C9">
      <w:pPr>
        <w:pStyle w:val="EndNoteBibliography"/>
        <w:spacing w:after="240"/>
      </w:pPr>
      <w:bookmarkStart w:id="275" w:name="_ENREF_73"/>
      <w:r w:rsidRPr="00DD41C9">
        <w:t>Moussatche, N., Damaso, C.R., and McFadden, G. (2008). When good vaccines go wild: Feral orthopoxvirus in developing countries and beyond. The Journal of Infection in Developing Countries</w:t>
      </w:r>
      <w:r w:rsidRPr="00DD41C9">
        <w:rPr>
          <w:i/>
        </w:rPr>
        <w:t xml:space="preserve"> 2</w:t>
      </w:r>
      <w:r w:rsidRPr="00DD41C9">
        <w:t>, 156-173.</w:t>
      </w:r>
      <w:bookmarkEnd w:id="275"/>
    </w:p>
    <w:p w14:paraId="1EB17B23" w14:textId="77777777" w:rsidR="00DD41C9" w:rsidRPr="00DD41C9" w:rsidRDefault="00DD41C9" w:rsidP="00DD41C9">
      <w:pPr>
        <w:pStyle w:val="EndNoteBibliography"/>
        <w:spacing w:after="240"/>
      </w:pPr>
      <w:bookmarkStart w:id="276" w:name="_ENREF_74"/>
      <w:r w:rsidRPr="00DD41C9">
        <w:t>Nagata, L.P., Irwin, C.R., Hu, W.G., and Evans, D.H. (2018). Vaccinia-based vaccines to biothreat and emerging viruses. Biotechnology and Genetic Engineering Reviews</w:t>
      </w:r>
      <w:r w:rsidRPr="00DD41C9">
        <w:rPr>
          <w:i/>
        </w:rPr>
        <w:t xml:space="preserve"> 34</w:t>
      </w:r>
      <w:r w:rsidRPr="00DD41C9">
        <w:t>, 107-121.</w:t>
      </w:r>
      <w:bookmarkEnd w:id="276"/>
    </w:p>
    <w:p w14:paraId="3DDC1ABC" w14:textId="543D4AB0" w:rsidR="00DD41C9" w:rsidRPr="00DD41C9" w:rsidRDefault="00DD41C9" w:rsidP="00DD41C9">
      <w:pPr>
        <w:pStyle w:val="EndNoteBibliography"/>
        <w:spacing w:after="240"/>
      </w:pPr>
      <w:bookmarkStart w:id="277" w:name="_ENREF_75"/>
      <w:r w:rsidRPr="00DD41C9">
        <w:t xml:space="preserve">National Health and Medical Research Council (2019). Australian Guidelines for the Prevention and Control of Infection in Healthcare. (Canberra: Commonwealth of Australia, </w:t>
      </w:r>
      <w:hyperlink r:id="rId48" w:anchor="block-views-block-file-attachments-content-block-1" w:history="1">
        <w:r w:rsidRPr="00A86DDE">
          <w:rPr>
            <w:rStyle w:val="Hyperlink"/>
          </w:rPr>
          <w:t>available online</w:t>
        </w:r>
      </w:hyperlink>
      <w:r w:rsidRPr="00DD41C9">
        <w:t>).</w:t>
      </w:r>
      <w:bookmarkEnd w:id="277"/>
    </w:p>
    <w:p w14:paraId="2D06C148" w14:textId="4D5D6703" w:rsidR="00DD41C9" w:rsidRPr="00DD41C9" w:rsidRDefault="00DD41C9" w:rsidP="00DD41C9">
      <w:pPr>
        <w:pStyle w:val="EndNoteBibliography"/>
        <w:spacing w:after="240"/>
      </w:pPr>
      <w:bookmarkStart w:id="278" w:name="_ENREF_76"/>
      <w:r w:rsidRPr="00DD41C9">
        <w:t xml:space="preserve">National Health and Medical Research Council, Australian Research Council, and Universities Australia (2018). National Statement on Ethical Conduct in Human Research 2007 (Updated 2018). (Canberra: Commonwealth of Australia, </w:t>
      </w:r>
      <w:hyperlink r:id="rId49" w:history="1">
        <w:r w:rsidRPr="00A86DDE">
          <w:rPr>
            <w:rStyle w:val="Hyperlink"/>
          </w:rPr>
          <w:t>available online</w:t>
        </w:r>
      </w:hyperlink>
      <w:r w:rsidRPr="00DD41C9">
        <w:t>).</w:t>
      </w:r>
      <w:bookmarkEnd w:id="278"/>
    </w:p>
    <w:p w14:paraId="4705B381" w14:textId="77777777" w:rsidR="00DD41C9" w:rsidRPr="00DD41C9" w:rsidRDefault="00DD41C9" w:rsidP="00DD41C9">
      <w:pPr>
        <w:pStyle w:val="EndNoteBibliography"/>
        <w:spacing w:after="240"/>
      </w:pPr>
      <w:bookmarkStart w:id="279" w:name="_ENREF_77"/>
      <w:r w:rsidRPr="00DD41C9">
        <w:t>Neff, J.M., Lane, J.M., Fulginiti, V.A., and Henderson, D.A. (2002). Contact vaccinia--transmission of vaccinia from smallpox vaccination. JAMA</w:t>
      </w:r>
      <w:r w:rsidRPr="00DD41C9">
        <w:rPr>
          <w:i/>
        </w:rPr>
        <w:t xml:space="preserve"> 288</w:t>
      </w:r>
      <w:r w:rsidRPr="00DD41C9">
        <w:t>, 1901-1905.</w:t>
      </w:r>
      <w:bookmarkEnd w:id="279"/>
    </w:p>
    <w:p w14:paraId="56207AA3" w14:textId="604B6F22" w:rsidR="00DD41C9" w:rsidRPr="00DD41C9" w:rsidRDefault="00DD41C9" w:rsidP="00DD41C9">
      <w:pPr>
        <w:pStyle w:val="EndNoteBibliography"/>
        <w:spacing w:after="240"/>
      </w:pPr>
      <w:bookmarkStart w:id="280" w:name="_ENREF_78"/>
      <w:r w:rsidRPr="00DD41C9">
        <w:t xml:space="preserve">OGTR (2013). Risk Analysis Framework 2013, 4th edn (Canberra: Office of the Gene Technology Regulator, </w:t>
      </w:r>
      <w:hyperlink r:id="rId50" w:history="1">
        <w:r w:rsidRPr="00A86DDE">
          <w:rPr>
            <w:rStyle w:val="Hyperlink"/>
          </w:rPr>
          <w:t>available online</w:t>
        </w:r>
      </w:hyperlink>
      <w:r w:rsidRPr="00DD41C9">
        <w:t>).</w:t>
      </w:r>
      <w:bookmarkEnd w:id="280"/>
    </w:p>
    <w:p w14:paraId="63A01701" w14:textId="77777777" w:rsidR="00DD41C9" w:rsidRPr="00DD41C9" w:rsidRDefault="00DD41C9" w:rsidP="00DD41C9">
      <w:pPr>
        <w:pStyle w:val="EndNoteBibliography"/>
        <w:spacing w:after="240"/>
      </w:pPr>
      <w:bookmarkStart w:id="281" w:name="_ENREF_79"/>
      <w:r w:rsidRPr="00DD41C9">
        <w:t>Oliveira, G., Assis, F., Almeida, G., Albarnaz, J., Lima, M., Andrade, A.C., Calixto, R.</w:t>
      </w:r>
      <w:r w:rsidRPr="00DD41C9">
        <w:rPr>
          <w:i/>
        </w:rPr>
        <w:t>, et al.</w:t>
      </w:r>
      <w:r w:rsidRPr="00DD41C9">
        <w:t xml:space="preserve"> (2015). From lesions to viral clones: biological and molecular diversity amongst autochthonous Brazilian </w:t>
      </w:r>
      <w:r w:rsidRPr="00DD41C9">
        <w:rPr>
          <w:i/>
        </w:rPr>
        <w:t>Vaccinia virus</w:t>
      </w:r>
      <w:r w:rsidRPr="00DD41C9">
        <w:t>. Viruses</w:t>
      </w:r>
      <w:r w:rsidRPr="00DD41C9">
        <w:rPr>
          <w:i/>
        </w:rPr>
        <w:t xml:space="preserve"> 7</w:t>
      </w:r>
      <w:r w:rsidRPr="00DD41C9">
        <w:t>, 1218-1237.</w:t>
      </w:r>
      <w:bookmarkEnd w:id="281"/>
    </w:p>
    <w:p w14:paraId="35A76060" w14:textId="77777777" w:rsidR="00DD41C9" w:rsidRPr="00DD41C9" w:rsidRDefault="00DD41C9" w:rsidP="00DD41C9">
      <w:pPr>
        <w:pStyle w:val="EndNoteBibliography"/>
        <w:spacing w:after="240"/>
      </w:pPr>
      <w:bookmarkStart w:id="282" w:name="_ENREF_80"/>
      <w:r w:rsidRPr="00DD41C9">
        <w:lastRenderedPageBreak/>
        <w:t>Oliveira, G.P., Rodrigues, R.A.L., Lima, M.T., Drumond, B.P., and Abrahão, J.S. (2017). Poxvirus host range genes and virus-host spectrum: A critical review. Viruses</w:t>
      </w:r>
      <w:r w:rsidRPr="00DD41C9">
        <w:rPr>
          <w:i/>
        </w:rPr>
        <w:t xml:space="preserve"> 9</w:t>
      </w:r>
      <w:r w:rsidRPr="00DD41C9">
        <w:t>, 331.</w:t>
      </w:r>
      <w:bookmarkEnd w:id="282"/>
    </w:p>
    <w:p w14:paraId="7B0B82D4" w14:textId="77777777" w:rsidR="00DD41C9" w:rsidRPr="00DD41C9" w:rsidRDefault="00DD41C9" w:rsidP="00DD41C9">
      <w:pPr>
        <w:pStyle w:val="EndNoteBibliography"/>
        <w:spacing w:after="240"/>
      </w:pPr>
      <w:bookmarkStart w:id="283" w:name="_ENREF_81"/>
      <w:r w:rsidRPr="00DD41C9">
        <w:t>Oliveira, G.P., Silva-Fernandes, A.T., Assis, F.L., Alves, P.A., Franco-Luiz, A.P.M., Figueiredo, L.B., de Almeida, C.M.C.</w:t>
      </w:r>
      <w:r w:rsidRPr="00DD41C9">
        <w:rPr>
          <w:i/>
        </w:rPr>
        <w:t>, et al.</w:t>
      </w:r>
      <w:r w:rsidRPr="00DD41C9">
        <w:t xml:space="preserve"> (2014). Intrafamilial transmission of </w:t>
      </w:r>
      <w:r w:rsidRPr="00DD41C9">
        <w:rPr>
          <w:i/>
        </w:rPr>
        <w:t xml:space="preserve">Vaccinia virus </w:t>
      </w:r>
      <w:r w:rsidRPr="00DD41C9">
        <w:t>during a bovine vaccinia outbreak in Brazil: a new insight in viral transmission chain. American Journal of Tropical Medicine and Hygeine</w:t>
      </w:r>
      <w:r w:rsidRPr="00DD41C9">
        <w:rPr>
          <w:i/>
        </w:rPr>
        <w:t xml:space="preserve"> 90</w:t>
      </w:r>
      <w:r w:rsidRPr="00DD41C9">
        <w:t>, 1021-1023.</w:t>
      </w:r>
      <w:bookmarkEnd w:id="283"/>
    </w:p>
    <w:p w14:paraId="16B465D3" w14:textId="77777777" w:rsidR="00DD41C9" w:rsidRPr="00DD41C9" w:rsidRDefault="00DD41C9" w:rsidP="00DD41C9">
      <w:pPr>
        <w:pStyle w:val="EndNoteBibliography"/>
        <w:spacing w:after="240"/>
      </w:pPr>
      <w:bookmarkStart w:id="284" w:name="_ENREF_82"/>
      <w:r w:rsidRPr="00DD41C9">
        <w:t>Pan, W.-Y., Lo, C.-H., Chen, C.-C., Wu, P.-Y., Roffler, S.R., Shyue, S.-K., and Tao, M.-H. (2012). Cancer immunotherapy using a membrane-bound interleukin-12 with B7-1 transmembrane and cytoplasmic domains. Molecular Therapy</w:t>
      </w:r>
      <w:r w:rsidRPr="00DD41C9">
        <w:rPr>
          <w:i/>
        </w:rPr>
        <w:t xml:space="preserve"> 20</w:t>
      </w:r>
      <w:r w:rsidRPr="00DD41C9">
        <w:t>, 927-937.</w:t>
      </w:r>
      <w:bookmarkEnd w:id="284"/>
    </w:p>
    <w:p w14:paraId="341198F2" w14:textId="77777777" w:rsidR="00DD41C9" w:rsidRPr="00DD41C9" w:rsidRDefault="00DD41C9" w:rsidP="00DD41C9">
      <w:pPr>
        <w:pStyle w:val="EndNoteBibliography"/>
        <w:spacing w:after="240"/>
      </w:pPr>
      <w:bookmarkStart w:id="285" w:name="_ENREF_83"/>
      <w:r w:rsidRPr="00DD41C9">
        <w:t>Park, S.H., Breitbach, C.J., Lee, J., Park, J.O., Lim, H.Y., Kang, W.K., Moon, A.</w:t>
      </w:r>
      <w:r w:rsidRPr="00DD41C9">
        <w:rPr>
          <w:i/>
        </w:rPr>
        <w:t>, et al.</w:t>
      </w:r>
      <w:r w:rsidRPr="00DD41C9">
        <w:t xml:space="preserve"> (2015). Phase 1b trial of biweekly intravenous Pexa-Vec (JX-594), an oncolytic and immunotherapeutic </w:t>
      </w:r>
      <w:r w:rsidRPr="00DD41C9">
        <w:rPr>
          <w:i/>
        </w:rPr>
        <w:t>Vaccinia virus</w:t>
      </w:r>
      <w:r w:rsidRPr="00DD41C9">
        <w:t xml:space="preserve"> in colorectal cancer. Molecular Therapy</w:t>
      </w:r>
      <w:r w:rsidRPr="00DD41C9">
        <w:rPr>
          <w:i/>
        </w:rPr>
        <w:t xml:space="preserve"> 23</w:t>
      </w:r>
      <w:r w:rsidRPr="00DD41C9">
        <w:t>, 1532-1540.</w:t>
      </w:r>
      <w:bookmarkEnd w:id="285"/>
    </w:p>
    <w:p w14:paraId="0AEABAB9" w14:textId="77777777" w:rsidR="00DD41C9" w:rsidRPr="00DD41C9" w:rsidRDefault="00DD41C9" w:rsidP="00DD41C9">
      <w:pPr>
        <w:pStyle w:val="EndNoteBibliography"/>
        <w:spacing w:after="240"/>
      </w:pPr>
      <w:bookmarkStart w:id="286" w:name="_ENREF_84"/>
      <w:r w:rsidRPr="00DD41C9">
        <w:t xml:space="preserve">Paszkowski, P., Noyce, R.S., and Evans, D.H. (2016). Live-cell imaging of </w:t>
      </w:r>
      <w:r w:rsidRPr="00DD41C9">
        <w:rPr>
          <w:i/>
        </w:rPr>
        <w:t>Vaccinia virus</w:t>
      </w:r>
      <w:r w:rsidRPr="00DD41C9">
        <w:t xml:space="preserve"> recombination. PLOS Pathogens</w:t>
      </w:r>
      <w:r w:rsidRPr="00DD41C9">
        <w:rPr>
          <w:i/>
        </w:rPr>
        <w:t xml:space="preserve"> 12</w:t>
      </w:r>
      <w:r w:rsidRPr="00DD41C9">
        <w:t>, e1005824.</w:t>
      </w:r>
      <w:bookmarkEnd w:id="286"/>
    </w:p>
    <w:p w14:paraId="1F3A4090" w14:textId="77777777" w:rsidR="00DD41C9" w:rsidRPr="00DD41C9" w:rsidRDefault="00DD41C9" w:rsidP="00DD41C9">
      <w:pPr>
        <w:pStyle w:val="EndNoteBibliography"/>
        <w:spacing w:after="240"/>
      </w:pPr>
      <w:bookmarkStart w:id="287" w:name="_ENREF_85"/>
      <w:r w:rsidRPr="00DD41C9">
        <w:t>Pol, J.G., Workenhe, S.T., Konda, P., Gujar, S., and Kroemer, G. (2020). Cytokines in oncolytic virotherapy. Cytokine &amp; Growth Factor Reviews.</w:t>
      </w:r>
      <w:bookmarkEnd w:id="287"/>
    </w:p>
    <w:p w14:paraId="20BCDDDA" w14:textId="7FB3D2B1" w:rsidR="00DD41C9" w:rsidRPr="00DD41C9" w:rsidRDefault="00DD41C9" w:rsidP="00DD41C9">
      <w:pPr>
        <w:pStyle w:val="EndNoteBibliography"/>
        <w:spacing w:after="240"/>
      </w:pPr>
      <w:bookmarkStart w:id="288" w:name="_ENREF_86"/>
      <w:r w:rsidRPr="00DD41C9">
        <w:t>Public Health Agency of Canada (2011). Pathogen Safety Data Sheets: Infectious Substances – Vaccinia Virus. (</w:t>
      </w:r>
      <w:hyperlink r:id="rId51" w:history="1">
        <w:r w:rsidRPr="00A86DDE">
          <w:rPr>
            <w:rStyle w:val="Hyperlink"/>
          </w:rPr>
          <w:t>available online</w:t>
        </w:r>
      </w:hyperlink>
      <w:r w:rsidRPr="00DD41C9">
        <w:t>) Accessed: 19/11/19.</w:t>
      </w:r>
      <w:bookmarkEnd w:id="288"/>
    </w:p>
    <w:p w14:paraId="1C9E90AC" w14:textId="77777777" w:rsidR="00DD41C9" w:rsidRPr="00DD41C9" w:rsidRDefault="00DD41C9" w:rsidP="00DD41C9">
      <w:pPr>
        <w:pStyle w:val="EndNoteBibliography"/>
        <w:spacing w:after="240"/>
      </w:pPr>
      <w:bookmarkStart w:id="289" w:name="_ENREF_87"/>
      <w:r w:rsidRPr="00DD41C9">
        <w:t>Rheinbaben, F.v., Gebel, J., Exner, M., and Schmidt, A. (2007). Environmental resistance, disinfection, and sterilization of poxviruses. In Poxviruses, A.A. Mercer, A. Schmidt, and O. Weber, eds. (Basel: Birkhäuser Basel), pp. 397-405.</w:t>
      </w:r>
      <w:bookmarkEnd w:id="289"/>
    </w:p>
    <w:p w14:paraId="4D6850BC" w14:textId="77777777" w:rsidR="00DD41C9" w:rsidRPr="00DD41C9" w:rsidRDefault="00DD41C9" w:rsidP="00DD41C9">
      <w:pPr>
        <w:pStyle w:val="EndNoteBibliography"/>
        <w:spacing w:after="240"/>
      </w:pPr>
      <w:bookmarkStart w:id="290" w:name="_ENREF_88"/>
      <w:r w:rsidRPr="00DD41C9">
        <w:t>Riyesh, T., Karuppusamy, S., Bera, B.C., Barua, S., Virmani, N., Yadav, S., Vaid, R.K.</w:t>
      </w:r>
      <w:r w:rsidRPr="00DD41C9">
        <w:rPr>
          <w:i/>
        </w:rPr>
        <w:t>, et al.</w:t>
      </w:r>
      <w:r w:rsidRPr="00DD41C9">
        <w:t xml:space="preserve"> (2014). Laboratory-acquired buffalopox virus infection, India. Emerging Infectious Diseases</w:t>
      </w:r>
      <w:r w:rsidRPr="00DD41C9">
        <w:rPr>
          <w:i/>
        </w:rPr>
        <w:t xml:space="preserve"> 20</w:t>
      </w:r>
      <w:r w:rsidRPr="00DD41C9">
        <w:t>, 324-326.</w:t>
      </w:r>
      <w:bookmarkEnd w:id="290"/>
    </w:p>
    <w:p w14:paraId="0C2433C0" w14:textId="77777777" w:rsidR="00DD41C9" w:rsidRPr="00DD41C9" w:rsidRDefault="00DD41C9" w:rsidP="00DD41C9">
      <w:pPr>
        <w:pStyle w:val="EndNoteBibliography"/>
        <w:spacing w:after="240"/>
      </w:pPr>
      <w:bookmarkStart w:id="291" w:name="_ENREF_89"/>
      <w:r w:rsidRPr="00DD41C9">
        <w:t>Robinson, A.J., and Mercer, A.A. (1988). Orf virus and vaccinia virus do not cross-protect sheep. Archives of Virology</w:t>
      </w:r>
      <w:r w:rsidRPr="00DD41C9">
        <w:rPr>
          <w:i/>
        </w:rPr>
        <w:t xml:space="preserve"> 101</w:t>
      </w:r>
      <w:r w:rsidRPr="00DD41C9">
        <w:t>, 255-259.</w:t>
      </w:r>
      <w:bookmarkEnd w:id="291"/>
    </w:p>
    <w:p w14:paraId="65E9C448" w14:textId="77777777" w:rsidR="00DD41C9" w:rsidRPr="00DD41C9" w:rsidRDefault="00DD41C9" w:rsidP="00DD41C9">
      <w:pPr>
        <w:pStyle w:val="EndNoteBibliography"/>
        <w:spacing w:after="240"/>
      </w:pPr>
      <w:bookmarkStart w:id="292" w:name="_ENREF_90"/>
      <w:r w:rsidRPr="00DD41C9">
        <w:t>Sagripanti, J.L., and Lytle, C.D. (2011). Sensitivity to ultraviolet radiation of Lassa, vaccinia, and Ebola viruses dried on surfaces. Archives of Virology</w:t>
      </w:r>
      <w:r w:rsidRPr="00DD41C9">
        <w:rPr>
          <w:i/>
        </w:rPr>
        <w:t xml:space="preserve"> 156</w:t>
      </w:r>
      <w:r w:rsidRPr="00DD41C9">
        <w:t>, 489-494.</w:t>
      </w:r>
      <w:bookmarkEnd w:id="292"/>
    </w:p>
    <w:p w14:paraId="40B05B54" w14:textId="77777777" w:rsidR="00DD41C9" w:rsidRPr="00DD41C9" w:rsidRDefault="00DD41C9" w:rsidP="00DD41C9">
      <w:pPr>
        <w:pStyle w:val="EndNoteBibliography"/>
        <w:spacing w:after="240"/>
      </w:pPr>
      <w:bookmarkStart w:id="293" w:name="_ENREF_91"/>
      <w:r w:rsidRPr="00DD41C9">
        <w:t>Sauerbrei, A., and Wutzler, P. (2009). Testing thermal resistance of viruses. Archives of Virology</w:t>
      </w:r>
      <w:r w:rsidRPr="00DD41C9">
        <w:rPr>
          <w:i/>
        </w:rPr>
        <w:t xml:space="preserve"> 154</w:t>
      </w:r>
      <w:r w:rsidRPr="00DD41C9">
        <w:t>, 115-119.</w:t>
      </w:r>
      <w:bookmarkEnd w:id="293"/>
    </w:p>
    <w:p w14:paraId="1AC44D12" w14:textId="77777777" w:rsidR="00DD41C9" w:rsidRPr="00DD41C9" w:rsidRDefault="00DD41C9" w:rsidP="00DD41C9">
      <w:pPr>
        <w:pStyle w:val="EndNoteBibliography"/>
        <w:spacing w:after="240"/>
      </w:pPr>
      <w:bookmarkStart w:id="294" w:name="_ENREF_92"/>
      <w:r w:rsidRPr="00DD41C9">
        <w:t>Schramm, B., and Locker, J.K. (2005). Cytoplasmic organization of poxvirus DNA replication. Traffic</w:t>
      </w:r>
      <w:r w:rsidRPr="00DD41C9">
        <w:rPr>
          <w:i/>
        </w:rPr>
        <w:t xml:space="preserve"> 6</w:t>
      </w:r>
      <w:r w:rsidRPr="00DD41C9">
        <w:t>, 839-846.</w:t>
      </w:r>
      <w:bookmarkEnd w:id="294"/>
    </w:p>
    <w:p w14:paraId="379B152F" w14:textId="77777777" w:rsidR="00DD41C9" w:rsidRPr="00DD41C9" w:rsidRDefault="00DD41C9" w:rsidP="00DD41C9">
      <w:pPr>
        <w:pStyle w:val="EndNoteBibliography"/>
        <w:spacing w:after="240"/>
      </w:pPr>
      <w:bookmarkStart w:id="295" w:name="_ENREF_93"/>
      <w:r w:rsidRPr="00DD41C9">
        <w:t>Seidel, J.A., Otsuka, A., and Kabashima, K. (2018). Anti-PD-1 and anti-CTLA-4 therapies in cancer: Mechanisms of action, efficacy, and limitations. Frontiers in Oncology</w:t>
      </w:r>
      <w:r w:rsidRPr="00DD41C9">
        <w:rPr>
          <w:i/>
        </w:rPr>
        <w:t xml:space="preserve"> 8</w:t>
      </w:r>
      <w:r w:rsidRPr="00DD41C9">
        <w:t>.</w:t>
      </w:r>
      <w:bookmarkEnd w:id="295"/>
    </w:p>
    <w:p w14:paraId="3452F88A" w14:textId="77777777" w:rsidR="00DD41C9" w:rsidRPr="00DD41C9" w:rsidRDefault="00DD41C9" w:rsidP="00DD41C9">
      <w:pPr>
        <w:pStyle w:val="EndNoteBibliography"/>
        <w:spacing w:after="240"/>
      </w:pPr>
      <w:bookmarkStart w:id="296" w:name="_ENREF_94"/>
      <w:r w:rsidRPr="00DD41C9">
        <w:t>Sepkowitz, K.A. (2003). How contagious is vaccinia? New England Journal of Medicine</w:t>
      </w:r>
      <w:r w:rsidRPr="00DD41C9">
        <w:rPr>
          <w:i/>
        </w:rPr>
        <w:t xml:space="preserve"> 348</w:t>
      </w:r>
      <w:r w:rsidRPr="00DD41C9">
        <w:t>, 439-446.</w:t>
      </w:r>
      <w:bookmarkEnd w:id="296"/>
    </w:p>
    <w:p w14:paraId="01DB04A7" w14:textId="77777777" w:rsidR="00DD41C9" w:rsidRPr="00DD41C9" w:rsidRDefault="00DD41C9" w:rsidP="00DD41C9">
      <w:pPr>
        <w:pStyle w:val="EndNoteBibliography"/>
        <w:spacing w:after="240"/>
      </w:pPr>
      <w:bookmarkStart w:id="297" w:name="_ENREF_95"/>
      <w:r w:rsidRPr="00DD41C9">
        <w:t xml:space="preserve">Shors, T., Keck, J.G., and Moss, B. (1999). Down regulation of gene expression by the </w:t>
      </w:r>
      <w:r w:rsidRPr="00DD41C9">
        <w:rPr>
          <w:i/>
        </w:rPr>
        <w:t>Vaccinia virus</w:t>
      </w:r>
      <w:r w:rsidRPr="00DD41C9">
        <w:t xml:space="preserve"> D10 protein. Journal of Virology</w:t>
      </w:r>
      <w:r w:rsidRPr="00DD41C9">
        <w:rPr>
          <w:i/>
        </w:rPr>
        <w:t xml:space="preserve"> 73</w:t>
      </w:r>
      <w:r w:rsidRPr="00DD41C9">
        <w:t>, 791-796.</w:t>
      </w:r>
      <w:bookmarkEnd w:id="297"/>
    </w:p>
    <w:p w14:paraId="33B4B9F9" w14:textId="77777777" w:rsidR="00DD41C9" w:rsidRPr="00DD41C9" w:rsidRDefault="00DD41C9" w:rsidP="00DD41C9">
      <w:pPr>
        <w:pStyle w:val="EndNoteBibliography"/>
        <w:spacing w:after="240"/>
      </w:pPr>
      <w:bookmarkStart w:id="298" w:name="_ENREF_96"/>
      <w:r w:rsidRPr="00DD41C9">
        <w:t>Silva, N.I.O., de Oliveira, J.S., Kroon, E.G., Trindade, G.d.S., and Drumond, B.P. (2021). Here, there, and everywhere: The wide host range and geographic distribution of zoonotic orthopoxviruses. Viruses</w:t>
      </w:r>
      <w:r w:rsidRPr="00DD41C9">
        <w:rPr>
          <w:i/>
        </w:rPr>
        <w:t xml:space="preserve"> 13</w:t>
      </w:r>
      <w:r w:rsidRPr="00DD41C9">
        <w:t>, 43.</w:t>
      </w:r>
      <w:bookmarkEnd w:id="298"/>
    </w:p>
    <w:p w14:paraId="6CFD43C7" w14:textId="77777777" w:rsidR="00DD41C9" w:rsidRPr="00DD41C9" w:rsidRDefault="00DD41C9" w:rsidP="00DD41C9">
      <w:pPr>
        <w:pStyle w:val="EndNoteBibliography"/>
        <w:spacing w:after="240"/>
      </w:pPr>
      <w:bookmarkStart w:id="299" w:name="_ENREF_97"/>
      <w:r w:rsidRPr="00DD41C9">
        <w:lastRenderedPageBreak/>
        <w:t>Snyder, A., Makarov, V., Merghoub, T., Yuan, J., Zaretsky, J.M., Desrichard, A., Walsh, L.A.</w:t>
      </w:r>
      <w:r w:rsidRPr="00DD41C9">
        <w:rPr>
          <w:i/>
        </w:rPr>
        <w:t>, et al.</w:t>
      </w:r>
      <w:r w:rsidRPr="00DD41C9">
        <w:t xml:space="preserve"> (2014). Genetic basis for clinical response to CTLA-4 blockade in melanoma. New England Journal of Medicine</w:t>
      </w:r>
      <w:r w:rsidRPr="00DD41C9">
        <w:rPr>
          <w:i/>
        </w:rPr>
        <w:t xml:space="preserve"> 371</w:t>
      </w:r>
      <w:r w:rsidRPr="00DD41C9">
        <w:t>, 2189-2199.</w:t>
      </w:r>
      <w:bookmarkEnd w:id="299"/>
    </w:p>
    <w:p w14:paraId="48C41A8E" w14:textId="77777777" w:rsidR="00DD41C9" w:rsidRPr="00DD41C9" w:rsidRDefault="00DD41C9" w:rsidP="00DD41C9">
      <w:pPr>
        <w:pStyle w:val="EndNoteBibliography"/>
        <w:spacing w:after="240"/>
      </w:pPr>
      <w:bookmarkStart w:id="300" w:name="_ENREF_98"/>
      <w:r w:rsidRPr="00DD41C9">
        <w:t>Standards Australia/New Zealand (2010). Safety in laboratories Part 3: Microbiological safety and containment AS/NZS 2243.3:2010, 6 edn (SAl Global Limited).</w:t>
      </w:r>
      <w:bookmarkEnd w:id="300"/>
    </w:p>
    <w:p w14:paraId="4E4697E5" w14:textId="77777777" w:rsidR="00DD41C9" w:rsidRPr="00DD41C9" w:rsidRDefault="00DD41C9" w:rsidP="00DD41C9">
      <w:pPr>
        <w:pStyle w:val="EndNoteBibliography"/>
        <w:spacing w:after="240"/>
      </w:pPr>
      <w:bookmarkStart w:id="301" w:name="_ENREF_99"/>
      <w:r w:rsidRPr="00DD41C9">
        <w:t>Stark, J.H., Frey, S.E., Blum, P.S., and Monath, T.P. (2006). Lack of transmission of vaccinia virus. Emerging Infectious Diseases</w:t>
      </w:r>
      <w:r w:rsidRPr="00DD41C9">
        <w:rPr>
          <w:i/>
        </w:rPr>
        <w:t xml:space="preserve"> 12</w:t>
      </w:r>
      <w:r w:rsidRPr="00DD41C9">
        <w:t>, 698-700.</w:t>
      </w:r>
      <w:bookmarkEnd w:id="301"/>
    </w:p>
    <w:p w14:paraId="5BD52B4D" w14:textId="77777777" w:rsidR="00DD41C9" w:rsidRPr="00DD41C9" w:rsidRDefault="00DD41C9" w:rsidP="00DD41C9">
      <w:pPr>
        <w:pStyle w:val="EndNoteBibliography"/>
        <w:spacing w:after="240"/>
      </w:pPr>
      <w:bookmarkStart w:id="302" w:name="_ENREF_100"/>
      <w:r w:rsidRPr="00DD41C9">
        <w:t>Strauss, J., Heery, C.R., Kim, J.W., Jochems, C., Donahue, R.N., Montgomery, A.S., McMahon, S.</w:t>
      </w:r>
      <w:r w:rsidRPr="00DD41C9">
        <w:rPr>
          <w:i/>
        </w:rPr>
        <w:t>, et al.</w:t>
      </w:r>
      <w:r w:rsidRPr="00DD41C9">
        <w:t xml:space="preserve"> (2019). First-in-human phase I trial of a tumor-targeted cytokine (NHS-IL12) in subjects with metastatic solid tumors. Clinical Cancer Research</w:t>
      </w:r>
      <w:r w:rsidRPr="00DD41C9">
        <w:rPr>
          <w:i/>
        </w:rPr>
        <w:t xml:space="preserve"> 25</w:t>
      </w:r>
      <w:r w:rsidRPr="00DD41C9">
        <w:t>, 99-109.</w:t>
      </w:r>
      <w:bookmarkEnd w:id="302"/>
    </w:p>
    <w:p w14:paraId="227E6FBC" w14:textId="77777777" w:rsidR="00DD41C9" w:rsidRPr="00DD41C9" w:rsidRDefault="00DD41C9" w:rsidP="00DD41C9">
      <w:pPr>
        <w:pStyle w:val="EndNoteBibliography"/>
        <w:spacing w:after="240"/>
      </w:pPr>
      <w:bookmarkStart w:id="303" w:name="_ENREF_101"/>
      <w:r w:rsidRPr="00DD41C9">
        <w:t>Strayer, D.S., Skaletsky, E., Cabirac, G.F., Sharp, P.A., Corbeil, L.B., Sell, S., and Leibowitz, J.L. (1983). Malignant rabbit fibroma virus causes secondary immunosuppression in rabbits. The Journal of Immunology</w:t>
      </w:r>
      <w:r w:rsidRPr="00DD41C9">
        <w:rPr>
          <w:i/>
        </w:rPr>
        <w:t xml:space="preserve"> 130</w:t>
      </w:r>
      <w:r w:rsidRPr="00DD41C9">
        <w:t>, 399-404.</w:t>
      </w:r>
      <w:bookmarkEnd w:id="303"/>
    </w:p>
    <w:p w14:paraId="3BC415EA" w14:textId="77777777" w:rsidR="00DD41C9" w:rsidRPr="00DD41C9" w:rsidRDefault="00DD41C9" w:rsidP="00DD41C9">
      <w:pPr>
        <w:pStyle w:val="EndNoteBibliography"/>
        <w:spacing w:after="240"/>
      </w:pPr>
      <w:bookmarkStart w:id="304" w:name="_ENREF_102"/>
      <w:r w:rsidRPr="00DD41C9">
        <w:t>Tack, D.M., Karem, K.L., Montgomery, J.R., Collins, L., Bryant-Genevier, M.G., Tiernan, R., Cano, M.</w:t>
      </w:r>
      <w:r w:rsidRPr="00DD41C9">
        <w:rPr>
          <w:i/>
        </w:rPr>
        <w:t>, et al.</w:t>
      </w:r>
      <w:r w:rsidRPr="00DD41C9">
        <w:t xml:space="preserve"> (2013). Unintentional transfer of vaccinia virus associated with smallpox vaccines. Human Vaccines &amp; Immunotherapeutics</w:t>
      </w:r>
      <w:r w:rsidRPr="00DD41C9">
        <w:rPr>
          <w:i/>
        </w:rPr>
        <w:t xml:space="preserve"> 9</w:t>
      </w:r>
      <w:r w:rsidRPr="00DD41C9">
        <w:t>, 1489-1496.</w:t>
      </w:r>
      <w:bookmarkEnd w:id="304"/>
    </w:p>
    <w:p w14:paraId="63A2C615" w14:textId="77777777" w:rsidR="00DD41C9" w:rsidRPr="00DD41C9" w:rsidRDefault="00DD41C9" w:rsidP="00DD41C9">
      <w:pPr>
        <w:pStyle w:val="EndNoteBibliography"/>
        <w:spacing w:after="240"/>
      </w:pPr>
      <w:bookmarkStart w:id="305" w:name="_ENREF_103"/>
      <w:r w:rsidRPr="00DD41C9">
        <w:t>Tarhini, A., Lo, E., and Minor, D.R. (2010). Releasing the brake on the immune system: ipilimumab in melanoma and other tumors. Cancer Biotherapy and Radiopharmaceuticals</w:t>
      </w:r>
      <w:r w:rsidRPr="00DD41C9">
        <w:rPr>
          <w:i/>
        </w:rPr>
        <w:t xml:space="preserve"> 25</w:t>
      </w:r>
      <w:r w:rsidRPr="00DD41C9">
        <w:t>, 601-613.</w:t>
      </w:r>
      <w:bookmarkEnd w:id="305"/>
    </w:p>
    <w:p w14:paraId="1267C6C0" w14:textId="77777777" w:rsidR="00DD41C9" w:rsidRPr="00DD41C9" w:rsidRDefault="00DD41C9" w:rsidP="00DD41C9">
      <w:pPr>
        <w:pStyle w:val="EndNoteBibliography"/>
      </w:pPr>
      <w:bookmarkStart w:id="306" w:name="_ENREF_104"/>
      <w:r w:rsidRPr="00DD41C9">
        <w:t xml:space="preserve">Therapeutic Goods Administration (2020). Australian product information – ACAM2000® smallpox vaccine (live </w:t>
      </w:r>
      <w:r w:rsidRPr="00DD41C9">
        <w:rPr>
          <w:i/>
        </w:rPr>
        <w:t>Vaccinia virus</w:t>
      </w:r>
      <w:r w:rsidRPr="00DD41C9">
        <w:t>) lyophilized powder and diluent. (Australian Register of Therapeutic Goods</w:t>
      </w:r>
    </w:p>
    <w:p w14:paraId="6F5CC45B" w14:textId="03C294BC" w:rsidR="00DD41C9" w:rsidRPr="00DD41C9" w:rsidRDefault="00D80310" w:rsidP="00DD41C9">
      <w:pPr>
        <w:pStyle w:val="EndNoteBibliography"/>
        <w:spacing w:after="240"/>
      </w:pPr>
      <w:hyperlink r:id="rId52" w:history="1">
        <w:r w:rsidR="00DD41C9" w:rsidRPr="00A86DDE">
          <w:rPr>
            <w:rStyle w:val="Hyperlink"/>
          </w:rPr>
          <w:t>avaliable online</w:t>
        </w:r>
      </w:hyperlink>
      <w:r w:rsidR="00DD41C9" w:rsidRPr="00DD41C9">
        <w:t>).</w:t>
      </w:r>
      <w:bookmarkEnd w:id="306"/>
    </w:p>
    <w:p w14:paraId="4DC10100" w14:textId="2C8374CF" w:rsidR="00DD41C9" w:rsidRPr="00DD41C9" w:rsidRDefault="00DD41C9" w:rsidP="00DD41C9">
      <w:pPr>
        <w:pStyle w:val="EndNoteBibliography"/>
        <w:spacing w:after="240"/>
      </w:pPr>
      <w:bookmarkStart w:id="307" w:name="_ENREF_105"/>
      <w:r w:rsidRPr="00DD41C9">
        <w:t>Transgene (2018). Annex II Environmental risk assessment TG6002. (</w:t>
      </w:r>
      <w:hyperlink r:id="rId53" w:history="1">
        <w:r w:rsidRPr="00A86DDE">
          <w:rPr>
            <w:rStyle w:val="Hyperlink"/>
          </w:rPr>
          <w:t>available online</w:t>
        </w:r>
      </w:hyperlink>
      <w:r w:rsidRPr="00DD41C9">
        <w:t>).</w:t>
      </w:r>
      <w:bookmarkEnd w:id="307"/>
    </w:p>
    <w:p w14:paraId="1A4C89EE" w14:textId="77777777" w:rsidR="00DD41C9" w:rsidRPr="00DD41C9" w:rsidRDefault="00DD41C9" w:rsidP="00DD41C9">
      <w:pPr>
        <w:pStyle w:val="EndNoteBibliography"/>
        <w:spacing w:after="240"/>
      </w:pPr>
      <w:bookmarkStart w:id="308" w:name="_ENREF_106"/>
      <w:r w:rsidRPr="00DD41C9">
        <w:t>Tugues, S., Burkhard, S.H., Ohs, I., Vrohlings, M., Nussbaum, K., Vom Berg, J., Kulig, P.</w:t>
      </w:r>
      <w:r w:rsidRPr="00DD41C9">
        <w:rPr>
          <w:i/>
        </w:rPr>
        <w:t>, et al.</w:t>
      </w:r>
      <w:r w:rsidRPr="00DD41C9">
        <w:t xml:space="preserve"> (2015). New insights into IL-12-mediated tumor suppression. Cell Death &amp; Differentiation</w:t>
      </w:r>
      <w:r w:rsidRPr="00DD41C9">
        <w:rPr>
          <w:i/>
        </w:rPr>
        <w:t xml:space="preserve"> 22</w:t>
      </w:r>
      <w:r w:rsidRPr="00DD41C9">
        <w:t>, 237-246.</w:t>
      </w:r>
      <w:bookmarkEnd w:id="308"/>
    </w:p>
    <w:p w14:paraId="5B880985" w14:textId="77777777" w:rsidR="00DD41C9" w:rsidRPr="00DD41C9" w:rsidRDefault="00DD41C9" w:rsidP="00DD41C9">
      <w:pPr>
        <w:pStyle w:val="EndNoteBibliography"/>
        <w:spacing w:after="240"/>
      </w:pPr>
      <w:bookmarkStart w:id="309" w:name="_ENREF_107"/>
      <w:r w:rsidRPr="00DD41C9">
        <w:t>Tulman, E.R., Delhon, G., Afonso, C.L., Lu, Z., Zsak, L., Sandybaev, N.T., Kerembekova, U.Z.</w:t>
      </w:r>
      <w:r w:rsidRPr="00DD41C9">
        <w:rPr>
          <w:i/>
        </w:rPr>
        <w:t>, et al.</w:t>
      </w:r>
      <w:r w:rsidRPr="00DD41C9">
        <w:t xml:space="preserve"> (2006). Genome of </w:t>
      </w:r>
      <w:r w:rsidRPr="00DD41C9">
        <w:rPr>
          <w:i/>
        </w:rPr>
        <w:t>Horsepox virus</w:t>
      </w:r>
      <w:r w:rsidRPr="00DD41C9">
        <w:t>. Journal of Virology</w:t>
      </w:r>
      <w:r w:rsidRPr="00DD41C9">
        <w:rPr>
          <w:i/>
        </w:rPr>
        <w:t xml:space="preserve"> 80</w:t>
      </w:r>
      <w:r w:rsidRPr="00DD41C9">
        <w:t>, 9244-9258.</w:t>
      </w:r>
      <w:bookmarkEnd w:id="309"/>
    </w:p>
    <w:p w14:paraId="7555DB41" w14:textId="77777777" w:rsidR="00DD41C9" w:rsidRPr="00DD41C9" w:rsidRDefault="00DD41C9" w:rsidP="00DD41C9">
      <w:pPr>
        <w:pStyle w:val="EndNoteBibliography"/>
        <w:spacing w:after="240"/>
      </w:pPr>
      <w:bookmarkStart w:id="310" w:name="_ENREF_108"/>
      <w:r w:rsidRPr="00DD41C9">
        <w:t>Webber, B.J., Montgomery, J.R., Markelz, A.E., Allen, K.C., Hunninghake, J.C., Ritchie, S.A., Pawlak, M.T.</w:t>
      </w:r>
      <w:r w:rsidRPr="00DD41C9">
        <w:rPr>
          <w:i/>
        </w:rPr>
        <w:t>, et al.</w:t>
      </w:r>
      <w:r w:rsidRPr="00DD41C9">
        <w:t xml:space="preserve"> (2014). Spread of vaccinia virus through shaving during military training, Joint Base San Antonio-Lackland, TX, June 2014. Medical Surveillance Monthly Report</w:t>
      </w:r>
      <w:r w:rsidRPr="00DD41C9">
        <w:rPr>
          <w:i/>
        </w:rPr>
        <w:t xml:space="preserve"> 21</w:t>
      </w:r>
      <w:r w:rsidRPr="00DD41C9">
        <w:t>, 2-6.</w:t>
      </w:r>
      <w:bookmarkEnd w:id="310"/>
    </w:p>
    <w:p w14:paraId="34937696" w14:textId="77777777" w:rsidR="00DD41C9" w:rsidRPr="00DD41C9" w:rsidRDefault="00DD41C9" w:rsidP="00DD41C9">
      <w:pPr>
        <w:pStyle w:val="EndNoteBibliography"/>
        <w:spacing w:after="240"/>
      </w:pPr>
      <w:bookmarkStart w:id="311" w:name="_ENREF_109"/>
      <w:r w:rsidRPr="00DD41C9">
        <w:t xml:space="preserve">Wertheimer, E.R., Olive, D.S., Brundage, J.F., and Clark, L.L. (2012). Contact transmission of </w:t>
      </w:r>
      <w:r w:rsidRPr="00DD41C9">
        <w:rPr>
          <w:i/>
        </w:rPr>
        <w:t>Vaccinia virus</w:t>
      </w:r>
      <w:r w:rsidRPr="00DD41C9">
        <w:t xml:space="preserve"> from smallpox vaccinees in the United States, 2003-2011. Vaccine</w:t>
      </w:r>
      <w:r w:rsidRPr="00DD41C9">
        <w:rPr>
          <w:i/>
        </w:rPr>
        <w:t xml:space="preserve"> 30</w:t>
      </w:r>
      <w:r w:rsidRPr="00DD41C9">
        <w:t>, 985-988.</w:t>
      </w:r>
      <w:bookmarkEnd w:id="311"/>
    </w:p>
    <w:p w14:paraId="65226D67" w14:textId="77777777" w:rsidR="00DD41C9" w:rsidRPr="00DD41C9" w:rsidRDefault="00DD41C9" w:rsidP="00DD41C9">
      <w:pPr>
        <w:pStyle w:val="EndNoteBibliography"/>
        <w:spacing w:after="240"/>
      </w:pPr>
      <w:bookmarkStart w:id="312" w:name="_ENREF_110"/>
      <w:r w:rsidRPr="00DD41C9">
        <w:t>Wharton, M., Strikas, R.A., Harpaz, R., Rotz, L.D., Schwartz, B., Casey, C.G., Pearson, M.L.</w:t>
      </w:r>
      <w:r w:rsidRPr="00DD41C9">
        <w:rPr>
          <w:i/>
        </w:rPr>
        <w:t>, et al.</w:t>
      </w:r>
      <w:r w:rsidRPr="00DD41C9">
        <w:t xml:space="preserve"> (2003). Recommendations for using smallpox vaccine in a pre-event vaccination program. Supplemental recommendations of the Advisory Committee on Immunization Practices (ACIP) and the Healthcare Infection Control Practices Advisory Committee (HICPAC). MMWR Recommendations and Reports</w:t>
      </w:r>
      <w:r w:rsidRPr="00DD41C9">
        <w:rPr>
          <w:i/>
        </w:rPr>
        <w:t xml:space="preserve"> 52</w:t>
      </w:r>
      <w:r w:rsidRPr="00DD41C9">
        <w:t>, 1-16.</w:t>
      </w:r>
      <w:bookmarkEnd w:id="312"/>
    </w:p>
    <w:p w14:paraId="7F4F65CA" w14:textId="4D6F38A6" w:rsidR="00DD41C9" w:rsidRPr="00DD41C9" w:rsidRDefault="00DD41C9" w:rsidP="00DD41C9">
      <w:pPr>
        <w:pStyle w:val="EndNoteBibliography"/>
        <w:spacing w:after="240"/>
      </w:pPr>
      <w:bookmarkStart w:id="313" w:name="_ENREF_111"/>
      <w:r w:rsidRPr="00DD41C9">
        <w:t>Wildlife Health Australia (2019). Factsheet: Poxviruses and Australian mammals. (</w:t>
      </w:r>
      <w:hyperlink r:id="rId54" w:history="1">
        <w:r w:rsidRPr="00731E63">
          <w:rPr>
            <w:rStyle w:val="Hyperlink"/>
          </w:rPr>
          <w:t>available online</w:t>
        </w:r>
      </w:hyperlink>
      <w:r w:rsidRPr="00DD41C9">
        <w:t>).</w:t>
      </w:r>
      <w:bookmarkEnd w:id="313"/>
    </w:p>
    <w:p w14:paraId="1B317DAF" w14:textId="77777777" w:rsidR="00DD41C9" w:rsidRPr="00DD41C9" w:rsidRDefault="00DD41C9" w:rsidP="00DD41C9">
      <w:pPr>
        <w:pStyle w:val="EndNoteBibliography"/>
        <w:spacing w:after="240"/>
      </w:pPr>
      <w:bookmarkStart w:id="314" w:name="_ENREF_112"/>
      <w:r w:rsidRPr="00DD41C9">
        <w:t>Wittek, R. (2006). Vaccinia immune globulin: current policies, preparedness, and product safety and efficacy. International Journal of Infectious Diseases</w:t>
      </w:r>
      <w:r w:rsidRPr="00DD41C9">
        <w:rPr>
          <w:i/>
        </w:rPr>
        <w:t xml:space="preserve"> 10</w:t>
      </w:r>
      <w:r w:rsidRPr="00DD41C9">
        <w:t>, 193-201.</w:t>
      </w:r>
      <w:bookmarkEnd w:id="314"/>
    </w:p>
    <w:p w14:paraId="69451733" w14:textId="77777777" w:rsidR="00DD41C9" w:rsidRPr="00DD41C9" w:rsidRDefault="00DD41C9" w:rsidP="00DD41C9">
      <w:pPr>
        <w:pStyle w:val="EndNoteBibliography"/>
        <w:spacing w:after="240"/>
      </w:pPr>
      <w:bookmarkStart w:id="315" w:name="_ENREF_113"/>
      <w:r w:rsidRPr="00DD41C9">
        <w:lastRenderedPageBreak/>
        <w:t xml:space="preserve">Wood, J.P., Choi, Y.W., Wendling, M.Q., Rogers, J.V., and Chappie, D.J. (2013). Environmental persistence of </w:t>
      </w:r>
      <w:r w:rsidRPr="00DD41C9">
        <w:rPr>
          <w:i/>
        </w:rPr>
        <w:t xml:space="preserve">Vaccinia virus </w:t>
      </w:r>
      <w:r w:rsidRPr="00DD41C9">
        <w:t>on materials. Letters in Applied Microbiology</w:t>
      </w:r>
      <w:r w:rsidRPr="00DD41C9">
        <w:rPr>
          <w:i/>
        </w:rPr>
        <w:t xml:space="preserve"> 57</w:t>
      </w:r>
      <w:r w:rsidRPr="00DD41C9">
        <w:t>, 399-404.</w:t>
      </w:r>
      <w:bookmarkEnd w:id="315"/>
    </w:p>
    <w:p w14:paraId="7511C78E" w14:textId="77777777" w:rsidR="00DD41C9" w:rsidRPr="00DD41C9" w:rsidRDefault="00DD41C9" w:rsidP="00DD41C9">
      <w:pPr>
        <w:pStyle w:val="EndNoteBibliography"/>
        <w:spacing w:after="240"/>
      </w:pPr>
      <w:bookmarkStart w:id="316" w:name="_ENREF_114"/>
      <w:r w:rsidRPr="00DD41C9">
        <w:t>Yang, Z., Reynolds, S.E., Martens, C.A., Bruno, D.P., Porcella, S.F., and Moss, B. (2011). Expression profiling of the intermediate and late stages of poxvirus replication. Journal of Virology</w:t>
      </w:r>
      <w:r w:rsidRPr="00DD41C9">
        <w:rPr>
          <w:i/>
        </w:rPr>
        <w:t xml:space="preserve"> 85</w:t>
      </w:r>
      <w:r w:rsidRPr="00DD41C9">
        <w:t>, 9899-9908.</w:t>
      </w:r>
      <w:bookmarkEnd w:id="316"/>
    </w:p>
    <w:p w14:paraId="71D3DBC9" w14:textId="77777777" w:rsidR="00DD41C9" w:rsidRPr="00DD41C9" w:rsidRDefault="00DD41C9" w:rsidP="00DD41C9">
      <w:pPr>
        <w:pStyle w:val="EndNoteBibliography"/>
        <w:spacing w:after="240"/>
      </w:pPr>
      <w:bookmarkStart w:id="317" w:name="_ENREF_115"/>
      <w:r w:rsidRPr="00DD41C9">
        <w:t>Zeh, H.J., and Bartlett, D.L. (2002). Development of a replication-selective, oncolytic poxvirus for the treatment of human cancers. Cancer Gene Therapy</w:t>
      </w:r>
      <w:r w:rsidRPr="00DD41C9">
        <w:rPr>
          <w:i/>
        </w:rPr>
        <w:t xml:space="preserve"> 9</w:t>
      </w:r>
      <w:r w:rsidRPr="00DD41C9">
        <w:t>, 1001-1012.</w:t>
      </w:r>
      <w:bookmarkEnd w:id="317"/>
    </w:p>
    <w:p w14:paraId="0EF4ED18" w14:textId="77777777" w:rsidR="00DD41C9" w:rsidRPr="00DD41C9" w:rsidRDefault="00DD41C9" w:rsidP="00DD41C9">
      <w:pPr>
        <w:pStyle w:val="EndNoteBibliography"/>
        <w:spacing w:after="240"/>
      </w:pPr>
      <w:bookmarkStart w:id="318" w:name="_ENREF_116"/>
      <w:r w:rsidRPr="00DD41C9">
        <w:t>Zeh, H.J., Downs-Canner, S., McCart, J.A., Guo, Z.S., Rao, U.N.M., Ramalingam, L., Thorne, S.H.</w:t>
      </w:r>
      <w:r w:rsidRPr="00DD41C9">
        <w:rPr>
          <w:i/>
        </w:rPr>
        <w:t>, et al.</w:t>
      </w:r>
      <w:r w:rsidRPr="00DD41C9">
        <w:t xml:space="preserve"> (2015). First-in-man study of western reserve strain oncolytic </w:t>
      </w:r>
      <w:r w:rsidRPr="00DD41C9">
        <w:rPr>
          <w:i/>
        </w:rPr>
        <w:t>Vaccinia virus</w:t>
      </w:r>
      <w:r w:rsidRPr="00DD41C9">
        <w:t>: Safety, systemic spread, and antitumor activity. Molecular Therapy</w:t>
      </w:r>
      <w:r w:rsidRPr="00DD41C9">
        <w:rPr>
          <w:i/>
        </w:rPr>
        <w:t xml:space="preserve"> 23</w:t>
      </w:r>
      <w:r w:rsidRPr="00DD41C9">
        <w:t>, 202-214.</w:t>
      </w:r>
      <w:bookmarkEnd w:id="318"/>
    </w:p>
    <w:p w14:paraId="0D6DF913" w14:textId="77777777" w:rsidR="00DD41C9" w:rsidRPr="00DD41C9" w:rsidRDefault="00DD41C9" w:rsidP="00DD41C9">
      <w:pPr>
        <w:pStyle w:val="EndNoteBibliography"/>
        <w:spacing w:after="240"/>
      </w:pPr>
      <w:bookmarkStart w:id="319" w:name="_ENREF_117"/>
      <w:r w:rsidRPr="00DD41C9">
        <w:t>Zhang, L., Davies, J.S., Serna, C., Yu, Z., Restifo, N.P., Rosenberg, S.A., Morgan, R.A.</w:t>
      </w:r>
      <w:r w:rsidRPr="00DD41C9">
        <w:rPr>
          <w:i/>
        </w:rPr>
        <w:t>, et al.</w:t>
      </w:r>
      <w:r w:rsidRPr="00DD41C9">
        <w:t xml:space="preserve"> (2020). Enhanced efficacy and limited systemic cytokine exposure with membrane-anchored interleukin-12 T-cell therapy in murine tumor models. Journal for ImmunoTherapy of Cancer</w:t>
      </w:r>
      <w:r w:rsidRPr="00DD41C9">
        <w:rPr>
          <w:i/>
        </w:rPr>
        <w:t xml:space="preserve"> 8</w:t>
      </w:r>
      <w:r w:rsidRPr="00DD41C9">
        <w:t>, e000210.</w:t>
      </w:r>
      <w:bookmarkEnd w:id="319"/>
    </w:p>
    <w:p w14:paraId="7B9E67AF" w14:textId="77777777" w:rsidR="00DD41C9" w:rsidRPr="00DD41C9" w:rsidRDefault="00DD41C9" w:rsidP="00DD41C9">
      <w:pPr>
        <w:pStyle w:val="EndNoteBibliography"/>
      </w:pPr>
      <w:bookmarkStart w:id="320" w:name="_ENREF_118"/>
      <w:r w:rsidRPr="00DD41C9">
        <w:t>Zhang, Q., and Liu, F. (2020). Advances and potential pitfalls of oncolytic viruses expressing immunomodulatory transgene therapy for malignant gliomas. Cell Death &amp; Disease</w:t>
      </w:r>
      <w:r w:rsidRPr="00DD41C9">
        <w:rPr>
          <w:i/>
        </w:rPr>
        <w:t xml:space="preserve"> 11</w:t>
      </w:r>
      <w:r w:rsidRPr="00DD41C9">
        <w:t>, 485.</w:t>
      </w:r>
      <w:bookmarkEnd w:id="320"/>
    </w:p>
    <w:p w14:paraId="509E9BEE" w14:textId="45237077" w:rsidR="00982A0B" w:rsidRDefault="00823F54" w:rsidP="00400CF9">
      <w:pPr>
        <w:pStyle w:val="1Para"/>
        <w:tabs>
          <w:tab w:val="clear" w:pos="567"/>
        </w:tabs>
        <w:sectPr w:rsidR="00982A0B" w:rsidSect="00FB2179">
          <w:footerReference w:type="default" r:id="rId55"/>
          <w:pgSz w:w="11906" w:h="16838"/>
          <w:pgMar w:top="1134" w:right="1134" w:bottom="1134" w:left="1134" w:header="708" w:footer="708" w:gutter="0"/>
          <w:cols w:space="708"/>
          <w:docGrid w:linePitch="360"/>
        </w:sectPr>
      </w:pPr>
      <w:r>
        <w:fldChar w:fldCharType="end"/>
      </w:r>
    </w:p>
    <w:p w14:paraId="381C3524" w14:textId="461B932B" w:rsidR="00982A0B" w:rsidRPr="0000143A" w:rsidRDefault="00982A0B" w:rsidP="00982A0B">
      <w:pPr>
        <w:pStyle w:val="1RARMP"/>
        <w:tabs>
          <w:tab w:val="clear" w:pos="3545"/>
        </w:tabs>
        <w:ind w:left="0"/>
      </w:pPr>
      <w:bookmarkStart w:id="321" w:name="_Toc45206299"/>
      <w:bookmarkStart w:id="322" w:name="_Toc63676583"/>
      <w:bookmarkStart w:id="323" w:name="_Toc68597314"/>
      <w:r w:rsidRPr="0000143A">
        <w:lastRenderedPageBreak/>
        <w:t xml:space="preserve">Appendix A: </w:t>
      </w:r>
      <w:bookmarkEnd w:id="321"/>
      <w:bookmarkEnd w:id="322"/>
      <w:r w:rsidR="00C846A6">
        <w:t>Summary of submissions from prescribed experts, agencies and authorities on the consultation RARMP</w:t>
      </w:r>
      <w:bookmarkEnd w:id="323"/>
    </w:p>
    <w:p w14:paraId="2D2F852A" w14:textId="05B669C7" w:rsidR="00982A0B" w:rsidRDefault="00982A0B" w:rsidP="00982A0B">
      <w:pPr>
        <w:ind w:right="-30"/>
      </w:pPr>
      <w:r w:rsidRPr="0000143A">
        <w:t>The Regulator received several submissions from prescribed experts, agencies and authorities</w:t>
      </w:r>
      <w:r w:rsidRPr="0000143A">
        <w:rPr>
          <w:vertAlign w:val="superscript"/>
        </w:rPr>
        <w:footnoteReference w:id="13"/>
      </w:r>
      <w:r w:rsidRPr="0000143A">
        <w:t xml:space="preserve"> on the </w:t>
      </w:r>
      <w:r w:rsidR="00844CB2">
        <w:t xml:space="preserve">consultation </w:t>
      </w:r>
      <w:r w:rsidRPr="0000143A">
        <w:t>RARMP. All issues raised in submissions relating to risks to the health and safety of people and the environment were considered</w:t>
      </w:r>
      <w:r w:rsidR="00125BCF">
        <w:t xml:space="preserve"> in the context of the currently available scientific evidence and were used in finalising the RARMP that formed the basis of the Regulator’s decision to issue the licence. Advice received is summarised below</w:t>
      </w:r>
      <w:r w:rsidRPr="0000143A">
        <w:t xml:space="preserve">. </w:t>
      </w:r>
    </w:p>
    <w:p w14:paraId="131462FE" w14:textId="77777777" w:rsidR="00982A0B" w:rsidRDefault="00982A0B" w:rsidP="00982A0B">
      <w:pPr>
        <w:ind w:right="-30"/>
      </w:pPr>
    </w:p>
    <w:tbl>
      <w:tblPr>
        <w:tblStyle w:val="TableGrid5"/>
        <w:tblW w:w="9549"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321"/>
        <w:gridCol w:w="4208"/>
        <w:gridCol w:w="4020"/>
      </w:tblGrid>
      <w:tr w:rsidR="00AE7135" w:rsidRPr="00AE7135" w14:paraId="1F36D1AD" w14:textId="77777777" w:rsidTr="00AE7135">
        <w:trPr>
          <w:trHeight w:val="307"/>
          <w:tblHeader/>
          <w:jc w:val="center"/>
        </w:trPr>
        <w:tc>
          <w:tcPr>
            <w:tcW w:w="1321" w:type="dxa"/>
            <w:tcBorders>
              <w:bottom w:val="single" w:sz="4" w:space="0" w:color="auto"/>
            </w:tcBorders>
            <w:shd w:val="clear" w:color="auto" w:fill="D9D9D9" w:themeFill="background1" w:themeFillShade="D9"/>
            <w:vAlign w:val="center"/>
          </w:tcPr>
          <w:p w14:paraId="3A1F3CC1" w14:textId="77777777" w:rsidR="00AE7135" w:rsidRPr="00AE7135" w:rsidRDefault="00AE7135" w:rsidP="00AE7135">
            <w:pPr>
              <w:spacing w:after="120"/>
              <w:jc w:val="center"/>
              <w:rPr>
                <w:rFonts w:asciiTheme="minorHAnsi" w:eastAsia="Times New Roman" w:hAnsiTheme="minorHAnsi" w:cstheme="minorHAnsi"/>
                <w:b/>
                <w:szCs w:val="22"/>
              </w:rPr>
            </w:pPr>
            <w:r w:rsidRPr="00AE7135">
              <w:rPr>
                <w:rFonts w:asciiTheme="minorHAnsi" w:eastAsia="Times New Roman" w:hAnsiTheme="minorHAnsi" w:cstheme="minorHAnsi"/>
                <w:b/>
                <w:szCs w:val="22"/>
              </w:rPr>
              <w:t>Submission</w:t>
            </w:r>
          </w:p>
        </w:tc>
        <w:tc>
          <w:tcPr>
            <w:tcW w:w="4208" w:type="dxa"/>
            <w:tcBorders>
              <w:bottom w:val="single" w:sz="4" w:space="0" w:color="auto"/>
            </w:tcBorders>
            <w:shd w:val="clear" w:color="auto" w:fill="D9D9D9" w:themeFill="background1" w:themeFillShade="D9"/>
            <w:vAlign w:val="center"/>
          </w:tcPr>
          <w:p w14:paraId="5B6A7A80" w14:textId="77777777" w:rsidR="00AE7135" w:rsidRPr="00AE7135" w:rsidRDefault="00AE7135" w:rsidP="00AE7135">
            <w:pPr>
              <w:spacing w:after="120"/>
              <w:jc w:val="center"/>
              <w:rPr>
                <w:rFonts w:asciiTheme="minorHAnsi" w:eastAsia="Times New Roman" w:hAnsiTheme="minorHAnsi" w:cstheme="minorHAnsi"/>
                <w:b/>
                <w:szCs w:val="22"/>
              </w:rPr>
            </w:pPr>
            <w:r w:rsidRPr="00AE7135">
              <w:rPr>
                <w:rFonts w:asciiTheme="minorHAnsi" w:eastAsia="Times New Roman" w:hAnsiTheme="minorHAnsi" w:cstheme="minorHAnsi"/>
                <w:b/>
                <w:szCs w:val="22"/>
              </w:rPr>
              <w:t>Summary of issues raised</w:t>
            </w:r>
          </w:p>
        </w:tc>
        <w:tc>
          <w:tcPr>
            <w:tcW w:w="4020" w:type="dxa"/>
            <w:tcBorders>
              <w:bottom w:val="single" w:sz="4" w:space="0" w:color="auto"/>
            </w:tcBorders>
            <w:shd w:val="clear" w:color="auto" w:fill="D9D9D9" w:themeFill="background1" w:themeFillShade="D9"/>
            <w:vAlign w:val="center"/>
          </w:tcPr>
          <w:p w14:paraId="1EEA57CB" w14:textId="77777777" w:rsidR="00AE7135" w:rsidRPr="00AE7135" w:rsidRDefault="00AE7135" w:rsidP="00AE7135">
            <w:pPr>
              <w:spacing w:after="120"/>
              <w:jc w:val="center"/>
              <w:rPr>
                <w:rFonts w:asciiTheme="minorHAnsi" w:eastAsia="Times New Roman" w:hAnsiTheme="minorHAnsi" w:cstheme="minorHAnsi"/>
                <w:b/>
                <w:szCs w:val="22"/>
              </w:rPr>
            </w:pPr>
            <w:r w:rsidRPr="00AE7135">
              <w:rPr>
                <w:rFonts w:asciiTheme="minorHAnsi" w:eastAsia="Times New Roman" w:hAnsiTheme="minorHAnsi" w:cstheme="minorHAnsi"/>
                <w:b/>
                <w:szCs w:val="22"/>
              </w:rPr>
              <w:t>Comment</w:t>
            </w:r>
          </w:p>
        </w:tc>
      </w:tr>
      <w:tr w:rsidR="00AE7135" w:rsidRPr="00AE7135" w14:paraId="773698BA" w14:textId="77777777" w:rsidTr="00AE7135">
        <w:trPr>
          <w:trHeight w:val="417"/>
          <w:jc w:val="center"/>
        </w:trPr>
        <w:tc>
          <w:tcPr>
            <w:tcW w:w="1321" w:type="dxa"/>
            <w:tcBorders>
              <w:bottom w:val="nil"/>
            </w:tcBorders>
          </w:tcPr>
          <w:p w14:paraId="1516A5E7"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0"/>
                <w:lang w:val="en-US"/>
              </w:rPr>
              <w:t>1</w:t>
            </w:r>
          </w:p>
        </w:tc>
        <w:tc>
          <w:tcPr>
            <w:tcW w:w="4208" w:type="dxa"/>
            <w:tcBorders>
              <w:bottom w:val="nil"/>
            </w:tcBorders>
          </w:tcPr>
          <w:p w14:paraId="20E75068" w14:textId="77777777" w:rsidR="00AE7135" w:rsidRPr="00AE7135" w:rsidRDefault="00AE7135" w:rsidP="00814F9B">
            <w:pPr>
              <w:spacing w:before="100" w:beforeAutospacing="1"/>
              <w:rPr>
                <w:rFonts w:asciiTheme="minorHAnsi" w:eastAsia="Times New Roman" w:hAnsiTheme="minorHAnsi" w:cstheme="minorHAnsi"/>
                <w:color w:val="000000" w:themeColor="text1"/>
                <w:sz w:val="20"/>
                <w:szCs w:val="20"/>
              </w:rPr>
            </w:pPr>
            <w:r w:rsidRPr="00AE7135">
              <w:rPr>
                <w:rFonts w:asciiTheme="minorHAnsi" w:eastAsia="Times New Roman" w:hAnsiTheme="minorHAnsi" w:cstheme="minorHAnsi"/>
                <w:sz w:val="20"/>
                <w:szCs w:val="20"/>
              </w:rPr>
              <w:t>The Committee agrees with the overall conclusions of the RARMP.</w:t>
            </w:r>
          </w:p>
        </w:tc>
        <w:tc>
          <w:tcPr>
            <w:tcW w:w="4020" w:type="dxa"/>
            <w:tcBorders>
              <w:bottom w:val="nil"/>
            </w:tcBorders>
          </w:tcPr>
          <w:p w14:paraId="6504762D" w14:textId="77777777" w:rsidR="00AE7135" w:rsidRPr="00AE7135" w:rsidRDefault="00AE7135" w:rsidP="00814F9B">
            <w:pPr>
              <w:spacing w:before="100" w:beforeAutospacing="1"/>
              <w:rPr>
                <w:rFonts w:asciiTheme="minorHAnsi" w:eastAsia="Times New Roman" w:hAnsiTheme="minorHAnsi" w:cstheme="minorHAnsi"/>
                <w:color w:val="000000" w:themeColor="text1"/>
                <w:sz w:val="20"/>
                <w:szCs w:val="20"/>
              </w:rPr>
            </w:pPr>
            <w:r w:rsidRPr="00AE7135">
              <w:rPr>
                <w:rFonts w:asciiTheme="minorHAnsi" w:eastAsia="Times New Roman" w:hAnsiTheme="minorHAnsi" w:cstheme="minorHAnsi"/>
                <w:color w:val="000000" w:themeColor="text1"/>
                <w:sz w:val="20"/>
                <w:szCs w:val="20"/>
              </w:rPr>
              <w:t>Noted.</w:t>
            </w:r>
          </w:p>
        </w:tc>
      </w:tr>
      <w:tr w:rsidR="00AE7135" w:rsidRPr="00AE7135" w14:paraId="19425AE3" w14:textId="77777777" w:rsidTr="00AE7135">
        <w:trPr>
          <w:trHeight w:val="417"/>
          <w:jc w:val="center"/>
        </w:trPr>
        <w:tc>
          <w:tcPr>
            <w:tcW w:w="1321" w:type="dxa"/>
            <w:tcBorders>
              <w:top w:val="nil"/>
              <w:bottom w:val="nil"/>
            </w:tcBorders>
          </w:tcPr>
          <w:p w14:paraId="048E057E"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5775783B" w14:textId="77777777" w:rsidR="00AE7135" w:rsidRPr="00AE7135" w:rsidRDefault="00AE7135" w:rsidP="00814F9B">
            <w:pPr>
              <w:spacing w:before="100" w:beforeAutospacing="1"/>
              <w:rPr>
                <w:rFonts w:asciiTheme="minorHAnsi" w:eastAsia="Times New Roman" w:hAnsiTheme="minorHAnsi" w:cstheme="minorHAnsi"/>
                <w:color w:val="000000" w:themeColor="text1"/>
                <w:sz w:val="20"/>
                <w:szCs w:val="20"/>
              </w:rPr>
            </w:pPr>
            <w:r w:rsidRPr="00AE7135">
              <w:rPr>
                <w:rFonts w:asciiTheme="minorHAnsi" w:eastAsia="Times New Roman" w:hAnsiTheme="minorHAnsi" w:cstheme="minorHAnsi"/>
                <w:sz w:val="20"/>
                <w:szCs w:val="20"/>
              </w:rPr>
              <w:t>The Committee considered that all plausible risk scenarios have been identified.</w:t>
            </w:r>
          </w:p>
        </w:tc>
        <w:tc>
          <w:tcPr>
            <w:tcW w:w="4020" w:type="dxa"/>
            <w:tcBorders>
              <w:top w:val="nil"/>
              <w:bottom w:val="nil"/>
            </w:tcBorders>
          </w:tcPr>
          <w:p w14:paraId="509257E2" w14:textId="77777777" w:rsidR="00AE7135" w:rsidRPr="00AE7135" w:rsidRDefault="00AE7135" w:rsidP="00814F9B">
            <w:pPr>
              <w:spacing w:before="100" w:beforeAutospacing="1"/>
              <w:rPr>
                <w:rFonts w:asciiTheme="minorHAnsi" w:eastAsia="Times New Roman" w:hAnsiTheme="minorHAnsi" w:cstheme="minorHAnsi"/>
                <w:color w:val="000000" w:themeColor="text1"/>
                <w:sz w:val="20"/>
                <w:szCs w:val="20"/>
              </w:rPr>
            </w:pPr>
            <w:r w:rsidRPr="00AE7135">
              <w:rPr>
                <w:rFonts w:asciiTheme="minorHAnsi" w:eastAsia="Times New Roman" w:hAnsiTheme="minorHAnsi" w:cstheme="minorHAnsi"/>
                <w:color w:val="000000" w:themeColor="text1"/>
                <w:sz w:val="20"/>
                <w:szCs w:val="20"/>
              </w:rPr>
              <w:t>Noted.</w:t>
            </w:r>
          </w:p>
        </w:tc>
      </w:tr>
      <w:tr w:rsidR="00AE7135" w:rsidRPr="00AE7135" w14:paraId="1C122991" w14:textId="77777777" w:rsidTr="00AE7135">
        <w:trPr>
          <w:trHeight w:val="417"/>
          <w:jc w:val="center"/>
        </w:trPr>
        <w:tc>
          <w:tcPr>
            <w:tcW w:w="1321" w:type="dxa"/>
            <w:tcBorders>
              <w:top w:val="nil"/>
              <w:bottom w:val="nil"/>
            </w:tcBorders>
          </w:tcPr>
          <w:p w14:paraId="21A56B84"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621A7181" w14:textId="77777777" w:rsidR="00AE7135" w:rsidRPr="00AE7135" w:rsidRDefault="00AE7135" w:rsidP="00814F9B">
            <w:pPr>
              <w:spacing w:before="100" w:beforeAutospacing="1"/>
              <w:rPr>
                <w:rFonts w:asciiTheme="minorHAnsi" w:eastAsia="Times New Roman" w:hAnsiTheme="minorHAnsi" w:cstheme="minorHAnsi"/>
                <w:color w:val="000000" w:themeColor="text1"/>
                <w:sz w:val="20"/>
                <w:szCs w:val="20"/>
              </w:rPr>
            </w:pPr>
            <w:r w:rsidRPr="00AE7135">
              <w:rPr>
                <w:rFonts w:asciiTheme="minorHAnsi" w:eastAsia="Times New Roman" w:hAnsiTheme="minorHAnsi" w:cstheme="minorHAnsi"/>
                <w:sz w:val="20"/>
                <w:szCs w:val="20"/>
              </w:rPr>
              <w:t>The Committee did not identify any additional relevant information that should be considered.</w:t>
            </w:r>
          </w:p>
        </w:tc>
        <w:tc>
          <w:tcPr>
            <w:tcW w:w="4020" w:type="dxa"/>
            <w:tcBorders>
              <w:top w:val="nil"/>
              <w:bottom w:val="nil"/>
            </w:tcBorders>
          </w:tcPr>
          <w:p w14:paraId="2B8157CD" w14:textId="77777777" w:rsidR="00AE7135" w:rsidRPr="00AE7135" w:rsidRDefault="00AE7135" w:rsidP="00814F9B">
            <w:pPr>
              <w:spacing w:before="100" w:beforeAutospacing="1"/>
              <w:rPr>
                <w:rFonts w:asciiTheme="minorHAnsi" w:eastAsia="Times New Roman" w:hAnsiTheme="minorHAnsi" w:cstheme="minorHAnsi"/>
                <w:color w:val="000000" w:themeColor="text1"/>
                <w:sz w:val="20"/>
                <w:szCs w:val="20"/>
              </w:rPr>
            </w:pPr>
            <w:r w:rsidRPr="00AE7135">
              <w:rPr>
                <w:rFonts w:asciiTheme="minorHAnsi" w:eastAsia="Times New Roman" w:hAnsiTheme="minorHAnsi" w:cstheme="minorHAnsi"/>
                <w:color w:val="000000" w:themeColor="text1"/>
                <w:sz w:val="20"/>
                <w:szCs w:val="20"/>
              </w:rPr>
              <w:t>Noted.</w:t>
            </w:r>
          </w:p>
        </w:tc>
      </w:tr>
      <w:tr w:rsidR="00AE7135" w:rsidRPr="00AE7135" w14:paraId="61FF4C6E" w14:textId="77777777" w:rsidTr="00AE7135">
        <w:trPr>
          <w:trHeight w:val="417"/>
          <w:jc w:val="center"/>
        </w:trPr>
        <w:tc>
          <w:tcPr>
            <w:tcW w:w="1321" w:type="dxa"/>
            <w:tcBorders>
              <w:top w:val="nil"/>
              <w:bottom w:val="nil"/>
            </w:tcBorders>
          </w:tcPr>
          <w:p w14:paraId="7FD16E32"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207D8228" w14:textId="77777777" w:rsidR="00AE7135" w:rsidRPr="00AE7135" w:rsidRDefault="00AE7135" w:rsidP="00814F9B">
            <w:pPr>
              <w:spacing w:before="100" w:beforeAutospacing="1"/>
              <w:rPr>
                <w:rFonts w:asciiTheme="minorHAnsi" w:eastAsia="Times New Roman" w:hAnsiTheme="minorHAnsi" w:cstheme="minorHAnsi"/>
                <w:color w:val="000000" w:themeColor="text1"/>
                <w:sz w:val="20"/>
                <w:szCs w:val="20"/>
              </w:rPr>
            </w:pPr>
            <w:r w:rsidRPr="00AE7135">
              <w:rPr>
                <w:rFonts w:asciiTheme="minorHAnsi" w:eastAsia="Times New Roman" w:hAnsiTheme="minorHAnsi" w:cstheme="minorHAnsi"/>
                <w:sz w:val="20"/>
                <w:szCs w:val="20"/>
              </w:rPr>
              <w:t>The Regulator should consider further clarifying the uncertainties associated with transferability of non-clinical studies to the treatment of people.</w:t>
            </w:r>
          </w:p>
        </w:tc>
        <w:tc>
          <w:tcPr>
            <w:tcW w:w="4020" w:type="dxa"/>
            <w:tcBorders>
              <w:top w:val="nil"/>
              <w:bottom w:val="nil"/>
            </w:tcBorders>
          </w:tcPr>
          <w:p w14:paraId="09F6F41A" w14:textId="7443BBBB" w:rsidR="00AE7135" w:rsidRPr="00AE7135" w:rsidRDefault="00AE7135" w:rsidP="00814F9B">
            <w:pPr>
              <w:spacing w:before="100" w:beforeAutospacing="1"/>
              <w:ind w:right="227"/>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0"/>
                <w:lang w:val="en-US"/>
              </w:rPr>
              <w:t xml:space="preserve">Information was sought from the applicant with regards to the trial currently underway in the </w:t>
            </w:r>
            <w:r w:rsidRPr="00984CFB">
              <w:rPr>
                <w:rFonts w:asciiTheme="minorHAnsi" w:eastAsia="Times New Roman" w:hAnsiTheme="minorHAnsi" w:cstheme="minorHAnsi"/>
                <w:sz w:val="20"/>
                <w:szCs w:val="20"/>
                <w:lang w:val="en-US"/>
              </w:rPr>
              <w:t>USA for i</w:t>
            </w:r>
            <w:r w:rsidR="00AC2224" w:rsidRPr="00984CFB">
              <w:rPr>
                <w:rFonts w:asciiTheme="minorHAnsi" w:eastAsia="Times New Roman" w:hAnsiTheme="minorHAnsi" w:cstheme="minorHAnsi"/>
                <w:sz w:val="20"/>
                <w:szCs w:val="20"/>
                <w:lang w:val="en-US"/>
              </w:rPr>
              <w:t>.t.</w:t>
            </w:r>
            <w:r w:rsidRPr="00984CFB">
              <w:rPr>
                <w:rFonts w:asciiTheme="minorHAnsi" w:eastAsia="Times New Roman" w:hAnsiTheme="minorHAnsi" w:cstheme="minorHAnsi"/>
                <w:sz w:val="20"/>
                <w:szCs w:val="20"/>
                <w:lang w:val="en-US"/>
              </w:rPr>
              <w:t xml:space="preserve"> administration </w:t>
            </w:r>
            <w:hyperlink r:id="rId56" w:history="1">
              <w:r w:rsidR="00984CFB" w:rsidRPr="00984CFB">
                <w:rPr>
                  <w:rStyle w:val="Hyperlink"/>
                  <w:sz w:val="20"/>
                  <w:szCs w:val="20"/>
                </w:rPr>
                <w:t>NCT04301011</w:t>
              </w:r>
            </w:hyperlink>
            <w:r w:rsidRPr="00984CFB">
              <w:rPr>
                <w:rFonts w:asciiTheme="minorHAnsi" w:eastAsia="Times New Roman" w:hAnsiTheme="minorHAnsi" w:cstheme="minorHAnsi"/>
                <w:sz w:val="20"/>
                <w:szCs w:val="20"/>
              </w:rPr>
              <w:t xml:space="preserve">. </w:t>
            </w:r>
            <w:r w:rsidR="00731E63" w:rsidRPr="00731E63">
              <w:rPr>
                <w:rFonts w:asciiTheme="minorHAnsi" w:eastAsia="Times New Roman" w:hAnsiTheme="minorHAnsi" w:cstheme="minorHAnsi"/>
                <w:sz w:val="20"/>
                <w:szCs w:val="20"/>
              </w:rPr>
              <w:t>This information is being sought as CCI under Section 185 of the Act</w:t>
            </w:r>
            <w:r w:rsidRPr="00984CFB">
              <w:rPr>
                <w:rFonts w:asciiTheme="minorHAnsi" w:eastAsia="Times New Roman" w:hAnsiTheme="minorHAnsi" w:cstheme="minorHAnsi"/>
                <w:sz w:val="20"/>
                <w:szCs w:val="20"/>
              </w:rPr>
              <w:t>. The Regulator has reviewed this information</w:t>
            </w:r>
            <w:r w:rsidRPr="00AE7135">
              <w:rPr>
                <w:rFonts w:asciiTheme="minorHAnsi" w:eastAsia="Times New Roman" w:hAnsiTheme="minorHAnsi" w:cstheme="minorHAnsi"/>
                <w:sz w:val="20"/>
                <w:szCs w:val="20"/>
              </w:rPr>
              <w:t xml:space="preserve"> in relation to the behaviour of the GMO in patients and the transferability of results from non-clinical studies.</w:t>
            </w:r>
          </w:p>
        </w:tc>
      </w:tr>
      <w:tr w:rsidR="00AE7135" w:rsidRPr="00AE7135" w14:paraId="62C624D3" w14:textId="77777777" w:rsidTr="00AE7135">
        <w:trPr>
          <w:trHeight w:val="417"/>
          <w:jc w:val="center"/>
        </w:trPr>
        <w:tc>
          <w:tcPr>
            <w:tcW w:w="1321" w:type="dxa"/>
            <w:tcBorders>
              <w:top w:val="nil"/>
            </w:tcBorders>
          </w:tcPr>
          <w:p w14:paraId="1A2400A3"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tcBorders>
          </w:tcPr>
          <w:p w14:paraId="72393D89" w14:textId="77777777" w:rsidR="00AE7135" w:rsidRPr="00AE7135" w:rsidRDefault="00AE7135" w:rsidP="00814F9B">
            <w:pPr>
              <w:spacing w:before="100" w:beforeAutospacing="1"/>
              <w:rPr>
                <w:rFonts w:asciiTheme="minorHAnsi" w:eastAsia="Times New Roman" w:hAnsiTheme="minorHAnsi" w:cstheme="minorHAnsi"/>
                <w:color w:val="000000" w:themeColor="text1"/>
                <w:sz w:val="20"/>
                <w:szCs w:val="20"/>
                <w:lang w:val="en-US"/>
              </w:rPr>
            </w:pPr>
            <w:r w:rsidRPr="00AE7135">
              <w:rPr>
                <w:rFonts w:asciiTheme="minorHAnsi" w:eastAsia="Times New Roman" w:hAnsiTheme="minorHAnsi" w:cstheme="minorHAnsi"/>
                <w:sz w:val="20"/>
                <w:szCs w:val="20"/>
                <w:lang w:val="en-US"/>
              </w:rPr>
              <w:t>The Regulator should further consider limits and controls given uncertainties around data transferability and methods of administration.</w:t>
            </w:r>
          </w:p>
        </w:tc>
        <w:tc>
          <w:tcPr>
            <w:tcW w:w="4020" w:type="dxa"/>
            <w:tcBorders>
              <w:top w:val="nil"/>
            </w:tcBorders>
          </w:tcPr>
          <w:p w14:paraId="18FAA62F" w14:textId="2BBDC03F" w:rsidR="00AE7135" w:rsidRPr="00AE7135" w:rsidRDefault="00AE7135" w:rsidP="00814F9B">
            <w:pPr>
              <w:spacing w:before="100" w:beforeAutospacing="1"/>
              <w:rPr>
                <w:rFonts w:asciiTheme="minorHAnsi" w:eastAsia="Times New Roman" w:hAnsiTheme="minorHAnsi" w:cstheme="minorHAnsi"/>
                <w:color w:val="000000" w:themeColor="text1"/>
                <w:sz w:val="20"/>
                <w:szCs w:val="20"/>
              </w:rPr>
            </w:pPr>
            <w:r w:rsidRPr="00AE7135">
              <w:rPr>
                <w:rFonts w:asciiTheme="minorHAnsi" w:eastAsia="Times New Roman" w:hAnsiTheme="minorHAnsi" w:cstheme="minorHAnsi"/>
                <w:sz w:val="20"/>
                <w:szCs w:val="20"/>
                <w:lang w:val="en-US"/>
              </w:rPr>
              <w:t xml:space="preserve">The Regulator has taken a conservative approach with regards to the transferability of the findings in non-clinical studies to the administration of the GMO in humans. The Regulator has considered the potential for the GMO to be replication-competent in healthy cells and conditions are imposed in the </w:t>
            </w:r>
            <w:r w:rsidR="00583088">
              <w:rPr>
                <w:rFonts w:asciiTheme="minorHAnsi" w:eastAsia="Times New Roman" w:hAnsiTheme="minorHAnsi" w:cstheme="minorHAnsi"/>
                <w:sz w:val="20"/>
                <w:szCs w:val="20"/>
              </w:rPr>
              <w:t>l</w:t>
            </w:r>
            <w:r w:rsidRPr="00AE7135">
              <w:rPr>
                <w:rFonts w:asciiTheme="minorHAnsi" w:eastAsia="Times New Roman" w:hAnsiTheme="minorHAnsi" w:cstheme="minorHAnsi"/>
                <w:sz w:val="20"/>
                <w:szCs w:val="20"/>
              </w:rPr>
              <w:t>icence</w:t>
            </w:r>
            <w:r w:rsidRPr="00AE7135">
              <w:rPr>
                <w:rFonts w:asciiTheme="minorHAnsi" w:eastAsia="Times New Roman" w:hAnsiTheme="minorHAnsi" w:cstheme="minorHAnsi"/>
                <w:sz w:val="20"/>
                <w:szCs w:val="20"/>
                <w:lang w:val="en-US"/>
              </w:rPr>
              <w:t xml:space="preserve"> to reflect this.</w:t>
            </w:r>
          </w:p>
        </w:tc>
      </w:tr>
      <w:tr w:rsidR="00AE7135" w:rsidRPr="00AE7135" w14:paraId="66C1DC5D" w14:textId="77777777" w:rsidTr="00AE7135">
        <w:trPr>
          <w:trHeight w:val="417"/>
          <w:jc w:val="center"/>
        </w:trPr>
        <w:tc>
          <w:tcPr>
            <w:tcW w:w="1321" w:type="dxa"/>
          </w:tcPr>
          <w:p w14:paraId="667FA4FE"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0"/>
                <w:lang w:val="en-US"/>
              </w:rPr>
              <w:t>2</w:t>
            </w:r>
          </w:p>
        </w:tc>
        <w:tc>
          <w:tcPr>
            <w:tcW w:w="4208" w:type="dxa"/>
          </w:tcPr>
          <w:p w14:paraId="49E98528" w14:textId="77777777" w:rsidR="00AE7135" w:rsidRPr="00AE7135" w:rsidRDefault="00AE7135" w:rsidP="00814F9B">
            <w:pPr>
              <w:spacing w:before="100" w:beforeAutospacing="1"/>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0"/>
                <w:lang w:val="en-US"/>
              </w:rPr>
              <w:t>“The Shire has only ever formally considered the use of GM in crop situations, not in clinical or health settings. As such, we have no comment to make.”</w:t>
            </w:r>
          </w:p>
        </w:tc>
        <w:tc>
          <w:tcPr>
            <w:tcW w:w="4020" w:type="dxa"/>
          </w:tcPr>
          <w:p w14:paraId="1EA6240D" w14:textId="77777777" w:rsidR="00AE7135" w:rsidRPr="00AE7135" w:rsidRDefault="00AE7135" w:rsidP="00814F9B">
            <w:pPr>
              <w:spacing w:before="100" w:beforeAutospacing="1"/>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Noted.</w:t>
            </w:r>
          </w:p>
        </w:tc>
      </w:tr>
      <w:tr w:rsidR="00AE7135" w:rsidRPr="00AE7135" w14:paraId="6CC77798" w14:textId="77777777" w:rsidTr="00AE7135">
        <w:trPr>
          <w:trHeight w:val="417"/>
          <w:jc w:val="center"/>
        </w:trPr>
        <w:tc>
          <w:tcPr>
            <w:tcW w:w="1321" w:type="dxa"/>
          </w:tcPr>
          <w:p w14:paraId="362FCD3A"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0"/>
                <w:lang w:val="en-US"/>
              </w:rPr>
              <w:t>3</w:t>
            </w:r>
          </w:p>
        </w:tc>
        <w:tc>
          <w:tcPr>
            <w:tcW w:w="4208" w:type="dxa"/>
          </w:tcPr>
          <w:p w14:paraId="62E1040F" w14:textId="77777777" w:rsidR="00AE7135" w:rsidRPr="00AE7135" w:rsidRDefault="00AE7135" w:rsidP="00814F9B">
            <w:pPr>
              <w:spacing w:before="100" w:beforeAutospacing="1"/>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0"/>
                <w:lang w:val="en-US"/>
              </w:rPr>
              <w:t>“We have forwarded your correspondence to our Safer Communities Department for response.”</w:t>
            </w:r>
          </w:p>
        </w:tc>
        <w:tc>
          <w:tcPr>
            <w:tcW w:w="4020" w:type="dxa"/>
          </w:tcPr>
          <w:p w14:paraId="6D65930E" w14:textId="77777777" w:rsidR="00AE7135" w:rsidRPr="00AE7135" w:rsidRDefault="00AE7135" w:rsidP="00814F9B">
            <w:pPr>
              <w:spacing w:before="100" w:beforeAutospacing="1"/>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Noted.</w:t>
            </w:r>
          </w:p>
        </w:tc>
      </w:tr>
      <w:tr w:rsidR="00AE7135" w:rsidRPr="00AE7135" w14:paraId="1ED6ABC1" w14:textId="77777777" w:rsidTr="00AE7135">
        <w:trPr>
          <w:trHeight w:val="417"/>
          <w:jc w:val="center"/>
        </w:trPr>
        <w:tc>
          <w:tcPr>
            <w:tcW w:w="1321" w:type="dxa"/>
          </w:tcPr>
          <w:p w14:paraId="3B43F7A2"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0"/>
                <w:lang w:val="en-US"/>
              </w:rPr>
              <w:t>4</w:t>
            </w:r>
          </w:p>
        </w:tc>
        <w:tc>
          <w:tcPr>
            <w:tcW w:w="4208" w:type="dxa"/>
          </w:tcPr>
          <w:p w14:paraId="397FCD9B" w14:textId="77777777" w:rsidR="00AE7135" w:rsidRPr="00AE7135" w:rsidRDefault="00AE7135" w:rsidP="00814F9B">
            <w:pPr>
              <w:spacing w:before="100" w:beforeAutospacing="1"/>
              <w:rPr>
                <w:rFonts w:asciiTheme="minorHAnsi" w:eastAsia="Times New Roman" w:hAnsiTheme="minorHAnsi" w:cstheme="minorHAnsi"/>
                <w:sz w:val="20"/>
                <w:szCs w:val="22"/>
              </w:rPr>
            </w:pPr>
            <w:r w:rsidRPr="00AE7135">
              <w:rPr>
                <w:rFonts w:asciiTheme="minorHAnsi" w:eastAsia="Times New Roman" w:hAnsiTheme="minorHAnsi" w:cstheme="minorHAnsi"/>
                <w:sz w:val="20"/>
                <w:szCs w:val="22"/>
              </w:rPr>
              <w:t xml:space="preserve">The Council has reviewed this application and offers the following feedback: </w:t>
            </w:r>
          </w:p>
          <w:p w14:paraId="76FF7F48" w14:textId="77777777" w:rsidR="00AE7135" w:rsidRPr="00AE7135" w:rsidRDefault="00AE7135" w:rsidP="00814F9B">
            <w:pPr>
              <w:spacing w:before="100" w:beforeAutospacing="1"/>
              <w:rPr>
                <w:rFonts w:asciiTheme="minorHAnsi" w:eastAsia="Times New Roman" w:hAnsiTheme="minorHAnsi" w:cstheme="minorHAnsi"/>
                <w:sz w:val="20"/>
                <w:szCs w:val="22"/>
              </w:rPr>
            </w:pPr>
            <w:r w:rsidRPr="00AE7135">
              <w:rPr>
                <w:rFonts w:asciiTheme="minorHAnsi" w:eastAsia="Times New Roman" w:hAnsiTheme="minorHAnsi" w:cstheme="minorHAnsi"/>
                <w:sz w:val="20"/>
                <w:szCs w:val="22"/>
              </w:rPr>
              <w:t>While the Council is broadly supportive of DIR</w:t>
            </w:r>
            <w:r w:rsidRPr="00AE7135">
              <w:rPr>
                <w:rFonts w:asciiTheme="minorHAnsi" w:eastAsia="Times New Roman" w:hAnsiTheme="minorHAnsi" w:cstheme="minorHAnsi"/>
                <w:sz w:val="20"/>
                <w:szCs w:val="22"/>
              </w:rPr>
              <w:noBreakHyphen/>
              <w:t xml:space="preserve">179, it notes that there are some risks involved. </w:t>
            </w:r>
          </w:p>
          <w:p w14:paraId="42C2F467" w14:textId="5DA704AA" w:rsidR="00AE7135" w:rsidRPr="00AE7135" w:rsidRDefault="00AE7135" w:rsidP="00814F9B">
            <w:pPr>
              <w:numPr>
                <w:ilvl w:val="0"/>
                <w:numId w:val="118"/>
              </w:numPr>
              <w:spacing w:before="100" w:beforeAutospacing="1"/>
              <w:contextualSpacing/>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 xml:space="preserve">“The VACV used as the carrier in this treatment has the ability to cause pustules on the skin that carry the virus, which in this case will be the GM anti-tumour virus. These pustules carry the potential for </w:t>
            </w:r>
            <w:r w:rsidRPr="00AE7135">
              <w:rPr>
                <w:rFonts w:asciiTheme="minorHAnsi" w:eastAsia="Times New Roman" w:hAnsiTheme="minorHAnsi" w:cstheme="minorHAnsi"/>
                <w:sz w:val="20"/>
                <w:szCs w:val="20"/>
              </w:rPr>
              <w:lastRenderedPageBreak/>
              <w:t xml:space="preserve">secondary infection </w:t>
            </w:r>
            <w:r w:rsidRPr="00D010DB">
              <w:rPr>
                <w:rFonts w:asciiTheme="minorHAnsi" w:eastAsia="Times New Roman" w:hAnsiTheme="minorHAnsi" w:cstheme="minorHAnsi"/>
                <w:sz w:val="20"/>
                <w:szCs w:val="20"/>
              </w:rPr>
              <w:t>(</w:t>
            </w:r>
            <w:r w:rsidR="00D010DB" w:rsidRPr="00D010DB">
              <w:rPr>
                <w:rFonts w:asciiTheme="minorHAnsi" w:eastAsia="Times New Roman" w:hAnsiTheme="minorHAnsi" w:cstheme="minorHAnsi"/>
                <w:sz w:val="20"/>
                <w:szCs w:val="20"/>
              </w:rPr>
              <w:t xml:space="preserve">Paragraph </w:t>
            </w:r>
            <w:r w:rsidR="00D010DB" w:rsidRPr="00D010DB">
              <w:rPr>
                <w:rFonts w:asciiTheme="minorHAnsi" w:eastAsia="Times New Roman" w:hAnsiTheme="minorHAnsi" w:cstheme="minorHAnsi"/>
                <w:sz w:val="20"/>
                <w:szCs w:val="20"/>
              </w:rPr>
              <w:fldChar w:fldCharType="begin"/>
            </w:r>
            <w:r w:rsidR="00D010DB" w:rsidRPr="00D010DB">
              <w:rPr>
                <w:rFonts w:asciiTheme="minorHAnsi" w:eastAsia="Times New Roman" w:hAnsiTheme="minorHAnsi" w:cstheme="minorHAnsi"/>
                <w:sz w:val="20"/>
                <w:szCs w:val="20"/>
              </w:rPr>
              <w:instrText xml:space="preserve"> REF _Ref54704412 \r \h </w:instrText>
            </w:r>
            <w:r w:rsidR="00D010DB">
              <w:rPr>
                <w:rFonts w:asciiTheme="minorHAnsi" w:eastAsia="Times New Roman" w:hAnsiTheme="minorHAnsi" w:cstheme="minorHAnsi"/>
                <w:sz w:val="20"/>
                <w:szCs w:val="20"/>
              </w:rPr>
              <w:instrText xml:space="preserve"> \* MERGEFORMAT </w:instrText>
            </w:r>
            <w:r w:rsidR="00D010DB" w:rsidRPr="00D010DB">
              <w:rPr>
                <w:rFonts w:asciiTheme="minorHAnsi" w:eastAsia="Times New Roman" w:hAnsiTheme="minorHAnsi" w:cstheme="minorHAnsi"/>
                <w:sz w:val="20"/>
                <w:szCs w:val="20"/>
              </w:rPr>
            </w:r>
            <w:r w:rsidR="00D010DB" w:rsidRPr="00D010DB">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26</w:t>
            </w:r>
            <w:r w:rsidR="00D010DB" w:rsidRPr="00D010DB">
              <w:rPr>
                <w:rFonts w:asciiTheme="minorHAnsi" w:eastAsia="Times New Roman" w:hAnsiTheme="minorHAnsi" w:cstheme="minorHAnsi"/>
                <w:sz w:val="20"/>
                <w:szCs w:val="20"/>
              </w:rPr>
              <w:fldChar w:fldCharType="end"/>
            </w:r>
            <w:r w:rsidRPr="00D010DB">
              <w:rPr>
                <w:rFonts w:asciiTheme="minorHAnsi" w:eastAsia="Times New Roman" w:hAnsiTheme="minorHAnsi" w:cstheme="minorHAnsi"/>
                <w:sz w:val="20"/>
                <w:szCs w:val="20"/>
              </w:rPr>
              <w:t>).</w:t>
            </w:r>
            <w:r w:rsidRPr="00AE7135">
              <w:rPr>
                <w:rFonts w:asciiTheme="minorHAnsi" w:eastAsia="Times New Roman" w:hAnsiTheme="minorHAnsi" w:cstheme="minorHAnsi"/>
                <w:sz w:val="20"/>
                <w:szCs w:val="20"/>
              </w:rPr>
              <w:t xml:space="preserve"> The virus is also capable of infecting a wide range of animals, including common domestic and farm animals </w:t>
            </w:r>
            <w:r w:rsidRPr="00D010DB">
              <w:rPr>
                <w:rFonts w:asciiTheme="minorHAnsi" w:eastAsia="Times New Roman" w:hAnsiTheme="minorHAnsi" w:cstheme="minorHAnsi"/>
                <w:sz w:val="20"/>
                <w:szCs w:val="20"/>
              </w:rPr>
              <w:t>(</w:t>
            </w:r>
            <w:r w:rsidR="00D010DB" w:rsidRPr="00D010DB">
              <w:rPr>
                <w:rFonts w:asciiTheme="minorHAnsi" w:eastAsia="Times New Roman" w:hAnsiTheme="minorHAnsi" w:cstheme="minorHAnsi"/>
                <w:sz w:val="20"/>
                <w:szCs w:val="20"/>
              </w:rPr>
              <w:t xml:space="preserve">Paragraph </w:t>
            </w:r>
            <w:r w:rsidR="00D010DB" w:rsidRPr="00D010DB">
              <w:rPr>
                <w:rFonts w:asciiTheme="minorHAnsi" w:eastAsia="Times New Roman" w:hAnsiTheme="minorHAnsi" w:cstheme="minorHAnsi"/>
                <w:sz w:val="20"/>
                <w:szCs w:val="20"/>
              </w:rPr>
              <w:fldChar w:fldCharType="begin"/>
            </w:r>
            <w:r w:rsidR="00D010DB" w:rsidRPr="00D010DB">
              <w:rPr>
                <w:rFonts w:asciiTheme="minorHAnsi" w:eastAsia="Times New Roman" w:hAnsiTheme="minorHAnsi" w:cstheme="minorHAnsi"/>
                <w:sz w:val="20"/>
                <w:szCs w:val="20"/>
              </w:rPr>
              <w:instrText xml:space="preserve"> REF _Ref66976596 \r \h </w:instrText>
            </w:r>
            <w:r w:rsidR="00D010DB">
              <w:rPr>
                <w:rFonts w:asciiTheme="minorHAnsi" w:eastAsia="Times New Roman" w:hAnsiTheme="minorHAnsi" w:cstheme="minorHAnsi"/>
                <w:sz w:val="20"/>
                <w:szCs w:val="20"/>
              </w:rPr>
              <w:instrText xml:space="preserve"> \* MERGEFORMAT </w:instrText>
            </w:r>
            <w:r w:rsidR="00D010DB" w:rsidRPr="00D010DB">
              <w:rPr>
                <w:rFonts w:asciiTheme="minorHAnsi" w:eastAsia="Times New Roman" w:hAnsiTheme="minorHAnsi" w:cstheme="minorHAnsi"/>
                <w:sz w:val="20"/>
                <w:szCs w:val="20"/>
              </w:rPr>
            </w:r>
            <w:r w:rsidR="00D010DB" w:rsidRPr="00D010DB">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68</w:t>
            </w:r>
            <w:r w:rsidR="00D010DB" w:rsidRPr="00D010DB">
              <w:rPr>
                <w:rFonts w:asciiTheme="minorHAnsi" w:eastAsia="Times New Roman" w:hAnsiTheme="minorHAnsi" w:cstheme="minorHAnsi"/>
                <w:sz w:val="20"/>
                <w:szCs w:val="20"/>
              </w:rPr>
              <w:fldChar w:fldCharType="end"/>
            </w:r>
            <w:r w:rsidRPr="00D010DB">
              <w:rPr>
                <w:rFonts w:asciiTheme="minorHAnsi" w:eastAsia="Times New Roman" w:hAnsiTheme="minorHAnsi" w:cstheme="minorHAnsi"/>
                <w:sz w:val="20"/>
                <w:szCs w:val="20"/>
              </w:rPr>
              <w:t>).</w:t>
            </w:r>
          </w:p>
          <w:p w14:paraId="4C26E803" w14:textId="0015279A" w:rsidR="00AE7135" w:rsidRPr="00AE7135" w:rsidRDefault="00AE7135" w:rsidP="00814F9B">
            <w:pPr>
              <w:numPr>
                <w:ilvl w:val="0"/>
                <w:numId w:val="118"/>
              </w:numPr>
              <w:spacing w:before="100" w:beforeAutospacing="1"/>
              <w:contextualSpacing/>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 xml:space="preserve">There is transmission of infection by contact with infected material and there is persistence of the virus in the environment </w:t>
            </w:r>
            <w:r w:rsidRPr="00D010DB">
              <w:rPr>
                <w:rFonts w:asciiTheme="minorHAnsi" w:eastAsia="Times New Roman" w:hAnsiTheme="minorHAnsi" w:cstheme="minorHAnsi"/>
                <w:sz w:val="20"/>
                <w:szCs w:val="20"/>
              </w:rPr>
              <w:t>(</w:t>
            </w:r>
            <w:r w:rsidR="00D010DB" w:rsidRPr="00D010DB">
              <w:rPr>
                <w:rFonts w:asciiTheme="minorHAnsi" w:eastAsia="Times New Roman" w:hAnsiTheme="minorHAnsi" w:cstheme="minorHAnsi"/>
                <w:sz w:val="20"/>
                <w:szCs w:val="20"/>
              </w:rPr>
              <w:t xml:space="preserve">Paragraphs </w:t>
            </w:r>
            <w:r w:rsidR="00D010DB" w:rsidRPr="00D010DB">
              <w:rPr>
                <w:rFonts w:asciiTheme="minorHAnsi" w:eastAsia="Times New Roman" w:hAnsiTheme="minorHAnsi" w:cstheme="minorHAnsi"/>
                <w:sz w:val="20"/>
                <w:szCs w:val="20"/>
              </w:rPr>
              <w:fldChar w:fldCharType="begin"/>
            </w:r>
            <w:r w:rsidR="00D010DB" w:rsidRPr="00D010DB">
              <w:rPr>
                <w:rFonts w:asciiTheme="minorHAnsi" w:eastAsia="Times New Roman" w:hAnsiTheme="minorHAnsi" w:cstheme="minorHAnsi"/>
                <w:sz w:val="20"/>
                <w:szCs w:val="20"/>
              </w:rPr>
              <w:instrText xml:space="preserve"> REF _Ref56090562 \r \h </w:instrText>
            </w:r>
            <w:r w:rsidR="00D010DB">
              <w:rPr>
                <w:rFonts w:asciiTheme="minorHAnsi" w:eastAsia="Times New Roman" w:hAnsiTheme="minorHAnsi" w:cstheme="minorHAnsi"/>
                <w:sz w:val="20"/>
                <w:szCs w:val="20"/>
              </w:rPr>
              <w:instrText xml:space="preserve"> \* MERGEFORMAT </w:instrText>
            </w:r>
            <w:r w:rsidR="00D010DB" w:rsidRPr="00D010DB">
              <w:rPr>
                <w:rFonts w:asciiTheme="minorHAnsi" w:eastAsia="Times New Roman" w:hAnsiTheme="minorHAnsi" w:cstheme="minorHAnsi"/>
                <w:sz w:val="20"/>
                <w:szCs w:val="20"/>
              </w:rPr>
            </w:r>
            <w:r w:rsidR="00D010DB" w:rsidRPr="00D010DB">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78</w:t>
            </w:r>
            <w:r w:rsidR="00D010DB" w:rsidRPr="00D010DB">
              <w:rPr>
                <w:rFonts w:asciiTheme="minorHAnsi" w:eastAsia="Times New Roman" w:hAnsiTheme="minorHAnsi" w:cstheme="minorHAnsi"/>
                <w:sz w:val="20"/>
                <w:szCs w:val="20"/>
              </w:rPr>
              <w:fldChar w:fldCharType="end"/>
            </w:r>
            <w:r w:rsidR="00D010DB" w:rsidRPr="00D010DB">
              <w:rPr>
                <w:rFonts w:asciiTheme="minorHAnsi" w:eastAsia="Times New Roman" w:hAnsiTheme="minorHAnsi" w:cstheme="minorHAnsi"/>
                <w:sz w:val="20"/>
                <w:szCs w:val="20"/>
              </w:rPr>
              <w:t xml:space="preserve"> and </w:t>
            </w:r>
            <w:r w:rsidR="00D010DB" w:rsidRPr="00D010DB">
              <w:rPr>
                <w:rFonts w:asciiTheme="minorHAnsi" w:eastAsia="Times New Roman" w:hAnsiTheme="minorHAnsi" w:cstheme="minorHAnsi"/>
                <w:sz w:val="20"/>
                <w:szCs w:val="20"/>
              </w:rPr>
              <w:fldChar w:fldCharType="begin"/>
            </w:r>
            <w:r w:rsidR="00D010DB" w:rsidRPr="00D010DB">
              <w:rPr>
                <w:rFonts w:asciiTheme="minorHAnsi" w:eastAsia="Times New Roman" w:hAnsiTheme="minorHAnsi" w:cstheme="minorHAnsi"/>
                <w:sz w:val="20"/>
                <w:szCs w:val="20"/>
              </w:rPr>
              <w:instrText xml:space="preserve"> REF _Ref66976764 \r \h </w:instrText>
            </w:r>
            <w:r w:rsidR="00D010DB">
              <w:rPr>
                <w:rFonts w:asciiTheme="minorHAnsi" w:eastAsia="Times New Roman" w:hAnsiTheme="minorHAnsi" w:cstheme="minorHAnsi"/>
                <w:sz w:val="20"/>
                <w:szCs w:val="20"/>
              </w:rPr>
              <w:instrText xml:space="preserve"> \* MERGEFORMAT </w:instrText>
            </w:r>
            <w:r w:rsidR="00D010DB" w:rsidRPr="00D010DB">
              <w:rPr>
                <w:rFonts w:asciiTheme="minorHAnsi" w:eastAsia="Times New Roman" w:hAnsiTheme="minorHAnsi" w:cstheme="minorHAnsi"/>
                <w:sz w:val="20"/>
                <w:szCs w:val="20"/>
              </w:rPr>
            </w:r>
            <w:r w:rsidR="00D010DB" w:rsidRPr="00D010DB">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87</w:t>
            </w:r>
            <w:r w:rsidR="00D010DB" w:rsidRPr="00D010DB">
              <w:rPr>
                <w:rFonts w:asciiTheme="minorHAnsi" w:eastAsia="Times New Roman" w:hAnsiTheme="minorHAnsi" w:cstheme="minorHAnsi"/>
                <w:sz w:val="20"/>
                <w:szCs w:val="20"/>
              </w:rPr>
              <w:fldChar w:fldCharType="end"/>
            </w:r>
            <w:r w:rsidRPr="00D010DB">
              <w:rPr>
                <w:rFonts w:asciiTheme="minorHAnsi" w:eastAsia="Times New Roman" w:hAnsiTheme="minorHAnsi" w:cstheme="minorHAnsi"/>
                <w:sz w:val="20"/>
                <w:szCs w:val="20"/>
              </w:rPr>
              <w:t>), so</w:t>
            </w:r>
            <w:r w:rsidRPr="00AE7135">
              <w:rPr>
                <w:rFonts w:asciiTheme="minorHAnsi" w:eastAsia="Times New Roman" w:hAnsiTheme="minorHAnsi" w:cstheme="minorHAnsi"/>
                <w:sz w:val="20"/>
                <w:szCs w:val="20"/>
              </w:rPr>
              <w:t xml:space="preserve"> that the risk of spread of the virus is appreciable.</w:t>
            </w:r>
          </w:p>
          <w:p w14:paraId="0B9F97B4" w14:textId="77777777" w:rsidR="00AE7135" w:rsidRPr="00AE7135" w:rsidRDefault="00AE7135" w:rsidP="00814F9B">
            <w:pPr>
              <w:numPr>
                <w:ilvl w:val="0"/>
                <w:numId w:val="118"/>
              </w:numPr>
              <w:spacing w:before="100" w:beforeAutospacing="1"/>
              <w:contextualSpacing/>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The proposed licence conditions recognise these risks and have a lengthy series of restrictions on the administration of the virus, handling, and care of the trial participants.</w:t>
            </w:r>
          </w:p>
          <w:p w14:paraId="048B9B5A" w14:textId="2C877EC3" w:rsidR="00AE7135" w:rsidRPr="00AE7135" w:rsidRDefault="00AE7135" w:rsidP="00814F9B">
            <w:pPr>
              <w:numPr>
                <w:ilvl w:val="0"/>
                <w:numId w:val="118"/>
              </w:numPr>
              <w:spacing w:before="100" w:beforeAutospacing="1"/>
              <w:contextualSpacing/>
              <w:rPr>
                <w:rFonts w:asciiTheme="minorHAnsi" w:eastAsia="Times New Roman" w:hAnsiTheme="minorHAnsi" w:cstheme="minorHAnsi"/>
                <w:sz w:val="20"/>
                <w:szCs w:val="22"/>
              </w:rPr>
            </w:pPr>
            <w:r w:rsidRPr="00AE7135">
              <w:rPr>
                <w:rFonts w:asciiTheme="minorHAnsi" w:eastAsia="Times New Roman" w:hAnsiTheme="minorHAnsi" w:cstheme="minorHAnsi"/>
                <w:sz w:val="20"/>
                <w:szCs w:val="20"/>
              </w:rPr>
              <w:t>Monitoring of the patients and of the whole trial will be critical for personal and public safety. Contingency plans are required for risks emerging during the trials (</w:t>
            </w:r>
            <w:r w:rsidR="00D010DB">
              <w:rPr>
                <w:rFonts w:asciiTheme="minorHAnsi" w:eastAsia="Times New Roman" w:hAnsiTheme="minorHAnsi" w:cstheme="minorHAnsi"/>
                <w:sz w:val="20"/>
                <w:szCs w:val="20"/>
              </w:rPr>
              <w:t>Licence Condition 35</w:t>
            </w:r>
            <w:r w:rsidRPr="00AE7135">
              <w:rPr>
                <w:rFonts w:asciiTheme="minorHAnsi" w:eastAsia="Times New Roman" w:hAnsiTheme="minorHAnsi" w:cstheme="minorHAnsi"/>
                <w:sz w:val="20"/>
                <w:szCs w:val="20"/>
              </w:rPr>
              <w:t>)”.</w:t>
            </w:r>
          </w:p>
        </w:tc>
        <w:tc>
          <w:tcPr>
            <w:tcW w:w="4020" w:type="dxa"/>
          </w:tcPr>
          <w:p w14:paraId="7AD37FB1" w14:textId="77777777" w:rsidR="00AE7135" w:rsidRPr="00AE7135" w:rsidRDefault="00AE7135" w:rsidP="00814F9B">
            <w:pPr>
              <w:spacing w:before="100" w:beforeAutospacing="1"/>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lastRenderedPageBreak/>
              <w:t>Noted.</w:t>
            </w:r>
          </w:p>
        </w:tc>
      </w:tr>
      <w:tr w:rsidR="00AE7135" w:rsidRPr="00AE7135" w14:paraId="07DF2BDE" w14:textId="77777777" w:rsidTr="00AE7135">
        <w:trPr>
          <w:trHeight w:val="417"/>
          <w:jc w:val="center"/>
        </w:trPr>
        <w:tc>
          <w:tcPr>
            <w:tcW w:w="1321" w:type="dxa"/>
          </w:tcPr>
          <w:p w14:paraId="2C87C7BB"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0"/>
                <w:lang w:val="en-US"/>
              </w:rPr>
              <w:t>5</w:t>
            </w:r>
          </w:p>
        </w:tc>
        <w:tc>
          <w:tcPr>
            <w:tcW w:w="4208" w:type="dxa"/>
          </w:tcPr>
          <w:p w14:paraId="700628BF" w14:textId="77777777" w:rsidR="00AE7135" w:rsidRPr="00AE7135" w:rsidRDefault="00AE7135" w:rsidP="00814F9B">
            <w:pPr>
              <w:autoSpaceDE w:val="0"/>
              <w:autoSpaceDN w:val="0"/>
              <w:adjustRightInd w:val="0"/>
              <w:spacing w:before="100" w:beforeAutospacing="1"/>
              <w:rPr>
                <w:rFonts w:asciiTheme="minorHAnsi" w:eastAsia="Times New Roman" w:hAnsiTheme="minorHAnsi" w:cstheme="minorHAnsi"/>
                <w:color w:val="000000"/>
                <w:sz w:val="20"/>
                <w:szCs w:val="22"/>
                <w:lang w:eastAsia="en-AU"/>
              </w:rPr>
            </w:pPr>
            <w:r w:rsidRPr="00AE7135">
              <w:rPr>
                <w:rFonts w:asciiTheme="minorHAnsi" w:eastAsia="Times New Roman" w:hAnsiTheme="minorHAnsi" w:cstheme="minorHAnsi"/>
                <w:color w:val="000000"/>
                <w:sz w:val="20"/>
                <w:szCs w:val="22"/>
                <w:lang w:eastAsia="en-AU"/>
              </w:rPr>
              <w:t xml:space="preserve">The members “have reviewed the RARMP and in their opinion the draft licence conditions seems appropriate and commensurate with the level of risk of this clinical trial and in the context of the proposed risk management plan, including the proposed limits and controls.” </w:t>
            </w:r>
          </w:p>
          <w:p w14:paraId="37562318" w14:textId="77777777" w:rsidR="00AE7135" w:rsidRPr="00AE7135" w:rsidRDefault="00AE7135" w:rsidP="00814F9B">
            <w:pPr>
              <w:spacing w:before="100" w:beforeAutospacing="1"/>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2"/>
                <w:lang w:val="en-US"/>
              </w:rPr>
              <w:t>The members “supported the Regulator’s conclusion of the RARMP that the proposed clinical trial of the GMOs poses negligible risks to the health and safety of people or the environment as a result of the gene technology.”</w:t>
            </w:r>
          </w:p>
        </w:tc>
        <w:tc>
          <w:tcPr>
            <w:tcW w:w="4020" w:type="dxa"/>
          </w:tcPr>
          <w:p w14:paraId="7E8D255C" w14:textId="77777777" w:rsidR="00AE7135" w:rsidRPr="00AE7135" w:rsidRDefault="00AE7135" w:rsidP="00814F9B">
            <w:pPr>
              <w:spacing w:before="100" w:beforeAutospacing="1"/>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Noted.</w:t>
            </w:r>
          </w:p>
        </w:tc>
      </w:tr>
      <w:tr w:rsidR="00AE7135" w:rsidRPr="00AE7135" w14:paraId="6EFC7009" w14:textId="77777777" w:rsidTr="00AE7135">
        <w:trPr>
          <w:trHeight w:val="417"/>
          <w:jc w:val="center"/>
        </w:trPr>
        <w:tc>
          <w:tcPr>
            <w:tcW w:w="1321" w:type="dxa"/>
          </w:tcPr>
          <w:p w14:paraId="17A2976D"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0"/>
                <w:lang w:val="en-US"/>
              </w:rPr>
              <w:t>6</w:t>
            </w:r>
          </w:p>
        </w:tc>
        <w:tc>
          <w:tcPr>
            <w:tcW w:w="4208" w:type="dxa"/>
          </w:tcPr>
          <w:p w14:paraId="5397F7C7" w14:textId="77777777" w:rsidR="00AE7135" w:rsidRPr="00AE7135" w:rsidRDefault="00AE7135" w:rsidP="00814F9B">
            <w:pPr>
              <w:spacing w:before="100" w:beforeAutospacing="1"/>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A report submitted concluded that Novotech’s application has negligible risks to the health and safety of people and the environment. The submitters are satisfied of the measures taken to manage the short and long-term risks from the proposal.</w:t>
            </w:r>
          </w:p>
        </w:tc>
        <w:tc>
          <w:tcPr>
            <w:tcW w:w="4020" w:type="dxa"/>
          </w:tcPr>
          <w:p w14:paraId="08097C91" w14:textId="77777777" w:rsidR="00AE7135" w:rsidRPr="00AE7135" w:rsidRDefault="00AE7135" w:rsidP="00814F9B">
            <w:pPr>
              <w:spacing w:before="100" w:beforeAutospacing="1"/>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Noted.</w:t>
            </w:r>
          </w:p>
        </w:tc>
      </w:tr>
      <w:tr w:rsidR="00AE7135" w:rsidRPr="00AE7135" w14:paraId="49AEB6F1" w14:textId="77777777" w:rsidTr="00AE7135">
        <w:trPr>
          <w:trHeight w:val="417"/>
          <w:jc w:val="center"/>
        </w:trPr>
        <w:tc>
          <w:tcPr>
            <w:tcW w:w="1321" w:type="dxa"/>
            <w:tcBorders>
              <w:bottom w:val="nil"/>
            </w:tcBorders>
          </w:tcPr>
          <w:p w14:paraId="6562ED4C"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r w:rsidRPr="00AE7135">
              <w:rPr>
                <w:rFonts w:asciiTheme="minorHAnsi" w:eastAsia="Times New Roman" w:hAnsiTheme="minorHAnsi" w:cstheme="minorHAnsi"/>
                <w:sz w:val="20"/>
                <w:szCs w:val="20"/>
                <w:lang w:val="en-US"/>
              </w:rPr>
              <w:t>7</w:t>
            </w:r>
          </w:p>
        </w:tc>
        <w:tc>
          <w:tcPr>
            <w:tcW w:w="4208" w:type="dxa"/>
            <w:tcBorders>
              <w:bottom w:val="nil"/>
            </w:tcBorders>
          </w:tcPr>
          <w:p w14:paraId="1F366955" w14:textId="77777777" w:rsidR="00AE7135" w:rsidRPr="00AE7135" w:rsidRDefault="00AE7135" w:rsidP="00814F9B">
            <w:pPr>
              <w:spacing w:before="100" w:beforeAutospacing="1"/>
              <w:contextualSpacing/>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Comments are mainly in relation to the handling of GMO by trained staff as the submitter states that most clinical facilities do not have access to PC2 facilities.</w:t>
            </w:r>
          </w:p>
        </w:tc>
        <w:tc>
          <w:tcPr>
            <w:tcW w:w="4020" w:type="dxa"/>
            <w:tcBorders>
              <w:bottom w:val="nil"/>
            </w:tcBorders>
          </w:tcPr>
          <w:p w14:paraId="0573AADD" w14:textId="77777777" w:rsidR="00AE7135" w:rsidRPr="00AE7135" w:rsidRDefault="00AE7135" w:rsidP="00814F9B">
            <w:pPr>
              <w:spacing w:before="100" w:beforeAutospacing="1"/>
              <w:ind w:right="227"/>
              <w:rPr>
                <w:rFonts w:asciiTheme="minorHAnsi" w:eastAsia="Times New Roman" w:hAnsiTheme="minorHAnsi" w:cstheme="minorHAnsi"/>
                <w:sz w:val="20"/>
                <w:szCs w:val="20"/>
              </w:rPr>
            </w:pPr>
          </w:p>
          <w:p w14:paraId="416E909D" w14:textId="77777777" w:rsidR="00AE7135" w:rsidRPr="00AE7135" w:rsidRDefault="00AE7135" w:rsidP="00814F9B">
            <w:pPr>
              <w:spacing w:before="100" w:beforeAutospacing="1"/>
              <w:rPr>
                <w:rFonts w:asciiTheme="minorHAnsi" w:eastAsia="Times New Roman" w:hAnsiTheme="minorHAnsi" w:cstheme="minorHAnsi"/>
                <w:sz w:val="20"/>
                <w:szCs w:val="20"/>
              </w:rPr>
            </w:pPr>
          </w:p>
        </w:tc>
      </w:tr>
      <w:tr w:rsidR="00AE7135" w:rsidRPr="00AE7135" w14:paraId="23891AA2" w14:textId="77777777" w:rsidTr="00AE7135">
        <w:trPr>
          <w:trHeight w:val="417"/>
          <w:jc w:val="center"/>
        </w:trPr>
        <w:tc>
          <w:tcPr>
            <w:tcW w:w="1321" w:type="dxa"/>
            <w:tcBorders>
              <w:top w:val="nil"/>
              <w:bottom w:val="nil"/>
            </w:tcBorders>
          </w:tcPr>
          <w:p w14:paraId="4EAD2892"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63FA4DE4" w14:textId="77777777" w:rsidR="00AE7135" w:rsidRPr="00AE7135" w:rsidRDefault="00AE7135" w:rsidP="00814F9B">
            <w:pPr>
              <w:spacing w:before="100" w:beforeAutospacing="1"/>
              <w:contextualSpacing/>
              <w:rPr>
                <w:rFonts w:asciiTheme="minorHAnsi" w:eastAsia="Times New Roman" w:hAnsiTheme="minorHAnsi" w:cstheme="minorHAnsi"/>
                <w:color w:val="000000"/>
                <w:sz w:val="20"/>
                <w:szCs w:val="20"/>
              </w:rPr>
            </w:pPr>
            <w:r w:rsidRPr="00AE7135">
              <w:rPr>
                <w:rFonts w:asciiTheme="minorHAnsi" w:eastAsia="Times New Roman" w:hAnsiTheme="minorHAnsi" w:cstheme="minorHAnsi"/>
                <w:color w:val="000000"/>
                <w:sz w:val="20"/>
                <w:szCs w:val="20"/>
              </w:rPr>
              <w:t>“If issued, Novotech would have responsibility for ensuring training of personnel and compliance with licence conditions.</w:t>
            </w:r>
          </w:p>
          <w:p w14:paraId="148B1067" w14:textId="77777777" w:rsidR="00AE7135" w:rsidRPr="00AE7135" w:rsidRDefault="00AE7135" w:rsidP="00814F9B">
            <w:pPr>
              <w:numPr>
                <w:ilvl w:val="0"/>
                <w:numId w:val="118"/>
              </w:numPr>
              <w:spacing w:before="100" w:beforeAutospacing="1"/>
              <w:contextualSpacing/>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Is this direct responsibility or are they allowed to subcontract this to the clinical trial sites?</w:t>
            </w:r>
          </w:p>
          <w:p w14:paraId="3600FA76" w14:textId="77777777" w:rsidR="00AE7135" w:rsidRPr="00AE7135" w:rsidRDefault="00AE7135" w:rsidP="00814F9B">
            <w:pPr>
              <w:numPr>
                <w:ilvl w:val="0"/>
                <w:numId w:val="118"/>
              </w:numPr>
              <w:spacing w:before="100" w:beforeAutospacing="1"/>
              <w:contextualSpacing/>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Will Novotech maintain a record of all staff involved in the trial and their training record?”</w:t>
            </w:r>
          </w:p>
        </w:tc>
        <w:tc>
          <w:tcPr>
            <w:tcW w:w="4020" w:type="dxa"/>
            <w:tcBorders>
              <w:top w:val="nil"/>
              <w:bottom w:val="nil"/>
            </w:tcBorders>
          </w:tcPr>
          <w:p w14:paraId="5E955FCD" w14:textId="38DB88E4" w:rsidR="00AE7135" w:rsidRPr="00AE7135" w:rsidRDefault="00731E63" w:rsidP="00814F9B">
            <w:pPr>
              <w:spacing w:before="100" w:beforeAutospacing="1"/>
              <w:ind w:right="227"/>
              <w:rPr>
                <w:rFonts w:asciiTheme="minorHAnsi" w:eastAsia="Times New Roman" w:hAnsiTheme="minorHAnsi" w:cstheme="minorHAnsi"/>
                <w:sz w:val="20"/>
                <w:szCs w:val="20"/>
              </w:rPr>
            </w:pPr>
            <w:r w:rsidRPr="00F439D0">
              <w:rPr>
                <w:rFonts w:asciiTheme="minorHAnsi" w:hAnsiTheme="minorHAnsi" w:cstheme="minorHAnsi"/>
                <w:sz w:val="20"/>
                <w:szCs w:val="20"/>
              </w:rPr>
              <w:t xml:space="preserve">Licence conditions require the licence holder (Novotech (Australia) Pty Limited) to train </w:t>
            </w:r>
            <w:r>
              <w:rPr>
                <w:rFonts w:asciiTheme="minorHAnsi" w:hAnsiTheme="minorHAnsi" w:cstheme="minorHAnsi"/>
                <w:sz w:val="20"/>
                <w:szCs w:val="20"/>
              </w:rPr>
              <w:t xml:space="preserve">people so that they can </w:t>
            </w:r>
            <w:r w:rsidRPr="00F439D0">
              <w:rPr>
                <w:rFonts w:asciiTheme="minorHAnsi" w:hAnsiTheme="minorHAnsi" w:cstheme="minorHAnsi"/>
                <w:sz w:val="20"/>
                <w:szCs w:val="20"/>
              </w:rPr>
              <w:t>safely conduct the dealings in accordance with the conditions of the licence. Licence conditions require that these training records be made available w</w:t>
            </w:r>
            <w:r w:rsidRPr="00F439D0">
              <w:rPr>
                <w:rFonts w:asciiTheme="minorHAnsi" w:hAnsiTheme="minorHAnsi" w:cstheme="minorHAnsi"/>
                <w:bCs/>
                <w:iCs/>
                <w:sz w:val="20"/>
                <w:szCs w:val="20"/>
              </w:rPr>
              <w:t>ithin a timeframe stipulated by the Regulator.</w:t>
            </w:r>
          </w:p>
        </w:tc>
      </w:tr>
      <w:tr w:rsidR="00AE7135" w:rsidRPr="00AE7135" w14:paraId="4FAADE4B" w14:textId="77777777" w:rsidTr="00AE7135">
        <w:trPr>
          <w:trHeight w:val="417"/>
          <w:jc w:val="center"/>
        </w:trPr>
        <w:tc>
          <w:tcPr>
            <w:tcW w:w="1321" w:type="dxa"/>
            <w:tcBorders>
              <w:top w:val="nil"/>
              <w:bottom w:val="nil"/>
            </w:tcBorders>
          </w:tcPr>
          <w:p w14:paraId="5DCF868D"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7D69B6EC" w14:textId="102672BA" w:rsidR="00AE7135" w:rsidRPr="00AE7135" w:rsidRDefault="00AE7135" w:rsidP="00814F9B">
            <w:pPr>
              <w:spacing w:before="100" w:beforeAutospacing="1"/>
              <w:contextualSpacing/>
              <w:rPr>
                <w:rFonts w:asciiTheme="minorHAnsi" w:eastAsia="Times New Roman" w:hAnsiTheme="minorHAnsi" w:cstheme="minorHAnsi"/>
                <w:sz w:val="20"/>
                <w:szCs w:val="20"/>
              </w:rPr>
            </w:pPr>
            <w:r w:rsidRPr="00AE7135">
              <w:rPr>
                <w:rFonts w:asciiTheme="minorHAnsi" w:eastAsia="Times New Roman" w:hAnsiTheme="minorHAnsi" w:cstheme="minorHAnsi"/>
                <w:color w:val="000000"/>
                <w:sz w:val="20"/>
                <w:szCs w:val="20"/>
              </w:rPr>
              <w:t xml:space="preserve">In case of exposure of people to the GMO, the </w:t>
            </w:r>
            <w:r w:rsidRPr="00BC77CF">
              <w:rPr>
                <w:rFonts w:asciiTheme="minorHAnsi" w:eastAsia="Times New Roman" w:hAnsiTheme="minorHAnsi" w:cstheme="minorHAnsi"/>
                <w:color w:val="000000"/>
                <w:sz w:val="20"/>
                <w:szCs w:val="20"/>
              </w:rPr>
              <w:t xml:space="preserve">applicant has proposed measures as described in Paragraph </w:t>
            </w:r>
            <w:r w:rsidR="00BC77CF" w:rsidRPr="00BC77CF">
              <w:rPr>
                <w:rFonts w:asciiTheme="minorHAnsi" w:eastAsia="Times New Roman" w:hAnsiTheme="minorHAnsi" w:cstheme="minorHAnsi"/>
                <w:color w:val="000000"/>
                <w:sz w:val="20"/>
                <w:szCs w:val="20"/>
              </w:rPr>
              <w:fldChar w:fldCharType="begin"/>
            </w:r>
            <w:r w:rsidR="00BC77CF" w:rsidRPr="00BC77CF">
              <w:rPr>
                <w:rFonts w:asciiTheme="minorHAnsi" w:eastAsia="Times New Roman" w:hAnsiTheme="minorHAnsi" w:cstheme="minorHAnsi"/>
                <w:color w:val="000000"/>
                <w:sz w:val="20"/>
                <w:szCs w:val="20"/>
              </w:rPr>
              <w:instrText xml:space="preserve"> REF _Ref66978291 \r \h </w:instrText>
            </w:r>
            <w:r w:rsidR="00BC77CF">
              <w:rPr>
                <w:rFonts w:asciiTheme="minorHAnsi" w:eastAsia="Times New Roman" w:hAnsiTheme="minorHAnsi" w:cstheme="minorHAnsi"/>
                <w:color w:val="000000"/>
                <w:sz w:val="20"/>
                <w:szCs w:val="20"/>
              </w:rPr>
              <w:instrText xml:space="preserve"> \* MERGEFORMAT </w:instrText>
            </w:r>
            <w:r w:rsidR="00BC77CF" w:rsidRPr="00BC77CF">
              <w:rPr>
                <w:rFonts w:asciiTheme="minorHAnsi" w:eastAsia="Times New Roman" w:hAnsiTheme="minorHAnsi" w:cstheme="minorHAnsi"/>
                <w:color w:val="000000"/>
                <w:sz w:val="20"/>
                <w:szCs w:val="20"/>
              </w:rPr>
            </w:r>
            <w:r w:rsidR="00BC77CF" w:rsidRPr="00BC77CF">
              <w:rPr>
                <w:rFonts w:asciiTheme="minorHAnsi" w:eastAsia="Times New Roman" w:hAnsiTheme="minorHAnsi" w:cstheme="minorHAnsi"/>
                <w:color w:val="000000"/>
                <w:sz w:val="20"/>
                <w:szCs w:val="20"/>
              </w:rPr>
              <w:fldChar w:fldCharType="separate"/>
            </w:r>
            <w:r w:rsidR="00814F9B">
              <w:rPr>
                <w:rFonts w:asciiTheme="minorHAnsi" w:eastAsia="Times New Roman" w:hAnsiTheme="minorHAnsi" w:cstheme="minorHAnsi"/>
                <w:color w:val="000000"/>
                <w:sz w:val="20"/>
                <w:szCs w:val="20"/>
              </w:rPr>
              <w:t>58</w:t>
            </w:r>
            <w:r w:rsidR="00BC77CF" w:rsidRPr="00BC77CF">
              <w:rPr>
                <w:rFonts w:asciiTheme="minorHAnsi" w:eastAsia="Times New Roman" w:hAnsiTheme="minorHAnsi" w:cstheme="minorHAnsi"/>
                <w:color w:val="000000"/>
                <w:sz w:val="20"/>
                <w:szCs w:val="20"/>
              </w:rPr>
              <w:fldChar w:fldCharType="end"/>
            </w:r>
            <w:r w:rsidRPr="00BC77CF">
              <w:rPr>
                <w:rFonts w:asciiTheme="minorHAnsi" w:eastAsia="Times New Roman" w:hAnsiTheme="minorHAnsi" w:cstheme="minorHAnsi"/>
                <w:sz w:val="20"/>
                <w:szCs w:val="20"/>
              </w:rPr>
              <w:t>.</w:t>
            </w:r>
          </w:p>
          <w:p w14:paraId="5B9B648F" w14:textId="77777777" w:rsidR="00AE7135" w:rsidRPr="00AE7135" w:rsidRDefault="00AE7135" w:rsidP="00814F9B">
            <w:pPr>
              <w:numPr>
                <w:ilvl w:val="0"/>
                <w:numId w:val="118"/>
              </w:numPr>
              <w:spacing w:before="100" w:beforeAutospacing="1"/>
              <w:contextualSpacing/>
              <w:rPr>
                <w:rFonts w:asciiTheme="minorHAnsi" w:eastAsia="Times New Roman" w:hAnsiTheme="minorHAnsi" w:cstheme="minorHAnsi"/>
                <w:color w:val="000000"/>
                <w:sz w:val="20"/>
                <w:szCs w:val="20"/>
              </w:rPr>
            </w:pPr>
            <w:r w:rsidRPr="00AE7135">
              <w:rPr>
                <w:rFonts w:asciiTheme="minorHAnsi" w:eastAsia="Times New Roman" w:hAnsiTheme="minorHAnsi" w:cstheme="minorHAnsi"/>
                <w:sz w:val="20"/>
                <w:szCs w:val="20"/>
              </w:rPr>
              <w:t>“Instead of soap, should it be disinfectant soap (like Microshield)?”</w:t>
            </w:r>
          </w:p>
        </w:tc>
        <w:tc>
          <w:tcPr>
            <w:tcW w:w="4020" w:type="dxa"/>
            <w:tcBorders>
              <w:top w:val="nil"/>
              <w:bottom w:val="nil"/>
            </w:tcBorders>
          </w:tcPr>
          <w:p w14:paraId="736DA048" w14:textId="77777777" w:rsidR="00AE7135" w:rsidRPr="00AE7135" w:rsidRDefault="00AE7135" w:rsidP="00814F9B">
            <w:pPr>
              <w:spacing w:before="100" w:beforeAutospacing="1"/>
              <w:ind w:right="227"/>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 xml:space="preserve">These contingencies were proposed by the applicant and were found to be satisfactory during the assessment of this application. Licence conditions require the licence holder to provider a contingency plan to </w:t>
            </w:r>
            <w:r w:rsidRPr="00AE7135">
              <w:rPr>
                <w:rFonts w:asciiTheme="minorHAnsi" w:eastAsia="Times New Roman" w:hAnsiTheme="minorHAnsi" w:cstheme="minorHAnsi"/>
                <w:sz w:val="20"/>
                <w:szCs w:val="20"/>
              </w:rPr>
              <w:lastRenderedPageBreak/>
              <w:t>the Regulator a</w:t>
            </w:r>
            <w:r w:rsidRPr="00AE7135">
              <w:rPr>
                <w:rFonts w:asciiTheme="minorHAnsi" w:eastAsia="Times New Roman" w:hAnsiTheme="minorHAnsi" w:cstheme="minorHAnsi"/>
                <w:sz w:val="20"/>
              </w:rPr>
              <w:t xml:space="preserve">t least 14 days prior to first administering the GMO at each Clinical trial site. This plan would include details of procedure for the decontamination of spills and disinfectants effective against the GMO at the Clinical trial site. </w:t>
            </w:r>
          </w:p>
        </w:tc>
      </w:tr>
      <w:tr w:rsidR="00AE7135" w:rsidRPr="00AE7135" w14:paraId="4E2C16FA" w14:textId="77777777" w:rsidTr="00AE7135">
        <w:trPr>
          <w:trHeight w:val="417"/>
          <w:jc w:val="center"/>
        </w:trPr>
        <w:tc>
          <w:tcPr>
            <w:tcW w:w="1321" w:type="dxa"/>
            <w:tcBorders>
              <w:top w:val="nil"/>
              <w:bottom w:val="nil"/>
            </w:tcBorders>
          </w:tcPr>
          <w:p w14:paraId="691ED210"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5E6DA274" w14:textId="1E701618" w:rsidR="00AE7135" w:rsidRPr="00AE7135" w:rsidRDefault="00AE7135" w:rsidP="00814F9B">
            <w:pPr>
              <w:spacing w:before="100" w:beforeAutospacing="1"/>
              <w:contextualSpacing/>
              <w:rPr>
                <w:rFonts w:asciiTheme="minorHAnsi" w:eastAsia="Times New Roman" w:hAnsiTheme="minorHAnsi" w:cstheme="minorHAnsi"/>
                <w:color w:val="000000"/>
                <w:sz w:val="20"/>
                <w:szCs w:val="20"/>
              </w:rPr>
            </w:pPr>
            <w:r w:rsidRPr="00BC77CF">
              <w:rPr>
                <w:rFonts w:asciiTheme="minorHAnsi" w:eastAsia="Times New Roman" w:hAnsiTheme="minorHAnsi" w:cstheme="minorHAnsi"/>
                <w:color w:val="000000"/>
                <w:sz w:val="20"/>
                <w:szCs w:val="20"/>
              </w:rPr>
              <w:t xml:space="preserve">“Paragraph </w:t>
            </w:r>
            <w:r w:rsidR="00BC77CF" w:rsidRPr="00BC77CF">
              <w:rPr>
                <w:rFonts w:asciiTheme="minorHAnsi" w:eastAsia="Times New Roman" w:hAnsiTheme="minorHAnsi" w:cstheme="minorHAnsi"/>
                <w:color w:val="000000"/>
                <w:sz w:val="20"/>
                <w:szCs w:val="20"/>
              </w:rPr>
              <w:fldChar w:fldCharType="begin"/>
            </w:r>
            <w:r w:rsidR="00BC77CF" w:rsidRPr="00BC77CF">
              <w:rPr>
                <w:rFonts w:asciiTheme="minorHAnsi" w:eastAsia="Times New Roman" w:hAnsiTheme="minorHAnsi" w:cstheme="minorHAnsi"/>
                <w:color w:val="000000"/>
                <w:sz w:val="20"/>
                <w:szCs w:val="20"/>
              </w:rPr>
              <w:instrText xml:space="preserve"> REF _Ref66978427 \r \h </w:instrText>
            </w:r>
            <w:r w:rsidR="00BC77CF">
              <w:rPr>
                <w:rFonts w:asciiTheme="minorHAnsi" w:eastAsia="Times New Roman" w:hAnsiTheme="minorHAnsi" w:cstheme="minorHAnsi"/>
                <w:color w:val="000000"/>
                <w:sz w:val="20"/>
                <w:szCs w:val="20"/>
              </w:rPr>
              <w:instrText xml:space="preserve"> \* MERGEFORMAT </w:instrText>
            </w:r>
            <w:r w:rsidR="00BC77CF" w:rsidRPr="00BC77CF">
              <w:rPr>
                <w:rFonts w:asciiTheme="minorHAnsi" w:eastAsia="Times New Roman" w:hAnsiTheme="minorHAnsi" w:cstheme="minorHAnsi"/>
                <w:color w:val="000000"/>
                <w:sz w:val="20"/>
                <w:szCs w:val="20"/>
              </w:rPr>
            </w:r>
            <w:r w:rsidR="00BC77CF" w:rsidRPr="00BC77CF">
              <w:rPr>
                <w:rFonts w:asciiTheme="minorHAnsi" w:eastAsia="Times New Roman" w:hAnsiTheme="minorHAnsi" w:cstheme="minorHAnsi"/>
                <w:color w:val="000000"/>
                <w:sz w:val="20"/>
                <w:szCs w:val="20"/>
              </w:rPr>
              <w:fldChar w:fldCharType="separate"/>
            </w:r>
            <w:r w:rsidR="00814F9B">
              <w:rPr>
                <w:rFonts w:asciiTheme="minorHAnsi" w:eastAsia="Times New Roman" w:hAnsiTheme="minorHAnsi" w:cstheme="minorHAnsi"/>
                <w:color w:val="000000"/>
                <w:sz w:val="20"/>
                <w:szCs w:val="20"/>
              </w:rPr>
              <w:t>131</w:t>
            </w:r>
            <w:r w:rsidR="00BC77CF" w:rsidRPr="00BC77CF">
              <w:rPr>
                <w:rFonts w:asciiTheme="minorHAnsi" w:eastAsia="Times New Roman" w:hAnsiTheme="minorHAnsi" w:cstheme="minorHAnsi"/>
                <w:color w:val="000000"/>
                <w:sz w:val="20"/>
                <w:szCs w:val="20"/>
              </w:rPr>
              <w:fldChar w:fldCharType="end"/>
            </w:r>
            <w:r w:rsidRPr="00BC77CF">
              <w:rPr>
                <w:rFonts w:asciiTheme="minorHAnsi" w:eastAsia="Times New Roman" w:hAnsiTheme="minorHAnsi" w:cstheme="minorHAnsi"/>
                <w:color w:val="000000"/>
                <w:sz w:val="20"/>
                <w:szCs w:val="20"/>
              </w:rPr>
              <w:t>. The principal</w:t>
            </w:r>
            <w:r w:rsidRPr="00AE7135">
              <w:rPr>
                <w:rFonts w:asciiTheme="minorHAnsi" w:eastAsia="Times New Roman" w:hAnsiTheme="minorHAnsi" w:cstheme="minorHAnsi"/>
                <w:color w:val="000000"/>
                <w:sz w:val="20"/>
                <w:szCs w:val="20"/>
              </w:rPr>
              <w:t xml:space="preserve"> route by which the GM VACV as a treatment could enter the wider environment is by shedding from the inoculated trial participants once they leave the hospital and return home.</w:t>
            </w:r>
          </w:p>
          <w:p w14:paraId="2EFE1289" w14:textId="77777777" w:rsidR="00AE7135" w:rsidRPr="00AE7135" w:rsidRDefault="00AE7135" w:rsidP="00814F9B">
            <w:pPr>
              <w:numPr>
                <w:ilvl w:val="0"/>
                <w:numId w:val="118"/>
              </w:numPr>
              <w:spacing w:before="100" w:beforeAutospacing="1"/>
              <w:contextualSpacing/>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If this occurs, isn’t this a non-intentional release?”</w:t>
            </w:r>
          </w:p>
        </w:tc>
        <w:tc>
          <w:tcPr>
            <w:tcW w:w="4020" w:type="dxa"/>
            <w:tcBorders>
              <w:top w:val="nil"/>
              <w:bottom w:val="nil"/>
            </w:tcBorders>
          </w:tcPr>
          <w:p w14:paraId="6419D5CD" w14:textId="1834F022" w:rsidR="00AE7135" w:rsidRPr="00AE7135" w:rsidRDefault="00731E63" w:rsidP="00814F9B">
            <w:pPr>
              <w:numPr>
                <w:ilvl w:val="0"/>
                <w:numId w:val="117"/>
              </w:numPr>
              <w:spacing w:before="100" w:beforeAutospacing="1"/>
              <w:contextualSpacing/>
              <w:rPr>
                <w:rFonts w:asciiTheme="minorHAnsi" w:eastAsia="Times New Roman" w:hAnsiTheme="minorHAnsi" w:cstheme="minorHAnsi"/>
                <w:sz w:val="20"/>
                <w:szCs w:val="20"/>
              </w:rPr>
            </w:pPr>
            <w:r w:rsidRPr="00C932C5">
              <w:rPr>
                <w:rFonts w:asciiTheme="minorHAnsi" w:hAnsiTheme="minorHAnsi" w:cstheme="minorHAnsi"/>
                <w:sz w:val="20"/>
                <w:szCs w:val="20"/>
              </w:rPr>
              <w:t xml:space="preserve">This is a first in human trial. By design, the GMO has been modified to reduce the likelihood of potential shedding. The potential shedding of the GMO was considered in the RARMP, its consequences assessed and found to be negligible. Conditions limiting the spread of the GMO are included in the licence. This application has been assessed as a ‘Dealing </w:t>
            </w:r>
            <w:r w:rsidRPr="00C932C5">
              <w:rPr>
                <w:sz w:val="20"/>
                <w:szCs w:val="20"/>
              </w:rPr>
              <w:t>involving</w:t>
            </w:r>
            <w:r w:rsidRPr="00C932C5">
              <w:rPr>
                <w:rFonts w:asciiTheme="minorHAnsi" w:hAnsiTheme="minorHAnsi" w:cstheme="minorHAnsi"/>
                <w:sz w:val="20"/>
                <w:szCs w:val="20"/>
              </w:rPr>
              <w:t xml:space="preserve"> Intentional Release’ as it is a foreseeable consequence of the trial that GMOs may be released into the environment due to shedding from the patient.</w:t>
            </w:r>
          </w:p>
        </w:tc>
      </w:tr>
      <w:tr w:rsidR="00AE7135" w:rsidRPr="00AE7135" w14:paraId="06F41495" w14:textId="77777777" w:rsidTr="00AE7135">
        <w:trPr>
          <w:trHeight w:val="417"/>
          <w:jc w:val="center"/>
        </w:trPr>
        <w:tc>
          <w:tcPr>
            <w:tcW w:w="1321" w:type="dxa"/>
            <w:tcBorders>
              <w:top w:val="nil"/>
              <w:bottom w:val="nil"/>
            </w:tcBorders>
          </w:tcPr>
          <w:p w14:paraId="0C7A582E"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4C958AA4" w14:textId="77777777" w:rsidR="00AE7135" w:rsidRPr="00AE7135" w:rsidRDefault="00AE7135" w:rsidP="00814F9B">
            <w:pPr>
              <w:numPr>
                <w:ilvl w:val="0"/>
                <w:numId w:val="118"/>
              </w:numPr>
              <w:spacing w:before="100" w:beforeAutospacing="1"/>
              <w:contextualSpacing/>
              <w:rPr>
                <w:rFonts w:asciiTheme="minorHAnsi" w:eastAsia="Times New Roman" w:hAnsiTheme="minorHAnsi" w:cstheme="minorHAnsi"/>
                <w:sz w:val="20"/>
                <w:szCs w:val="20"/>
              </w:rPr>
            </w:pPr>
            <w:r w:rsidRPr="00AE7135">
              <w:rPr>
                <w:rFonts w:asciiTheme="minorHAnsi" w:eastAsia="Times New Roman" w:hAnsiTheme="minorHAnsi" w:cstheme="minorHAnsi"/>
                <w:sz w:val="20"/>
                <w:szCs w:val="20"/>
              </w:rPr>
              <w:t>“Will there be surveillance/testing of the wider environment to check for persistence?”</w:t>
            </w:r>
          </w:p>
          <w:p w14:paraId="1FF49CAF" w14:textId="77777777" w:rsidR="00AE7135" w:rsidRPr="00AE7135" w:rsidRDefault="00AE7135" w:rsidP="00814F9B">
            <w:pPr>
              <w:spacing w:before="100" w:beforeAutospacing="1"/>
              <w:contextualSpacing/>
              <w:rPr>
                <w:rFonts w:asciiTheme="minorHAnsi" w:eastAsia="Times New Roman" w:hAnsiTheme="minorHAnsi" w:cstheme="minorHAnsi"/>
                <w:color w:val="000000"/>
                <w:sz w:val="20"/>
                <w:szCs w:val="20"/>
              </w:rPr>
            </w:pPr>
          </w:p>
        </w:tc>
        <w:tc>
          <w:tcPr>
            <w:tcW w:w="4020" w:type="dxa"/>
            <w:tcBorders>
              <w:top w:val="nil"/>
              <w:bottom w:val="nil"/>
            </w:tcBorders>
          </w:tcPr>
          <w:p w14:paraId="513F5D88" w14:textId="0731F752" w:rsidR="00AE7135" w:rsidRPr="00AE7135" w:rsidRDefault="00731E63" w:rsidP="00814F9B">
            <w:pPr>
              <w:numPr>
                <w:ilvl w:val="0"/>
                <w:numId w:val="117"/>
              </w:numPr>
              <w:spacing w:before="100" w:beforeAutospacing="1"/>
              <w:contextualSpacing/>
              <w:rPr>
                <w:rFonts w:eastAsia="Times New Roman"/>
              </w:rPr>
            </w:pPr>
            <w:r w:rsidRPr="001C0D0E">
              <w:rPr>
                <w:rFonts w:asciiTheme="minorHAnsi" w:hAnsiTheme="minorHAnsi" w:cstheme="minorHAnsi"/>
                <w:sz w:val="20"/>
                <w:szCs w:val="20"/>
              </w:rPr>
              <w:t>T</w:t>
            </w:r>
            <w:r w:rsidRPr="001C0D0E">
              <w:rPr>
                <w:sz w:val="20"/>
                <w:szCs w:val="20"/>
              </w:rPr>
              <w:t xml:space="preserve">he licence holder is required to contact the Regulator if any additional information involving risks to the environment, associated with the dealings authorised </w:t>
            </w:r>
            <w:r>
              <w:rPr>
                <w:sz w:val="20"/>
                <w:szCs w:val="20"/>
              </w:rPr>
              <w:t>by the l</w:t>
            </w:r>
            <w:r w:rsidRPr="001C0D0E">
              <w:rPr>
                <w:sz w:val="20"/>
                <w:szCs w:val="20"/>
              </w:rPr>
              <w:t xml:space="preserve">icence becomes available. This would include reporting significant shedding in the environment. </w:t>
            </w:r>
            <w:r>
              <w:rPr>
                <w:sz w:val="20"/>
                <w:szCs w:val="20"/>
              </w:rPr>
              <w:t>T</w:t>
            </w:r>
            <w:r w:rsidRPr="001C0D0E">
              <w:rPr>
                <w:rFonts w:asciiTheme="minorHAnsi" w:hAnsiTheme="minorHAnsi" w:cstheme="minorHAnsi"/>
                <w:sz w:val="20"/>
                <w:szCs w:val="20"/>
              </w:rPr>
              <w:t xml:space="preserve">he GMO has been designed to only replicate in human cancer cells and not healthy cells of humans and other hosts otherwise compatible with </w:t>
            </w:r>
            <w:r w:rsidRPr="001C0D0E">
              <w:rPr>
                <w:rFonts w:asciiTheme="minorHAnsi" w:hAnsiTheme="minorHAnsi" w:cstheme="minorHAnsi"/>
                <w:i/>
                <w:sz w:val="20"/>
                <w:szCs w:val="20"/>
              </w:rPr>
              <w:t>Vaccinia virus</w:t>
            </w:r>
            <w:r w:rsidRPr="001C0D0E">
              <w:rPr>
                <w:rFonts w:asciiTheme="minorHAnsi" w:hAnsiTheme="minorHAnsi" w:cstheme="minorHAnsi"/>
                <w:sz w:val="20"/>
                <w:szCs w:val="20"/>
              </w:rPr>
              <w:t>.</w:t>
            </w:r>
          </w:p>
        </w:tc>
      </w:tr>
      <w:tr w:rsidR="00AE7135" w:rsidRPr="00AE7135" w14:paraId="2F988593" w14:textId="77777777" w:rsidTr="00AE7135">
        <w:trPr>
          <w:trHeight w:val="417"/>
          <w:jc w:val="center"/>
        </w:trPr>
        <w:tc>
          <w:tcPr>
            <w:tcW w:w="1321" w:type="dxa"/>
            <w:tcBorders>
              <w:top w:val="nil"/>
              <w:bottom w:val="nil"/>
            </w:tcBorders>
          </w:tcPr>
          <w:p w14:paraId="5CC65A5D"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40859181" w14:textId="6B0B9765" w:rsidR="00AE7135" w:rsidRPr="00AE7135" w:rsidRDefault="00AE7135" w:rsidP="00814F9B">
            <w:pPr>
              <w:numPr>
                <w:ilvl w:val="0"/>
                <w:numId w:val="118"/>
              </w:numPr>
              <w:spacing w:before="100" w:beforeAutospacing="1"/>
              <w:contextualSpacing/>
              <w:rPr>
                <w:rFonts w:asciiTheme="minorHAnsi" w:eastAsia="Times New Roman" w:hAnsiTheme="minorHAnsi" w:cstheme="minorHAnsi"/>
                <w:color w:val="000000"/>
                <w:sz w:val="20"/>
                <w:szCs w:val="20"/>
              </w:rPr>
            </w:pPr>
            <w:r w:rsidRPr="00B93AF0">
              <w:rPr>
                <w:rFonts w:asciiTheme="minorHAnsi" w:eastAsia="Times New Roman" w:hAnsiTheme="minorHAnsi" w:cstheme="minorHAnsi"/>
                <w:sz w:val="20"/>
                <w:szCs w:val="20"/>
              </w:rPr>
              <w:t xml:space="preserve">“Paragraph </w:t>
            </w:r>
            <w:r w:rsidR="00B93AF0" w:rsidRPr="00B93AF0">
              <w:rPr>
                <w:rFonts w:asciiTheme="minorHAnsi" w:eastAsia="Times New Roman" w:hAnsiTheme="minorHAnsi" w:cstheme="minorHAnsi"/>
                <w:sz w:val="20"/>
                <w:szCs w:val="20"/>
              </w:rPr>
              <w:fldChar w:fldCharType="begin"/>
            </w:r>
            <w:r w:rsidR="00B93AF0" w:rsidRPr="00B93AF0">
              <w:rPr>
                <w:rFonts w:asciiTheme="minorHAnsi" w:eastAsia="Times New Roman" w:hAnsiTheme="minorHAnsi" w:cstheme="minorHAnsi"/>
                <w:sz w:val="20"/>
                <w:szCs w:val="20"/>
              </w:rPr>
              <w:instrText xml:space="preserve"> REF _Ref57819027 \r \h </w:instrText>
            </w:r>
            <w:r w:rsidR="00B93AF0">
              <w:rPr>
                <w:rFonts w:asciiTheme="minorHAnsi" w:eastAsia="Times New Roman" w:hAnsiTheme="minorHAnsi" w:cstheme="minorHAnsi"/>
                <w:sz w:val="20"/>
                <w:szCs w:val="20"/>
              </w:rPr>
              <w:instrText xml:space="preserve"> \* MERGEFORMAT </w:instrText>
            </w:r>
            <w:r w:rsidR="00B93AF0" w:rsidRPr="00B93AF0">
              <w:rPr>
                <w:rFonts w:asciiTheme="minorHAnsi" w:eastAsia="Times New Roman" w:hAnsiTheme="minorHAnsi" w:cstheme="minorHAnsi"/>
                <w:sz w:val="20"/>
                <w:szCs w:val="20"/>
              </w:rPr>
            </w:r>
            <w:r w:rsidR="00B93AF0" w:rsidRPr="00B93AF0">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230</w:t>
            </w:r>
            <w:r w:rsidR="00B93AF0" w:rsidRPr="00B93AF0">
              <w:rPr>
                <w:rFonts w:asciiTheme="minorHAnsi" w:eastAsia="Times New Roman" w:hAnsiTheme="minorHAnsi" w:cstheme="minorHAnsi"/>
                <w:sz w:val="20"/>
                <w:szCs w:val="20"/>
              </w:rPr>
              <w:fldChar w:fldCharType="end"/>
            </w:r>
            <w:r w:rsidRPr="00B93AF0">
              <w:rPr>
                <w:rFonts w:asciiTheme="minorHAnsi" w:eastAsia="Times New Roman" w:hAnsiTheme="minorHAnsi" w:cstheme="minorHAnsi"/>
                <w:sz w:val="20"/>
                <w:szCs w:val="20"/>
              </w:rPr>
              <w:t xml:space="preserve"> states the</w:t>
            </w:r>
            <w:r w:rsidRPr="00AE7135">
              <w:rPr>
                <w:rFonts w:asciiTheme="minorHAnsi" w:eastAsia="Times New Roman" w:hAnsiTheme="minorHAnsi" w:cstheme="minorHAnsi"/>
                <w:sz w:val="20"/>
                <w:szCs w:val="20"/>
              </w:rPr>
              <w:t xml:space="preserve"> applicant will provide patients with instructions on limiting exposure to GMO. How will compliance be ensured?”</w:t>
            </w:r>
          </w:p>
        </w:tc>
        <w:tc>
          <w:tcPr>
            <w:tcW w:w="4020" w:type="dxa"/>
            <w:tcBorders>
              <w:top w:val="nil"/>
              <w:bottom w:val="nil"/>
            </w:tcBorders>
          </w:tcPr>
          <w:p w14:paraId="5F2BD508" w14:textId="1478E89E" w:rsidR="00AE7135" w:rsidRPr="00AE7135" w:rsidRDefault="00731E63" w:rsidP="00814F9B">
            <w:pPr>
              <w:numPr>
                <w:ilvl w:val="0"/>
                <w:numId w:val="117"/>
              </w:numPr>
              <w:spacing w:before="100" w:beforeAutospacing="1"/>
              <w:contextualSpacing/>
              <w:rPr>
                <w:rFonts w:asciiTheme="minorHAnsi" w:eastAsia="Times New Roman" w:hAnsiTheme="minorHAnsi" w:cstheme="minorHAnsi"/>
                <w:sz w:val="20"/>
                <w:szCs w:val="20"/>
              </w:rPr>
            </w:pPr>
            <w:r w:rsidRPr="00C932C5">
              <w:rPr>
                <w:rFonts w:asciiTheme="minorHAnsi" w:hAnsiTheme="minorHAnsi" w:cstheme="minorHAnsi"/>
                <w:sz w:val="20"/>
                <w:szCs w:val="20"/>
              </w:rPr>
              <w:t>Licence conditions require the licence holder to obtain trial participant’s written agreement to follow behaviours to limit exposure of others to the GMO.</w:t>
            </w:r>
          </w:p>
        </w:tc>
      </w:tr>
      <w:tr w:rsidR="00AE7135" w:rsidRPr="00AE7135" w14:paraId="0B1947FA" w14:textId="77777777" w:rsidTr="00AE7135">
        <w:trPr>
          <w:trHeight w:val="417"/>
          <w:jc w:val="center"/>
        </w:trPr>
        <w:tc>
          <w:tcPr>
            <w:tcW w:w="1321" w:type="dxa"/>
            <w:tcBorders>
              <w:top w:val="nil"/>
              <w:bottom w:val="nil"/>
            </w:tcBorders>
          </w:tcPr>
          <w:p w14:paraId="094920F0"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55814412" w14:textId="77777777" w:rsidR="00AE7135" w:rsidRPr="00AE7135" w:rsidRDefault="00AE7135" w:rsidP="00814F9B">
            <w:pPr>
              <w:spacing w:before="100" w:beforeAutospacing="1"/>
              <w:contextualSpacing/>
              <w:rPr>
                <w:rFonts w:asciiTheme="minorHAnsi" w:eastAsia="Times New Roman" w:hAnsiTheme="minorHAnsi" w:cstheme="minorHAnsi"/>
                <w:color w:val="000000"/>
                <w:sz w:val="20"/>
                <w:szCs w:val="20"/>
              </w:rPr>
            </w:pPr>
            <w:r w:rsidRPr="00AE7135">
              <w:rPr>
                <w:rFonts w:asciiTheme="minorHAnsi" w:eastAsia="Times New Roman" w:hAnsiTheme="minorHAnsi" w:cstheme="minorHAnsi"/>
                <w:color w:val="000000"/>
                <w:sz w:val="20"/>
                <w:szCs w:val="20"/>
              </w:rPr>
              <w:t xml:space="preserve">“Shedding is likely to be through contact with the pustules. What is the incidence of pustule formation likely to be? Based on the use of VACV in smallpox vaccination, this likelihood is high.” </w:t>
            </w:r>
          </w:p>
        </w:tc>
        <w:tc>
          <w:tcPr>
            <w:tcW w:w="4020" w:type="dxa"/>
            <w:tcBorders>
              <w:top w:val="nil"/>
              <w:bottom w:val="nil"/>
            </w:tcBorders>
          </w:tcPr>
          <w:p w14:paraId="5B1D38CF" w14:textId="0517B279" w:rsidR="00AE7135" w:rsidRPr="00AE7135" w:rsidRDefault="00731E63" w:rsidP="00814F9B">
            <w:pPr>
              <w:spacing w:before="100" w:beforeAutospacing="1"/>
              <w:rPr>
                <w:rFonts w:asciiTheme="minorHAnsi" w:eastAsia="Times New Roman" w:hAnsiTheme="minorHAnsi" w:cstheme="minorHAnsi"/>
                <w:sz w:val="20"/>
                <w:szCs w:val="20"/>
              </w:rPr>
            </w:pPr>
            <w:r w:rsidRPr="00C932C5">
              <w:rPr>
                <w:rFonts w:asciiTheme="minorHAnsi" w:hAnsiTheme="minorHAnsi" w:cstheme="minorHAnsi"/>
                <w:sz w:val="20"/>
                <w:szCs w:val="20"/>
              </w:rPr>
              <w:t>The GMO has been engineered to selectively replicate in human cancer cells. This should reduce the potential of pustule formation compared to VACV. Licence conditions require the licence holder to obtain trial participant’s written agreement to follow behaviours to limit exposure of others to the GMO. This includes following processes to prevent people or animals coming into contact with pustules or virus shed from pustules. The trial participant would also be assessed for pustules during follow-up visits after GMO administration. The Regulator considers these requirements satisfactory to prevent transmission should pustules develop.</w:t>
            </w:r>
          </w:p>
        </w:tc>
      </w:tr>
      <w:tr w:rsidR="00AE7135" w:rsidRPr="00AE7135" w14:paraId="054D6542" w14:textId="77777777" w:rsidTr="00AE7135">
        <w:trPr>
          <w:trHeight w:val="417"/>
          <w:jc w:val="center"/>
        </w:trPr>
        <w:tc>
          <w:tcPr>
            <w:tcW w:w="1321" w:type="dxa"/>
            <w:tcBorders>
              <w:top w:val="nil"/>
              <w:bottom w:val="single" w:sz="4" w:space="0" w:color="auto"/>
            </w:tcBorders>
          </w:tcPr>
          <w:p w14:paraId="63EAEF13"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single" w:sz="4" w:space="0" w:color="auto"/>
            </w:tcBorders>
          </w:tcPr>
          <w:p w14:paraId="46E2A104" w14:textId="62C64601" w:rsidR="00AE7135" w:rsidRPr="00AE7135" w:rsidRDefault="00AE7135" w:rsidP="00814F9B">
            <w:pPr>
              <w:spacing w:before="100" w:beforeAutospacing="1"/>
              <w:contextualSpacing/>
              <w:rPr>
                <w:rFonts w:asciiTheme="minorHAnsi" w:eastAsia="Times New Roman" w:hAnsiTheme="minorHAnsi" w:cstheme="minorHAnsi"/>
                <w:color w:val="000000"/>
                <w:sz w:val="20"/>
                <w:szCs w:val="20"/>
              </w:rPr>
            </w:pPr>
            <w:r w:rsidRPr="00AE7135">
              <w:rPr>
                <w:rFonts w:asciiTheme="minorHAnsi" w:eastAsia="Times New Roman" w:hAnsiTheme="minorHAnsi" w:cstheme="minorHAnsi"/>
                <w:color w:val="000000"/>
                <w:sz w:val="20"/>
                <w:szCs w:val="20"/>
              </w:rPr>
              <w:t xml:space="preserve">“If the NYCBH strain was comparatively the most benign </w:t>
            </w:r>
            <w:r w:rsidRPr="00AC2224">
              <w:rPr>
                <w:rFonts w:asciiTheme="minorHAnsi" w:eastAsia="Times New Roman" w:hAnsiTheme="minorHAnsi" w:cstheme="minorHAnsi"/>
                <w:color w:val="000000"/>
                <w:sz w:val="20"/>
                <w:szCs w:val="20"/>
              </w:rPr>
              <w:t>(</w:t>
            </w:r>
            <w:r w:rsidR="00AC2224" w:rsidRPr="00AC2224">
              <w:rPr>
                <w:rFonts w:asciiTheme="minorHAnsi" w:eastAsia="Times New Roman" w:hAnsiTheme="minorHAnsi" w:cstheme="minorHAnsi"/>
                <w:color w:val="000000"/>
                <w:sz w:val="20"/>
                <w:szCs w:val="20"/>
              </w:rPr>
              <w:t>P</w:t>
            </w:r>
            <w:r w:rsidRPr="00AC2224">
              <w:rPr>
                <w:rFonts w:asciiTheme="minorHAnsi" w:eastAsia="Times New Roman" w:hAnsiTheme="minorHAnsi" w:cstheme="minorHAnsi"/>
                <w:color w:val="000000"/>
                <w:sz w:val="20"/>
                <w:szCs w:val="20"/>
              </w:rPr>
              <w:t xml:space="preserve">aragraph </w:t>
            </w:r>
            <w:r w:rsidR="00AC2224" w:rsidRPr="00AC2224">
              <w:rPr>
                <w:rFonts w:asciiTheme="minorHAnsi" w:eastAsia="Times New Roman" w:hAnsiTheme="minorHAnsi" w:cstheme="minorHAnsi"/>
                <w:color w:val="000000"/>
                <w:sz w:val="20"/>
                <w:szCs w:val="20"/>
              </w:rPr>
              <w:fldChar w:fldCharType="begin"/>
            </w:r>
            <w:r w:rsidR="00AC2224" w:rsidRPr="00AC2224">
              <w:rPr>
                <w:rFonts w:asciiTheme="minorHAnsi" w:eastAsia="Times New Roman" w:hAnsiTheme="minorHAnsi" w:cstheme="minorHAnsi"/>
                <w:color w:val="000000"/>
                <w:sz w:val="20"/>
                <w:szCs w:val="20"/>
              </w:rPr>
              <w:instrText xml:space="preserve"> REF _Ref55300146 \r \h </w:instrText>
            </w:r>
            <w:r w:rsidR="00AC2224">
              <w:rPr>
                <w:rFonts w:asciiTheme="minorHAnsi" w:eastAsia="Times New Roman" w:hAnsiTheme="minorHAnsi" w:cstheme="minorHAnsi"/>
                <w:color w:val="000000"/>
                <w:sz w:val="20"/>
                <w:szCs w:val="20"/>
              </w:rPr>
              <w:instrText xml:space="preserve"> \* MERGEFORMAT </w:instrText>
            </w:r>
            <w:r w:rsidR="00AC2224" w:rsidRPr="00AC2224">
              <w:rPr>
                <w:rFonts w:asciiTheme="minorHAnsi" w:eastAsia="Times New Roman" w:hAnsiTheme="minorHAnsi" w:cstheme="minorHAnsi"/>
                <w:color w:val="000000"/>
                <w:sz w:val="20"/>
                <w:szCs w:val="20"/>
              </w:rPr>
            </w:r>
            <w:r w:rsidR="00AC2224" w:rsidRPr="00AC2224">
              <w:rPr>
                <w:rFonts w:asciiTheme="minorHAnsi" w:eastAsia="Times New Roman" w:hAnsiTheme="minorHAnsi" w:cstheme="minorHAnsi"/>
                <w:color w:val="000000"/>
                <w:sz w:val="20"/>
                <w:szCs w:val="20"/>
              </w:rPr>
              <w:fldChar w:fldCharType="separate"/>
            </w:r>
            <w:r w:rsidR="00814F9B">
              <w:rPr>
                <w:rFonts w:asciiTheme="minorHAnsi" w:eastAsia="Times New Roman" w:hAnsiTheme="minorHAnsi" w:cstheme="minorHAnsi"/>
                <w:color w:val="000000"/>
                <w:sz w:val="20"/>
                <w:szCs w:val="20"/>
              </w:rPr>
              <w:t>93</w:t>
            </w:r>
            <w:r w:rsidR="00AC2224" w:rsidRPr="00AC2224">
              <w:rPr>
                <w:rFonts w:asciiTheme="minorHAnsi" w:eastAsia="Times New Roman" w:hAnsiTheme="minorHAnsi" w:cstheme="minorHAnsi"/>
                <w:color w:val="000000"/>
                <w:sz w:val="20"/>
                <w:szCs w:val="20"/>
              </w:rPr>
              <w:fldChar w:fldCharType="end"/>
            </w:r>
            <w:r w:rsidRPr="00AC2224">
              <w:rPr>
                <w:rFonts w:asciiTheme="minorHAnsi" w:eastAsia="Times New Roman" w:hAnsiTheme="minorHAnsi" w:cstheme="minorHAnsi"/>
                <w:color w:val="000000"/>
                <w:sz w:val="20"/>
                <w:szCs w:val="20"/>
              </w:rPr>
              <w:t>), why wasn’t</w:t>
            </w:r>
            <w:r w:rsidRPr="00AE7135">
              <w:rPr>
                <w:rFonts w:asciiTheme="minorHAnsi" w:eastAsia="Times New Roman" w:hAnsiTheme="minorHAnsi" w:cstheme="minorHAnsi"/>
                <w:color w:val="000000"/>
                <w:sz w:val="20"/>
                <w:szCs w:val="20"/>
              </w:rPr>
              <w:t xml:space="preserve"> it used instead of the Copenhagen strain?”</w:t>
            </w:r>
          </w:p>
        </w:tc>
        <w:tc>
          <w:tcPr>
            <w:tcW w:w="4020" w:type="dxa"/>
            <w:tcBorders>
              <w:top w:val="nil"/>
              <w:bottom w:val="single" w:sz="4" w:space="0" w:color="auto"/>
            </w:tcBorders>
          </w:tcPr>
          <w:p w14:paraId="7F47EC9E" w14:textId="133EBD87" w:rsidR="00AE7135" w:rsidRPr="00AE7135" w:rsidRDefault="00731E63" w:rsidP="00814F9B">
            <w:pPr>
              <w:spacing w:before="100" w:beforeAutospacing="1"/>
              <w:rPr>
                <w:rFonts w:asciiTheme="minorHAnsi" w:eastAsia="Times New Roman" w:hAnsiTheme="minorHAnsi" w:cstheme="minorHAnsi"/>
                <w:sz w:val="20"/>
                <w:szCs w:val="20"/>
              </w:rPr>
            </w:pPr>
            <w:r w:rsidRPr="00B4471F">
              <w:rPr>
                <w:rFonts w:asciiTheme="minorHAnsi" w:hAnsiTheme="minorHAnsi" w:cstheme="minorHAnsi"/>
                <w:sz w:val="20"/>
                <w:szCs w:val="20"/>
              </w:rPr>
              <w:t>The RARMP consider</w:t>
            </w:r>
            <w:r>
              <w:rPr>
                <w:rFonts w:asciiTheme="minorHAnsi" w:hAnsiTheme="minorHAnsi" w:cstheme="minorHAnsi"/>
                <w:sz w:val="20"/>
                <w:szCs w:val="20"/>
              </w:rPr>
              <w:t>s</w:t>
            </w:r>
            <w:r w:rsidRPr="00B4471F">
              <w:rPr>
                <w:rFonts w:asciiTheme="minorHAnsi" w:hAnsiTheme="minorHAnsi" w:cstheme="minorHAnsi"/>
                <w:sz w:val="20"/>
                <w:szCs w:val="20"/>
              </w:rPr>
              <w:t xml:space="preserve"> </w:t>
            </w:r>
            <w:r>
              <w:rPr>
                <w:rFonts w:asciiTheme="minorHAnsi" w:hAnsiTheme="minorHAnsi" w:cstheme="minorHAnsi"/>
                <w:sz w:val="20"/>
                <w:szCs w:val="20"/>
              </w:rPr>
              <w:t xml:space="preserve">only </w:t>
            </w:r>
            <w:r w:rsidRPr="00B4471F">
              <w:rPr>
                <w:rFonts w:asciiTheme="minorHAnsi" w:hAnsiTheme="minorHAnsi" w:cstheme="minorHAnsi"/>
                <w:sz w:val="20"/>
                <w:szCs w:val="20"/>
              </w:rPr>
              <w:t xml:space="preserve">the </w:t>
            </w:r>
            <w:r>
              <w:rPr>
                <w:rFonts w:asciiTheme="minorHAnsi" w:hAnsiTheme="minorHAnsi" w:cstheme="minorHAnsi"/>
                <w:sz w:val="20"/>
                <w:szCs w:val="20"/>
              </w:rPr>
              <w:t xml:space="preserve">risks that may be associated with </w:t>
            </w:r>
            <w:r w:rsidRPr="00B4471F">
              <w:rPr>
                <w:rFonts w:asciiTheme="minorHAnsi" w:hAnsiTheme="minorHAnsi" w:cstheme="minorHAnsi"/>
                <w:sz w:val="20"/>
                <w:szCs w:val="20"/>
              </w:rPr>
              <w:t>GMO proposed to be used by the applicant.</w:t>
            </w:r>
          </w:p>
        </w:tc>
      </w:tr>
      <w:tr w:rsidR="00731E63" w:rsidRPr="00AE7135" w14:paraId="0C44B384" w14:textId="77777777" w:rsidTr="00731E63">
        <w:trPr>
          <w:trHeight w:val="417"/>
          <w:jc w:val="center"/>
        </w:trPr>
        <w:tc>
          <w:tcPr>
            <w:tcW w:w="1321" w:type="dxa"/>
            <w:tcBorders>
              <w:top w:val="single" w:sz="4" w:space="0" w:color="auto"/>
              <w:bottom w:val="nil"/>
            </w:tcBorders>
          </w:tcPr>
          <w:p w14:paraId="0D32F6B0" w14:textId="44FEC84F" w:rsidR="00731E63" w:rsidRPr="00AE7135" w:rsidRDefault="00731E63" w:rsidP="00AE7135">
            <w:pPr>
              <w:spacing w:before="60" w:after="60"/>
              <w:jc w:val="center"/>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8</w:t>
            </w:r>
          </w:p>
        </w:tc>
        <w:tc>
          <w:tcPr>
            <w:tcW w:w="4208" w:type="dxa"/>
            <w:tcBorders>
              <w:top w:val="single" w:sz="4" w:space="0" w:color="auto"/>
              <w:bottom w:val="nil"/>
            </w:tcBorders>
          </w:tcPr>
          <w:p w14:paraId="772E795A" w14:textId="4CB82A4B" w:rsidR="00731E63" w:rsidRPr="00AE7135" w:rsidRDefault="00731E63" w:rsidP="00814F9B">
            <w:pPr>
              <w:autoSpaceDE w:val="0"/>
              <w:autoSpaceDN w:val="0"/>
              <w:adjustRightInd w:val="0"/>
              <w:spacing w:before="100" w:beforeAutospacing="1"/>
              <w:rPr>
                <w:rFonts w:asciiTheme="minorHAnsi" w:eastAsia="Times New Roman" w:hAnsiTheme="minorHAnsi" w:cstheme="minorHAnsi"/>
                <w:sz w:val="20"/>
                <w:szCs w:val="20"/>
              </w:rPr>
            </w:pPr>
            <w:r w:rsidRPr="00066116">
              <w:rPr>
                <w:rFonts w:asciiTheme="minorHAnsi" w:hAnsiTheme="minorHAnsi" w:cstheme="minorHAnsi"/>
                <w:sz w:val="20"/>
                <w:szCs w:val="20"/>
              </w:rPr>
              <w:t xml:space="preserve">The GM virus is unlikely to pose substantial environmental risks due to the small and </w:t>
            </w:r>
            <w:r w:rsidRPr="00066116">
              <w:rPr>
                <w:rFonts w:asciiTheme="minorHAnsi" w:hAnsiTheme="minorHAnsi" w:cstheme="minorHAnsi"/>
                <w:sz w:val="20"/>
                <w:szCs w:val="20"/>
              </w:rPr>
              <w:lastRenderedPageBreak/>
              <w:t>contained nature of the trial and barriers to recombination with wild type VACV in participants or in animals that could result in new variants of the virus emerging.</w:t>
            </w:r>
          </w:p>
        </w:tc>
        <w:tc>
          <w:tcPr>
            <w:tcW w:w="4020" w:type="dxa"/>
            <w:tcBorders>
              <w:top w:val="single" w:sz="4" w:space="0" w:color="auto"/>
              <w:bottom w:val="nil"/>
            </w:tcBorders>
          </w:tcPr>
          <w:p w14:paraId="4CF27378" w14:textId="555ADA4F" w:rsidR="00731E63" w:rsidRPr="00AE7135" w:rsidRDefault="00731E63" w:rsidP="00814F9B">
            <w:pPr>
              <w:spacing w:before="100" w:beforeAutospacing="1"/>
              <w:ind w:right="227"/>
              <w:rPr>
                <w:rFonts w:asciiTheme="minorHAnsi" w:eastAsia="Times New Roman" w:hAnsiTheme="minorHAnsi" w:cstheme="minorHAnsi"/>
                <w:sz w:val="20"/>
                <w:szCs w:val="20"/>
              </w:rPr>
            </w:pPr>
            <w:r>
              <w:rPr>
                <w:rFonts w:asciiTheme="minorHAnsi" w:hAnsiTheme="minorHAnsi" w:cstheme="minorHAnsi"/>
                <w:sz w:val="20"/>
                <w:szCs w:val="20"/>
              </w:rPr>
              <w:lastRenderedPageBreak/>
              <w:t>Noted.</w:t>
            </w:r>
          </w:p>
        </w:tc>
      </w:tr>
      <w:tr w:rsidR="00AE7135" w:rsidRPr="00AE7135" w14:paraId="1FB85F3E" w14:textId="77777777" w:rsidTr="00731E63">
        <w:trPr>
          <w:trHeight w:val="417"/>
          <w:jc w:val="center"/>
        </w:trPr>
        <w:tc>
          <w:tcPr>
            <w:tcW w:w="1321" w:type="dxa"/>
            <w:tcBorders>
              <w:top w:val="nil"/>
              <w:bottom w:val="nil"/>
            </w:tcBorders>
          </w:tcPr>
          <w:p w14:paraId="05325232" w14:textId="5061C049"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5C1AD9BD" w14:textId="1A3A6B8A" w:rsidR="00AE7135" w:rsidRPr="00731E63" w:rsidRDefault="00731E63" w:rsidP="00814F9B">
            <w:pPr>
              <w:autoSpaceDE w:val="0"/>
              <w:autoSpaceDN w:val="0"/>
              <w:adjustRightInd w:val="0"/>
              <w:spacing w:before="100" w:beforeAutospacing="1"/>
              <w:rPr>
                <w:rFonts w:asciiTheme="minorHAnsi" w:hAnsiTheme="minorHAnsi" w:cstheme="minorHAnsi"/>
                <w:sz w:val="20"/>
                <w:szCs w:val="20"/>
              </w:rPr>
            </w:pPr>
            <w:r>
              <w:rPr>
                <w:rFonts w:asciiTheme="minorHAnsi" w:hAnsiTheme="minorHAnsi" w:cstheme="minorHAnsi"/>
                <w:sz w:val="20"/>
                <w:szCs w:val="20"/>
              </w:rPr>
              <w:t>There is u</w:t>
            </w:r>
            <w:r w:rsidRPr="00066116">
              <w:rPr>
                <w:rFonts w:asciiTheme="minorHAnsi" w:hAnsiTheme="minorHAnsi" w:cstheme="minorHAnsi"/>
                <w:sz w:val="20"/>
                <w:szCs w:val="20"/>
              </w:rPr>
              <w:t>ncertainty around shedding routes into the environment and lack of biodistribution data and the potential for transmission of the GM virus by animals</w:t>
            </w:r>
            <w:r>
              <w:rPr>
                <w:rFonts w:asciiTheme="minorHAnsi" w:hAnsiTheme="minorHAnsi" w:cstheme="minorHAnsi"/>
                <w:sz w:val="20"/>
                <w:szCs w:val="20"/>
              </w:rPr>
              <w:t>. This</w:t>
            </w:r>
            <w:r w:rsidRPr="00066116">
              <w:rPr>
                <w:rFonts w:asciiTheme="minorHAnsi" w:hAnsiTheme="minorHAnsi" w:cstheme="minorHAnsi"/>
                <w:sz w:val="20"/>
                <w:szCs w:val="20"/>
              </w:rPr>
              <w:t xml:space="preserve"> should be discussed further in </w:t>
            </w:r>
            <w:r>
              <w:rPr>
                <w:rFonts w:asciiTheme="minorHAnsi" w:hAnsiTheme="minorHAnsi" w:cstheme="minorHAnsi"/>
                <w:sz w:val="20"/>
                <w:szCs w:val="20"/>
              </w:rPr>
              <w:t>risk scenario 2 (</w:t>
            </w:r>
            <w:r w:rsidRPr="00066116">
              <w:rPr>
                <w:rFonts w:asciiTheme="minorHAnsi" w:hAnsiTheme="minorHAnsi" w:cstheme="minorHAnsi"/>
                <w:sz w:val="20"/>
                <w:szCs w:val="20"/>
              </w:rPr>
              <w:t>RS2</w:t>
            </w:r>
            <w:r>
              <w:rPr>
                <w:rFonts w:asciiTheme="minorHAnsi" w:hAnsiTheme="minorHAnsi" w:cstheme="minorHAnsi"/>
                <w:sz w:val="20"/>
                <w:szCs w:val="20"/>
              </w:rPr>
              <w:t>)</w:t>
            </w:r>
            <w:r w:rsidRPr="00066116">
              <w:rPr>
                <w:rFonts w:asciiTheme="minorHAnsi" w:hAnsiTheme="minorHAnsi" w:cstheme="minorHAnsi"/>
                <w:sz w:val="20"/>
                <w:szCs w:val="20"/>
              </w:rPr>
              <w:t xml:space="preserve">. </w:t>
            </w:r>
            <w:r>
              <w:rPr>
                <w:rFonts w:asciiTheme="minorHAnsi" w:hAnsiTheme="minorHAnsi" w:cstheme="minorHAnsi"/>
                <w:sz w:val="20"/>
                <w:szCs w:val="20"/>
              </w:rPr>
              <w:t>There is also uncertainty as to whether animal data is transferrable to the human situation.</w:t>
            </w:r>
          </w:p>
        </w:tc>
        <w:tc>
          <w:tcPr>
            <w:tcW w:w="4020" w:type="dxa"/>
            <w:tcBorders>
              <w:top w:val="nil"/>
              <w:bottom w:val="nil"/>
            </w:tcBorders>
          </w:tcPr>
          <w:p w14:paraId="658CAC47" w14:textId="037A346D" w:rsidR="00731E63" w:rsidRPr="00066116" w:rsidRDefault="00731E63" w:rsidP="00814F9B">
            <w:pPr>
              <w:spacing w:before="100" w:beforeAutospacing="1"/>
              <w:rPr>
                <w:rFonts w:asciiTheme="minorHAnsi" w:hAnsiTheme="minorHAnsi" w:cstheme="minorHAnsi"/>
                <w:sz w:val="20"/>
                <w:szCs w:val="20"/>
              </w:rPr>
            </w:pPr>
            <w:r>
              <w:rPr>
                <w:rFonts w:asciiTheme="minorHAnsi" w:hAnsiTheme="minorHAnsi" w:cstheme="minorHAnsi"/>
                <w:sz w:val="20"/>
                <w:szCs w:val="20"/>
              </w:rPr>
              <w:t>F</w:t>
            </w:r>
            <w:r w:rsidRPr="00066116">
              <w:rPr>
                <w:rFonts w:asciiTheme="minorHAnsi" w:hAnsiTheme="minorHAnsi" w:cstheme="minorHAnsi"/>
                <w:sz w:val="20"/>
                <w:szCs w:val="20"/>
              </w:rPr>
              <w:t xml:space="preserve">urther discussion </w:t>
            </w:r>
            <w:r>
              <w:rPr>
                <w:rFonts w:asciiTheme="minorHAnsi" w:hAnsiTheme="minorHAnsi" w:cstheme="minorHAnsi"/>
                <w:sz w:val="20"/>
                <w:szCs w:val="20"/>
              </w:rPr>
              <w:t xml:space="preserve">on shedding and transmission </w:t>
            </w:r>
            <w:r w:rsidRPr="00066116">
              <w:rPr>
                <w:rFonts w:asciiTheme="minorHAnsi" w:hAnsiTheme="minorHAnsi" w:cstheme="minorHAnsi"/>
                <w:sz w:val="20"/>
                <w:szCs w:val="20"/>
              </w:rPr>
              <w:t>has been added to RS2 (</w:t>
            </w:r>
            <w:r>
              <w:rPr>
                <w:rFonts w:asciiTheme="minorHAnsi" w:eastAsia="Times New Roman" w:hAnsiTheme="minorHAnsi" w:cstheme="minorHAnsi"/>
                <w:sz w:val="20"/>
                <w:szCs w:val="20"/>
              </w:rPr>
              <w:fldChar w:fldCharType="begin"/>
            </w:r>
            <w:r>
              <w:rPr>
                <w:rFonts w:asciiTheme="minorHAnsi" w:eastAsia="Times New Roman" w:hAnsiTheme="minorHAnsi" w:cstheme="minorHAnsi"/>
                <w:sz w:val="20"/>
                <w:szCs w:val="20"/>
              </w:rPr>
              <w:instrText xml:space="preserve"> REF _Ref57040581 \r \h </w:instrText>
            </w:r>
            <w:r>
              <w:rPr>
                <w:rFonts w:asciiTheme="minorHAnsi" w:eastAsia="Times New Roman" w:hAnsiTheme="minorHAnsi" w:cstheme="minorHAnsi"/>
                <w:sz w:val="20"/>
                <w:szCs w:val="20"/>
              </w:rPr>
            </w:r>
            <w:r>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Chapter 2</w:t>
            </w:r>
            <w:r>
              <w:rPr>
                <w:rFonts w:asciiTheme="minorHAnsi" w:eastAsia="Times New Roman" w:hAnsiTheme="minorHAnsi" w:cstheme="minorHAnsi"/>
                <w:sz w:val="20"/>
                <w:szCs w:val="20"/>
              </w:rPr>
              <w:fldChar w:fldCharType="end"/>
            </w:r>
            <w:r>
              <w:rPr>
                <w:rFonts w:asciiTheme="minorHAnsi" w:eastAsia="Times New Roman" w:hAnsiTheme="minorHAnsi" w:cstheme="minorHAnsi"/>
                <w:sz w:val="20"/>
                <w:szCs w:val="20"/>
              </w:rPr>
              <w:t>, Section </w:t>
            </w:r>
            <w:r>
              <w:rPr>
                <w:rFonts w:asciiTheme="minorHAnsi" w:eastAsia="Times New Roman" w:hAnsiTheme="minorHAnsi" w:cstheme="minorHAnsi"/>
                <w:sz w:val="20"/>
                <w:szCs w:val="20"/>
              </w:rPr>
              <w:fldChar w:fldCharType="begin"/>
            </w:r>
            <w:r>
              <w:rPr>
                <w:rFonts w:asciiTheme="minorHAnsi" w:eastAsia="Times New Roman" w:hAnsiTheme="minorHAnsi" w:cstheme="minorHAnsi"/>
                <w:sz w:val="20"/>
                <w:szCs w:val="20"/>
              </w:rPr>
              <w:instrText xml:space="preserve"> REF _Ref67042194 \n \h </w:instrText>
            </w:r>
            <w:r>
              <w:rPr>
                <w:rFonts w:asciiTheme="minorHAnsi" w:eastAsia="Times New Roman" w:hAnsiTheme="minorHAnsi" w:cstheme="minorHAnsi"/>
                <w:sz w:val="20"/>
                <w:szCs w:val="20"/>
              </w:rPr>
            </w:r>
            <w:r>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2.4.2</w:t>
            </w:r>
            <w:r>
              <w:rPr>
                <w:rFonts w:asciiTheme="minorHAnsi" w:eastAsia="Times New Roman" w:hAnsiTheme="minorHAnsi" w:cstheme="minorHAnsi"/>
                <w:sz w:val="20"/>
                <w:szCs w:val="20"/>
              </w:rPr>
              <w:fldChar w:fldCharType="end"/>
            </w:r>
            <w:r w:rsidRPr="00066116">
              <w:rPr>
                <w:rFonts w:asciiTheme="minorHAnsi" w:hAnsiTheme="minorHAnsi" w:cstheme="minorHAnsi"/>
                <w:sz w:val="20"/>
                <w:szCs w:val="20"/>
              </w:rPr>
              <w:t xml:space="preserve">). </w:t>
            </w:r>
          </w:p>
          <w:p w14:paraId="0D20004E" w14:textId="0239F445" w:rsidR="00AE7135" w:rsidRPr="00AE7135" w:rsidRDefault="00731E63" w:rsidP="00814F9B">
            <w:pPr>
              <w:spacing w:before="100" w:beforeAutospacing="1"/>
              <w:ind w:right="227"/>
              <w:rPr>
                <w:rFonts w:asciiTheme="minorHAnsi" w:eastAsia="Times New Roman" w:hAnsiTheme="minorHAnsi" w:cstheme="minorHAnsi"/>
                <w:sz w:val="20"/>
                <w:szCs w:val="20"/>
              </w:rPr>
            </w:pPr>
            <w:r w:rsidRPr="00A55EA0">
              <w:rPr>
                <w:rFonts w:asciiTheme="minorHAnsi" w:hAnsiTheme="minorHAnsi" w:cstheme="minorHAnsi"/>
                <w:sz w:val="20"/>
                <w:szCs w:val="20"/>
              </w:rPr>
              <w:t xml:space="preserve">Information was sought from the applicant with regards to the trial currently underway in the USA for intratumoural administration </w:t>
            </w:r>
            <w:hyperlink r:id="rId57" w:history="1">
              <w:r w:rsidRPr="00E416B9">
                <w:rPr>
                  <w:rStyle w:val="Hyperlink"/>
                  <w:rFonts w:asciiTheme="minorHAnsi" w:hAnsiTheme="minorHAnsi" w:cstheme="minorHAnsi"/>
                  <w:sz w:val="20"/>
                  <w:szCs w:val="20"/>
                </w:rPr>
                <w:t>NCT04301011</w:t>
              </w:r>
            </w:hyperlink>
            <w:r w:rsidRPr="00A55EA0">
              <w:rPr>
                <w:rFonts w:asciiTheme="minorHAnsi" w:hAnsiTheme="minorHAnsi" w:cstheme="minorHAnsi"/>
                <w:sz w:val="20"/>
                <w:szCs w:val="20"/>
              </w:rPr>
              <w:t xml:space="preserve">. </w:t>
            </w:r>
            <w:r w:rsidRPr="00731E63">
              <w:rPr>
                <w:rFonts w:asciiTheme="minorHAnsi" w:hAnsiTheme="minorHAnsi" w:cstheme="minorHAnsi"/>
                <w:sz w:val="20"/>
                <w:szCs w:val="20"/>
              </w:rPr>
              <w:t>This information is being sought as CCI under Section 185 of the Act</w:t>
            </w:r>
            <w:r w:rsidRPr="00A55EA0">
              <w:rPr>
                <w:rFonts w:asciiTheme="minorHAnsi" w:hAnsiTheme="minorHAnsi" w:cstheme="minorHAnsi"/>
                <w:sz w:val="20"/>
                <w:szCs w:val="20"/>
              </w:rPr>
              <w:t xml:space="preserve">. The Regulator has reviewed this information in relation to shedding and biodistribution of the GMO in </w:t>
            </w:r>
            <w:r>
              <w:rPr>
                <w:rFonts w:asciiTheme="minorHAnsi" w:hAnsiTheme="minorHAnsi" w:cstheme="minorHAnsi"/>
                <w:sz w:val="20"/>
                <w:szCs w:val="20"/>
              </w:rPr>
              <w:t xml:space="preserve">human </w:t>
            </w:r>
            <w:r w:rsidRPr="00A55EA0">
              <w:rPr>
                <w:rFonts w:asciiTheme="minorHAnsi" w:hAnsiTheme="minorHAnsi" w:cstheme="minorHAnsi"/>
                <w:sz w:val="20"/>
                <w:szCs w:val="20"/>
              </w:rPr>
              <w:t xml:space="preserve">patients.   </w:t>
            </w:r>
          </w:p>
        </w:tc>
      </w:tr>
      <w:tr w:rsidR="00AE7135" w:rsidRPr="00AE7135" w14:paraId="30215929" w14:textId="77777777" w:rsidTr="00AE7135">
        <w:trPr>
          <w:trHeight w:val="417"/>
          <w:jc w:val="center"/>
        </w:trPr>
        <w:tc>
          <w:tcPr>
            <w:tcW w:w="1321" w:type="dxa"/>
            <w:tcBorders>
              <w:top w:val="nil"/>
              <w:bottom w:val="nil"/>
            </w:tcBorders>
          </w:tcPr>
          <w:p w14:paraId="7F2A9C1F"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20B43FDC" w14:textId="40F2B394" w:rsidR="00AE7135" w:rsidRPr="00AE7135" w:rsidRDefault="00731E63" w:rsidP="00814F9B">
            <w:pPr>
              <w:autoSpaceDE w:val="0"/>
              <w:autoSpaceDN w:val="0"/>
              <w:adjustRightInd w:val="0"/>
              <w:spacing w:before="100" w:beforeAutospacing="1"/>
              <w:rPr>
                <w:rFonts w:asciiTheme="minorHAnsi" w:eastAsia="Times New Roman" w:hAnsiTheme="minorHAnsi" w:cstheme="minorHAnsi"/>
                <w:sz w:val="20"/>
                <w:szCs w:val="20"/>
              </w:rPr>
            </w:pPr>
            <w:r w:rsidRPr="00066116">
              <w:rPr>
                <w:rFonts w:asciiTheme="minorHAnsi" w:hAnsiTheme="minorHAnsi" w:cstheme="minorHAnsi"/>
                <w:sz w:val="20"/>
                <w:szCs w:val="20"/>
              </w:rPr>
              <w:t xml:space="preserve">The RARMP should provide data to support </w:t>
            </w:r>
            <w:r>
              <w:rPr>
                <w:rFonts w:asciiTheme="minorHAnsi" w:hAnsiTheme="minorHAnsi" w:cstheme="minorHAnsi"/>
                <w:sz w:val="20"/>
                <w:szCs w:val="20"/>
              </w:rPr>
              <w:t xml:space="preserve">the statement that the GMO is expected to be </w:t>
            </w:r>
            <w:r w:rsidRPr="00066116">
              <w:rPr>
                <w:rFonts w:asciiTheme="minorHAnsi" w:hAnsiTheme="minorHAnsi" w:cstheme="minorHAnsi"/>
                <w:sz w:val="20"/>
                <w:szCs w:val="20"/>
              </w:rPr>
              <w:t>clear</w:t>
            </w:r>
            <w:r>
              <w:rPr>
                <w:rFonts w:asciiTheme="minorHAnsi" w:hAnsiTheme="minorHAnsi" w:cstheme="minorHAnsi"/>
                <w:sz w:val="20"/>
                <w:szCs w:val="20"/>
              </w:rPr>
              <w:t>ed</w:t>
            </w:r>
            <w:r w:rsidRPr="00066116">
              <w:rPr>
                <w:rFonts w:asciiTheme="minorHAnsi" w:hAnsiTheme="minorHAnsi" w:cstheme="minorHAnsi"/>
                <w:sz w:val="20"/>
                <w:szCs w:val="20"/>
              </w:rPr>
              <w:t xml:space="preserve"> by the immune system. </w:t>
            </w:r>
          </w:p>
        </w:tc>
        <w:tc>
          <w:tcPr>
            <w:tcW w:w="4020" w:type="dxa"/>
            <w:tcBorders>
              <w:top w:val="nil"/>
              <w:bottom w:val="nil"/>
            </w:tcBorders>
          </w:tcPr>
          <w:p w14:paraId="5D0BFE22" w14:textId="1DAC0C7D" w:rsidR="00AE7135" w:rsidRPr="0049386A" w:rsidRDefault="00731E63" w:rsidP="00814F9B">
            <w:pPr>
              <w:spacing w:before="100" w:beforeAutospacing="1"/>
              <w:contextualSpacing/>
              <w:rPr>
                <w:rFonts w:asciiTheme="minorHAnsi" w:eastAsia="Times New Roman" w:hAnsiTheme="minorHAnsi" w:cstheme="minorHAnsi"/>
                <w:sz w:val="20"/>
                <w:szCs w:val="20"/>
              </w:rPr>
            </w:pPr>
            <w:r w:rsidRPr="00524381">
              <w:rPr>
                <w:rFonts w:asciiTheme="minorHAnsi" w:hAnsiTheme="minorHAnsi" w:cstheme="minorHAnsi"/>
                <w:sz w:val="20"/>
                <w:szCs w:val="20"/>
              </w:rPr>
              <w:t xml:space="preserve">Further information about IL-12 </w:t>
            </w:r>
            <w:r>
              <w:rPr>
                <w:rFonts w:asciiTheme="minorHAnsi" w:hAnsiTheme="minorHAnsi" w:cstheme="minorHAnsi"/>
                <w:sz w:val="20"/>
                <w:szCs w:val="20"/>
              </w:rPr>
              <w:t xml:space="preserve">and its ability to enhance clearance of the virus </w:t>
            </w:r>
            <w:r w:rsidRPr="00524381">
              <w:rPr>
                <w:rFonts w:asciiTheme="minorHAnsi" w:hAnsiTheme="minorHAnsi" w:cstheme="minorHAnsi"/>
                <w:sz w:val="20"/>
                <w:szCs w:val="20"/>
              </w:rPr>
              <w:t xml:space="preserve">has been added </w:t>
            </w:r>
            <w:r w:rsidRPr="00731E63">
              <w:rPr>
                <w:rFonts w:asciiTheme="minorHAnsi" w:hAnsiTheme="minorHAnsi" w:cstheme="minorHAnsi"/>
                <w:sz w:val="20"/>
                <w:szCs w:val="20"/>
              </w:rPr>
              <w:t xml:space="preserve">to </w:t>
            </w:r>
            <w:r w:rsidRPr="00731E63">
              <w:rPr>
                <w:rFonts w:asciiTheme="minorHAnsi" w:eastAsia="Times New Roman" w:hAnsiTheme="minorHAnsi" w:cstheme="minorHAnsi"/>
                <w:sz w:val="20"/>
                <w:szCs w:val="20"/>
              </w:rPr>
              <w:fldChar w:fldCharType="begin"/>
            </w:r>
            <w:r w:rsidRPr="00731E63">
              <w:rPr>
                <w:rFonts w:asciiTheme="minorHAnsi" w:eastAsia="Times New Roman" w:hAnsiTheme="minorHAnsi" w:cstheme="minorHAnsi"/>
                <w:sz w:val="20"/>
                <w:szCs w:val="20"/>
              </w:rPr>
              <w:instrText xml:space="preserve"> REF _Ref54783061 \n \h  \* MERGEFORMAT </w:instrText>
            </w:r>
            <w:r w:rsidRPr="00731E63">
              <w:rPr>
                <w:rFonts w:asciiTheme="minorHAnsi" w:eastAsia="Times New Roman" w:hAnsiTheme="minorHAnsi" w:cstheme="minorHAnsi"/>
                <w:sz w:val="20"/>
                <w:szCs w:val="20"/>
              </w:rPr>
            </w:r>
            <w:r w:rsidRPr="00731E63">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Chapter 1</w:t>
            </w:r>
            <w:r w:rsidRPr="00731E63">
              <w:rPr>
                <w:rFonts w:asciiTheme="minorHAnsi" w:eastAsia="Times New Roman" w:hAnsiTheme="minorHAnsi" w:cstheme="minorHAnsi"/>
                <w:sz w:val="20"/>
                <w:szCs w:val="20"/>
              </w:rPr>
              <w:fldChar w:fldCharType="end"/>
            </w:r>
            <w:r w:rsidRPr="00731E63">
              <w:rPr>
                <w:rFonts w:asciiTheme="minorHAnsi" w:eastAsia="Times New Roman" w:hAnsiTheme="minorHAnsi" w:cstheme="minorHAnsi"/>
                <w:sz w:val="20"/>
                <w:szCs w:val="20"/>
              </w:rPr>
              <w:t xml:space="preserve">, </w:t>
            </w:r>
            <w:r w:rsidRPr="00731E63">
              <w:rPr>
                <w:rFonts w:asciiTheme="minorHAnsi" w:eastAsia="Times New Roman" w:hAnsiTheme="minorHAnsi" w:cstheme="minorHAnsi"/>
                <w:sz w:val="20"/>
                <w:szCs w:val="20"/>
              </w:rPr>
              <w:fldChar w:fldCharType="begin"/>
            </w:r>
            <w:r w:rsidRPr="00731E63">
              <w:rPr>
                <w:rFonts w:asciiTheme="minorHAnsi" w:eastAsia="Times New Roman" w:hAnsiTheme="minorHAnsi" w:cstheme="minorHAnsi"/>
                <w:sz w:val="20"/>
                <w:szCs w:val="20"/>
              </w:rPr>
              <w:instrText xml:space="preserve"> REF _Ref56078948 \n \h  \* MERGEFORMAT </w:instrText>
            </w:r>
            <w:r w:rsidRPr="00731E63">
              <w:rPr>
                <w:rFonts w:asciiTheme="minorHAnsi" w:eastAsia="Times New Roman" w:hAnsiTheme="minorHAnsi" w:cstheme="minorHAnsi"/>
                <w:sz w:val="20"/>
                <w:szCs w:val="20"/>
              </w:rPr>
            </w:r>
            <w:r w:rsidRPr="00731E63">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Section 4</w:t>
            </w:r>
            <w:r w:rsidRPr="00731E63">
              <w:rPr>
                <w:rFonts w:asciiTheme="minorHAnsi" w:eastAsia="Times New Roman" w:hAnsiTheme="minorHAnsi" w:cstheme="minorHAnsi"/>
                <w:sz w:val="20"/>
                <w:szCs w:val="20"/>
              </w:rPr>
              <w:fldChar w:fldCharType="end"/>
            </w:r>
            <w:r w:rsidRPr="00731E63">
              <w:rPr>
                <w:rFonts w:asciiTheme="minorHAnsi" w:eastAsia="Times New Roman" w:hAnsiTheme="minorHAnsi" w:cstheme="minorHAnsi"/>
                <w:sz w:val="20"/>
                <w:szCs w:val="20"/>
              </w:rPr>
              <w:t xml:space="preserve"> and RS1 (</w:t>
            </w:r>
            <w:r w:rsidRPr="00731E63">
              <w:rPr>
                <w:rFonts w:asciiTheme="minorHAnsi" w:eastAsia="Times New Roman" w:hAnsiTheme="minorHAnsi" w:cstheme="minorHAnsi"/>
                <w:sz w:val="20"/>
                <w:szCs w:val="20"/>
              </w:rPr>
              <w:fldChar w:fldCharType="begin"/>
            </w:r>
            <w:r w:rsidRPr="00731E63">
              <w:rPr>
                <w:rFonts w:asciiTheme="minorHAnsi" w:eastAsia="Times New Roman" w:hAnsiTheme="minorHAnsi" w:cstheme="minorHAnsi"/>
                <w:sz w:val="20"/>
                <w:szCs w:val="20"/>
              </w:rPr>
              <w:instrText xml:space="preserve"> REF _Ref57040581 \r \h  \* MERGEFORMAT </w:instrText>
            </w:r>
            <w:r w:rsidRPr="00731E63">
              <w:rPr>
                <w:rFonts w:asciiTheme="minorHAnsi" w:eastAsia="Times New Roman" w:hAnsiTheme="minorHAnsi" w:cstheme="minorHAnsi"/>
                <w:sz w:val="20"/>
                <w:szCs w:val="20"/>
              </w:rPr>
            </w:r>
            <w:r w:rsidRPr="00731E63">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Chapter 2</w:t>
            </w:r>
            <w:r w:rsidRPr="00731E63">
              <w:rPr>
                <w:rFonts w:asciiTheme="minorHAnsi" w:eastAsia="Times New Roman" w:hAnsiTheme="minorHAnsi" w:cstheme="minorHAnsi"/>
                <w:sz w:val="20"/>
                <w:szCs w:val="20"/>
              </w:rPr>
              <w:fldChar w:fldCharType="end"/>
            </w:r>
            <w:r w:rsidRPr="00731E63">
              <w:rPr>
                <w:rFonts w:asciiTheme="minorHAnsi" w:eastAsia="Times New Roman" w:hAnsiTheme="minorHAnsi" w:cstheme="minorHAnsi"/>
                <w:sz w:val="20"/>
                <w:szCs w:val="20"/>
              </w:rPr>
              <w:t xml:space="preserve">, Section </w:t>
            </w:r>
            <w:r w:rsidRPr="00731E63">
              <w:rPr>
                <w:rFonts w:asciiTheme="minorHAnsi" w:eastAsia="Times New Roman" w:hAnsiTheme="minorHAnsi" w:cstheme="minorHAnsi"/>
                <w:sz w:val="20"/>
                <w:szCs w:val="20"/>
              </w:rPr>
              <w:fldChar w:fldCharType="begin"/>
            </w:r>
            <w:r w:rsidRPr="00731E63">
              <w:rPr>
                <w:rFonts w:asciiTheme="minorHAnsi" w:eastAsia="Times New Roman" w:hAnsiTheme="minorHAnsi" w:cstheme="minorHAnsi"/>
                <w:sz w:val="20"/>
                <w:szCs w:val="20"/>
              </w:rPr>
              <w:instrText xml:space="preserve"> REF _Ref57128282 \n \h  \* MERGEFORMAT </w:instrText>
            </w:r>
            <w:r w:rsidRPr="00731E63">
              <w:rPr>
                <w:rFonts w:asciiTheme="minorHAnsi" w:eastAsia="Times New Roman" w:hAnsiTheme="minorHAnsi" w:cstheme="minorHAnsi"/>
                <w:sz w:val="20"/>
                <w:szCs w:val="20"/>
              </w:rPr>
            </w:r>
            <w:r w:rsidRPr="00731E63">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2.4.1</w:t>
            </w:r>
            <w:r w:rsidRPr="00731E63">
              <w:rPr>
                <w:rFonts w:asciiTheme="minorHAnsi" w:eastAsia="Times New Roman" w:hAnsiTheme="minorHAnsi" w:cstheme="minorHAnsi"/>
                <w:sz w:val="20"/>
                <w:szCs w:val="20"/>
              </w:rPr>
              <w:fldChar w:fldCharType="end"/>
            </w:r>
            <w:r w:rsidRPr="00731E63">
              <w:rPr>
                <w:rFonts w:asciiTheme="minorHAnsi" w:hAnsiTheme="minorHAnsi" w:cstheme="minorHAnsi"/>
                <w:sz w:val="20"/>
                <w:szCs w:val="20"/>
              </w:rPr>
              <w:t>).</w:t>
            </w:r>
          </w:p>
        </w:tc>
      </w:tr>
      <w:tr w:rsidR="00AE7135" w:rsidRPr="00AE7135" w14:paraId="6421100F" w14:textId="77777777" w:rsidTr="00AE7135">
        <w:trPr>
          <w:trHeight w:val="417"/>
          <w:jc w:val="center"/>
        </w:trPr>
        <w:tc>
          <w:tcPr>
            <w:tcW w:w="1321" w:type="dxa"/>
            <w:tcBorders>
              <w:top w:val="nil"/>
              <w:bottom w:val="nil"/>
            </w:tcBorders>
          </w:tcPr>
          <w:p w14:paraId="0A664893"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10FAD83E" w14:textId="77345375" w:rsidR="00AE7135" w:rsidRPr="00731E63" w:rsidRDefault="00731E63" w:rsidP="00814F9B">
            <w:pPr>
              <w:autoSpaceDE w:val="0"/>
              <w:autoSpaceDN w:val="0"/>
              <w:adjustRightInd w:val="0"/>
              <w:spacing w:before="100" w:beforeAutospacing="1"/>
              <w:rPr>
                <w:rFonts w:asciiTheme="minorHAnsi" w:hAnsiTheme="minorHAnsi" w:cstheme="minorHAnsi"/>
                <w:sz w:val="20"/>
                <w:szCs w:val="20"/>
              </w:rPr>
            </w:pPr>
            <w:r w:rsidRPr="00066116">
              <w:rPr>
                <w:rFonts w:asciiTheme="minorHAnsi" w:hAnsiTheme="minorHAnsi" w:cstheme="minorHAnsi"/>
                <w:sz w:val="20"/>
                <w:szCs w:val="20"/>
              </w:rPr>
              <w:t>The RARMP should discuss the risks regarding replication ability, shedding, and subsequent transmission to animals in more detail in RS2.</w:t>
            </w:r>
          </w:p>
        </w:tc>
        <w:tc>
          <w:tcPr>
            <w:tcW w:w="4020" w:type="dxa"/>
            <w:tcBorders>
              <w:top w:val="nil"/>
              <w:bottom w:val="nil"/>
            </w:tcBorders>
          </w:tcPr>
          <w:p w14:paraId="31A4C4BE" w14:textId="77777777" w:rsidR="00731E63" w:rsidRPr="00066116" w:rsidRDefault="00731E63" w:rsidP="00814F9B">
            <w:pPr>
              <w:pStyle w:val="ListParagraph"/>
              <w:numPr>
                <w:ilvl w:val="0"/>
                <w:numId w:val="119"/>
              </w:numPr>
              <w:spacing w:before="100" w:beforeAutospacing="1"/>
              <w:ind w:left="357" w:hanging="357"/>
              <w:rPr>
                <w:rFonts w:asciiTheme="minorHAnsi" w:hAnsiTheme="minorHAnsi" w:cstheme="minorHAnsi"/>
                <w:sz w:val="20"/>
                <w:szCs w:val="20"/>
              </w:rPr>
            </w:pPr>
            <w:r w:rsidRPr="00066116">
              <w:rPr>
                <w:rFonts w:asciiTheme="minorHAnsi" w:hAnsiTheme="minorHAnsi" w:cstheme="minorHAnsi"/>
                <w:sz w:val="20"/>
                <w:szCs w:val="20"/>
              </w:rPr>
              <w:t>Further information on transmission (oral route due to i.v. administration) has been added to RS2.</w:t>
            </w:r>
          </w:p>
          <w:p w14:paraId="191C8943" w14:textId="77777777" w:rsidR="00731E63" w:rsidRPr="00066116" w:rsidRDefault="00731E63" w:rsidP="00814F9B">
            <w:pPr>
              <w:pStyle w:val="ListParagraph"/>
              <w:numPr>
                <w:ilvl w:val="0"/>
                <w:numId w:val="119"/>
              </w:numPr>
              <w:spacing w:before="100" w:beforeAutospacing="1"/>
              <w:ind w:left="357" w:hanging="357"/>
              <w:rPr>
                <w:rFonts w:asciiTheme="minorHAnsi" w:hAnsiTheme="minorHAnsi" w:cstheme="minorHAnsi"/>
                <w:sz w:val="20"/>
                <w:szCs w:val="20"/>
              </w:rPr>
            </w:pPr>
            <w:r w:rsidRPr="00066116">
              <w:rPr>
                <w:rFonts w:asciiTheme="minorHAnsi" w:hAnsiTheme="minorHAnsi" w:cstheme="minorHAnsi"/>
                <w:sz w:val="20"/>
                <w:szCs w:val="20"/>
              </w:rPr>
              <w:t xml:space="preserve">Further information on shedding and potential transmission by the model </w:t>
            </w:r>
            <w:r>
              <w:rPr>
                <w:rFonts w:asciiTheme="minorHAnsi" w:hAnsiTheme="minorHAnsi" w:cstheme="minorHAnsi"/>
                <w:sz w:val="20"/>
                <w:szCs w:val="20"/>
              </w:rPr>
              <w:t xml:space="preserve">animal </w:t>
            </w:r>
            <w:r w:rsidRPr="00066116">
              <w:rPr>
                <w:rFonts w:asciiTheme="minorHAnsi" w:hAnsiTheme="minorHAnsi" w:cstheme="minorHAnsi"/>
                <w:sz w:val="20"/>
                <w:szCs w:val="20"/>
              </w:rPr>
              <w:t xml:space="preserve">species has been added to the CCI attachment to the RARMP. </w:t>
            </w:r>
          </w:p>
          <w:p w14:paraId="024675C7" w14:textId="73F7AFFA" w:rsidR="00AE7135" w:rsidRPr="0049386A" w:rsidRDefault="00731E63" w:rsidP="00814F9B">
            <w:pPr>
              <w:pStyle w:val="ListParagraph"/>
              <w:numPr>
                <w:ilvl w:val="0"/>
                <w:numId w:val="119"/>
              </w:numPr>
              <w:spacing w:before="100" w:beforeAutospacing="1"/>
              <w:ind w:left="357" w:hanging="357"/>
              <w:rPr>
                <w:rFonts w:asciiTheme="minorHAnsi" w:eastAsia="Times New Roman" w:hAnsiTheme="minorHAnsi" w:cstheme="minorHAnsi"/>
                <w:sz w:val="20"/>
                <w:szCs w:val="20"/>
              </w:rPr>
            </w:pPr>
            <w:r w:rsidRPr="00066116">
              <w:rPr>
                <w:rFonts w:asciiTheme="minorHAnsi" w:hAnsiTheme="minorHAnsi" w:cstheme="minorHAnsi"/>
                <w:sz w:val="20"/>
                <w:szCs w:val="20"/>
              </w:rPr>
              <w:t>The selective replication of the GMO has been acknowledged in RS2 and included as a pathway for shedding into the environment.</w:t>
            </w:r>
          </w:p>
        </w:tc>
      </w:tr>
      <w:tr w:rsidR="00AE7135" w:rsidRPr="00AE7135" w14:paraId="507D66B8" w14:textId="77777777" w:rsidTr="00731E63">
        <w:trPr>
          <w:trHeight w:val="417"/>
          <w:jc w:val="center"/>
        </w:trPr>
        <w:tc>
          <w:tcPr>
            <w:tcW w:w="1321" w:type="dxa"/>
            <w:tcBorders>
              <w:top w:val="nil"/>
              <w:bottom w:val="nil"/>
            </w:tcBorders>
          </w:tcPr>
          <w:p w14:paraId="6371F534" w14:textId="77777777" w:rsidR="00AE7135" w:rsidRPr="00AE7135" w:rsidRDefault="00AE7135" w:rsidP="00AE7135">
            <w:pPr>
              <w:spacing w:before="60" w:after="60"/>
              <w:jc w:val="center"/>
              <w:rPr>
                <w:rFonts w:asciiTheme="minorHAnsi" w:eastAsia="Times New Roman" w:hAnsiTheme="minorHAnsi" w:cstheme="minorHAnsi"/>
                <w:sz w:val="20"/>
                <w:szCs w:val="20"/>
                <w:lang w:val="en-US"/>
              </w:rPr>
            </w:pPr>
          </w:p>
        </w:tc>
        <w:tc>
          <w:tcPr>
            <w:tcW w:w="4208" w:type="dxa"/>
            <w:tcBorders>
              <w:top w:val="nil"/>
              <w:bottom w:val="nil"/>
            </w:tcBorders>
          </w:tcPr>
          <w:p w14:paraId="25D8AFFF" w14:textId="768FE17B" w:rsidR="00AE7135" w:rsidRPr="00AE7135" w:rsidRDefault="00731E63" w:rsidP="00814F9B">
            <w:pPr>
              <w:autoSpaceDE w:val="0"/>
              <w:autoSpaceDN w:val="0"/>
              <w:adjustRightInd w:val="0"/>
              <w:spacing w:before="100" w:beforeAutospacing="1"/>
              <w:rPr>
                <w:rFonts w:asciiTheme="minorHAnsi" w:eastAsia="Times New Roman" w:hAnsiTheme="minorHAnsi" w:cstheme="minorHAnsi"/>
                <w:sz w:val="20"/>
                <w:szCs w:val="20"/>
              </w:rPr>
            </w:pPr>
            <w:r w:rsidRPr="002C71EB">
              <w:rPr>
                <w:rFonts w:asciiTheme="minorHAnsi" w:hAnsiTheme="minorHAnsi" w:cstheme="minorHAnsi"/>
                <w:sz w:val="20"/>
                <w:szCs w:val="20"/>
              </w:rPr>
              <w:t>Information on VACV host range and reports of established VACV disease in native animals should be included in RS2.</w:t>
            </w:r>
          </w:p>
        </w:tc>
        <w:tc>
          <w:tcPr>
            <w:tcW w:w="4020" w:type="dxa"/>
            <w:tcBorders>
              <w:top w:val="nil"/>
              <w:bottom w:val="nil"/>
            </w:tcBorders>
          </w:tcPr>
          <w:p w14:paraId="04E496E4" w14:textId="6A59804D" w:rsidR="00AE7135" w:rsidRPr="00AE7135" w:rsidRDefault="00731E63" w:rsidP="00814F9B">
            <w:pPr>
              <w:spacing w:before="100" w:beforeAutospacing="1"/>
              <w:ind w:right="227"/>
              <w:rPr>
                <w:rFonts w:asciiTheme="minorHAnsi" w:eastAsia="Times New Roman" w:hAnsiTheme="minorHAnsi" w:cstheme="minorHAnsi"/>
                <w:sz w:val="20"/>
                <w:szCs w:val="20"/>
              </w:rPr>
            </w:pPr>
            <w:r w:rsidRPr="00731E63">
              <w:rPr>
                <w:rFonts w:asciiTheme="minorHAnsi" w:eastAsia="Times New Roman" w:hAnsiTheme="minorHAnsi" w:cstheme="minorHAnsi"/>
                <w:sz w:val="20"/>
                <w:szCs w:val="20"/>
              </w:rPr>
              <w:fldChar w:fldCharType="begin"/>
            </w:r>
            <w:r w:rsidRPr="00731E63">
              <w:rPr>
                <w:rFonts w:asciiTheme="minorHAnsi" w:eastAsia="Times New Roman" w:hAnsiTheme="minorHAnsi" w:cstheme="minorHAnsi"/>
                <w:sz w:val="20"/>
                <w:szCs w:val="20"/>
              </w:rPr>
              <w:instrText xml:space="preserve"> REF _Ref54783061 \n \h  \* MERGEFORMAT </w:instrText>
            </w:r>
            <w:r w:rsidRPr="00731E63">
              <w:rPr>
                <w:rFonts w:asciiTheme="minorHAnsi" w:eastAsia="Times New Roman" w:hAnsiTheme="minorHAnsi" w:cstheme="minorHAnsi"/>
                <w:sz w:val="20"/>
                <w:szCs w:val="20"/>
              </w:rPr>
            </w:r>
            <w:r w:rsidRPr="00731E63">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Chapter 1</w:t>
            </w:r>
            <w:r w:rsidRPr="00731E63">
              <w:rPr>
                <w:rFonts w:asciiTheme="minorHAnsi" w:eastAsia="Times New Roman" w:hAnsiTheme="minorHAnsi" w:cstheme="minorHAnsi"/>
                <w:sz w:val="20"/>
                <w:szCs w:val="20"/>
              </w:rPr>
              <w:fldChar w:fldCharType="end"/>
            </w:r>
            <w:r w:rsidRPr="00731E63">
              <w:rPr>
                <w:rFonts w:asciiTheme="minorHAnsi" w:eastAsia="Times New Roman" w:hAnsiTheme="minorHAnsi" w:cstheme="minorHAnsi"/>
                <w:sz w:val="20"/>
                <w:szCs w:val="20"/>
              </w:rPr>
              <w:t xml:space="preserve">, Section </w:t>
            </w:r>
            <w:r w:rsidRPr="00731E63">
              <w:rPr>
                <w:rFonts w:asciiTheme="minorHAnsi" w:eastAsia="Times New Roman" w:hAnsiTheme="minorHAnsi" w:cstheme="minorHAnsi"/>
                <w:sz w:val="20"/>
                <w:szCs w:val="20"/>
              </w:rPr>
              <w:fldChar w:fldCharType="begin"/>
            </w:r>
            <w:r w:rsidRPr="00731E63">
              <w:rPr>
                <w:rFonts w:asciiTheme="minorHAnsi" w:eastAsia="Times New Roman" w:hAnsiTheme="minorHAnsi" w:cstheme="minorHAnsi"/>
                <w:sz w:val="20"/>
                <w:szCs w:val="20"/>
              </w:rPr>
              <w:instrText xml:space="preserve"> REF _Ref67042358 \n \h  \* MERGEFORMAT </w:instrText>
            </w:r>
            <w:r w:rsidRPr="00731E63">
              <w:rPr>
                <w:rFonts w:asciiTheme="minorHAnsi" w:eastAsia="Times New Roman" w:hAnsiTheme="minorHAnsi" w:cstheme="minorHAnsi"/>
                <w:sz w:val="20"/>
                <w:szCs w:val="20"/>
              </w:rPr>
            </w:r>
            <w:r w:rsidRPr="00731E63">
              <w:rPr>
                <w:rFonts w:asciiTheme="minorHAnsi" w:eastAsia="Times New Roman" w:hAnsiTheme="minorHAnsi" w:cstheme="minorHAnsi"/>
                <w:sz w:val="20"/>
                <w:szCs w:val="20"/>
              </w:rPr>
              <w:fldChar w:fldCharType="separate"/>
            </w:r>
            <w:r w:rsidR="00814F9B">
              <w:rPr>
                <w:rFonts w:asciiTheme="minorHAnsi" w:eastAsia="Times New Roman" w:hAnsiTheme="minorHAnsi" w:cstheme="minorHAnsi"/>
                <w:sz w:val="20"/>
                <w:szCs w:val="20"/>
              </w:rPr>
              <w:t>3.2</w:t>
            </w:r>
            <w:r w:rsidRPr="00731E63">
              <w:rPr>
                <w:rFonts w:asciiTheme="minorHAnsi" w:eastAsia="Times New Roman" w:hAnsiTheme="minorHAnsi" w:cstheme="minorHAnsi"/>
                <w:sz w:val="20"/>
                <w:szCs w:val="20"/>
              </w:rPr>
              <w:fldChar w:fldCharType="end"/>
            </w:r>
            <w:r w:rsidRPr="00731E63">
              <w:rPr>
                <w:rFonts w:asciiTheme="minorHAnsi" w:eastAsia="Times New Roman" w:hAnsiTheme="minorHAnsi" w:cstheme="minorHAnsi"/>
                <w:sz w:val="20"/>
                <w:szCs w:val="20"/>
              </w:rPr>
              <w:t xml:space="preserve"> has been expanded to include poxvirus infections in native Australian wildlife. Recent reports of established VACV disease in native animals in Brazil have already been described in the RARMP for </w:t>
            </w:r>
            <w:hyperlink r:id="rId58" w:history="1">
              <w:r w:rsidRPr="00731E63">
                <w:rPr>
                  <w:rFonts w:asciiTheme="minorHAnsi" w:eastAsia="Times New Roman" w:hAnsiTheme="minorHAnsi" w:cstheme="minorHAnsi"/>
                  <w:color w:val="2E3B7B"/>
                  <w:sz w:val="20"/>
                  <w:szCs w:val="20"/>
                  <w:u w:val="single"/>
                </w:rPr>
                <w:t>DIR-170</w:t>
              </w:r>
            </w:hyperlink>
            <w:r w:rsidRPr="00731E63">
              <w:rPr>
                <w:rFonts w:asciiTheme="minorHAnsi" w:eastAsia="Times New Roman" w:hAnsiTheme="minorHAnsi" w:cstheme="minorHAnsi"/>
                <w:color w:val="2E3B7B"/>
                <w:sz w:val="20"/>
                <w:szCs w:val="20"/>
                <w:u w:val="single"/>
              </w:rPr>
              <w:t>.</w:t>
            </w:r>
          </w:p>
        </w:tc>
      </w:tr>
      <w:tr w:rsidR="00731E63" w:rsidRPr="00AE7135" w14:paraId="3861061F" w14:textId="77777777" w:rsidTr="00AE7135">
        <w:trPr>
          <w:trHeight w:val="417"/>
          <w:jc w:val="center"/>
        </w:trPr>
        <w:tc>
          <w:tcPr>
            <w:tcW w:w="1321" w:type="dxa"/>
            <w:tcBorders>
              <w:top w:val="nil"/>
            </w:tcBorders>
          </w:tcPr>
          <w:p w14:paraId="111D237C" w14:textId="77777777" w:rsidR="00731E63" w:rsidRPr="00AE7135" w:rsidRDefault="00731E63" w:rsidP="00AE7135">
            <w:pPr>
              <w:spacing w:before="60" w:after="60"/>
              <w:jc w:val="center"/>
              <w:rPr>
                <w:rFonts w:asciiTheme="minorHAnsi" w:eastAsia="Times New Roman" w:hAnsiTheme="minorHAnsi" w:cstheme="minorHAnsi"/>
                <w:sz w:val="20"/>
                <w:szCs w:val="20"/>
                <w:lang w:val="en-US"/>
              </w:rPr>
            </w:pPr>
          </w:p>
        </w:tc>
        <w:tc>
          <w:tcPr>
            <w:tcW w:w="4208" w:type="dxa"/>
            <w:tcBorders>
              <w:top w:val="nil"/>
            </w:tcBorders>
          </w:tcPr>
          <w:p w14:paraId="25E705AB" w14:textId="1756C349" w:rsidR="00731E63" w:rsidRPr="002C71EB" w:rsidRDefault="00731E63" w:rsidP="00814F9B">
            <w:pPr>
              <w:autoSpaceDE w:val="0"/>
              <w:autoSpaceDN w:val="0"/>
              <w:adjustRightInd w:val="0"/>
              <w:spacing w:before="100" w:beforeAutospacing="1"/>
              <w:rPr>
                <w:rFonts w:asciiTheme="minorHAnsi" w:hAnsiTheme="minorHAnsi" w:cstheme="minorHAnsi"/>
                <w:sz w:val="20"/>
                <w:szCs w:val="20"/>
              </w:rPr>
            </w:pPr>
            <w:r w:rsidRPr="00A26B90">
              <w:rPr>
                <w:rFonts w:asciiTheme="minorHAnsi" w:hAnsiTheme="minorHAnsi" w:cstheme="minorHAnsi"/>
                <w:sz w:val="20"/>
                <w:szCs w:val="20"/>
              </w:rPr>
              <w:t>The RARMP should include additional measures to reduce the risk of potential exposure of animals in the environment, given the possible replication ability, shedding, persistence, and broad host range of the GM virus</w:t>
            </w:r>
            <w:r>
              <w:rPr>
                <w:rFonts w:asciiTheme="minorHAnsi" w:hAnsiTheme="minorHAnsi" w:cstheme="minorHAnsi"/>
                <w:sz w:val="20"/>
                <w:szCs w:val="20"/>
              </w:rPr>
              <w:t>.</w:t>
            </w:r>
          </w:p>
        </w:tc>
        <w:tc>
          <w:tcPr>
            <w:tcW w:w="4020" w:type="dxa"/>
            <w:tcBorders>
              <w:top w:val="nil"/>
            </w:tcBorders>
          </w:tcPr>
          <w:p w14:paraId="2AD13EC0" w14:textId="1620836A" w:rsidR="00731E63" w:rsidRPr="00731E63" w:rsidRDefault="00731E63" w:rsidP="00814F9B">
            <w:pPr>
              <w:spacing w:before="100" w:beforeAutospacing="1"/>
              <w:ind w:right="227"/>
              <w:rPr>
                <w:rFonts w:asciiTheme="minorHAnsi" w:eastAsia="Times New Roman" w:hAnsiTheme="minorHAnsi" w:cstheme="minorHAnsi"/>
                <w:sz w:val="20"/>
                <w:szCs w:val="20"/>
              </w:rPr>
            </w:pPr>
            <w:r w:rsidRPr="00774A93">
              <w:rPr>
                <w:rFonts w:asciiTheme="minorHAnsi" w:hAnsiTheme="minorHAnsi" w:cstheme="minorHAnsi"/>
                <w:sz w:val="20"/>
                <w:szCs w:val="20"/>
              </w:rPr>
              <w:t>Licence conditions are imposed to reduce the risk to all animals, including birds.</w:t>
            </w:r>
            <w:r w:rsidRPr="00774A93">
              <w:rPr>
                <w:rFonts w:asciiTheme="minorHAnsi" w:hAnsiTheme="minorHAnsi" w:cstheme="minorHAnsi"/>
                <w:sz w:val="20"/>
                <w:szCs w:val="20"/>
              </w:rPr>
              <w:br/>
              <w:t>The GMO has been engineered to selectively replicate in human cancer cells. This should reduce the potential of pustule formation.  Licence conditions require the licence holder to obtain trial participant’s written agreement to follow behaviours to limit exposure of others to the GMO. This includes following processes to prevent people or animals coming into contact with pustules or virus shed from pustules. The trial participant would also be assessed for pustules during follow-up visits after GMO administration. The Regulator considers these requirements satisfactory to prevent transmission should pustules develop.</w:t>
            </w:r>
          </w:p>
        </w:tc>
      </w:tr>
    </w:tbl>
    <w:p w14:paraId="0EFB7CFE" w14:textId="2E361972" w:rsidR="00982A0B" w:rsidRPr="00AE7135" w:rsidRDefault="00982A0B" w:rsidP="00AE7135">
      <w:pPr>
        <w:tabs>
          <w:tab w:val="left" w:pos="1164"/>
        </w:tabs>
        <w:rPr>
          <w:lang w:eastAsia="en-AU"/>
        </w:rPr>
        <w:sectPr w:rsidR="00982A0B" w:rsidRPr="00AE7135" w:rsidSect="00FB2179">
          <w:footerReference w:type="default" r:id="rId59"/>
          <w:pgSz w:w="11906" w:h="16838"/>
          <w:pgMar w:top="1134" w:right="1134" w:bottom="1134" w:left="1134" w:header="708" w:footer="708" w:gutter="0"/>
          <w:cols w:space="708"/>
          <w:docGrid w:linePitch="360"/>
        </w:sectPr>
      </w:pPr>
    </w:p>
    <w:p w14:paraId="7A9090E0" w14:textId="4A4306B1" w:rsidR="00982A0B" w:rsidRDefault="00982A0B" w:rsidP="00982A0B">
      <w:pPr>
        <w:pStyle w:val="1RARMP"/>
        <w:tabs>
          <w:tab w:val="clear" w:pos="3545"/>
        </w:tabs>
        <w:ind w:left="0"/>
      </w:pPr>
      <w:bookmarkStart w:id="324" w:name="_Toc52357069"/>
      <w:bookmarkStart w:id="325" w:name="_Toc57128028"/>
      <w:bookmarkStart w:id="326" w:name="_Toc63676584"/>
      <w:bookmarkStart w:id="327" w:name="_Toc68597315"/>
      <w:r w:rsidRPr="004A4AD4">
        <w:lastRenderedPageBreak/>
        <w:t xml:space="preserve">Appendix B: </w:t>
      </w:r>
      <w:bookmarkEnd w:id="324"/>
      <w:bookmarkEnd w:id="325"/>
      <w:bookmarkEnd w:id="326"/>
      <w:r>
        <w:t>Summary of submissions from the public on the consultation RARMP</w:t>
      </w:r>
      <w:bookmarkEnd w:id="327"/>
    </w:p>
    <w:p w14:paraId="1740FE6B" w14:textId="3025101B" w:rsidR="00982A0B" w:rsidRPr="00272019" w:rsidRDefault="00982A0B" w:rsidP="00982A0B">
      <w:pPr>
        <w:spacing w:before="240" w:after="240"/>
        <w:ind w:right="-28"/>
      </w:pPr>
      <w:r>
        <w:t>The Regulator received</w:t>
      </w:r>
      <w:r w:rsidRPr="000356D4">
        <w:t xml:space="preserve"> </w:t>
      </w:r>
      <w:r>
        <w:t>one</w:t>
      </w:r>
      <w:r w:rsidRPr="000356D4">
        <w:t xml:space="preserve"> </w:t>
      </w:r>
      <w:r>
        <w:t>submission from a member of the public</w:t>
      </w:r>
      <w:r w:rsidR="005607F3" w:rsidRPr="005607F3">
        <w:t xml:space="preserve"> </w:t>
      </w:r>
      <w:r w:rsidR="005607F3">
        <w:t>on the notification of the application</w:t>
      </w:r>
      <w:r>
        <w:t>. The issue raised in the submission is summarised in the table below. All issues that related to risks to the health and safety of people and the environment were considered in the context of currently available scientific evidence in finalising the RARMP that formed the basis of the Regulator’s decision to issue the licence.</w:t>
      </w:r>
    </w:p>
    <w:tbl>
      <w:tblPr>
        <w:tblStyle w:val="TableGrid"/>
        <w:tblW w:w="9549" w:type="dxa"/>
        <w:jc w:val="center"/>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Caption w:val="Table 9 Summary of submissions from prescribed experts, agencies and authorities"/>
        <w:tblDescription w:val="This table summarises submissions to the OGTR on matters relevant to the preparation of the RARMP. The table has three columns, one each for submission number, Summary of issues raised, and Comment."/>
      </w:tblPr>
      <w:tblGrid>
        <w:gridCol w:w="1321"/>
        <w:gridCol w:w="4114"/>
        <w:gridCol w:w="4114"/>
      </w:tblGrid>
      <w:tr w:rsidR="00982A0B" w:rsidRPr="005607F3" w14:paraId="3AB7652E" w14:textId="77777777" w:rsidTr="00595A0D">
        <w:trPr>
          <w:trHeight w:val="307"/>
          <w:tblHeader/>
          <w:jc w:val="center"/>
        </w:trPr>
        <w:tc>
          <w:tcPr>
            <w:tcW w:w="1321" w:type="dxa"/>
            <w:tcBorders>
              <w:bottom w:val="single" w:sz="4" w:space="0" w:color="auto"/>
            </w:tcBorders>
            <w:shd w:val="clear" w:color="auto" w:fill="D9D9D9" w:themeFill="background1" w:themeFillShade="D9"/>
            <w:vAlign w:val="center"/>
          </w:tcPr>
          <w:p w14:paraId="4AF4760C" w14:textId="399FC43A" w:rsidR="00982A0B" w:rsidRPr="005607F3" w:rsidRDefault="00982A0B" w:rsidP="005607F3">
            <w:pPr>
              <w:spacing w:before="0"/>
              <w:ind w:left="0"/>
              <w:jc w:val="center"/>
              <w:rPr>
                <w:rFonts w:asciiTheme="minorHAnsi" w:hAnsiTheme="minorHAnsi" w:cstheme="minorHAnsi"/>
                <w:b/>
                <w:szCs w:val="22"/>
              </w:rPr>
            </w:pPr>
            <w:r w:rsidRPr="005607F3">
              <w:rPr>
                <w:rFonts w:asciiTheme="minorHAnsi" w:hAnsiTheme="minorHAnsi" w:cstheme="minorHAnsi"/>
                <w:b/>
                <w:szCs w:val="22"/>
              </w:rPr>
              <w:t>Submission</w:t>
            </w:r>
          </w:p>
        </w:tc>
        <w:tc>
          <w:tcPr>
            <w:tcW w:w="4114" w:type="dxa"/>
            <w:tcBorders>
              <w:bottom w:val="single" w:sz="4" w:space="0" w:color="auto"/>
            </w:tcBorders>
            <w:shd w:val="clear" w:color="auto" w:fill="D9D9D9" w:themeFill="background1" w:themeFillShade="D9"/>
            <w:vAlign w:val="center"/>
          </w:tcPr>
          <w:p w14:paraId="1F617C7C" w14:textId="77777777" w:rsidR="00982A0B" w:rsidRPr="005607F3" w:rsidRDefault="00982A0B" w:rsidP="005607F3">
            <w:pPr>
              <w:spacing w:before="0"/>
              <w:ind w:left="0"/>
              <w:jc w:val="center"/>
              <w:rPr>
                <w:rFonts w:asciiTheme="minorHAnsi" w:hAnsiTheme="minorHAnsi" w:cstheme="minorHAnsi"/>
                <w:b/>
                <w:szCs w:val="22"/>
              </w:rPr>
            </w:pPr>
            <w:r w:rsidRPr="005607F3">
              <w:rPr>
                <w:rFonts w:asciiTheme="minorHAnsi" w:hAnsiTheme="minorHAnsi" w:cstheme="minorHAnsi"/>
                <w:b/>
                <w:szCs w:val="22"/>
              </w:rPr>
              <w:t>Summary of issues raised</w:t>
            </w:r>
          </w:p>
        </w:tc>
        <w:tc>
          <w:tcPr>
            <w:tcW w:w="4114" w:type="dxa"/>
            <w:tcBorders>
              <w:bottom w:val="single" w:sz="4" w:space="0" w:color="auto"/>
            </w:tcBorders>
            <w:shd w:val="clear" w:color="auto" w:fill="D9D9D9" w:themeFill="background1" w:themeFillShade="D9"/>
            <w:vAlign w:val="center"/>
          </w:tcPr>
          <w:p w14:paraId="79F15784" w14:textId="77777777" w:rsidR="00982A0B" w:rsidRPr="005607F3" w:rsidRDefault="00982A0B" w:rsidP="005607F3">
            <w:pPr>
              <w:spacing w:before="0"/>
              <w:ind w:left="0"/>
              <w:jc w:val="center"/>
              <w:rPr>
                <w:rFonts w:asciiTheme="minorHAnsi" w:hAnsiTheme="minorHAnsi" w:cstheme="minorHAnsi"/>
                <w:b/>
                <w:szCs w:val="22"/>
              </w:rPr>
            </w:pPr>
            <w:r w:rsidRPr="005607F3">
              <w:rPr>
                <w:rFonts w:asciiTheme="minorHAnsi" w:hAnsiTheme="minorHAnsi" w:cstheme="minorHAnsi"/>
                <w:b/>
                <w:szCs w:val="22"/>
              </w:rPr>
              <w:t>Comment</w:t>
            </w:r>
          </w:p>
        </w:tc>
      </w:tr>
      <w:tr w:rsidR="00982A0B" w:rsidRPr="00CA0869" w14:paraId="4B80B1B9" w14:textId="77777777" w:rsidTr="00595A0D">
        <w:trPr>
          <w:trHeight w:val="417"/>
          <w:jc w:val="center"/>
        </w:trPr>
        <w:tc>
          <w:tcPr>
            <w:tcW w:w="1321" w:type="dxa"/>
          </w:tcPr>
          <w:p w14:paraId="28B163DD" w14:textId="77777777" w:rsidR="00982A0B" w:rsidRPr="00CA0869" w:rsidRDefault="00982A0B" w:rsidP="005607F3">
            <w:pPr>
              <w:pStyle w:val="BodyText"/>
              <w:spacing w:before="60" w:after="60"/>
              <w:ind w:left="0"/>
              <w:jc w:val="center"/>
              <w:rPr>
                <w:rFonts w:asciiTheme="minorHAnsi" w:hAnsiTheme="minorHAnsi" w:cstheme="minorHAnsi"/>
                <w:sz w:val="20"/>
                <w:szCs w:val="20"/>
              </w:rPr>
            </w:pPr>
            <w:r w:rsidRPr="00CA0869">
              <w:rPr>
                <w:rFonts w:asciiTheme="minorHAnsi" w:hAnsiTheme="minorHAnsi" w:cstheme="minorHAnsi"/>
                <w:sz w:val="20"/>
                <w:szCs w:val="20"/>
              </w:rPr>
              <w:t>1</w:t>
            </w:r>
          </w:p>
        </w:tc>
        <w:tc>
          <w:tcPr>
            <w:tcW w:w="4114" w:type="dxa"/>
          </w:tcPr>
          <w:p w14:paraId="3850DA12" w14:textId="1A64EA83" w:rsidR="00982A0B" w:rsidRPr="00CA0869" w:rsidRDefault="00CA0869" w:rsidP="00CA0869">
            <w:pPr>
              <w:pStyle w:val="BodyText"/>
              <w:spacing w:before="60" w:after="60"/>
              <w:ind w:left="0"/>
              <w:jc w:val="both"/>
              <w:rPr>
                <w:rFonts w:asciiTheme="minorHAnsi" w:hAnsiTheme="minorHAnsi" w:cstheme="minorHAnsi"/>
                <w:color w:val="000000" w:themeColor="text1"/>
                <w:sz w:val="20"/>
                <w:szCs w:val="20"/>
              </w:rPr>
            </w:pPr>
            <w:r w:rsidRPr="00CA0869">
              <w:rPr>
                <w:rFonts w:asciiTheme="minorHAnsi" w:hAnsiTheme="minorHAnsi" w:cstheme="minorHAnsi"/>
                <w:sz w:val="20"/>
                <w:szCs w:val="20"/>
              </w:rPr>
              <w:t>Quote from submission: “God help the patients.”</w:t>
            </w:r>
          </w:p>
        </w:tc>
        <w:tc>
          <w:tcPr>
            <w:tcW w:w="4114" w:type="dxa"/>
          </w:tcPr>
          <w:p w14:paraId="10CAB4A4" w14:textId="58A461E7" w:rsidR="00982A0B" w:rsidRPr="00CA0869" w:rsidRDefault="005607F3" w:rsidP="00844CB2">
            <w:pPr>
              <w:spacing w:before="60" w:after="60"/>
              <w:ind w:left="0"/>
              <w:jc w:val="center"/>
              <w:rPr>
                <w:rFonts w:asciiTheme="minorHAnsi" w:hAnsiTheme="minorHAnsi" w:cstheme="minorHAnsi"/>
                <w:color w:val="000000" w:themeColor="text1"/>
                <w:sz w:val="20"/>
                <w:szCs w:val="20"/>
              </w:rPr>
            </w:pPr>
            <w:r w:rsidRPr="00CA0869">
              <w:rPr>
                <w:rFonts w:asciiTheme="minorHAnsi" w:hAnsiTheme="minorHAnsi" w:cstheme="minorHAnsi"/>
                <w:sz w:val="20"/>
                <w:szCs w:val="20"/>
              </w:rPr>
              <w:t>Noted.</w:t>
            </w:r>
          </w:p>
        </w:tc>
      </w:tr>
    </w:tbl>
    <w:p w14:paraId="287DE7F7" w14:textId="6BBF2DAA" w:rsidR="00FB2179" w:rsidRPr="00BF3F84" w:rsidRDefault="00FB2179" w:rsidP="00400CF9">
      <w:pPr>
        <w:pStyle w:val="1Para"/>
        <w:tabs>
          <w:tab w:val="clear" w:pos="567"/>
        </w:tabs>
      </w:pPr>
    </w:p>
    <w:sectPr w:rsidR="00FB2179" w:rsidRPr="00BF3F84" w:rsidSect="00FB2179">
      <w:footerReference w:type="default" r:id="rId6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9BA1" w14:textId="77777777" w:rsidR="00A86DDE" w:rsidRDefault="00A86DDE" w:rsidP="0040218F">
      <w:r>
        <w:separator/>
      </w:r>
    </w:p>
  </w:endnote>
  <w:endnote w:type="continuationSeparator" w:id="0">
    <w:p w14:paraId="0CF45B16" w14:textId="77777777" w:rsidR="00A86DDE" w:rsidRDefault="00A86DDE"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0BCE" w14:textId="28870B92" w:rsidR="00A86DDE" w:rsidRPr="00B00ACD" w:rsidRDefault="00A86DDE" w:rsidP="005636CB">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D80310">
      <w:rPr>
        <w:noProof/>
        <w:sz w:val="16"/>
        <w:szCs w:val="16"/>
      </w:rPr>
      <w:t>III</w:t>
    </w:r>
    <w:r w:rsidRPr="004E24E6">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B1D95" w14:textId="211C21B7" w:rsidR="00A86DDE" w:rsidRPr="00B00ACD" w:rsidRDefault="00A86DDE" w:rsidP="005636CB">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D80310">
      <w:rPr>
        <w:noProof/>
        <w:sz w:val="16"/>
        <w:szCs w:val="16"/>
      </w:rPr>
      <w:t>V</w:t>
    </w:r>
    <w:r w:rsidRPr="004E24E6">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DA5C7" w14:textId="348B82B7" w:rsidR="00A86DDE" w:rsidRPr="00B00ACD" w:rsidRDefault="00A86DDE" w:rsidP="005636CB">
    <w:pPr>
      <w:pBdr>
        <w:top w:val="single" w:sz="4" w:space="1" w:color="auto"/>
      </w:pBdr>
      <w:tabs>
        <w:tab w:val="right" w:pos="9214"/>
      </w:tabs>
      <w:rPr>
        <w:sz w:val="16"/>
        <w:szCs w:val="16"/>
      </w:rPr>
    </w:pPr>
    <w:r>
      <w:rPr>
        <w:sz w:val="16"/>
        <w:szCs w:val="16"/>
      </w:rPr>
      <w:t>Abbreviations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sidR="00D80310">
      <w:rPr>
        <w:noProof/>
        <w:sz w:val="16"/>
        <w:szCs w:val="16"/>
      </w:rPr>
      <w:t>VI</w:t>
    </w:r>
    <w:r w:rsidRPr="004E24E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EBF15" w14:textId="03377298" w:rsidR="00A86DDE" w:rsidRPr="00D4185E" w:rsidRDefault="00A86DDE"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1</w:t>
    </w:r>
    <w:r w:rsidRPr="00D4185E">
      <w:rPr>
        <w:rFonts w:ascii="Calibri" w:hAnsi="Calibri"/>
        <w:szCs w:val="16"/>
      </w:rPr>
      <w:t xml:space="preserve"> – Risk </w:t>
    </w:r>
    <w:r>
      <w:rPr>
        <w:rFonts w:ascii="Calibri" w:hAnsi="Calibri"/>
        <w:szCs w:val="16"/>
      </w:rPr>
      <w:t>assessment context</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D80310">
      <w:rPr>
        <w:rFonts w:ascii="Calibri" w:hAnsi="Calibri"/>
        <w:noProof/>
        <w:szCs w:val="16"/>
      </w:rPr>
      <w:t>12</w:t>
    </w:r>
    <w:r w:rsidRPr="00D4185E">
      <w:rPr>
        <w:rFonts w:ascii="Calibri" w:hAnsi="Calibri"/>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726DE" w14:textId="7BC4DA34" w:rsidR="00A86DDE" w:rsidRPr="00D4185E" w:rsidRDefault="00A86DDE" w:rsidP="005636CB">
    <w:pPr>
      <w:pStyle w:val="Footer"/>
      <w:pBdr>
        <w:top w:val="single" w:sz="4" w:space="1" w:color="auto"/>
      </w:pBdr>
      <w:tabs>
        <w:tab w:val="clear" w:pos="4153"/>
        <w:tab w:val="clear" w:pos="8306"/>
        <w:tab w:val="left" w:pos="2053"/>
        <w:tab w:val="right" w:pos="9214"/>
      </w:tabs>
      <w:rPr>
        <w:rFonts w:ascii="Calibri" w:hAnsi="Calibri"/>
        <w:szCs w:val="16"/>
      </w:rPr>
    </w:pPr>
    <w:r w:rsidRPr="00D4185E">
      <w:rPr>
        <w:rFonts w:ascii="Calibri" w:hAnsi="Calibri"/>
        <w:szCs w:val="16"/>
      </w:rPr>
      <w:t xml:space="preserve">Chapter </w:t>
    </w:r>
    <w:r>
      <w:rPr>
        <w:rFonts w:ascii="Calibri" w:hAnsi="Calibri"/>
        <w:szCs w:val="16"/>
      </w:rPr>
      <w:t>2</w:t>
    </w:r>
    <w:r w:rsidRPr="00D4185E">
      <w:rPr>
        <w:rFonts w:ascii="Calibri" w:hAnsi="Calibri"/>
        <w:szCs w:val="16"/>
      </w:rPr>
      <w:t xml:space="preserve"> – Risk </w:t>
    </w:r>
    <w:r>
      <w:rPr>
        <w:rFonts w:ascii="Calibri" w:hAnsi="Calibri"/>
        <w:szCs w:val="16"/>
      </w:rPr>
      <w:t xml:space="preserve">assessment </w:t>
    </w:r>
    <w:r>
      <w:rPr>
        <w:rFonts w:ascii="Calibri" w:hAnsi="Calibri"/>
        <w:szCs w:val="16"/>
      </w:rPr>
      <w:tab/>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D80310">
      <w:rPr>
        <w:rFonts w:ascii="Calibri" w:hAnsi="Calibri"/>
        <w:noProof/>
        <w:szCs w:val="16"/>
      </w:rPr>
      <w:t>33</w:t>
    </w:r>
    <w:r w:rsidRPr="00D4185E">
      <w:rPr>
        <w:rFonts w:ascii="Calibri" w:hAnsi="Calibri"/>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E3459" w14:textId="28152F20" w:rsidR="00A86DDE" w:rsidRPr="00D4185E" w:rsidRDefault="00A86DDE" w:rsidP="00D962B9">
    <w:pPr>
      <w:pStyle w:val="Footer"/>
      <w:pBdr>
        <w:top w:val="single" w:sz="4" w:space="1" w:color="auto"/>
      </w:pBdr>
      <w:tabs>
        <w:tab w:val="clear" w:pos="4153"/>
        <w:tab w:val="clear" w:pos="8306"/>
        <w:tab w:val="left" w:pos="2053"/>
        <w:tab w:val="right" w:pos="9638"/>
      </w:tabs>
      <w:rPr>
        <w:rFonts w:ascii="Calibri" w:hAnsi="Calibri"/>
        <w:szCs w:val="16"/>
      </w:rPr>
    </w:pPr>
    <w:r w:rsidRPr="00D4185E">
      <w:rPr>
        <w:rFonts w:ascii="Calibri" w:hAnsi="Calibri"/>
        <w:szCs w:val="16"/>
      </w:rPr>
      <w:t xml:space="preserve">Chapter </w:t>
    </w:r>
    <w:r>
      <w:rPr>
        <w:rFonts w:ascii="Calibri" w:hAnsi="Calibri"/>
        <w:szCs w:val="16"/>
      </w:rPr>
      <w:t>3</w:t>
    </w:r>
    <w:r w:rsidRPr="00D4185E">
      <w:rPr>
        <w:rFonts w:ascii="Calibri" w:hAnsi="Calibri"/>
        <w:szCs w:val="16"/>
      </w:rPr>
      <w:t xml:space="preserve"> – Risk </w:t>
    </w:r>
    <w:r>
      <w:rPr>
        <w:rFonts w:ascii="Calibri" w:hAnsi="Calibri"/>
        <w:szCs w:val="16"/>
      </w:rPr>
      <w:t>management plan</w:t>
    </w:r>
    <w:r w:rsidRPr="00D4185E">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D80310">
      <w:rPr>
        <w:rFonts w:ascii="Calibri" w:hAnsi="Calibri"/>
        <w:noProof/>
        <w:szCs w:val="16"/>
      </w:rPr>
      <w:t>38</w:t>
    </w:r>
    <w:r w:rsidRPr="00D4185E">
      <w:rPr>
        <w:rFonts w:ascii="Calibri" w:hAnsi="Calibri"/>
        <w:szCs w:val="1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06FC4" w14:textId="612FFDBD" w:rsidR="00A86DDE" w:rsidRPr="00D4185E" w:rsidRDefault="00A86DDE"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References</w:t>
    </w:r>
    <w:r w:rsidRPr="00D4185E">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D80310">
      <w:rPr>
        <w:rFonts w:ascii="Calibri" w:hAnsi="Calibri"/>
        <w:noProof/>
        <w:szCs w:val="16"/>
      </w:rPr>
      <w:t>46</w:t>
    </w:r>
    <w:r w:rsidRPr="00D4185E">
      <w:rPr>
        <w:rFonts w:ascii="Calibri" w:hAnsi="Calibri"/>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CC615" w14:textId="2E54E188" w:rsidR="00A86DDE" w:rsidRPr="00D4185E" w:rsidRDefault="00A86DDE"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Appendix A</w:t>
    </w:r>
    <w:r w:rsidRPr="00D4185E">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D80310">
      <w:rPr>
        <w:rFonts w:ascii="Calibri" w:hAnsi="Calibri"/>
        <w:noProof/>
        <w:szCs w:val="16"/>
      </w:rPr>
      <w:t>50</w:t>
    </w:r>
    <w:r w:rsidRPr="00D4185E">
      <w:rPr>
        <w:rFonts w:ascii="Calibri" w:hAnsi="Calibri"/>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E77B2" w14:textId="4CA13218" w:rsidR="00A86DDE" w:rsidRPr="00D4185E" w:rsidRDefault="00A86DDE" w:rsidP="00D962B9">
    <w:pPr>
      <w:pStyle w:val="Footer"/>
      <w:pBdr>
        <w:top w:val="single" w:sz="4" w:space="1" w:color="auto"/>
      </w:pBdr>
      <w:tabs>
        <w:tab w:val="clear" w:pos="4153"/>
        <w:tab w:val="clear" w:pos="8306"/>
        <w:tab w:val="left" w:pos="2053"/>
        <w:tab w:val="right" w:pos="9638"/>
      </w:tabs>
      <w:rPr>
        <w:rFonts w:ascii="Calibri" w:hAnsi="Calibri"/>
        <w:szCs w:val="16"/>
      </w:rPr>
    </w:pPr>
    <w:r>
      <w:rPr>
        <w:rFonts w:ascii="Calibri" w:hAnsi="Calibri"/>
        <w:szCs w:val="16"/>
      </w:rPr>
      <w:t>Appendix B</w:t>
    </w:r>
    <w:r w:rsidRPr="00D4185E">
      <w:rPr>
        <w:rFonts w:ascii="Calibri" w:hAnsi="Calibri"/>
        <w:szCs w:val="16"/>
      </w:rPr>
      <w:tab/>
    </w:r>
    <w:r>
      <w:rPr>
        <w:rFonts w:ascii="Calibri" w:hAnsi="Calibri"/>
        <w:szCs w:val="16"/>
      </w:rPr>
      <w:tab/>
    </w:r>
    <w:r w:rsidRPr="00D4185E">
      <w:rPr>
        <w:rFonts w:ascii="Calibri" w:hAnsi="Calibri"/>
        <w:szCs w:val="16"/>
      </w:rPr>
      <w:fldChar w:fldCharType="begin"/>
    </w:r>
    <w:r w:rsidRPr="00D4185E">
      <w:rPr>
        <w:rFonts w:ascii="Calibri" w:hAnsi="Calibri"/>
        <w:szCs w:val="16"/>
      </w:rPr>
      <w:instrText xml:space="preserve"> PAGE </w:instrText>
    </w:r>
    <w:r w:rsidRPr="00D4185E">
      <w:rPr>
        <w:rFonts w:ascii="Calibri" w:hAnsi="Calibri"/>
        <w:szCs w:val="16"/>
      </w:rPr>
      <w:fldChar w:fldCharType="separate"/>
    </w:r>
    <w:r w:rsidR="00D80310">
      <w:rPr>
        <w:rFonts w:ascii="Calibri" w:hAnsi="Calibri"/>
        <w:noProof/>
        <w:szCs w:val="16"/>
      </w:rPr>
      <w:t>51</w:t>
    </w:r>
    <w:r w:rsidRPr="00D4185E">
      <w:rPr>
        <w:rFonts w:ascii="Calibri" w:hAnsi="Calibri"/>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C9F46" w14:textId="77777777" w:rsidR="00A86DDE" w:rsidRDefault="00A86DDE" w:rsidP="0040218F">
      <w:r>
        <w:separator/>
      </w:r>
    </w:p>
  </w:footnote>
  <w:footnote w:type="continuationSeparator" w:id="0">
    <w:p w14:paraId="28BCCD8C" w14:textId="77777777" w:rsidR="00A86DDE" w:rsidRDefault="00A86DDE" w:rsidP="0040218F">
      <w:r>
        <w:continuationSeparator/>
      </w:r>
    </w:p>
  </w:footnote>
  <w:footnote w:id="1">
    <w:p w14:paraId="0B3B48DE" w14:textId="2F9D05FA" w:rsidR="00A86DDE" w:rsidRDefault="00A86DDE">
      <w:pPr>
        <w:pStyle w:val="FootnoteText"/>
      </w:pPr>
      <w:r>
        <w:rPr>
          <w:rStyle w:val="FootnoteReference"/>
        </w:rPr>
        <w:footnoteRef/>
      </w:r>
      <w:r>
        <w:t xml:space="preserve"> The title of the project as supplied by the applicant is ‘</w:t>
      </w:r>
      <w:r w:rsidRPr="00947E13">
        <w:t>Clinical trial with an oncolytic vaccinia virus vaccine (TBio-6517)</w:t>
      </w:r>
      <w:r>
        <w:t>’.</w:t>
      </w:r>
    </w:p>
  </w:footnote>
  <w:footnote w:id="2">
    <w:p w14:paraId="7E32EFCD" w14:textId="65824F6B" w:rsidR="00A86DDE" w:rsidRPr="00C7635B" w:rsidRDefault="00A86DDE" w:rsidP="003A791E">
      <w:pPr>
        <w:pStyle w:val="FootnoteText"/>
        <w:spacing w:before="60"/>
        <w:rPr>
          <w:color w:val="00B0F0"/>
        </w:rPr>
      </w:pPr>
      <w:r w:rsidRPr="00EB4900">
        <w:rPr>
          <w:vertAlign w:val="superscript"/>
        </w:rPr>
        <w:footnoteRef/>
      </w:r>
      <w:r w:rsidRPr="00EB4900">
        <w:t xml:space="preserve"> Confidential Commercial Information: Some details about the genes deleted in GM </w:t>
      </w:r>
      <w:r w:rsidRPr="00D456AF">
        <w:rPr>
          <w:i/>
        </w:rPr>
        <w:t>Vaccinia virus</w:t>
      </w:r>
      <w:r w:rsidRPr="00D456AF">
        <w:t xml:space="preserve"> have been declared as Confidentia</w:t>
      </w:r>
      <w:r>
        <w:t>l Commercial Information (CCI) under S</w:t>
      </w:r>
      <w:r w:rsidRPr="00D456AF">
        <w:t xml:space="preserve">ection 185 of the Act. </w:t>
      </w:r>
      <w:r w:rsidRPr="002E35E7">
        <w:t>Relevant CCI was made available to the prescribed experts and agencies that were consulted on the RARMP for this application.</w:t>
      </w:r>
    </w:p>
  </w:footnote>
  <w:footnote w:id="3">
    <w:p w14:paraId="0315B916" w14:textId="60313EC6" w:rsidR="00A86DDE" w:rsidRDefault="00A86DDE">
      <w:pPr>
        <w:pStyle w:val="FootnoteText"/>
      </w:pPr>
      <w:r>
        <w:rPr>
          <w:rStyle w:val="FootnoteReference"/>
        </w:rPr>
        <w:footnoteRef/>
      </w:r>
      <w:r>
        <w:t xml:space="preserve"> For the purposes of this RARMP, the term pustule and lesion are interchangeably used.</w:t>
      </w:r>
    </w:p>
  </w:footnote>
  <w:footnote w:id="4">
    <w:p w14:paraId="0109A322" w14:textId="71FC7ED8" w:rsidR="00A86DDE" w:rsidRDefault="00A86DDE" w:rsidP="00A06295">
      <w:pPr>
        <w:pStyle w:val="FootnoteText"/>
      </w:pPr>
      <w:r>
        <w:rPr>
          <w:rStyle w:val="FootnoteReference"/>
        </w:rPr>
        <w:footnoteRef/>
      </w:r>
      <w:r>
        <w:t xml:space="preserve"> The GMO is also known as TBio-6517 or TAK-605 or RIVAL-01.</w:t>
      </w:r>
    </w:p>
  </w:footnote>
  <w:footnote w:id="5">
    <w:p w14:paraId="20BA58BA" w14:textId="1E869E9F" w:rsidR="00A86DDE" w:rsidRPr="001A3639" w:rsidRDefault="00A86DDE">
      <w:pPr>
        <w:pStyle w:val="FootnoteText"/>
        <w:rPr>
          <w:rFonts w:asciiTheme="minorHAnsi" w:hAnsiTheme="minorHAnsi" w:cstheme="minorHAnsi"/>
        </w:rPr>
      </w:pPr>
      <w:r w:rsidRPr="001A3639">
        <w:rPr>
          <w:rStyle w:val="FootnoteReference"/>
          <w:rFonts w:asciiTheme="minorHAnsi" w:hAnsiTheme="minorHAnsi" w:cstheme="minorHAnsi"/>
        </w:rPr>
        <w:footnoteRef/>
      </w:r>
      <w:r w:rsidRPr="001A3639">
        <w:rPr>
          <w:rFonts w:asciiTheme="minorHAnsi" w:hAnsiTheme="minorHAnsi" w:cstheme="minorHAnsi"/>
        </w:rPr>
        <w:t xml:space="preserve"> </w:t>
      </w:r>
      <w:r>
        <w:rPr>
          <w:rFonts w:asciiTheme="minorHAnsi" w:hAnsiTheme="minorHAnsi" w:cstheme="minorHAnsi"/>
          <w:color w:val="222222"/>
          <w:shd w:val="clear" w:color="auto" w:fill="FFFFFF"/>
        </w:rPr>
        <w:t>R</w:t>
      </w:r>
      <w:r w:rsidRPr="001A3639">
        <w:rPr>
          <w:rFonts w:asciiTheme="minorHAnsi" w:hAnsiTheme="minorHAnsi" w:cstheme="minorHAnsi"/>
          <w:color w:val="222222"/>
          <w:shd w:val="clear" w:color="auto" w:fill="FFFFFF"/>
        </w:rPr>
        <w:t>elating to or affecting the skin.</w:t>
      </w:r>
    </w:p>
  </w:footnote>
  <w:footnote w:id="6">
    <w:p w14:paraId="41D48655" w14:textId="77777777" w:rsidR="00A86DDE" w:rsidRPr="00DA5C3E" w:rsidRDefault="00A86DDE" w:rsidP="003351C2">
      <w:pPr>
        <w:tabs>
          <w:tab w:val="left" w:pos="5670"/>
          <w:tab w:val="left" w:pos="6946"/>
          <w:tab w:val="left" w:pos="7655"/>
        </w:tabs>
        <w:autoSpaceDE w:val="0"/>
        <w:autoSpaceDN w:val="0"/>
        <w:adjustRightInd w:val="0"/>
        <w:jc w:val="both"/>
        <w:rPr>
          <w:rFonts w:asciiTheme="minorHAnsi" w:eastAsia="Times New Roman" w:hAnsiTheme="minorHAnsi" w:cstheme="minorHAnsi"/>
          <w:szCs w:val="22"/>
          <w:lang w:eastAsia="en-AU"/>
        </w:rPr>
      </w:pPr>
      <w:r w:rsidRPr="00DA5C3E">
        <w:rPr>
          <w:rStyle w:val="FootnoteReference"/>
          <w:rFonts w:asciiTheme="minorHAnsi" w:hAnsiTheme="minorHAnsi" w:cstheme="minorHAnsi"/>
        </w:rPr>
        <w:footnoteRef/>
      </w:r>
      <w:r w:rsidRPr="00DA5C3E">
        <w:rPr>
          <w:rFonts w:asciiTheme="minorHAnsi" w:hAnsiTheme="minorHAnsi" w:cstheme="minorHAnsi"/>
        </w:rPr>
        <w:t xml:space="preserve"> </w:t>
      </w:r>
      <w:r w:rsidRPr="00622A0B">
        <w:rPr>
          <w:rFonts w:asciiTheme="minorHAnsi" w:eastAsia="Times New Roman" w:hAnsiTheme="minorHAnsi" w:cstheme="minorHAnsi"/>
          <w:sz w:val="20"/>
          <w:szCs w:val="22"/>
          <w:lang w:eastAsia="en-AU"/>
        </w:rPr>
        <w:t>An oncolytic virus is a virus that preferentially multiplies in and kills cancer cells.</w:t>
      </w:r>
    </w:p>
  </w:footnote>
  <w:footnote w:id="7">
    <w:p w14:paraId="4A079018" w14:textId="0C56B95A" w:rsidR="00A86DDE" w:rsidRPr="00675293" w:rsidRDefault="00A86DDE">
      <w:pPr>
        <w:pStyle w:val="FootnoteText"/>
        <w:rPr>
          <w:rFonts w:asciiTheme="minorHAnsi" w:hAnsiTheme="minorHAnsi" w:cstheme="minorHAnsi"/>
        </w:rPr>
      </w:pPr>
      <w:r>
        <w:rPr>
          <w:rStyle w:val="FootnoteReference"/>
        </w:rPr>
        <w:footnoteRef/>
      </w:r>
      <w:r>
        <w:t xml:space="preserve"> </w:t>
      </w:r>
      <w:r w:rsidRPr="00675293">
        <w:rPr>
          <w:rFonts w:asciiTheme="minorHAnsi" w:hAnsiTheme="minorHAnsi" w:cstheme="minorHAnsi"/>
        </w:rPr>
        <w:t>Immunomodulatory genes are genes which function to modify or stimulate the immune response.</w:t>
      </w:r>
    </w:p>
  </w:footnote>
  <w:footnote w:id="8">
    <w:p w14:paraId="4A31ECF5" w14:textId="797860DC" w:rsidR="00A86DDE" w:rsidRDefault="00A86DDE">
      <w:pPr>
        <w:pStyle w:val="FootnoteText"/>
      </w:pPr>
      <w:r w:rsidRPr="00675293">
        <w:rPr>
          <w:rStyle w:val="FootnoteReference"/>
          <w:rFonts w:asciiTheme="minorHAnsi" w:hAnsiTheme="minorHAnsi" w:cstheme="minorHAnsi"/>
        </w:rPr>
        <w:footnoteRef/>
      </w:r>
      <w:r w:rsidRPr="00675293">
        <w:rPr>
          <w:rFonts w:asciiTheme="minorHAnsi" w:hAnsiTheme="minorHAnsi" w:cstheme="minorHAnsi"/>
        </w:rPr>
        <w:t xml:space="preserve"> Lysis is </w:t>
      </w:r>
      <w:r w:rsidRPr="00675293">
        <w:rPr>
          <w:rFonts w:asciiTheme="minorHAnsi" w:hAnsiTheme="minorHAnsi" w:cstheme="minorHAnsi"/>
          <w:color w:val="222222"/>
          <w:shd w:val="clear" w:color="auto" w:fill="FFFFFF"/>
        </w:rPr>
        <w:t>the disintegration of a cell by rupture of the cell membrane</w:t>
      </w:r>
      <w:r>
        <w:rPr>
          <w:rFonts w:asciiTheme="minorHAnsi" w:hAnsiTheme="minorHAnsi" w:cstheme="minorHAnsi"/>
          <w:color w:val="222222"/>
          <w:shd w:val="clear" w:color="auto" w:fill="FFFFFF"/>
        </w:rPr>
        <w:t>.</w:t>
      </w:r>
    </w:p>
  </w:footnote>
  <w:footnote w:id="9">
    <w:p w14:paraId="2EBA4EDB" w14:textId="645D5B3D" w:rsidR="00A86DDE" w:rsidRPr="00D20CFE" w:rsidRDefault="00A86DDE">
      <w:pPr>
        <w:pStyle w:val="FootnoteText"/>
        <w:rPr>
          <w:rFonts w:asciiTheme="minorHAnsi" w:hAnsiTheme="minorHAnsi" w:cstheme="minorHAnsi"/>
        </w:rPr>
      </w:pPr>
      <w:r>
        <w:rPr>
          <w:rStyle w:val="FootnoteReference"/>
        </w:rPr>
        <w:footnoteRef/>
      </w:r>
      <w:r>
        <w:t xml:space="preserve"> Cytotoxic T </w:t>
      </w:r>
      <w:r w:rsidRPr="00D20CFE">
        <w:rPr>
          <w:rFonts w:asciiTheme="minorHAnsi" w:hAnsiTheme="minorHAnsi" w:cstheme="minorHAnsi"/>
        </w:rPr>
        <w:t>cells are a type of white blood cell that kills cancer cells, cells that are infected (particularly with viruses), or cells that are damaged in other ways.</w:t>
      </w:r>
    </w:p>
  </w:footnote>
  <w:footnote w:id="10">
    <w:p w14:paraId="200C8866" w14:textId="6BDC0533" w:rsidR="00A86DDE" w:rsidRPr="00D20CFE" w:rsidRDefault="00A86DDE">
      <w:pPr>
        <w:pStyle w:val="FootnoteText"/>
        <w:rPr>
          <w:rFonts w:asciiTheme="minorHAnsi" w:hAnsiTheme="minorHAnsi" w:cstheme="minorHAnsi"/>
        </w:rPr>
      </w:pPr>
      <w:r w:rsidRPr="00D20CFE">
        <w:rPr>
          <w:rStyle w:val="FootnoteReference"/>
          <w:rFonts w:asciiTheme="minorHAnsi" w:hAnsiTheme="minorHAnsi" w:cstheme="minorHAnsi"/>
        </w:rPr>
        <w:footnoteRef/>
      </w:r>
      <w:r w:rsidRPr="00D20CFE">
        <w:rPr>
          <w:rFonts w:asciiTheme="minorHAnsi" w:hAnsiTheme="minorHAnsi" w:cstheme="minorHAnsi"/>
        </w:rPr>
        <w:t xml:space="preserve"> </w:t>
      </w:r>
      <w:r w:rsidRPr="00D20CFE">
        <w:rPr>
          <w:rFonts w:asciiTheme="minorHAnsi" w:hAnsiTheme="minorHAnsi" w:cstheme="minorHAnsi"/>
          <w:bCs/>
          <w:color w:val="202124"/>
          <w:shd w:val="clear" w:color="auto" w:fill="FFFFFF"/>
        </w:rPr>
        <w:t>Cytokines</w:t>
      </w:r>
      <w:r w:rsidRPr="00D20CFE">
        <w:rPr>
          <w:rFonts w:asciiTheme="minorHAnsi" w:hAnsiTheme="minorHAnsi" w:cstheme="minorHAnsi"/>
          <w:color w:val="202124"/>
          <w:shd w:val="clear" w:color="auto" w:fill="FFFFFF"/>
        </w:rPr>
        <w:t xml:space="preserve"> are a large group of proteins, peptides or glycoproteins that are secreted by specific cells of the immune system and </w:t>
      </w:r>
      <w:r>
        <w:rPr>
          <w:rFonts w:asciiTheme="minorHAnsi" w:hAnsiTheme="minorHAnsi" w:cstheme="minorHAnsi"/>
          <w:color w:val="202124"/>
          <w:shd w:val="clear" w:color="auto" w:fill="FFFFFF"/>
        </w:rPr>
        <w:t>a</w:t>
      </w:r>
      <w:r w:rsidRPr="00D20CFE">
        <w:rPr>
          <w:rFonts w:asciiTheme="minorHAnsi" w:hAnsiTheme="minorHAnsi" w:cstheme="minorHAnsi"/>
          <w:color w:val="202124"/>
          <w:shd w:val="clear" w:color="auto" w:fill="FFFFFF"/>
        </w:rPr>
        <w:t>re important in cell signalling.</w:t>
      </w:r>
    </w:p>
  </w:footnote>
  <w:footnote w:id="11">
    <w:p w14:paraId="5413E081" w14:textId="640A9B48" w:rsidR="00A86DDE" w:rsidRDefault="00A86DDE">
      <w:pPr>
        <w:pStyle w:val="FootnoteText"/>
      </w:pPr>
      <w:r w:rsidRPr="00D20CFE">
        <w:rPr>
          <w:rStyle w:val="FootnoteReference"/>
          <w:rFonts w:asciiTheme="minorHAnsi" w:hAnsiTheme="minorHAnsi" w:cstheme="minorHAnsi"/>
        </w:rPr>
        <w:footnoteRef/>
      </w:r>
      <w:r w:rsidRPr="00D20CFE">
        <w:rPr>
          <w:rFonts w:asciiTheme="minorHAnsi" w:hAnsiTheme="minorHAnsi" w:cstheme="minorHAnsi"/>
        </w:rPr>
        <w:t xml:space="preserve"> Angiogenesis is the formation of new blood vessels.</w:t>
      </w:r>
    </w:p>
  </w:footnote>
  <w:footnote w:id="12">
    <w:p w14:paraId="780D81C7" w14:textId="77777777" w:rsidR="00A86DDE" w:rsidRDefault="00A86DDE" w:rsidP="0094513C">
      <w:r>
        <w:rPr>
          <w:rStyle w:val="FootnoteReference"/>
        </w:rPr>
        <w:footnoteRef/>
      </w:r>
      <w:r>
        <w:t xml:space="preserve"> </w:t>
      </w:r>
      <w:r w:rsidRPr="005056B8">
        <w:rPr>
          <w:sz w:val="20"/>
          <w:szCs w:val="20"/>
        </w:rPr>
        <w:t xml:space="preserve">A more detailed discussion is contained in the Regulator’s </w:t>
      </w:r>
      <w:r w:rsidRPr="005056B8">
        <w:rPr>
          <w:i/>
          <w:sz w:val="20"/>
          <w:szCs w:val="20"/>
        </w:rPr>
        <w:t>Risk Analysis Framework</w:t>
      </w:r>
      <w:r w:rsidRPr="005056B8">
        <w:rPr>
          <w:sz w:val="20"/>
          <w:szCs w:val="20"/>
        </w:rPr>
        <w:t xml:space="preserve"> available from the </w:t>
      </w:r>
      <w:hyperlink r:id="rId1" w:history="1">
        <w:r w:rsidRPr="005056B8">
          <w:rPr>
            <w:rStyle w:val="Hyperlink"/>
            <w:sz w:val="20"/>
            <w:szCs w:val="20"/>
          </w:rPr>
          <w:t>OGTR website</w:t>
        </w:r>
      </w:hyperlink>
      <w:r w:rsidRPr="005056B8">
        <w:rPr>
          <w:sz w:val="20"/>
          <w:szCs w:val="20"/>
        </w:rPr>
        <w:t xml:space="preserve"> or via Free call 1800 181 030.</w:t>
      </w:r>
    </w:p>
  </w:footnote>
  <w:footnote w:id="13">
    <w:p w14:paraId="658DC5C5" w14:textId="1A5CE43D" w:rsidR="00A86DDE" w:rsidRDefault="00A86DDE" w:rsidP="00982A0B">
      <w:r w:rsidRPr="00090EF5">
        <w:rPr>
          <w:rFonts w:eastAsiaTheme="majorEastAsia"/>
          <w:sz w:val="20"/>
          <w:vertAlign w:val="superscript"/>
        </w:rPr>
        <w:footnoteRef/>
      </w:r>
      <w:r w:rsidRPr="00090EF5">
        <w:rPr>
          <w:sz w:val="20"/>
          <w:vertAlign w:val="superscript"/>
        </w:rPr>
        <w:t xml:space="preserve"> </w:t>
      </w:r>
      <w:r w:rsidRPr="00090EF5">
        <w:rPr>
          <w:sz w:val="20"/>
        </w:rPr>
        <w:t xml:space="preserve">Prescribed </w:t>
      </w:r>
      <w:r w:rsidRPr="00C35E44">
        <w:rPr>
          <w:sz w:val="20"/>
        </w:rPr>
        <w:t>expects, agencies and authorities</w:t>
      </w:r>
      <w:r w:rsidRPr="00090EF5">
        <w:rPr>
          <w:sz w:val="20"/>
        </w:rPr>
        <w:t xml:space="preserve"> include GTTAC, State and Terri</w:t>
      </w:r>
      <w:r>
        <w:rPr>
          <w:sz w:val="20"/>
        </w:rPr>
        <w:t>tory Governments, Australian G</w:t>
      </w:r>
      <w:r w:rsidRPr="00090EF5">
        <w:rPr>
          <w:sz w:val="20"/>
        </w:rPr>
        <w:t>overnment agencies and the Minister for the Environment</w:t>
      </w:r>
      <w:r>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216C3" w14:textId="77777777" w:rsidR="00A86DDE" w:rsidRDefault="00A86DDE" w:rsidP="00A71B72">
    <w:pPr>
      <w:pStyle w:val="Header"/>
      <w:pBdr>
        <w:bottom w:val="single" w:sz="4"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0C14" w14:textId="77777777" w:rsidR="00A86DDE" w:rsidRDefault="00A86DDE" w:rsidP="000960A5">
    <w:pPr>
      <w:pStyle w:val="Header"/>
    </w:pPr>
    <w:r w:rsidRPr="00682B9B">
      <w:rPr>
        <w:rFonts w:ascii="Times New Roman" w:eastAsia="SimSun" w:hAnsi="Times New Roman"/>
        <w:noProof/>
        <w:sz w:val="24"/>
      </w:rPr>
      <w:drawing>
        <wp:inline distT="0" distB="0" distL="0" distR="0" wp14:anchorId="68B7209B" wp14:editId="546ABAD1">
          <wp:extent cx="3335020" cy="951230"/>
          <wp:effectExtent l="0" t="0" r="0" b="1270"/>
          <wp:docPr id="8" name="Picture 8" descr="The picture describes the logo of the department" title="Australian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020" cy="951230"/>
                  </a:xfrm>
                  <a:prstGeom prst="rect">
                    <a:avLst/>
                  </a:prstGeom>
                  <a:noFill/>
                </pic:spPr>
              </pic:pic>
            </a:graphicData>
          </a:graphic>
        </wp:inline>
      </w:drawing>
    </w:r>
  </w:p>
  <w:p w14:paraId="43C1466A" w14:textId="1821ED77" w:rsidR="00A86DDE" w:rsidRPr="00A71B72" w:rsidRDefault="00A86DDE" w:rsidP="000960A5">
    <w:pPr>
      <w:pStyle w:val="Header"/>
      <w:jc w:val="right"/>
      <w:rPr>
        <w:rFonts w:asciiTheme="minorHAnsi" w:hAnsiTheme="minorHAnsi" w:cstheme="minorHAnsi"/>
        <w:sz w:val="22"/>
      </w:rPr>
    </w:pPr>
    <w:r w:rsidRPr="00A71B72">
      <w:rPr>
        <w:rFonts w:asciiTheme="minorHAnsi" w:hAnsiTheme="minorHAnsi" w:cstheme="minorHAnsi"/>
        <w:sz w:val="22"/>
      </w:rPr>
      <w:t>April 2021</w:t>
    </w:r>
  </w:p>
  <w:p w14:paraId="5721E56A" w14:textId="77777777" w:rsidR="00A86DDE" w:rsidRDefault="00A86DD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EDB62" w14:textId="3E7A2AA0" w:rsidR="00A86DDE" w:rsidRPr="004A2E0D" w:rsidRDefault="00A86DDE" w:rsidP="00D962B9">
    <w:pPr>
      <w:pBdr>
        <w:bottom w:val="single" w:sz="4" w:space="1" w:color="auto"/>
      </w:pBdr>
      <w:tabs>
        <w:tab w:val="right" w:pos="9639"/>
      </w:tabs>
      <w:ind w:right="-2"/>
      <w:rPr>
        <w:rFonts w:eastAsia="SimSun"/>
        <w:sz w:val="16"/>
        <w:szCs w:val="16"/>
      </w:rPr>
    </w:pPr>
    <w:r>
      <w:rPr>
        <w:rFonts w:eastAsia="SimSun"/>
        <w:sz w:val="16"/>
        <w:szCs w:val="16"/>
      </w:rPr>
      <w:t>DIR 179</w:t>
    </w:r>
    <w:r w:rsidRPr="004A2E0D">
      <w:rPr>
        <w:rFonts w:eastAsia="SimSun"/>
        <w:sz w:val="16"/>
        <w:szCs w:val="16"/>
      </w:rPr>
      <w:t xml:space="preserve"> – Risk Assessment and Risk </w:t>
    </w:r>
    <w:r w:rsidRPr="00457A27">
      <w:rPr>
        <w:rFonts w:eastAsia="SimSun"/>
        <w:sz w:val="16"/>
        <w:szCs w:val="16"/>
      </w:rPr>
      <w:t>Management Plan (</w:t>
    </w:r>
    <w:r>
      <w:rPr>
        <w:rFonts w:eastAsia="SimSun"/>
        <w:sz w:val="16"/>
        <w:szCs w:val="16"/>
      </w:rPr>
      <w:t>April</w:t>
    </w:r>
    <w:r w:rsidRPr="00457A27">
      <w:rPr>
        <w:rFonts w:eastAsia="SimSun"/>
        <w:sz w:val="16"/>
        <w:szCs w:val="16"/>
      </w:rPr>
      <w:t xml:space="preserve"> 202</w:t>
    </w:r>
    <w:r>
      <w:rPr>
        <w:rFonts w:eastAsia="SimSun"/>
        <w:sz w:val="16"/>
        <w:szCs w:val="16"/>
      </w:rPr>
      <w:t>1</w:t>
    </w:r>
    <w:r w:rsidRPr="00457A27">
      <w:rPr>
        <w:rFonts w:eastAsia="SimSun"/>
        <w:sz w:val="16"/>
        <w:szCs w:val="16"/>
      </w:rPr>
      <w:t>)</w:t>
    </w:r>
    <w:r w:rsidRPr="004A2E0D">
      <w:rPr>
        <w:rFonts w:eastAsia="SimSun"/>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1A42100"/>
    <w:multiLevelType w:val="hybridMultilevel"/>
    <w:tmpl w:val="6D74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DB6C49"/>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2BD2A31"/>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30D2947"/>
    <w:multiLevelType w:val="hybridMultilevel"/>
    <w:tmpl w:val="A53EDFC2"/>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6" w15:restartNumberingAfterBreak="0">
    <w:nsid w:val="04072621"/>
    <w:multiLevelType w:val="hybridMultilevel"/>
    <w:tmpl w:val="3484122E"/>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100514"/>
    <w:multiLevelType w:val="hybridMultilevel"/>
    <w:tmpl w:val="78E68876"/>
    <w:lvl w:ilvl="0" w:tplc="3B34B3DE">
      <w:start w:val="1"/>
      <w:numFmt w:val="lowerRoman"/>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58B65C8"/>
    <w:multiLevelType w:val="hybridMultilevel"/>
    <w:tmpl w:val="FDD8FE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10"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D35B0B"/>
    <w:multiLevelType w:val="multilevel"/>
    <w:tmpl w:val="8000DF0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844"/>
        </w:tabs>
        <w:ind w:left="1844" w:hanging="567"/>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13" w15:restartNumberingAfterBreak="0">
    <w:nsid w:val="0955408C"/>
    <w:multiLevelType w:val="hybridMultilevel"/>
    <w:tmpl w:val="65A02F04"/>
    <w:lvl w:ilvl="0" w:tplc="432C840C">
      <w:start w:val="1"/>
      <w:numFmt w:val="lowerRoman"/>
      <w:lvlText w:val="%1."/>
      <w:lvlJc w:val="left"/>
      <w:pPr>
        <w:tabs>
          <w:tab w:val="num" w:pos="1505"/>
        </w:tabs>
        <w:ind w:left="150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9B504DE"/>
    <w:multiLevelType w:val="hybridMultilevel"/>
    <w:tmpl w:val="C7BE467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5" w15:restartNumberingAfterBreak="0">
    <w:nsid w:val="0B130DB8"/>
    <w:multiLevelType w:val="hybridMultilevel"/>
    <w:tmpl w:val="78E68876"/>
    <w:lvl w:ilvl="0" w:tplc="3B34B3DE">
      <w:start w:val="1"/>
      <w:numFmt w:val="lowerRoman"/>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0B9807F0"/>
    <w:multiLevelType w:val="hybridMultilevel"/>
    <w:tmpl w:val="69FC64F4"/>
    <w:lvl w:ilvl="0" w:tplc="0409001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DB75B7D"/>
    <w:multiLevelType w:val="hybridMultilevel"/>
    <w:tmpl w:val="1A34B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E685BE0"/>
    <w:multiLevelType w:val="hybridMultilevel"/>
    <w:tmpl w:val="E24AC7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0FFE318B"/>
    <w:multiLevelType w:val="hybridMultilevel"/>
    <w:tmpl w:val="FCA87D30"/>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172640E"/>
    <w:multiLevelType w:val="hybridMultilevel"/>
    <w:tmpl w:val="58F049A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3EF5B95"/>
    <w:multiLevelType w:val="hybridMultilevel"/>
    <w:tmpl w:val="6F1E579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6B5411C"/>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4"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5" w15:restartNumberingAfterBreak="0">
    <w:nsid w:val="1BBF1BC9"/>
    <w:multiLevelType w:val="hybridMultilevel"/>
    <w:tmpl w:val="4CA81F78"/>
    <w:lvl w:ilvl="0" w:tplc="432C840C">
      <w:start w:val="1"/>
      <w:numFmt w:val="lowerRoman"/>
      <w:lvlText w:val="%1."/>
      <w:lvlJc w:val="left"/>
      <w:pPr>
        <w:tabs>
          <w:tab w:val="num" w:pos="781"/>
        </w:tabs>
        <w:ind w:left="781" w:hanging="420"/>
      </w:pPr>
      <w:rPr>
        <w:rFonts w:hint="default"/>
      </w:rPr>
    </w:lvl>
    <w:lvl w:ilvl="1" w:tplc="0C090019">
      <w:start w:val="1"/>
      <w:numFmt w:val="lowerLetter"/>
      <w:lvlText w:val="%2."/>
      <w:lvlJc w:val="left"/>
      <w:pPr>
        <w:tabs>
          <w:tab w:val="num" w:pos="1441"/>
        </w:tabs>
        <w:ind w:left="1441" w:hanging="360"/>
      </w:pPr>
    </w:lvl>
    <w:lvl w:ilvl="2" w:tplc="0C09001B">
      <w:start w:val="1"/>
      <w:numFmt w:val="lowerRoman"/>
      <w:lvlText w:val="%3."/>
      <w:lvlJc w:val="right"/>
      <w:pPr>
        <w:tabs>
          <w:tab w:val="num" w:pos="2161"/>
        </w:tabs>
        <w:ind w:left="2161" w:hanging="180"/>
      </w:pPr>
    </w:lvl>
    <w:lvl w:ilvl="3" w:tplc="0C09000F">
      <w:start w:val="1"/>
      <w:numFmt w:val="decimal"/>
      <w:lvlText w:val="%4."/>
      <w:lvlJc w:val="left"/>
      <w:pPr>
        <w:tabs>
          <w:tab w:val="num" w:pos="2881"/>
        </w:tabs>
        <w:ind w:left="2881" w:hanging="360"/>
      </w:pPr>
    </w:lvl>
    <w:lvl w:ilvl="4" w:tplc="0C090019">
      <w:start w:val="1"/>
      <w:numFmt w:val="lowerLetter"/>
      <w:lvlText w:val="%5."/>
      <w:lvlJc w:val="left"/>
      <w:pPr>
        <w:tabs>
          <w:tab w:val="num" w:pos="3601"/>
        </w:tabs>
        <w:ind w:left="3601" w:hanging="360"/>
      </w:pPr>
    </w:lvl>
    <w:lvl w:ilvl="5" w:tplc="0C09001B">
      <w:start w:val="1"/>
      <w:numFmt w:val="lowerRoman"/>
      <w:lvlText w:val="%6."/>
      <w:lvlJc w:val="right"/>
      <w:pPr>
        <w:tabs>
          <w:tab w:val="num" w:pos="4321"/>
        </w:tabs>
        <w:ind w:left="4321" w:hanging="180"/>
      </w:pPr>
    </w:lvl>
    <w:lvl w:ilvl="6" w:tplc="0C09000F">
      <w:start w:val="1"/>
      <w:numFmt w:val="decimal"/>
      <w:lvlText w:val="%7."/>
      <w:lvlJc w:val="left"/>
      <w:pPr>
        <w:tabs>
          <w:tab w:val="num" w:pos="5041"/>
        </w:tabs>
        <w:ind w:left="5041" w:hanging="360"/>
      </w:pPr>
    </w:lvl>
    <w:lvl w:ilvl="7" w:tplc="0C090019">
      <w:start w:val="1"/>
      <w:numFmt w:val="lowerLetter"/>
      <w:lvlText w:val="%8."/>
      <w:lvlJc w:val="left"/>
      <w:pPr>
        <w:tabs>
          <w:tab w:val="num" w:pos="5761"/>
        </w:tabs>
        <w:ind w:left="5761" w:hanging="360"/>
      </w:pPr>
    </w:lvl>
    <w:lvl w:ilvl="8" w:tplc="0C09001B">
      <w:start w:val="1"/>
      <w:numFmt w:val="lowerRoman"/>
      <w:lvlText w:val="%9."/>
      <w:lvlJc w:val="right"/>
      <w:pPr>
        <w:tabs>
          <w:tab w:val="num" w:pos="6481"/>
        </w:tabs>
        <w:ind w:left="6481" w:hanging="180"/>
      </w:pPr>
    </w:lvl>
  </w:abstractNum>
  <w:abstractNum w:abstractNumId="26" w15:restartNumberingAfterBreak="0">
    <w:nsid w:val="1DE91978"/>
    <w:multiLevelType w:val="hybridMultilevel"/>
    <w:tmpl w:val="2DE62226"/>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7"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9" w15:restartNumberingAfterBreak="0">
    <w:nsid w:val="209E73D3"/>
    <w:multiLevelType w:val="hybridMultilevel"/>
    <w:tmpl w:val="9462DC04"/>
    <w:lvl w:ilvl="0" w:tplc="7C822100">
      <w:start w:val="1"/>
      <w:numFmt w:val="bullet"/>
      <w:lvlText w:val=""/>
      <w:lvlJc w:val="left"/>
      <w:pPr>
        <w:ind w:left="720" w:hanging="360"/>
      </w:pPr>
      <w:rPr>
        <w:rFonts w:ascii="Symbol" w:hAnsi="Symbol" w:hint="default"/>
      </w:rPr>
    </w:lvl>
    <w:lvl w:ilvl="1" w:tplc="3BD0F2A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54037C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32" w15:restartNumberingAfterBreak="0">
    <w:nsid w:val="28587591"/>
    <w:multiLevelType w:val="hybridMultilevel"/>
    <w:tmpl w:val="242E6F3A"/>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4" w15:restartNumberingAfterBreak="0">
    <w:nsid w:val="29641993"/>
    <w:multiLevelType w:val="multilevel"/>
    <w:tmpl w:val="2CD07CE2"/>
    <w:numStyleLink w:val="tablebulletsRARMP"/>
  </w:abstractNum>
  <w:abstractNum w:abstractNumId="35" w15:restartNumberingAfterBreak="0">
    <w:nsid w:val="29FA0377"/>
    <w:multiLevelType w:val="hybridMultilevel"/>
    <w:tmpl w:val="278224A6"/>
    <w:lvl w:ilvl="0" w:tplc="432C840C">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2C755155"/>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8"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39" w15:restartNumberingAfterBreak="0">
    <w:nsid w:val="2E645EFE"/>
    <w:multiLevelType w:val="hybridMultilevel"/>
    <w:tmpl w:val="E0780432"/>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2E897373"/>
    <w:multiLevelType w:val="hybridMultilevel"/>
    <w:tmpl w:val="A560F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07D5CB1"/>
    <w:multiLevelType w:val="hybridMultilevel"/>
    <w:tmpl w:val="5DFE6DC4"/>
    <w:lvl w:ilvl="0" w:tplc="8E8869F0">
      <w:start w:val="1"/>
      <w:numFmt w:val="lowerRoman"/>
      <w:lvlText w:val="%1."/>
      <w:lvlJc w:val="left"/>
      <w:pPr>
        <w:tabs>
          <w:tab w:val="num" w:pos="717"/>
        </w:tabs>
        <w:ind w:left="71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lvlText w:val=""/>
      <w:lvlJc w:val="left"/>
      <w:pPr>
        <w:tabs>
          <w:tab w:val="num" w:pos="1437"/>
        </w:tabs>
        <w:ind w:left="1437" w:hanging="360"/>
      </w:pPr>
      <w:rPr>
        <w:rFonts w:ascii="Symbol" w:hAnsi="Symbol" w:hint="default"/>
        <w:color w:val="auto"/>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42"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44"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45"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6AE6ABF"/>
    <w:multiLevelType w:val="multilevel"/>
    <w:tmpl w:val="84786BA0"/>
    <w:lvl w:ilvl="0">
      <w:start w:val="1"/>
      <w:numFmt w:val="decimal"/>
      <w:pStyle w:val="Style1"/>
      <w:lvlText w:val="Chapter %1"/>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47" w15:restartNumberingAfterBreak="0">
    <w:nsid w:val="37CE0C7A"/>
    <w:multiLevelType w:val="hybridMultilevel"/>
    <w:tmpl w:val="7324C36C"/>
    <w:lvl w:ilvl="0" w:tplc="C0FC0972">
      <w:start w:val="1"/>
      <w:numFmt w:val="lowerLetter"/>
      <w:lvlText w:val="(%1)"/>
      <w:lvlJc w:val="left"/>
      <w:pPr>
        <w:tabs>
          <w:tab w:val="num" w:pos="1134"/>
        </w:tabs>
        <w:ind w:left="1134" w:hanging="567"/>
      </w:pPr>
      <w:rPr>
        <w:rFonts w:hint="default"/>
        <w:color w:val="auto"/>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52D23F9"/>
    <w:multiLevelType w:val="hybridMultilevel"/>
    <w:tmpl w:val="98301634"/>
    <w:lvl w:ilvl="0" w:tplc="2E84C4D0">
      <w:start w:val="1"/>
      <w:numFmt w:val="bullet"/>
      <w:lvlText w:val="o"/>
      <w:lvlJc w:val="left"/>
      <w:pPr>
        <w:tabs>
          <w:tab w:val="num" w:pos="567"/>
        </w:tabs>
        <w:ind w:left="567" w:hanging="283"/>
      </w:pPr>
      <w:rPr>
        <w:rFonts w:ascii="Courier New" w:hAnsi="Courier New" w:hint="default"/>
        <w:sz w:val="24"/>
        <w:szCs w:val="16"/>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51" w15:restartNumberingAfterBreak="0">
    <w:nsid w:val="45865EDF"/>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49045C51"/>
    <w:multiLevelType w:val="hybridMultilevel"/>
    <w:tmpl w:val="B0D21936"/>
    <w:lvl w:ilvl="0" w:tplc="44F4CDAA">
      <w:start w:val="1"/>
      <w:numFmt w:val="decimal"/>
      <w:pStyle w:val="TableHeading"/>
      <w:lvlText w:val="Table %1"/>
      <w:lvlJc w:val="left"/>
      <w:pPr>
        <w:ind w:left="720" w:hanging="360"/>
      </w:pPr>
      <w:rPr>
        <w:rFonts w:asciiTheme="minorHAnsi" w:hAnsiTheme="minorHAnsi" w:hint="default"/>
        <w:b/>
        <w:i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54" w15:restartNumberingAfterBreak="0">
    <w:nsid w:val="49C07DBE"/>
    <w:multiLevelType w:val="hybridMultilevel"/>
    <w:tmpl w:val="461E7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4B471DA9"/>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BEA1A15"/>
    <w:multiLevelType w:val="hybridMultilevel"/>
    <w:tmpl w:val="E8E06D42"/>
    <w:lvl w:ilvl="0" w:tplc="9E3ABE88">
      <w:start w:val="1"/>
      <w:numFmt w:val="lowerLetter"/>
      <w:lvlText w:val="(%1)"/>
      <w:lvlJc w:val="left"/>
      <w:pPr>
        <w:ind w:left="785"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57" w15:restartNumberingAfterBreak="0">
    <w:nsid w:val="4C3D15E3"/>
    <w:multiLevelType w:val="hybridMultilevel"/>
    <w:tmpl w:val="8876BCB6"/>
    <w:lvl w:ilvl="0" w:tplc="B35C4BB4">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D9879E9"/>
    <w:multiLevelType w:val="hybridMultilevel"/>
    <w:tmpl w:val="CC243F18"/>
    <w:lvl w:ilvl="0" w:tplc="38A46FD6">
      <w:start w:val="1"/>
      <w:numFmt w:val="decimal"/>
      <w:pStyle w:val="Licencecondition"/>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0D25578"/>
    <w:multiLevelType w:val="hybridMultilevel"/>
    <w:tmpl w:val="3C084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63" w15:restartNumberingAfterBreak="0">
    <w:nsid w:val="592F3874"/>
    <w:multiLevelType w:val="hybridMultilevel"/>
    <w:tmpl w:val="E8E06D42"/>
    <w:lvl w:ilvl="0" w:tplc="9E3ABE88">
      <w:start w:val="1"/>
      <w:numFmt w:val="lowerLetter"/>
      <w:lvlText w:val="(%1)"/>
      <w:lvlJc w:val="left"/>
      <w:pPr>
        <w:ind w:left="785" w:hanging="360"/>
      </w:pPr>
      <w:rPr>
        <w:rFonts w:hint="default"/>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64"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5"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6" w15:restartNumberingAfterBreak="0">
    <w:nsid w:val="5B0E625F"/>
    <w:multiLevelType w:val="hybridMultilevel"/>
    <w:tmpl w:val="3A927C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B6A2B3A"/>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C5906EB"/>
    <w:multiLevelType w:val="hybridMultilevel"/>
    <w:tmpl w:val="5096F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5E5116AA"/>
    <w:multiLevelType w:val="hybridMultilevel"/>
    <w:tmpl w:val="531266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1"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604C1076"/>
    <w:multiLevelType w:val="hybridMultilevel"/>
    <w:tmpl w:val="4D40E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05312F5"/>
    <w:multiLevelType w:val="hybridMultilevel"/>
    <w:tmpl w:val="EAA09D66"/>
    <w:lvl w:ilvl="0" w:tplc="B364A1A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0601FEB"/>
    <w:multiLevelType w:val="hybridMultilevel"/>
    <w:tmpl w:val="87761B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0607CB7"/>
    <w:multiLevelType w:val="hybridMultilevel"/>
    <w:tmpl w:val="D2606C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77" w15:restartNumberingAfterBreak="0">
    <w:nsid w:val="60F01B45"/>
    <w:multiLevelType w:val="hybridMultilevel"/>
    <w:tmpl w:val="73F06076"/>
    <w:lvl w:ilvl="0" w:tplc="E21831D0">
      <w:start w:val="1"/>
      <w:numFmt w:val="decimal"/>
      <w:pStyle w:val="Numberedpara"/>
      <w:lvlText w:val="%1."/>
      <w:lvlJc w:val="left"/>
      <w:pPr>
        <w:ind w:left="720" w:hanging="360"/>
      </w:pPr>
      <w:rPr>
        <w:i w:val="0"/>
        <w:color w:val="auto"/>
      </w:r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62593042"/>
    <w:multiLevelType w:val="hybridMultilevel"/>
    <w:tmpl w:val="270C5906"/>
    <w:lvl w:ilvl="0" w:tplc="B364A1A8">
      <w:start w:val="1"/>
      <w:numFmt w:val="bullet"/>
      <w:lvlText w:val="-"/>
      <w:lvlJc w:val="left"/>
      <w:pPr>
        <w:ind w:left="1494" w:hanging="360"/>
      </w:pPr>
      <w:rPr>
        <w:rFonts w:ascii="Courier New" w:hAnsi="Courier New"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79" w15:restartNumberingAfterBreak="0">
    <w:nsid w:val="63591206"/>
    <w:multiLevelType w:val="hybridMultilevel"/>
    <w:tmpl w:val="6A1A06BE"/>
    <w:lvl w:ilvl="0" w:tplc="0BBC9828">
      <w:start w:val="1"/>
      <w:numFmt w:val="lowerLetter"/>
      <w:lvlText w:val="%1)"/>
      <w:lvlJc w:val="left"/>
      <w:pPr>
        <w:tabs>
          <w:tab w:val="num" w:pos="1505"/>
        </w:tabs>
        <w:ind w:left="150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2"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83"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84" w15:restartNumberingAfterBreak="0">
    <w:nsid w:val="6A575E9A"/>
    <w:multiLevelType w:val="hybridMultilevel"/>
    <w:tmpl w:val="1E3C56BA"/>
    <w:lvl w:ilvl="0" w:tplc="8E8869F0">
      <w:start w:val="1"/>
      <w:numFmt w:val="lowerRoman"/>
      <w:lvlText w:val="%1."/>
      <w:lvlJc w:val="left"/>
      <w:pPr>
        <w:ind w:left="759" w:hanging="360"/>
      </w:pPr>
      <w:rPr>
        <w:rFonts w:hint="default"/>
      </w:rPr>
    </w:lvl>
    <w:lvl w:ilvl="1" w:tplc="0C090019" w:tentative="1">
      <w:start w:val="1"/>
      <w:numFmt w:val="lowerLetter"/>
      <w:lvlText w:val="%2."/>
      <w:lvlJc w:val="left"/>
      <w:pPr>
        <w:ind w:left="1479" w:hanging="360"/>
      </w:pPr>
    </w:lvl>
    <w:lvl w:ilvl="2" w:tplc="0C09001B" w:tentative="1">
      <w:start w:val="1"/>
      <w:numFmt w:val="lowerRoman"/>
      <w:lvlText w:val="%3."/>
      <w:lvlJc w:val="right"/>
      <w:pPr>
        <w:ind w:left="2199" w:hanging="180"/>
      </w:pPr>
    </w:lvl>
    <w:lvl w:ilvl="3" w:tplc="0C09000F" w:tentative="1">
      <w:start w:val="1"/>
      <w:numFmt w:val="decimal"/>
      <w:lvlText w:val="%4."/>
      <w:lvlJc w:val="left"/>
      <w:pPr>
        <w:ind w:left="2919" w:hanging="360"/>
      </w:pPr>
    </w:lvl>
    <w:lvl w:ilvl="4" w:tplc="0C090019" w:tentative="1">
      <w:start w:val="1"/>
      <w:numFmt w:val="lowerLetter"/>
      <w:lvlText w:val="%5."/>
      <w:lvlJc w:val="left"/>
      <w:pPr>
        <w:ind w:left="3639" w:hanging="360"/>
      </w:pPr>
    </w:lvl>
    <w:lvl w:ilvl="5" w:tplc="0C09001B" w:tentative="1">
      <w:start w:val="1"/>
      <w:numFmt w:val="lowerRoman"/>
      <w:lvlText w:val="%6."/>
      <w:lvlJc w:val="right"/>
      <w:pPr>
        <w:ind w:left="4359" w:hanging="180"/>
      </w:pPr>
    </w:lvl>
    <w:lvl w:ilvl="6" w:tplc="0C09000F" w:tentative="1">
      <w:start w:val="1"/>
      <w:numFmt w:val="decimal"/>
      <w:lvlText w:val="%7."/>
      <w:lvlJc w:val="left"/>
      <w:pPr>
        <w:ind w:left="5079" w:hanging="360"/>
      </w:pPr>
    </w:lvl>
    <w:lvl w:ilvl="7" w:tplc="0C090019" w:tentative="1">
      <w:start w:val="1"/>
      <w:numFmt w:val="lowerLetter"/>
      <w:lvlText w:val="%8."/>
      <w:lvlJc w:val="left"/>
      <w:pPr>
        <w:ind w:left="5799" w:hanging="360"/>
      </w:pPr>
    </w:lvl>
    <w:lvl w:ilvl="8" w:tplc="0C09001B" w:tentative="1">
      <w:start w:val="1"/>
      <w:numFmt w:val="lowerRoman"/>
      <w:lvlText w:val="%9."/>
      <w:lvlJc w:val="right"/>
      <w:pPr>
        <w:ind w:left="6519" w:hanging="180"/>
      </w:pPr>
    </w:lvl>
  </w:abstractNum>
  <w:abstractNum w:abstractNumId="85" w15:restartNumberingAfterBreak="0">
    <w:nsid w:val="6CEF4EBF"/>
    <w:multiLevelType w:val="hybridMultilevel"/>
    <w:tmpl w:val="5DFE6DC4"/>
    <w:lvl w:ilvl="0" w:tplc="8E8869F0">
      <w:start w:val="1"/>
      <w:numFmt w:val="lowerRoman"/>
      <w:lvlText w:val="%1."/>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lvlText w:val=""/>
      <w:lvlJc w:val="left"/>
      <w:pPr>
        <w:tabs>
          <w:tab w:val="num" w:pos="1080"/>
        </w:tabs>
        <w:ind w:left="1080" w:hanging="360"/>
      </w:pPr>
      <w:rPr>
        <w:rFonts w:ascii="Symbol" w:hAnsi="Symbol" w:hint="default"/>
        <w:color w:val="auto"/>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86"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7" w15:restartNumberingAfterBreak="0">
    <w:nsid w:val="6FCD4A4E"/>
    <w:multiLevelType w:val="multilevel"/>
    <w:tmpl w:val="BB600876"/>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rPr>
    </w:lvl>
    <w:lvl w:ilvl="2">
      <w:start w:val="1"/>
      <w:numFmt w:val="lowerRoman"/>
      <w:pStyle w:val="ConditionLevel3"/>
      <w:lvlText w:val="%3)"/>
      <w:lvlJc w:val="left"/>
      <w:pPr>
        <w:tabs>
          <w:tab w:val="num" w:pos="1844"/>
        </w:tabs>
        <w:ind w:left="1844" w:hanging="567"/>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Roman"/>
      <w:lvlText w:val="%4)"/>
      <w:lvlJc w:val="left"/>
      <w:pPr>
        <w:tabs>
          <w:tab w:val="num" w:pos="2155"/>
        </w:tabs>
        <w:ind w:left="2155" w:hanging="454"/>
      </w:pPr>
      <w:rPr>
        <w:rFonts w:hint="default"/>
        <w:color w:val="FF000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90" w15:restartNumberingAfterBreak="0">
    <w:nsid w:val="77CC0E83"/>
    <w:multiLevelType w:val="hybridMultilevel"/>
    <w:tmpl w:val="C8C4897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781810AD"/>
    <w:multiLevelType w:val="hybridMultilevel"/>
    <w:tmpl w:val="EDBE5646"/>
    <w:lvl w:ilvl="0" w:tplc="10BA1994">
      <w:start w:val="1"/>
      <w:numFmt w:val="decimal"/>
      <w:pStyle w:val="Numberedparagraph"/>
      <w:lvlText w:val="%1."/>
      <w:lvlJc w:val="left"/>
      <w:pPr>
        <w:tabs>
          <w:tab w:val="num" w:pos="567"/>
        </w:tabs>
        <w:ind w:left="0"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92" w15:restartNumberingAfterBreak="0">
    <w:nsid w:val="781F2251"/>
    <w:multiLevelType w:val="hybridMultilevel"/>
    <w:tmpl w:val="71DC912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7AA434E0"/>
    <w:multiLevelType w:val="hybridMultilevel"/>
    <w:tmpl w:val="2DE62226"/>
    <w:lvl w:ilvl="0" w:tplc="0C2C75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4" w15:restartNumberingAfterBreak="0">
    <w:nsid w:val="7BA94C88"/>
    <w:multiLevelType w:val="hybridMultilevel"/>
    <w:tmpl w:val="7396A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5" w15:restartNumberingAfterBreak="0">
    <w:nsid w:val="7BDF73A2"/>
    <w:multiLevelType w:val="hybridMultilevel"/>
    <w:tmpl w:val="DE449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6" w15:restartNumberingAfterBreak="0">
    <w:nsid w:val="7BF64EC2"/>
    <w:multiLevelType w:val="hybridMultilevel"/>
    <w:tmpl w:val="06788DDA"/>
    <w:lvl w:ilvl="0" w:tplc="3B34B3DE">
      <w:start w:val="1"/>
      <w:numFmt w:val="lowerRoman"/>
      <w:lvlText w:val="%1)"/>
      <w:lvlJc w:val="left"/>
      <w:pPr>
        <w:tabs>
          <w:tab w:val="num" w:pos="1440"/>
        </w:tabs>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DD63FC3"/>
    <w:multiLevelType w:val="hybridMultilevel"/>
    <w:tmpl w:val="2AAECFC0"/>
    <w:lvl w:ilvl="0" w:tplc="88DE1BD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8"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7F6E67A5"/>
    <w:multiLevelType w:val="hybridMultilevel"/>
    <w:tmpl w:val="2DE62226"/>
    <w:lvl w:ilvl="0" w:tplc="0C2C751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91"/>
  </w:num>
  <w:num w:numId="2">
    <w:abstractNumId w:val="46"/>
  </w:num>
  <w:num w:numId="3">
    <w:abstractNumId w:val="62"/>
  </w:num>
  <w:num w:numId="4">
    <w:abstractNumId w:val="43"/>
  </w:num>
  <w:num w:numId="5">
    <w:abstractNumId w:val="33"/>
    <w:lvlOverride w:ilvl="0">
      <w:startOverride w:val="1"/>
    </w:lvlOverride>
  </w:num>
  <w:num w:numId="6">
    <w:abstractNumId w:val="48"/>
  </w:num>
  <w:num w:numId="7">
    <w:abstractNumId w:val="76"/>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1"/>
  </w:num>
  <w:num w:numId="10">
    <w:abstractNumId w:val="25"/>
  </w:num>
  <w:num w:numId="11">
    <w:abstractNumId w:val="89"/>
  </w:num>
  <w:num w:numId="12">
    <w:abstractNumId w:val="45"/>
  </w:num>
  <w:num w:numId="13">
    <w:abstractNumId w:val="61"/>
  </w:num>
  <w:num w:numId="14">
    <w:abstractNumId w:val="40"/>
  </w:num>
  <w:num w:numId="15">
    <w:abstractNumId w:val="72"/>
  </w:num>
  <w:num w:numId="16">
    <w:abstractNumId w:val="77"/>
  </w:num>
  <w:num w:numId="17">
    <w:abstractNumId w:val="68"/>
  </w:num>
  <w:num w:numId="18">
    <w:abstractNumId w:val="60"/>
  </w:num>
  <w:num w:numId="19">
    <w:abstractNumId w:val="83"/>
  </w:num>
  <w:num w:numId="20">
    <w:abstractNumId w:val="4"/>
  </w:num>
  <w:num w:numId="21">
    <w:abstractNumId w:val="69"/>
  </w:num>
  <w:num w:numId="22">
    <w:abstractNumId w:val="34"/>
    <w:lvlOverride w:ilvl="0">
      <w:lvl w:ilvl="0">
        <w:start w:val="1"/>
        <w:numFmt w:val="bullet"/>
        <w:pStyle w:val="tabledot"/>
        <w:lvlText w:val=""/>
        <w:lvlJc w:val="left"/>
        <w:pPr>
          <w:ind w:left="720" w:hanging="360"/>
        </w:pPr>
        <w:rPr>
          <w:rFonts w:ascii="Symbol" w:hAnsi="Symbol"/>
          <w:sz w:val="16"/>
        </w:rPr>
      </w:lvl>
    </w:lvlOverride>
  </w:num>
  <w:num w:numId="23">
    <w:abstractNumId w:val="65"/>
  </w:num>
  <w:num w:numId="24">
    <w:abstractNumId w:val="9"/>
  </w:num>
  <w:num w:numId="25">
    <w:abstractNumId w:val="82"/>
  </w:num>
  <w:num w:numId="26">
    <w:abstractNumId w:val="32"/>
  </w:num>
  <w:num w:numId="27">
    <w:abstractNumId w:val="81"/>
  </w:num>
  <w:num w:numId="28">
    <w:abstractNumId w:val="58"/>
  </w:num>
  <w:num w:numId="29">
    <w:abstractNumId w:val="86"/>
  </w:num>
  <w:num w:numId="30">
    <w:abstractNumId w:val="87"/>
  </w:num>
  <w:num w:numId="31">
    <w:abstractNumId w:val="12"/>
  </w:num>
  <w:num w:numId="32">
    <w:abstractNumId w:val="0"/>
  </w:num>
  <w:num w:numId="33">
    <w:abstractNumId w:val="24"/>
  </w:num>
  <w:num w:numId="34">
    <w:abstractNumId w:val="53"/>
  </w:num>
  <w:num w:numId="35">
    <w:abstractNumId w:val="23"/>
  </w:num>
  <w:num w:numId="36">
    <w:abstractNumId w:val="19"/>
  </w:num>
  <w:num w:numId="37">
    <w:abstractNumId w:val="44"/>
  </w:num>
  <w:num w:numId="38">
    <w:abstractNumId w:val="75"/>
  </w:num>
  <w:num w:numId="39">
    <w:abstractNumId w:val="10"/>
  </w:num>
  <w:num w:numId="40">
    <w:abstractNumId w:val="52"/>
  </w:num>
  <w:num w:numId="41">
    <w:abstractNumId w:val="98"/>
  </w:num>
  <w:num w:numId="42">
    <w:abstractNumId w:val="38"/>
  </w:num>
  <w:num w:numId="43">
    <w:abstractNumId w:val="36"/>
  </w:num>
  <w:num w:numId="44">
    <w:abstractNumId w:val="7"/>
  </w:num>
  <w:num w:numId="45">
    <w:abstractNumId w:val="64"/>
  </w:num>
  <w:num w:numId="46">
    <w:abstractNumId w:val="49"/>
  </w:num>
  <w:num w:numId="47">
    <w:abstractNumId w:val="80"/>
  </w:num>
  <w:num w:numId="48">
    <w:abstractNumId w:val="31"/>
  </w:num>
  <w:num w:numId="49">
    <w:abstractNumId w:val="17"/>
  </w:num>
  <w:num w:numId="50">
    <w:abstractNumId w:val="59"/>
  </w:num>
  <w:num w:numId="51">
    <w:abstractNumId w:val="6"/>
  </w:num>
  <w:num w:numId="52">
    <w:abstractNumId w:val="57"/>
  </w:num>
  <w:num w:numId="53">
    <w:abstractNumId w:val="92"/>
  </w:num>
  <w:num w:numId="54">
    <w:abstractNumId w:val="30"/>
  </w:num>
  <w:num w:numId="55">
    <w:abstractNumId w:val="26"/>
  </w:num>
  <w:num w:numId="56">
    <w:abstractNumId w:val="37"/>
  </w:num>
  <w:num w:numId="57">
    <w:abstractNumId w:val="39"/>
  </w:num>
  <w:num w:numId="58">
    <w:abstractNumId w:val="57"/>
    <w:lvlOverride w:ilvl="0">
      <w:startOverride w:val="1"/>
    </w:lvlOverride>
  </w:num>
  <w:num w:numId="59">
    <w:abstractNumId w:val="36"/>
    <w:lvlOverride w:ilvl="0">
      <w:startOverride w:val="1"/>
    </w:lvlOverride>
  </w:num>
  <w:num w:numId="6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7"/>
  </w:num>
  <w:num w:numId="62">
    <w:abstractNumId w:val="14"/>
  </w:num>
  <w:num w:numId="63">
    <w:abstractNumId w:val="79"/>
  </w:num>
  <w:num w:numId="64">
    <w:abstractNumId w:val="13"/>
  </w:num>
  <w:num w:numId="65">
    <w:abstractNumId w:val="78"/>
  </w:num>
  <w:num w:numId="66">
    <w:abstractNumId w:val="57"/>
    <w:lvlOverride w:ilvl="0">
      <w:startOverride w:val="1"/>
    </w:lvlOverride>
  </w:num>
  <w:num w:numId="67">
    <w:abstractNumId w:val="57"/>
    <w:lvlOverride w:ilvl="0">
      <w:startOverride w:val="1"/>
    </w:lvlOverride>
  </w:num>
  <w:num w:numId="6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7"/>
    <w:lvlOverride w:ilvl="0">
      <w:startOverride w:val="1"/>
    </w:lvlOverride>
  </w:num>
  <w:num w:numId="70">
    <w:abstractNumId w:val="96"/>
  </w:num>
  <w:num w:numId="71">
    <w:abstractNumId w:val="67"/>
  </w:num>
  <w:num w:numId="72">
    <w:abstractNumId w:val="56"/>
  </w:num>
  <w:num w:numId="73">
    <w:abstractNumId w:val="63"/>
  </w:num>
  <w:num w:numId="74">
    <w:abstractNumId w:val="99"/>
  </w:num>
  <w:num w:numId="75">
    <w:abstractNumId w:val="7"/>
    <w:lvlOverride w:ilvl="0">
      <w:startOverride w:val="1"/>
    </w:lvlOverride>
  </w:num>
  <w:num w:numId="76">
    <w:abstractNumId w:val="7"/>
    <w:lvlOverride w:ilvl="0">
      <w:startOverride w:val="1"/>
    </w:lvlOverride>
  </w:num>
  <w:num w:numId="77">
    <w:abstractNumId w:val="93"/>
  </w:num>
  <w:num w:numId="78">
    <w:abstractNumId w:val="15"/>
  </w:num>
  <w:num w:numId="79">
    <w:abstractNumId w:val="73"/>
  </w:num>
  <w:num w:numId="80">
    <w:abstractNumId w:val="84"/>
  </w:num>
  <w:num w:numId="81">
    <w:abstractNumId w:val="41"/>
  </w:num>
  <w:num w:numId="82">
    <w:abstractNumId w:val="85"/>
  </w:num>
  <w:num w:numId="83">
    <w:abstractNumId w:val="97"/>
  </w:num>
  <w:num w:numId="84">
    <w:abstractNumId w:val="54"/>
  </w:num>
  <w:num w:numId="85">
    <w:abstractNumId w:val="16"/>
  </w:num>
  <w:num w:numId="86">
    <w:abstractNumId w:val="51"/>
  </w:num>
  <w:num w:numId="87">
    <w:abstractNumId w:val="95"/>
  </w:num>
  <w:num w:numId="88">
    <w:abstractNumId w:val="94"/>
  </w:num>
  <w:num w:numId="89">
    <w:abstractNumId w:val="55"/>
  </w:num>
  <w:num w:numId="90">
    <w:abstractNumId w:val="2"/>
  </w:num>
  <w:num w:numId="91">
    <w:abstractNumId w:val="3"/>
  </w:num>
  <w:num w:numId="92">
    <w:abstractNumId w:val="22"/>
  </w:num>
  <w:num w:numId="93">
    <w:abstractNumId w:val="29"/>
  </w:num>
  <w:num w:numId="94">
    <w:abstractNumId w:val="50"/>
  </w:num>
  <w:num w:numId="95">
    <w:abstractNumId w:val="42"/>
  </w:num>
  <w:num w:numId="96">
    <w:abstractNumId w:val="88"/>
  </w:num>
  <w:num w:numId="97">
    <w:abstractNumId w:val="90"/>
  </w:num>
  <w:num w:numId="98">
    <w:abstractNumId w:val="27"/>
  </w:num>
  <w:num w:numId="99">
    <w:abstractNumId w:val="20"/>
  </w:num>
  <w:num w:numId="100">
    <w:abstractNumId w:val="21"/>
  </w:num>
  <w:num w:numId="101">
    <w:abstractNumId w:val="1"/>
  </w:num>
  <w:num w:numId="102">
    <w:abstractNumId w:val="87"/>
  </w:num>
  <w:num w:numId="103">
    <w:abstractNumId w:val="87"/>
  </w:num>
  <w:num w:numId="104">
    <w:abstractNumId w:val="87"/>
  </w:num>
  <w:num w:numId="105">
    <w:abstractNumId w:val="8"/>
  </w:num>
  <w:num w:numId="106">
    <w:abstractNumId w:val="46"/>
  </w:num>
  <w:num w:numId="107">
    <w:abstractNumId w:val="66"/>
  </w:num>
  <w:num w:numId="108">
    <w:abstractNumId w:val="35"/>
  </w:num>
  <w:num w:numId="109">
    <w:abstractNumId w:val="36"/>
    <w:lvlOverride w:ilvl="0">
      <w:startOverride w:val="1"/>
    </w:lvlOverride>
  </w:num>
  <w:num w:numId="110">
    <w:abstractNumId w:val="36"/>
    <w:lvlOverride w:ilvl="0">
      <w:startOverride w:val="1"/>
    </w:lvlOverride>
  </w:num>
  <w:num w:numId="111">
    <w:abstractNumId w:val="46"/>
  </w:num>
  <w:num w:numId="112">
    <w:abstractNumId w:val="11"/>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num>
  <w:num w:numId="115">
    <w:abstractNumId w:val="36"/>
    <w:lvlOverride w:ilvl="0">
      <w:startOverride w:val="1"/>
    </w:lvlOverride>
  </w:num>
  <w:num w:numId="116">
    <w:abstractNumId w:val="36"/>
  </w:num>
  <w:num w:numId="117">
    <w:abstractNumId w:val="70"/>
  </w:num>
  <w:num w:numId="118">
    <w:abstractNumId w:val="74"/>
  </w:num>
  <w:num w:numId="119">
    <w:abstractNumId w:val="18"/>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9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200w59efcdta98et2p85srftsf5x0sfpzxxa&quot;&gt;DIR-179 EndNote Library-Saved-Saved&lt;record-ids&gt;&lt;item&gt;1&lt;/item&gt;&lt;item&gt;2&lt;/item&gt;&lt;item&gt;3&lt;/item&gt;&lt;item&gt;4&lt;/item&gt;&lt;item&gt;5&lt;/item&gt;&lt;item&gt;6&lt;/item&gt;&lt;item&gt;10&lt;/item&gt;&lt;item&gt;11&lt;/item&gt;&lt;item&gt;13&lt;/item&gt;&lt;item&gt;14&lt;/item&gt;&lt;item&gt;15&lt;/item&gt;&lt;item&gt;20&lt;/item&gt;&lt;item&gt;29&lt;/item&gt;&lt;item&gt;30&lt;/item&gt;&lt;item&gt;32&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item&gt;68&lt;/item&gt;&lt;item&gt;69&lt;/item&gt;&lt;item&gt;70&lt;/item&gt;&lt;item&gt;71&lt;/item&gt;&lt;item&gt;73&lt;/item&gt;&lt;item&gt;74&lt;/item&gt;&lt;item&gt;75&lt;/item&gt;&lt;item&gt;76&lt;/item&gt;&lt;item&gt;77&lt;/item&gt;&lt;item&gt;78&lt;/item&gt;&lt;item&gt;79&lt;/item&gt;&lt;item&gt;80&lt;/item&gt;&lt;item&gt;81&lt;/item&gt;&lt;item&gt;82&lt;/item&gt;&lt;item&gt;83&lt;/item&gt;&lt;item&gt;84&lt;/item&gt;&lt;item&gt;85&lt;/item&gt;&lt;item&gt;88&lt;/item&gt;&lt;item&gt;89&lt;/item&gt;&lt;item&gt;90&lt;/item&gt;&lt;item&gt;92&lt;/item&gt;&lt;item&gt;93&lt;/item&gt;&lt;item&gt;94&lt;/item&gt;&lt;item&gt;95&lt;/item&gt;&lt;item&gt;96&lt;/item&gt;&lt;item&gt;98&lt;/item&gt;&lt;item&gt;99&lt;/item&gt;&lt;item&gt;100&lt;/item&gt;&lt;item&gt;101&lt;/item&gt;&lt;item&gt;102&lt;/item&gt;&lt;item&gt;103&lt;/item&gt;&lt;item&gt;107&lt;/item&gt;&lt;item&gt;108&lt;/item&gt;&lt;item&gt;109&lt;/item&gt;&lt;item&gt;110&lt;/item&gt;&lt;item&gt;112&lt;/item&gt;&lt;item&gt;113&lt;/item&gt;&lt;item&gt;115&lt;/item&gt;&lt;item&gt;116&lt;/item&gt;&lt;item&gt;117&lt;/item&gt;&lt;item&gt;119&lt;/item&gt;&lt;item&gt;120&lt;/item&gt;&lt;item&gt;122&lt;/item&gt;&lt;item&gt;125&lt;/item&gt;&lt;item&gt;126&lt;/item&gt;&lt;item&gt;127&lt;/item&gt;&lt;item&gt;128&lt;/item&gt;&lt;item&gt;129&lt;/item&gt;&lt;item&gt;130&lt;/item&gt;&lt;item&gt;132&lt;/item&gt;&lt;item&gt;134&lt;/item&gt;&lt;item&gt;135&lt;/item&gt;&lt;item&gt;136&lt;/item&gt;&lt;item&gt;138&lt;/item&gt;&lt;item&gt;139&lt;/item&gt;&lt;item&gt;140&lt;/item&gt;&lt;item&gt;141&lt;/item&gt;&lt;item&gt;142&lt;/item&gt;&lt;item&gt;143&lt;/item&gt;&lt;item&gt;144&lt;/item&gt;&lt;item&gt;145&lt;/item&gt;&lt;item&gt;147&lt;/item&gt;&lt;item&gt;148&lt;/item&gt;&lt;item&gt;152&lt;/item&gt;&lt;item&gt;153&lt;/item&gt;&lt;item&gt;155&lt;/item&gt;&lt;item&gt;156&lt;/item&gt;&lt;item&gt;157&lt;/item&gt;&lt;item&gt;158&lt;/item&gt;&lt;/record-ids&gt;&lt;/item&gt;&lt;/Libraries&gt;"/>
  </w:docVars>
  <w:rsids>
    <w:rsidRoot w:val="00606E66"/>
    <w:rsid w:val="000019DF"/>
    <w:rsid w:val="00003365"/>
    <w:rsid w:val="00003743"/>
    <w:rsid w:val="000048C4"/>
    <w:rsid w:val="00004D73"/>
    <w:rsid w:val="00004E51"/>
    <w:rsid w:val="0000513E"/>
    <w:rsid w:val="000072DD"/>
    <w:rsid w:val="00010F18"/>
    <w:rsid w:val="000133F4"/>
    <w:rsid w:val="00013423"/>
    <w:rsid w:val="0001409C"/>
    <w:rsid w:val="000152E7"/>
    <w:rsid w:val="00020236"/>
    <w:rsid w:val="00021CD3"/>
    <w:rsid w:val="00023973"/>
    <w:rsid w:val="00026F23"/>
    <w:rsid w:val="00027725"/>
    <w:rsid w:val="00032116"/>
    <w:rsid w:val="000330FC"/>
    <w:rsid w:val="00041A93"/>
    <w:rsid w:val="00052A34"/>
    <w:rsid w:val="000538D4"/>
    <w:rsid w:val="00056D4F"/>
    <w:rsid w:val="00065678"/>
    <w:rsid w:val="00065B90"/>
    <w:rsid w:val="000669F9"/>
    <w:rsid w:val="00066DAA"/>
    <w:rsid w:val="00067456"/>
    <w:rsid w:val="00072613"/>
    <w:rsid w:val="00073769"/>
    <w:rsid w:val="00076862"/>
    <w:rsid w:val="0008193B"/>
    <w:rsid w:val="00083102"/>
    <w:rsid w:val="00086B2E"/>
    <w:rsid w:val="0008789A"/>
    <w:rsid w:val="0009073A"/>
    <w:rsid w:val="00093067"/>
    <w:rsid w:val="000960A5"/>
    <w:rsid w:val="000A03DA"/>
    <w:rsid w:val="000A057F"/>
    <w:rsid w:val="000A2524"/>
    <w:rsid w:val="000A4B6B"/>
    <w:rsid w:val="000A54AF"/>
    <w:rsid w:val="000B11AF"/>
    <w:rsid w:val="000B17D0"/>
    <w:rsid w:val="000B2533"/>
    <w:rsid w:val="000B2C5F"/>
    <w:rsid w:val="000B350E"/>
    <w:rsid w:val="000B43E4"/>
    <w:rsid w:val="000B713F"/>
    <w:rsid w:val="000C0DA7"/>
    <w:rsid w:val="000C2F26"/>
    <w:rsid w:val="000C36B8"/>
    <w:rsid w:val="000C3D8C"/>
    <w:rsid w:val="000D2587"/>
    <w:rsid w:val="000D2F9F"/>
    <w:rsid w:val="000D336E"/>
    <w:rsid w:val="000D540C"/>
    <w:rsid w:val="000D5964"/>
    <w:rsid w:val="000D5BEE"/>
    <w:rsid w:val="000D6ABE"/>
    <w:rsid w:val="000D78B9"/>
    <w:rsid w:val="000E0565"/>
    <w:rsid w:val="000F00C7"/>
    <w:rsid w:val="000F4A91"/>
    <w:rsid w:val="000F748F"/>
    <w:rsid w:val="000F7B6A"/>
    <w:rsid w:val="00103576"/>
    <w:rsid w:val="0010529A"/>
    <w:rsid w:val="00112CCA"/>
    <w:rsid w:val="001139FB"/>
    <w:rsid w:val="00115153"/>
    <w:rsid w:val="001241F0"/>
    <w:rsid w:val="00125BCF"/>
    <w:rsid w:val="00126C6F"/>
    <w:rsid w:val="001304A9"/>
    <w:rsid w:val="00132201"/>
    <w:rsid w:val="00133353"/>
    <w:rsid w:val="001343FA"/>
    <w:rsid w:val="001377E6"/>
    <w:rsid w:val="00142517"/>
    <w:rsid w:val="00143548"/>
    <w:rsid w:val="00144595"/>
    <w:rsid w:val="001462DA"/>
    <w:rsid w:val="0014773D"/>
    <w:rsid w:val="0015205A"/>
    <w:rsid w:val="00153753"/>
    <w:rsid w:val="00153B15"/>
    <w:rsid w:val="0015748C"/>
    <w:rsid w:val="00164035"/>
    <w:rsid w:val="00165BD3"/>
    <w:rsid w:val="00166E2A"/>
    <w:rsid w:val="00167282"/>
    <w:rsid w:val="00167A07"/>
    <w:rsid w:val="00174D58"/>
    <w:rsid w:val="00175645"/>
    <w:rsid w:val="001834C7"/>
    <w:rsid w:val="001838B6"/>
    <w:rsid w:val="001845D2"/>
    <w:rsid w:val="00191808"/>
    <w:rsid w:val="00191DE8"/>
    <w:rsid w:val="001923D5"/>
    <w:rsid w:val="00194DF4"/>
    <w:rsid w:val="0019513D"/>
    <w:rsid w:val="001A08B1"/>
    <w:rsid w:val="001A3639"/>
    <w:rsid w:val="001B0710"/>
    <w:rsid w:val="001B195B"/>
    <w:rsid w:val="001B1967"/>
    <w:rsid w:val="001B1E7A"/>
    <w:rsid w:val="001B33B0"/>
    <w:rsid w:val="001B3443"/>
    <w:rsid w:val="001B4DD3"/>
    <w:rsid w:val="001B684A"/>
    <w:rsid w:val="001C21BB"/>
    <w:rsid w:val="001C4858"/>
    <w:rsid w:val="001C70EE"/>
    <w:rsid w:val="001D03E3"/>
    <w:rsid w:val="001D0D5B"/>
    <w:rsid w:val="001D49FD"/>
    <w:rsid w:val="001E09A4"/>
    <w:rsid w:val="001E2EEA"/>
    <w:rsid w:val="001E4EB9"/>
    <w:rsid w:val="001E6FE7"/>
    <w:rsid w:val="001F0E61"/>
    <w:rsid w:val="001F2547"/>
    <w:rsid w:val="001F2825"/>
    <w:rsid w:val="001F539E"/>
    <w:rsid w:val="001F6D43"/>
    <w:rsid w:val="001F72CF"/>
    <w:rsid w:val="002008C8"/>
    <w:rsid w:val="0020401D"/>
    <w:rsid w:val="002050E8"/>
    <w:rsid w:val="00207DE8"/>
    <w:rsid w:val="00213A98"/>
    <w:rsid w:val="00216AFA"/>
    <w:rsid w:val="002202F3"/>
    <w:rsid w:val="002228C8"/>
    <w:rsid w:val="00222A52"/>
    <w:rsid w:val="0023268A"/>
    <w:rsid w:val="0023355B"/>
    <w:rsid w:val="00234959"/>
    <w:rsid w:val="00235D53"/>
    <w:rsid w:val="00241198"/>
    <w:rsid w:val="002425CF"/>
    <w:rsid w:val="00243515"/>
    <w:rsid w:val="00251478"/>
    <w:rsid w:val="00251D32"/>
    <w:rsid w:val="00257320"/>
    <w:rsid w:val="00261AB0"/>
    <w:rsid w:val="00263DF8"/>
    <w:rsid w:val="00266C74"/>
    <w:rsid w:val="00270DCA"/>
    <w:rsid w:val="00273E51"/>
    <w:rsid w:val="00274BBF"/>
    <w:rsid w:val="00281AD3"/>
    <w:rsid w:val="00282164"/>
    <w:rsid w:val="00282B9C"/>
    <w:rsid w:val="0028379C"/>
    <w:rsid w:val="00283970"/>
    <w:rsid w:val="00284495"/>
    <w:rsid w:val="0028698C"/>
    <w:rsid w:val="00287D51"/>
    <w:rsid w:val="002910DB"/>
    <w:rsid w:val="00293AAF"/>
    <w:rsid w:val="002A0ED4"/>
    <w:rsid w:val="002A15FB"/>
    <w:rsid w:val="002A58C3"/>
    <w:rsid w:val="002A79E0"/>
    <w:rsid w:val="002B0CD9"/>
    <w:rsid w:val="002B1138"/>
    <w:rsid w:val="002B1FC7"/>
    <w:rsid w:val="002B24F4"/>
    <w:rsid w:val="002B32C6"/>
    <w:rsid w:val="002B6C73"/>
    <w:rsid w:val="002B7504"/>
    <w:rsid w:val="002C2656"/>
    <w:rsid w:val="002C3998"/>
    <w:rsid w:val="002C533A"/>
    <w:rsid w:val="002C629A"/>
    <w:rsid w:val="002D5C2D"/>
    <w:rsid w:val="002E20AD"/>
    <w:rsid w:val="002E2F12"/>
    <w:rsid w:val="002E33D4"/>
    <w:rsid w:val="002E35E7"/>
    <w:rsid w:val="002E686C"/>
    <w:rsid w:val="002E7F4B"/>
    <w:rsid w:val="002F2B6C"/>
    <w:rsid w:val="002F3AE3"/>
    <w:rsid w:val="002F569D"/>
    <w:rsid w:val="002F7AA6"/>
    <w:rsid w:val="00300903"/>
    <w:rsid w:val="003017E5"/>
    <w:rsid w:val="00304CAB"/>
    <w:rsid w:val="0030786C"/>
    <w:rsid w:val="00310C60"/>
    <w:rsid w:val="00315C39"/>
    <w:rsid w:val="003209C7"/>
    <w:rsid w:val="003211F0"/>
    <w:rsid w:val="00321795"/>
    <w:rsid w:val="0032260F"/>
    <w:rsid w:val="0032556A"/>
    <w:rsid w:val="00326ECA"/>
    <w:rsid w:val="00327581"/>
    <w:rsid w:val="0032794F"/>
    <w:rsid w:val="00330458"/>
    <w:rsid w:val="0033139C"/>
    <w:rsid w:val="00332BFA"/>
    <w:rsid w:val="003332B1"/>
    <w:rsid w:val="00334C8E"/>
    <w:rsid w:val="003351C2"/>
    <w:rsid w:val="00337CC8"/>
    <w:rsid w:val="003408AF"/>
    <w:rsid w:val="003420A7"/>
    <w:rsid w:val="003437FF"/>
    <w:rsid w:val="00345D42"/>
    <w:rsid w:val="00351DD4"/>
    <w:rsid w:val="003558DA"/>
    <w:rsid w:val="003575EA"/>
    <w:rsid w:val="00363745"/>
    <w:rsid w:val="0036580B"/>
    <w:rsid w:val="0036623C"/>
    <w:rsid w:val="003664D1"/>
    <w:rsid w:val="003756E3"/>
    <w:rsid w:val="0037593E"/>
    <w:rsid w:val="00375B46"/>
    <w:rsid w:val="00376432"/>
    <w:rsid w:val="00381B4A"/>
    <w:rsid w:val="00381ECE"/>
    <w:rsid w:val="003826A2"/>
    <w:rsid w:val="00384D05"/>
    <w:rsid w:val="003853B2"/>
    <w:rsid w:val="0038571F"/>
    <w:rsid w:val="00387AA9"/>
    <w:rsid w:val="00395C8C"/>
    <w:rsid w:val="00396335"/>
    <w:rsid w:val="003A1646"/>
    <w:rsid w:val="003A441F"/>
    <w:rsid w:val="003A5109"/>
    <w:rsid w:val="003A59CF"/>
    <w:rsid w:val="003A653A"/>
    <w:rsid w:val="003A791E"/>
    <w:rsid w:val="003B1465"/>
    <w:rsid w:val="003B42A9"/>
    <w:rsid w:val="003B7C39"/>
    <w:rsid w:val="003B7FBA"/>
    <w:rsid w:val="003C00E7"/>
    <w:rsid w:val="003C12EB"/>
    <w:rsid w:val="003C6D63"/>
    <w:rsid w:val="003D17F9"/>
    <w:rsid w:val="003D384F"/>
    <w:rsid w:val="003E0350"/>
    <w:rsid w:val="003E1D16"/>
    <w:rsid w:val="003E3A28"/>
    <w:rsid w:val="003E7FBB"/>
    <w:rsid w:val="003F0F61"/>
    <w:rsid w:val="003F37D2"/>
    <w:rsid w:val="003F3D32"/>
    <w:rsid w:val="003F70AC"/>
    <w:rsid w:val="004002B1"/>
    <w:rsid w:val="0040050D"/>
    <w:rsid w:val="00400575"/>
    <w:rsid w:val="00400CF9"/>
    <w:rsid w:val="004015A1"/>
    <w:rsid w:val="0040218F"/>
    <w:rsid w:val="00413709"/>
    <w:rsid w:val="00414194"/>
    <w:rsid w:val="00414297"/>
    <w:rsid w:val="00417CB3"/>
    <w:rsid w:val="00421AD0"/>
    <w:rsid w:val="00423812"/>
    <w:rsid w:val="00424A3D"/>
    <w:rsid w:val="00427120"/>
    <w:rsid w:val="00433E03"/>
    <w:rsid w:val="00434181"/>
    <w:rsid w:val="004360DD"/>
    <w:rsid w:val="00444F13"/>
    <w:rsid w:val="00447948"/>
    <w:rsid w:val="004501AF"/>
    <w:rsid w:val="0045032E"/>
    <w:rsid w:val="00450B17"/>
    <w:rsid w:val="00450EEC"/>
    <w:rsid w:val="00453606"/>
    <w:rsid w:val="00453872"/>
    <w:rsid w:val="00454500"/>
    <w:rsid w:val="0045710C"/>
    <w:rsid w:val="00461920"/>
    <w:rsid w:val="004647FC"/>
    <w:rsid w:val="00471830"/>
    <w:rsid w:val="004728B2"/>
    <w:rsid w:val="00472B6A"/>
    <w:rsid w:val="00476267"/>
    <w:rsid w:val="004867E2"/>
    <w:rsid w:val="0049386A"/>
    <w:rsid w:val="0049446F"/>
    <w:rsid w:val="00497A72"/>
    <w:rsid w:val="004A0781"/>
    <w:rsid w:val="004A1B4E"/>
    <w:rsid w:val="004A4743"/>
    <w:rsid w:val="004A4AFA"/>
    <w:rsid w:val="004A536C"/>
    <w:rsid w:val="004B0DC6"/>
    <w:rsid w:val="004B22FA"/>
    <w:rsid w:val="004B3880"/>
    <w:rsid w:val="004B3A51"/>
    <w:rsid w:val="004B5852"/>
    <w:rsid w:val="004C44C2"/>
    <w:rsid w:val="004C604B"/>
    <w:rsid w:val="004C7024"/>
    <w:rsid w:val="004C7B74"/>
    <w:rsid w:val="004D1C59"/>
    <w:rsid w:val="004D3DB0"/>
    <w:rsid w:val="004E09D1"/>
    <w:rsid w:val="004E0AFC"/>
    <w:rsid w:val="004E1A2A"/>
    <w:rsid w:val="004E3482"/>
    <w:rsid w:val="004E3FB2"/>
    <w:rsid w:val="004E6871"/>
    <w:rsid w:val="004E6B92"/>
    <w:rsid w:val="004F48A4"/>
    <w:rsid w:val="004F6524"/>
    <w:rsid w:val="0050344E"/>
    <w:rsid w:val="005041C4"/>
    <w:rsid w:val="00506C2E"/>
    <w:rsid w:val="00511CA1"/>
    <w:rsid w:val="00513EDA"/>
    <w:rsid w:val="0052061E"/>
    <w:rsid w:val="005257C4"/>
    <w:rsid w:val="00525B7A"/>
    <w:rsid w:val="005300F8"/>
    <w:rsid w:val="00534AA9"/>
    <w:rsid w:val="00544BFE"/>
    <w:rsid w:val="00546BCD"/>
    <w:rsid w:val="0055101D"/>
    <w:rsid w:val="005518F3"/>
    <w:rsid w:val="005520E0"/>
    <w:rsid w:val="00552D3D"/>
    <w:rsid w:val="00553E91"/>
    <w:rsid w:val="00554433"/>
    <w:rsid w:val="005564F9"/>
    <w:rsid w:val="005607F3"/>
    <w:rsid w:val="00560A0E"/>
    <w:rsid w:val="005636CB"/>
    <w:rsid w:val="0056614D"/>
    <w:rsid w:val="00566CED"/>
    <w:rsid w:val="0056766B"/>
    <w:rsid w:val="005724FB"/>
    <w:rsid w:val="00572C7D"/>
    <w:rsid w:val="005802A1"/>
    <w:rsid w:val="00581914"/>
    <w:rsid w:val="00583088"/>
    <w:rsid w:val="005848E8"/>
    <w:rsid w:val="0058544F"/>
    <w:rsid w:val="00587671"/>
    <w:rsid w:val="005900CD"/>
    <w:rsid w:val="005906AF"/>
    <w:rsid w:val="0059116D"/>
    <w:rsid w:val="00591F58"/>
    <w:rsid w:val="005930E2"/>
    <w:rsid w:val="00593A16"/>
    <w:rsid w:val="00595A0D"/>
    <w:rsid w:val="00597F83"/>
    <w:rsid w:val="005A1852"/>
    <w:rsid w:val="005A3169"/>
    <w:rsid w:val="005A484E"/>
    <w:rsid w:val="005A69BE"/>
    <w:rsid w:val="005B3C20"/>
    <w:rsid w:val="005B6243"/>
    <w:rsid w:val="005B6A11"/>
    <w:rsid w:val="005C17F0"/>
    <w:rsid w:val="005C684B"/>
    <w:rsid w:val="005C6888"/>
    <w:rsid w:val="005C6E2F"/>
    <w:rsid w:val="005D03A7"/>
    <w:rsid w:val="005D24BD"/>
    <w:rsid w:val="005D67D5"/>
    <w:rsid w:val="005D70A3"/>
    <w:rsid w:val="005D789A"/>
    <w:rsid w:val="005E0C84"/>
    <w:rsid w:val="005E0FA3"/>
    <w:rsid w:val="005E344A"/>
    <w:rsid w:val="005E567B"/>
    <w:rsid w:val="005E6E64"/>
    <w:rsid w:val="005F04A0"/>
    <w:rsid w:val="005F2B09"/>
    <w:rsid w:val="00604FD4"/>
    <w:rsid w:val="006066CB"/>
    <w:rsid w:val="00606961"/>
    <w:rsid w:val="00606B48"/>
    <w:rsid w:val="00606E66"/>
    <w:rsid w:val="0060734B"/>
    <w:rsid w:val="00613BDA"/>
    <w:rsid w:val="00617637"/>
    <w:rsid w:val="00620ECD"/>
    <w:rsid w:val="00622A0B"/>
    <w:rsid w:val="0062458D"/>
    <w:rsid w:val="00633F9C"/>
    <w:rsid w:val="00634885"/>
    <w:rsid w:val="00635F60"/>
    <w:rsid w:val="00641270"/>
    <w:rsid w:val="00641706"/>
    <w:rsid w:val="00641C49"/>
    <w:rsid w:val="00644CEB"/>
    <w:rsid w:val="00644E96"/>
    <w:rsid w:val="006520A5"/>
    <w:rsid w:val="00653C55"/>
    <w:rsid w:val="0065535D"/>
    <w:rsid w:val="00655663"/>
    <w:rsid w:val="00656F70"/>
    <w:rsid w:val="0066099D"/>
    <w:rsid w:val="006660AE"/>
    <w:rsid w:val="00671104"/>
    <w:rsid w:val="00675293"/>
    <w:rsid w:val="006759B1"/>
    <w:rsid w:val="00675A58"/>
    <w:rsid w:val="0068122D"/>
    <w:rsid w:val="00681732"/>
    <w:rsid w:val="00686D6B"/>
    <w:rsid w:val="0069088B"/>
    <w:rsid w:val="00694099"/>
    <w:rsid w:val="006A034C"/>
    <w:rsid w:val="006A0B9D"/>
    <w:rsid w:val="006A1ADC"/>
    <w:rsid w:val="006A6B34"/>
    <w:rsid w:val="006B054F"/>
    <w:rsid w:val="006B0D62"/>
    <w:rsid w:val="006B41BA"/>
    <w:rsid w:val="006B54AD"/>
    <w:rsid w:val="006B6ABA"/>
    <w:rsid w:val="006B6C49"/>
    <w:rsid w:val="006C2127"/>
    <w:rsid w:val="006C302B"/>
    <w:rsid w:val="006D22BF"/>
    <w:rsid w:val="006D2664"/>
    <w:rsid w:val="006D6243"/>
    <w:rsid w:val="006E504F"/>
    <w:rsid w:val="006E6297"/>
    <w:rsid w:val="006E6E07"/>
    <w:rsid w:val="006F365E"/>
    <w:rsid w:val="00700877"/>
    <w:rsid w:val="0070097D"/>
    <w:rsid w:val="00704350"/>
    <w:rsid w:val="0070499B"/>
    <w:rsid w:val="00705471"/>
    <w:rsid w:val="00707A01"/>
    <w:rsid w:val="00707B53"/>
    <w:rsid w:val="00710017"/>
    <w:rsid w:val="00711399"/>
    <w:rsid w:val="00712B6E"/>
    <w:rsid w:val="00715A41"/>
    <w:rsid w:val="00715DE3"/>
    <w:rsid w:val="007241DF"/>
    <w:rsid w:val="00724CC7"/>
    <w:rsid w:val="00726185"/>
    <w:rsid w:val="00726D2C"/>
    <w:rsid w:val="00727C3D"/>
    <w:rsid w:val="00727D40"/>
    <w:rsid w:val="00730260"/>
    <w:rsid w:val="00731E63"/>
    <w:rsid w:val="0073378E"/>
    <w:rsid w:val="00735225"/>
    <w:rsid w:val="007377E3"/>
    <w:rsid w:val="0074478C"/>
    <w:rsid w:val="00747B36"/>
    <w:rsid w:val="0075035D"/>
    <w:rsid w:val="00750F46"/>
    <w:rsid w:val="00751CA3"/>
    <w:rsid w:val="00752295"/>
    <w:rsid w:val="007529CA"/>
    <w:rsid w:val="00753A2D"/>
    <w:rsid w:val="00754276"/>
    <w:rsid w:val="00754FEB"/>
    <w:rsid w:val="0075566B"/>
    <w:rsid w:val="007559A8"/>
    <w:rsid w:val="00757942"/>
    <w:rsid w:val="00761227"/>
    <w:rsid w:val="00761E2D"/>
    <w:rsid w:val="00761E7B"/>
    <w:rsid w:val="0076417F"/>
    <w:rsid w:val="00766BC5"/>
    <w:rsid w:val="007672C7"/>
    <w:rsid w:val="0077282D"/>
    <w:rsid w:val="00783EBA"/>
    <w:rsid w:val="00784899"/>
    <w:rsid w:val="00784919"/>
    <w:rsid w:val="00784AA2"/>
    <w:rsid w:val="00786C42"/>
    <w:rsid w:val="00792324"/>
    <w:rsid w:val="0079498D"/>
    <w:rsid w:val="0079691A"/>
    <w:rsid w:val="007A0463"/>
    <w:rsid w:val="007A4086"/>
    <w:rsid w:val="007A76F6"/>
    <w:rsid w:val="007A797F"/>
    <w:rsid w:val="007B19A6"/>
    <w:rsid w:val="007B2548"/>
    <w:rsid w:val="007B54A9"/>
    <w:rsid w:val="007B686D"/>
    <w:rsid w:val="007C0C74"/>
    <w:rsid w:val="007C1940"/>
    <w:rsid w:val="007C742C"/>
    <w:rsid w:val="007D0A55"/>
    <w:rsid w:val="007D1CEA"/>
    <w:rsid w:val="007D279B"/>
    <w:rsid w:val="007D6A58"/>
    <w:rsid w:val="007E0D0E"/>
    <w:rsid w:val="007E57CD"/>
    <w:rsid w:val="007E6F2D"/>
    <w:rsid w:val="007E70EF"/>
    <w:rsid w:val="007E76E5"/>
    <w:rsid w:val="007F05EF"/>
    <w:rsid w:val="007F724C"/>
    <w:rsid w:val="007F73C5"/>
    <w:rsid w:val="00803F94"/>
    <w:rsid w:val="00806F8A"/>
    <w:rsid w:val="008072E8"/>
    <w:rsid w:val="00810FA6"/>
    <w:rsid w:val="00811931"/>
    <w:rsid w:val="00811BB1"/>
    <w:rsid w:val="008134C9"/>
    <w:rsid w:val="0081402D"/>
    <w:rsid w:val="00814F9B"/>
    <w:rsid w:val="00815629"/>
    <w:rsid w:val="00823F54"/>
    <w:rsid w:val="008254A8"/>
    <w:rsid w:val="008264EB"/>
    <w:rsid w:val="00827E5A"/>
    <w:rsid w:val="00830AEE"/>
    <w:rsid w:val="00830CE1"/>
    <w:rsid w:val="0083180B"/>
    <w:rsid w:val="00832685"/>
    <w:rsid w:val="0083379B"/>
    <w:rsid w:val="00834601"/>
    <w:rsid w:val="00834952"/>
    <w:rsid w:val="00843574"/>
    <w:rsid w:val="00843CA2"/>
    <w:rsid w:val="00844CB2"/>
    <w:rsid w:val="00850C5F"/>
    <w:rsid w:val="008562AC"/>
    <w:rsid w:val="00857DD4"/>
    <w:rsid w:val="008622AB"/>
    <w:rsid w:val="00863563"/>
    <w:rsid w:val="0086480D"/>
    <w:rsid w:val="008648EC"/>
    <w:rsid w:val="00867C6F"/>
    <w:rsid w:val="00876B00"/>
    <w:rsid w:val="008773E2"/>
    <w:rsid w:val="008775B1"/>
    <w:rsid w:val="0088073F"/>
    <w:rsid w:val="00881E7C"/>
    <w:rsid w:val="00882E0E"/>
    <w:rsid w:val="00883A2D"/>
    <w:rsid w:val="0088534E"/>
    <w:rsid w:val="00885635"/>
    <w:rsid w:val="00887EE6"/>
    <w:rsid w:val="00890208"/>
    <w:rsid w:val="00890DBB"/>
    <w:rsid w:val="00897640"/>
    <w:rsid w:val="0089774F"/>
    <w:rsid w:val="008A1DF1"/>
    <w:rsid w:val="008A2B9F"/>
    <w:rsid w:val="008A3B2C"/>
    <w:rsid w:val="008A4E87"/>
    <w:rsid w:val="008B03C9"/>
    <w:rsid w:val="008B34FB"/>
    <w:rsid w:val="008B3821"/>
    <w:rsid w:val="008B475D"/>
    <w:rsid w:val="008B5FEA"/>
    <w:rsid w:val="008B6129"/>
    <w:rsid w:val="008B671E"/>
    <w:rsid w:val="008B68F8"/>
    <w:rsid w:val="008B79F3"/>
    <w:rsid w:val="008B7ACD"/>
    <w:rsid w:val="008B7C7B"/>
    <w:rsid w:val="008B7CFA"/>
    <w:rsid w:val="008C1183"/>
    <w:rsid w:val="008C334A"/>
    <w:rsid w:val="008C40FA"/>
    <w:rsid w:val="008C7298"/>
    <w:rsid w:val="008D0952"/>
    <w:rsid w:val="008D6A53"/>
    <w:rsid w:val="008E31A4"/>
    <w:rsid w:val="008E348F"/>
    <w:rsid w:val="008F00AC"/>
    <w:rsid w:val="008F0692"/>
    <w:rsid w:val="008F0AA4"/>
    <w:rsid w:val="008F4852"/>
    <w:rsid w:val="008F5DDF"/>
    <w:rsid w:val="008F7984"/>
    <w:rsid w:val="00903C15"/>
    <w:rsid w:val="00907B92"/>
    <w:rsid w:val="009105B4"/>
    <w:rsid w:val="00910D3B"/>
    <w:rsid w:val="009111DA"/>
    <w:rsid w:val="0091163E"/>
    <w:rsid w:val="0091540B"/>
    <w:rsid w:val="0091555C"/>
    <w:rsid w:val="00917C05"/>
    <w:rsid w:val="00921FD9"/>
    <w:rsid w:val="00922647"/>
    <w:rsid w:val="00923239"/>
    <w:rsid w:val="00923FB5"/>
    <w:rsid w:val="00924D1C"/>
    <w:rsid w:val="00924F24"/>
    <w:rsid w:val="00931EE6"/>
    <w:rsid w:val="009348CC"/>
    <w:rsid w:val="009379DC"/>
    <w:rsid w:val="009407CF"/>
    <w:rsid w:val="00941480"/>
    <w:rsid w:val="009416A0"/>
    <w:rsid w:val="0094438B"/>
    <w:rsid w:val="00944DF2"/>
    <w:rsid w:val="0094513C"/>
    <w:rsid w:val="00947E13"/>
    <w:rsid w:val="00951CB3"/>
    <w:rsid w:val="0095361B"/>
    <w:rsid w:val="00953C15"/>
    <w:rsid w:val="009577AF"/>
    <w:rsid w:val="00962F60"/>
    <w:rsid w:val="00966D11"/>
    <w:rsid w:val="00970547"/>
    <w:rsid w:val="00970B80"/>
    <w:rsid w:val="00970B84"/>
    <w:rsid w:val="00972DF7"/>
    <w:rsid w:val="00973C95"/>
    <w:rsid w:val="00974169"/>
    <w:rsid w:val="009760FE"/>
    <w:rsid w:val="0098008C"/>
    <w:rsid w:val="00982A0B"/>
    <w:rsid w:val="00984CFB"/>
    <w:rsid w:val="009861F4"/>
    <w:rsid w:val="00986833"/>
    <w:rsid w:val="00990F92"/>
    <w:rsid w:val="00992D10"/>
    <w:rsid w:val="009A0410"/>
    <w:rsid w:val="009A0415"/>
    <w:rsid w:val="009A2BA4"/>
    <w:rsid w:val="009A31E2"/>
    <w:rsid w:val="009A79D9"/>
    <w:rsid w:val="009B0DB7"/>
    <w:rsid w:val="009B2642"/>
    <w:rsid w:val="009B280D"/>
    <w:rsid w:val="009B2B23"/>
    <w:rsid w:val="009B58D6"/>
    <w:rsid w:val="009B70C7"/>
    <w:rsid w:val="009B7982"/>
    <w:rsid w:val="009C078F"/>
    <w:rsid w:val="009C2FFE"/>
    <w:rsid w:val="009C4A72"/>
    <w:rsid w:val="009C4BCD"/>
    <w:rsid w:val="009C5607"/>
    <w:rsid w:val="009C655E"/>
    <w:rsid w:val="009D0C9B"/>
    <w:rsid w:val="009D14FB"/>
    <w:rsid w:val="009D3E9C"/>
    <w:rsid w:val="009D7C78"/>
    <w:rsid w:val="009E0060"/>
    <w:rsid w:val="009E1669"/>
    <w:rsid w:val="009E19B9"/>
    <w:rsid w:val="009E6A0A"/>
    <w:rsid w:val="009E768B"/>
    <w:rsid w:val="009E7A42"/>
    <w:rsid w:val="009F094E"/>
    <w:rsid w:val="009F2D0B"/>
    <w:rsid w:val="009F59FA"/>
    <w:rsid w:val="009F5A1A"/>
    <w:rsid w:val="00A035EE"/>
    <w:rsid w:val="00A04434"/>
    <w:rsid w:val="00A06295"/>
    <w:rsid w:val="00A068AA"/>
    <w:rsid w:val="00A10B59"/>
    <w:rsid w:val="00A10C61"/>
    <w:rsid w:val="00A1101E"/>
    <w:rsid w:val="00A11CF0"/>
    <w:rsid w:val="00A12D83"/>
    <w:rsid w:val="00A141DD"/>
    <w:rsid w:val="00A1470D"/>
    <w:rsid w:val="00A15BE4"/>
    <w:rsid w:val="00A16953"/>
    <w:rsid w:val="00A240DA"/>
    <w:rsid w:val="00A26689"/>
    <w:rsid w:val="00A2787E"/>
    <w:rsid w:val="00A3001F"/>
    <w:rsid w:val="00A308E3"/>
    <w:rsid w:val="00A33752"/>
    <w:rsid w:val="00A360C9"/>
    <w:rsid w:val="00A37A4C"/>
    <w:rsid w:val="00A37CA1"/>
    <w:rsid w:val="00A40002"/>
    <w:rsid w:val="00A407EE"/>
    <w:rsid w:val="00A410E0"/>
    <w:rsid w:val="00A4512D"/>
    <w:rsid w:val="00A47800"/>
    <w:rsid w:val="00A5136C"/>
    <w:rsid w:val="00A535CB"/>
    <w:rsid w:val="00A539DA"/>
    <w:rsid w:val="00A57441"/>
    <w:rsid w:val="00A7008A"/>
    <w:rsid w:val="00A705AF"/>
    <w:rsid w:val="00A71B72"/>
    <w:rsid w:val="00A81AE0"/>
    <w:rsid w:val="00A82175"/>
    <w:rsid w:val="00A856BA"/>
    <w:rsid w:val="00A86DDE"/>
    <w:rsid w:val="00A937F4"/>
    <w:rsid w:val="00A949DE"/>
    <w:rsid w:val="00A955D7"/>
    <w:rsid w:val="00A9595A"/>
    <w:rsid w:val="00A96AFE"/>
    <w:rsid w:val="00A97F3B"/>
    <w:rsid w:val="00AA1A99"/>
    <w:rsid w:val="00AA42E8"/>
    <w:rsid w:val="00AA74F2"/>
    <w:rsid w:val="00AB03FC"/>
    <w:rsid w:val="00AB1CAD"/>
    <w:rsid w:val="00AB21B9"/>
    <w:rsid w:val="00AB2C3B"/>
    <w:rsid w:val="00AB69DB"/>
    <w:rsid w:val="00AC04F6"/>
    <w:rsid w:val="00AC2224"/>
    <w:rsid w:val="00AC37F1"/>
    <w:rsid w:val="00AC39D8"/>
    <w:rsid w:val="00AC7054"/>
    <w:rsid w:val="00AC7ACF"/>
    <w:rsid w:val="00AD1300"/>
    <w:rsid w:val="00AD18FA"/>
    <w:rsid w:val="00AD1D06"/>
    <w:rsid w:val="00AD20F5"/>
    <w:rsid w:val="00AD26EB"/>
    <w:rsid w:val="00AD34EC"/>
    <w:rsid w:val="00AD4223"/>
    <w:rsid w:val="00AD57CD"/>
    <w:rsid w:val="00AE09F4"/>
    <w:rsid w:val="00AE339E"/>
    <w:rsid w:val="00AE5AE2"/>
    <w:rsid w:val="00AE6464"/>
    <w:rsid w:val="00AE7135"/>
    <w:rsid w:val="00AF043B"/>
    <w:rsid w:val="00AF15F2"/>
    <w:rsid w:val="00AF1A66"/>
    <w:rsid w:val="00B0117B"/>
    <w:rsid w:val="00B01712"/>
    <w:rsid w:val="00B0253E"/>
    <w:rsid w:val="00B11764"/>
    <w:rsid w:val="00B15C09"/>
    <w:rsid w:val="00B167C9"/>
    <w:rsid w:val="00B22150"/>
    <w:rsid w:val="00B2629A"/>
    <w:rsid w:val="00B27B31"/>
    <w:rsid w:val="00B35457"/>
    <w:rsid w:val="00B408B2"/>
    <w:rsid w:val="00B40B81"/>
    <w:rsid w:val="00B417E7"/>
    <w:rsid w:val="00B418E3"/>
    <w:rsid w:val="00B42851"/>
    <w:rsid w:val="00B4286C"/>
    <w:rsid w:val="00B43063"/>
    <w:rsid w:val="00B4527C"/>
    <w:rsid w:val="00B45CC4"/>
    <w:rsid w:val="00B50294"/>
    <w:rsid w:val="00B503CF"/>
    <w:rsid w:val="00B51C3D"/>
    <w:rsid w:val="00B521DD"/>
    <w:rsid w:val="00B616B1"/>
    <w:rsid w:val="00B62830"/>
    <w:rsid w:val="00B63B92"/>
    <w:rsid w:val="00B66F5E"/>
    <w:rsid w:val="00B71220"/>
    <w:rsid w:val="00B76D68"/>
    <w:rsid w:val="00B8259B"/>
    <w:rsid w:val="00B93AF0"/>
    <w:rsid w:val="00B94AF4"/>
    <w:rsid w:val="00B9792F"/>
    <w:rsid w:val="00BA14B1"/>
    <w:rsid w:val="00BA271A"/>
    <w:rsid w:val="00BA378E"/>
    <w:rsid w:val="00BA46B2"/>
    <w:rsid w:val="00BB17A2"/>
    <w:rsid w:val="00BB542B"/>
    <w:rsid w:val="00BB546E"/>
    <w:rsid w:val="00BC145B"/>
    <w:rsid w:val="00BC77CF"/>
    <w:rsid w:val="00BC7AB6"/>
    <w:rsid w:val="00BD07EF"/>
    <w:rsid w:val="00BD0FCF"/>
    <w:rsid w:val="00BD2542"/>
    <w:rsid w:val="00BD3040"/>
    <w:rsid w:val="00BD59CC"/>
    <w:rsid w:val="00BD698E"/>
    <w:rsid w:val="00BD77D7"/>
    <w:rsid w:val="00BE1CBC"/>
    <w:rsid w:val="00BE2219"/>
    <w:rsid w:val="00BE2B75"/>
    <w:rsid w:val="00BE36E5"/>
    <w:rsid w:val="00BE4200"/>
    <w:rsid w:val="00BE5046"/>
    <w:rsid w:val="00BE769E"/>
    <w:rsid w:val="00BF2692"/>
    <w:rsid w:val="00BF3F84"/>
    <w:rsid w:val="00BF4A6A"/>
    <w:rsid w:val="00BF51D2"/>
    <w:rsid w:val="00BF6EFD"/>
    <w:rsid w:val="00BF7737"/>
    <w:rsid w:val="00C016CD"/>
    <w:rsid w:val="00C01A88"/>
    <w:rsid w:val="00C04056"/>
    <w:rsid w:val="00C07704"/>
    <w:rsid w:val="00C11268"/>
    <w:rsid w:val="00C11D5B"/>
    <w:rsid w:val="00C124C8"/>
    <w:rsid w:val="00C152AF"/>
    <w:rsid w:val="00C15E33"/>
    <w:rsid w:val="00C216C8"/>
    <w:rsid w:val="00C318DF"/>
    <w:rsid w:val="00C31BEE"/>
    <w:rsid w:val="00C3205C"/>
    <w:rsid w:val="00C32F59"/>
    <w:rsid w:val="00C33285"/>
    <w:rsid w:val="00C33434"/>
    <w:rsid w:val="00C34A22"/>
    <w:rsid w:val="00C36227"/>
    <w:rsid w:val="00C451D9"/>
    <w:rsid w:val="00C4707C"/>
    <w:rsid w:val="00C51386"/>
    <w:rsid w:val="00C5391E"/>
    <w:rsid w:val="00C5596C"/>
    <w:rsid w:val="00C5678A"/>
    <w:rsid w:val="00C61D17"/>
    <w:rsid w:val="00C62AF9"/>
    <w:rsid w:val="00C6404E"/>
    <w:rsid w:val="00C67704"/>
    <w:rsid w:val="00C7105A"/>
    <w:rsid w:val="00C7115B"/>
    <w:rsid w:val="00C72DCA"/>
    <w:rsid w:val="00C75D75"/>
    <w:rsid w:val="00C76FBD"/>
    <w:rsid w:val="00C8150C"/>
    <w:rsid w:val="00C81B6A"/>
    <w:rsid w:val="00C824C0"/>
    <w:rsid w:val="00C835D0"/>
    <w:rsid w:val="00C846A6"/>
    <w:rsid w:val="00C87A08"/>
    <w:rsid w:val="00C90A95"/>
    <w:rsid w:val="00C919F5"/>
    <w:rsid w:val="00C93B04"/>
    <w:rsid w:val="00C93C87"/>
    <w:rsid w:val="00C9520F"/>
    <w:rsid w:val="00C954E4"/>
    <w:rsid w:val="00C97C50"/>
    <w:rsid w:val="00CA0869"/>
    <w:rsid w:val="00CA16A2"/>
    <w:rsid w:val="00CB5A75"/>
    <w:rsid w:val="00CB5B1A"/>
    <w:rsid w:val="00CB7FC6"/>
    <w:rsid w:val="00CC2A63"/>
    <w:rsid w:val="00CC34AB"/>
    <w:rsid w:val="00CC4EC3"/>
    <w:rsid w:val="00CC6642"/>
    <w:rsid w:val="00CD2CAB"/>
    <w:rsid w:val="00CD67AB"/>
    <w:rsid w:val="00CE1A8D"/>
    <w:rsid w:val="00CE1BED"/>
    <w:rsid w:val="00CE26D5"/>
    <w:rsid w:val="00CE53E8"/>
    <w:rsid w:val="00CE7D71"/>
    <w:rsid w:val="00CF75F0"/>
    <w:rsid w:val="00D010DB"/>
    <w:rsid w:val="00D0207A"/>
    <w:rsid w:val="00D03F99"/>
    <w:rsid w:val="00D04CBD"/>
    <w:rsid w:val="00D1137A"/>
    <w:rsid w:val="00D11F4A"/>
    <w:rsid w:val="00D14ABC"/>
    <w:rsid w:val="00D14C4B"/>
    <w:rsid w:val="00D15ED3"/>
    <w:rsid w:val="00D20CFE"/>
    <w:rsid w:val="00D271A7"/>
    <w:rsid w:val="00D27CC7"/>
    <w:rsid w:val="00D30817"/>
    <w:rsid w:val="00D33196"/>
    <w:rsid w:val="00D333CD"/>
    <w:rsid w:val="00D339AB"/>
    <w:rsid w:val="00D422BC"/>
    <w:rsid w:val="00D456AF"/>
    <w:rsid w:val="00D466E0"/>
    <w:rsid w:val="00D47FDC"/>
    <w:rsid w:val="00D51D8D"/>
    <w:rsid w:val="00D52C45"/>
    <w:rsid w:val="00D53CE3"/>
    <w:rsid w:val="00D54846"/>
    <w:rsid w:val="00D55145"/>
    <w:rsid w:val="00D555C5"/>
    <w:rsid w:val="00D559EE"/>
    <w:rsid w:val="00D62740"/>
    <w:rsid w:val="00D7092E"/>
    <w:rsid w:val="00D70CE1"/>
    <w:rsid w:val="00D70D7F"/>
    <w:rsid w:val="00D73D8A"/>
    <w:rsid w:val="00D75786"/>
    <w:rsid w:val="00D77D8B"/>
    <w:rsid w:val="00D80310"/>
    <w:rsid w:val="00D83C80"/>
    <w:rsid w:val="00D851F8"/>
    <w:rsid w:val="00D87EAE"/>
    <w:rsid w:val="00D90E69"/>
    <w:rsid w:val="00D930BA"/>
    <w:rsid w:val="00D94251"/>
    <w:rsid w:val="00D962B9"/>
    <w:rsid w:val="00DA10E8"/>
    <w:rsid w:val="00DA1230"/>
    <w:rsid w:val="00DA2F2B"/>
    <w:rsid w:val="00DA5C3E"/>
    <w:rsid w:val="00DB1A53"/>
    <w:rsid w:val="00DB24D9"/>
    <w:rsid w:val="00DB444D"/>
    <w:rsid w:val="00DB7770"/>
    <w:rsid w:val="00DC2602"/>
    <w:rsid w:val="00DC351A"/>
    <w:rsid w:val="00DC3D8C"/>
    <w:rsid w:val="00DC749A"/>
    <w:rsid w:val="00DD41C9"/>
    <w:rsid w:val="00DD52CE"/>
    <w:rsid w:val="00DD6CE6"/>
    <w:rsid w:val="00DE0D03"/>
    <w:rsid w:val="00DE34B7"/>
    <w:rsid w:val="00DE4C3A"/>
    <w:rsid w:val="00DE6255"/>
    <w:rsid w:val="00DE73F1"/>
    <w:rsid w:val="00DE7565"/>
    <w:rsid w:val="00DF3CBE"/>
    <w:rsid w:val="00DF6905"/>
    <w:rsid w:val="00E00F25"/>
    <w:rsid w:val="00E037F9"/>
    <w:rsid w:val="00E05AA6"/>
    <w:rsid w:val="00E06A9B"/>
    <w:rsid w:val="00E078D2"/>
    <w:rsid w:val="00E10343"/>
    <w:rsid w:val="00E114AD"/>
    <w:rsid w:val="00E14380"/>
    <w:rsid w:val="00E1594D"/>
    <w:rsid w:val="00E15BDF"/>
    <w:rsid w:val="00E24DBA"/>
    <w:rsid w:val="00E262B7"/>
    <w:rsid w:val="00E26EED"/>
    <w:rsid w:val="00E2793D"/>
    <w:rsid w:val="00E30042"/>
    <w:rsid w:val="00E328EF"/>
    <w:rsid w:val="00E335FA"/>
    <w:rsid w:val="00E33D1F"/>
    <w:rsid w:val="00E3574E"/>
    <w:rsid w:val="00E3711F"/>
    <w:rsid w:val="00E3751E"/>
    <w:rsid w:val="00E40CF4"/>
    <w:rsid w:val="00E412FD"/>
    <w:rsid w:val="00E460FF"/>
    <w:rsid w:val="00E50DE3"/>
    <w:rsid w:val="00E54BB0"/>
    <w:rsid w:val="00E57516"/>
    <w:rsid w:val="00E603FA"/>
    <w:rsid w:val="00E64163"/>
    <w:rsid w:val="00E64A36"/>
    <w:rsid w:val="00E65F99"/>
    <w:rsid w:val="00E66D4D"/>
    <w:rsid w:val="00E7077F"/>
    <w:rsid w:val="00E70991"/>
    <w:rsid w:val="00E748D2"/>
    <w:rsid w:val="00E74AD5"/>
    <w:rsid w:val="00E808F0"/>
    <w:rsid w:val="00E82ECD"/>
    <w:rsid w:val="00E853D8"/>
    <w:rsid w:val="00E8711E"/>
    <w:rsid w:val="00E874B3"/>
    <w:rsid w:val="00E910C3"/>
    <w:rsid w:val="00E92919"/>
    <w:rsid w:val="00E9297B"/>
    <w:rsid w:val="00EA034B"/>
    <w:rsid w:val="00EA1171"/>
    <w:rsid w:val="00EA5E8A"/>
    <w:rsid w:val="00EA6EDB"/>
    <w:rsid w:val="00EB26E2"/>
    <w:rsid w:val="00EB3705"/>
    <w:rsid w:val="00EB551E"/>
    <w:rsid w:val="00EB78E0"/>
    <w:rsid w:val="00EC1DD7"/>
    <w:rsid w:val="00EC658C"/>
    <w:rsid w:val="00ED107F"/>
    <w:rsid w:val="00ED17E3"/>
    <w:rsid w:val="00ED1D59"/>
    <w:rsid w:val="00ED3F45"/>
    <w:rsid w:val="00ED6798"/>
    <w:rsid w:val="00EE1705"/>
    <w:rsid w:val="00EF02E2"/>
    <w:rsid w:val="00EF2A5E"/>
    <w:rsid w:val="00EF37E5"/>
    <w:rsid w:val="00EF5AD4"/>
    <w:rsid w:val="00F024C9"/>
    <w:rsid w:val="00F03B47"/>
    <w:rsid w:val="00F03BA2"/>
    <w:rsid w:val="00F06DD1"/>
    <w:rsid w:val="00F16D60"/>
    <w:rsid w:val="00F16D89"/>
    <w:rsid w:val="00F17F9F"/>
    <w:rsid w:val="00F22010"/>
    <w:rsid w:val="00F24B52"/>
    <w:rsid w:val="00F27A18"/>
    <w:rsid w:val="00F30D2B"/>
    <w:rsid w:val="00F335A8"/>
    <w:rsid w:val="00F34978"/>
    <w:rsid w:val="00F414B4"/>
    <w:rsid w:val="00F42758"/>
    <w:rsid w:val="00F442FE"/>
    <w:rsid w:val="00F4451B"/>
    <w:rsid w:val="00F465DB"/>
    <w:rsid w:val="00F47AD3"/>
    <w:rsid w:val="00F511DE"/>
    <w:rsid w:val="00F52E2A"/>
    <w:rsid w:val="00F53EC0"/>
    <w:rsid w:val="00F579AE"/>
    <w:rsid w:val="00F57D48"/>
    <w:rsid w:val="00F604A4"/>
    <w:rsid w:val="00F60D6E"/>
    <w:rsid w:val="00F61814"/>
    <w:rsid w:val="00F61DAA"/>
    <w:rsid w:val="00F630AD"/>
    <w:rsid w:val="00F64251"/>
    <w:rsid w:val="00F72B89"/>
    <w:rsid w:val="00F7506F"/>
    <w:rsid w:val="00F76130"/>
    <w:rsid w:val="00F761DD"/>
    <w:rsid w:val="00F81E13"/>
    <w:rsid w:val="00F83B55"/>
    <w:rsid w:val="00F84294"/>
    <w:rsid w:val="00F84EE6"/>
    <w:rsid w:val="00F90882"/>
    <w:rsid w:val="00F93D5D"/>
    <w:rsid w:val="00FA0336"/>
    <w:rsid w:val="00FA4E7F"/>
    <w:rsid w:val="00FA77FB"/>
    <w:rsid w:val="00FB11D5"/>
    <w:rsid w:val="00FB1C43"/>
    <w:rsid w:val="00FB2179"/>
    <w:rsid w:val="00FB243C"/>
    <w:rsid w:val="00FB38F4"/>
    <w:rsid w:val="00FB3D4E"/>
    <w:rsid w:val="00FB4B85"/>
    <w:rsid w:val="00FB5054"/>
    <w:rsid w:val="00FB7E52"/>
    <w:rsid w:val="00FC27FA"/>
    <w:rsid w:val="00FC2D9E"/>
    <w:rsid w:val="00FC388A"/>
    <w:rsid w:val="00FC7B8F"/>
    <w:rsid w:val="00FD66F0"/>
    <w:rsid w:val="00FE08B5"/>
    <w:rsid w:val="00FE2CF6"/>
    <w:rsid w:val="00FE2DE3"/>
    <w:rsid w:val="00FE6755"/>
    <w:rsid w:val="00FF0721"/>
    <w:rsid w:val="00FF3989"/>
    <w:rsid w:val="00FF4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9137"/>
    <o:shapelayout v:ext="edit">
      <o:idmap v:ext="edit" data="1"/>
    </o:shapelayout>
  </w:shapeDefaults>
  <w:decimalSymbol w:val="."/>
  <w:listSeparator w:val=","/>
  <w14:docId w14:val="46F69070"/>
  <w15:docId w15:val="{70A0EE46-62A8-4B2A-9F0B-2EDBC9734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0D"/>
    <w:rPr>
      <w:rFonts w:ascii="Calibri" w:eastAsiaTheme="minorEastAsia" w:hAnsi="Calibri"/>
      <w:sz w:val="22"/>
      <w:szCs w:val="24"/>
      <w:lang w:eastAsia="en-US"/>
    </w:rPr>
  </w:style>
  <w:style w:type="paragraph" w:styleId="Heading1">
    <w:name w:val="heading 1"/>
    <w:basedOn w:val="Normal"/>
    <w:next w:val="Normal"/>
    <w:link w:val="Heading1Char"/>
    <w:qFormat/>
    <w:rsid w:val="002E35E7"/>
    <w:pPr>
      <w:keepNext/>
      <w:spacing w:before="240" w:after="60"/>
      <w:outlineLvl w:val="0"/>
    </w:pPr>
    <w:rPr>
      <w:rFonts w:cs="Arial"/>
      <w:b/>
      <w:bCs/>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talbe dot"/>
    <w:basedOn w:val="Normal"/>
    <w:next w:val="Normal"/>
    <w:link w:val="QuoteChar"/>
    <w:uiPriority w:val="29"/>
    <w:qFormat/>
    <w:rsid w:val="00A4512D"/>
    <w:rPr>
      <w:i/>
      <w:iCs/>
      <w:color w:val="000000" w:themeColor="text1"/>
    </w:rPr>
  </w:style>
  <w:style w:type="character" w:customStyle="1" w:styleId="QuoteChar">
    <w:name w:val="Quote Char"/>
    <w:aliases w:val="Style 4 Char,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tabs>
        <w:tab w:val="left" w:pos="540"/>
        <w:tab w:val="num" w:pos="567"/>
      </w:tabs>
      <w:spacing w:before="120" w:after="120"/>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E64A36"/>
    <w:pPr>
      <w:tabs>
        <w:tab w:val="left" w:pos="851"/>
      </w:tabs>
      <w:spacing w:before="240" w:after="120"/>
    </w:pPr>
    <w:rPr>
      <w:rFonts w:cs="Arial"/>
      <w:b/>
      <w:bCs/>
      <w:szCs w:val="20"/>
      <w:lang w:eastAsia="en-AU"/>
    </w:rPr>
  </w:style>
  <w:style w:type="paragraph" w:customStyle="1" w:styleId="Style1">
    <w:name w:val="Style1"/>
    <w:basedOn w:val="Heading1"/>
    <w:link w:val="Style1Char"/>
    <w:qFormat/>
    <w:rsid w:val="00FB2179"/>
    <w:pPr>
      <w:numPr>
        <w:numId w:val="2"/>
      </w:numPr>
      <w:spacing w:after="120"/>
    </w:pPr>
    <w:rPr>
      <w:bCs w:val="0"/>
      <w:sz w:val="36"/>
      <w:szCs w:val="36"/>
      <w:lang w:eastAsia="en-AU"/>
    </w:rPr>
  </w:style>
  <w:style w:type="paragraph" w:customStyle="1" w:styleId="Style2">
    <w:name w:val="Style2"/>
    <w:basedOn w:val="Heading2"/>
    <w:link w:val="Style2Char"/>
    <w:qFormat/>
    <w:rsid w:val="00FB243C"/>
    <w:pPr>
      <w:numPr>
        <w:ilvl w:val="1"/>
        <w:numId w:val="2"/>
      </w:numPr>
      <w:tabs>
        <w:tab w:val="left" w:pos="1440"/>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C67704"/>
    <w:pPr>
      <w:numPr>
        <w:ilvl w:val="2"/>
        <w:numId w:val="2"/>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FB243C"/>
    <w:rPr>
      <w:rFonts w:ascii="Calibri" w:eastAsiaTheme="minorEastAsia" w:hAnsi="Calibri" w:cs="Arial"/>
      <w:b/>
      <w:sz w:val="28"/>
      <w:szCs w:val="28"/>
    </w:rPr>
  </w:style>
  <w:style w:type="paragraph" w:styleId="BalloonText">
    <w:name w:val="Balloon Text"/>
    <w:basedOn w:val="Normal"/>
    <w:link w:val="BalloonTextChar"/>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uiPriority w:val="99"/>
    <w:rsid w:val="00BF3F84"/>
    <w:rPr>
      <w:sz w:val="16"/>
      <w:szCs w:val="16"/>
    </w:rPr>
  </w:style>
  <w:style w:type="paragraph" w:styleId="CommentText">
    <w:name w:val="annotation text"/>
    <w:basedOn w:val="Normal"/>
    <w:link w:val="CommentTextChar"/>
    <w:uiPriority w:val="99"/>
    <w:rsid w:val="00BF3F84"/>
    <w:rPr>
      <w:sz w:val="20"/>
      <w:szCs w:val="20"/>
    </w:rPr>
  </w:style>
  <w:style w:type="character" w:customStyle="1" w:styleId="CommentTextChar">
    <w:name w:val="Comment Text Char"/>
    <w:basedOn w:val="DefaultParagraphFont"/>
    <w:link w:val="CommentText"/>
    <w:uiPriority w:val="99"/>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3"/>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C67704"/>
    <w:rPr>
      <w:rFonts w:ascii="Calibri" w:eastAsiaTheme="minorEastAsia" w:hAnsi="Calibri" w:cs="Arial"/>
      <w:b/>
      <w:sz w:val="24"/>
      <w:szCs w:val="26"/>
    </w:rPr>
  </w:style>
  <w:style w:type="paragraph" w:customStyle="1" w:styleId="BulletedRARMP">
    <w:name w:val="Bulleted RARMP"/>
    <w:basedOn w:val="Normal"/>
    <w:link w:val="BulletedRARMPChar"/>
    <w:rsid w:val="0040218F"/>
    <w:pPr>
      <w:numPr>
        <w:numId w:val="6"/>
      </w:numPr>
      <w:spacing w:after="60"/>
    </w:pPr>
    <w:rPr>
      <w:lang w:eastAsia="en-AU"/>
    </w:rPr>
  </w:style>
  <w:style w:type="paragraph" w:styleId="FootnoteText">
    <w:name w:val="footnote text"/>
    <w:basedOn w:val="Normal"/>
    <w:link w:val="FootnoteTextChar"/>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rsid w:val="0040218F"/>
    <w:rPr>
      <w:rFonts w:ascii="Comic Sans MS" w:eastAsiaTheme="minorEastAsia" w:hAnsi="Comic Sans MS"/>
      <w:sz w:val="16"/>
      <w:szCs w:val="24"/>
    </w:rPr>
  </w:style>
  <w:style w:type="paragraph" w:styleId="Footer">
    <w:name w:val="footer"/>
    <w:basedOn w:val="Normal"/>
    <w:link w:val="FooterChar"/>
    <w:uiPriority w:val="99"/>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7"/>
      </w:numPr>
      <w:spacing w:before="120" w:after="120" w:line="280" w:lineRule="atLeast"/>
    </w:pPr>
    <w:rPr>
      <w:szCs w:val="20"/>
      <w:lang w:val="en-US"/>
    </w:rPr>
  </w:style>
  <w:style w:type="paragraph" w:customStyle="1" w:styleId="Numberedparagraph">
    <w:name w:val="Numbered paragraph"/>
    <w:basedOn w:val="Normal"/>
    <w:link w:val="NumberedparagraphChar"/>
    <w:qFormat/>
    <w:rsid w:val="00E40CF4"/>
    <w:pPr>
      <w:numPr>
        <w:numId w:val="1"/>
      </w:numPr>
      <w:spacing w:before="120" w:after="120"/>
    </w:pPr>
    <w:rPr>
      <w:szCs w:val="22"/>
      <w:lang w:eastAsia="en-AU"/>
    </w:rPr>
  </w:style>
  <w:style w:type="paragraph" w:customStyle="1" w:styleId="dealings">
    <w:name w:val="dealings"/>
    <w:basedOn w:val="Normal"/>
    <w:rsid w:val="001C4858"/>
    <w:pPr>
      <w:numPr>
        <w:numId w:val="9"/>
      </w:numPr>
      <w:spacing w:before="120" w:after="120"/>
    </w:pPr>
    <w:rPr>
      <w:rFonts w:asciiTheme="minorHAnsi" w:eastAsia="Times New Roman" w:hAnsiTheme="minorHAnsi"/>
      <w:szCs w:val="20"/>
      <w:lang w:eastAsia="en-AU"/>
    </w:rPr>
  </w:style>
  <w:style w:type="character" w:customStyle="1" w:styleId="NumberedparagraphChar">
    <w:name w:val="Numbered paragraph Char"/>
    <w:basedOn w:val="DefaultParagraphFont"/>
    <w:link w:val="Numberedparagraph"/>
    <w:rsid w:val="00E40CF4"/>
    <w:rPr>
      <w:rFonts w:ascii="Calibri" w:eastAsiaTheme="minorEastAsia" w:hAnsi="Calibri"/>
      <w:sz w:val="22"/>
      <w:szCs w:val="22"/>
    </w:rPr>
  </w:style>
  <w:style w:type="paragraph" w:customStyle="1" w:styleId="2ndlevelbullets">
    <w:name w:val="2nd level bullets"/>
    <w:basedOn w:val="Normal"/>
    <w:qFormat/>
    <w:rsid w:val="001C4858"/>
    <w:pPr>
      <w:numPr>
        <w:numId w:val="8"/>
      </w:numPr>
      <w:tabs>
        <w:tab w:val="left" w:pos="993"/>
      </w:tabs>
      <w:spacing w:before="120" w:after="120"/>
    </w:pPr>
    <w:rPr>
      <w:rFonts w:asciiTheme="minorHAnsi" w:eastAsia="Times New Roman" w:hAnsiTheme="minorHAnsi"/>
      <w:szCs w:val="20"/>
      <w:lang w:eastAsia="en-AU"/>
    </w:rPr>
  </w:style>
  <w:style w:type="paragraph" w:customStyle="1" w:styleId="RARMPPara">
    <w:name w:val="RARMP Para"/>
    <w:basedOn w:val="Normal"/>
    <w:link w:val="RARMPParaChar"/>
    <w:qFormat/>
    <w:rsid w:val="009A0410"/>
    <w:pPr>
      <w:numPr>
        <w:numId w:val="11"/>
      </w:numPr>
      <w:tabs>
        <w:tab w:val="left" w:pos="567"/>
      </w:tabs>
      <w:spacing w:before="240" w:after="240"/>
      <w:ind w:left="0" w:hanging="11"/>
    </w:pPr>
    <w:rPr>
      <w:rFonts w:asciiTheme="minorHAnsi" w:eastAsia="Times New Roman" w:hAnsiTheme="minorHAnsi" w:cstheme="minorHAnsi"/>
      <w:szCs w:val="22"/>
      <w:u w:color="000000"/>
      <w:shd w:val="clear" w:color="auto" w:fill="FEFEFE"/>
    </w:rPr>
  </w:style>
  <w:style w:type="character" w:customStyle="1" w:styleId="RARMPParaChar">
    <w:name w:val="RARMP Para Char"/>
    <w:basedOn w:val="DefaultParagraphFont"/>
    <w:link w:val="RARMPPara"/>
    <w:rsid w:val="009A0410"/>
    <w:rPr>
      <w:rFonts w:asciiTheme="minorHAnsi" w:hAnsiTheme="minorHAnsi" w:cstheme="minorHAnsi"/>
      <w:sz w:val="22"/>
      <w:szCs w:val="22"/>
      <w:u w:color="000000"/>
      <w:lang w:eastAsia="en-US"/>
    </w:rPr>
  </w:style>
  <w:style w:type="paragraph" w:customStyle="1" w:styleId="Style6">
    <w:name w:val="Style6"/>
    <w:basedOn w:val="Normal"/>
    <w:link w:val="Style6Char"/>
    <w:uiPriority w:val="7"/>
    <w:qFormat/>
    <w:rsid w:val="00941480"/>
    <w:pPr>
      <w:numPr>
        <w:numId w:val="12"/>
      </w:numPr>
      <w:spacing w:before="120" w:after="120"/>
    </w:pPr>
    <w:rPr>
      <w:rFonts w:eastAsia="Calibri"/>
      <w:lang w:eastAsia="en-AU"/>
    </w:rPr>
  </w:style>
  <w:style w:type="character" w:customStyle="1" w:styleId="Style6Char">
    <w:name w:val="Style6 Char"/>
    <w:basedOn w:val="DefaultParagraphFont"/>
    <w:link w:val="Style6"/>
    <w:uiPriority w:val="7"/>
    <w:rsid w:val="00941480"/>
    <w:rPr>
      <w:rFonts w:ascii="Calibri" w:eastAsia="Calibri" w:hAnsi="Calibri"/>
      <w:sz w:val="22"/>
      <w:szCs w:val="24"/>
    </w:rPr>
  </w:style>
  <w:style w:type="paragraph" w:customStyle="1" w:styleId="1RARMP">
    <w:name w:val="1 RARMP"/>
    <w:basedOn w:val="Normal"/>
    <w:qFormat/>
    <w:rsid w:val="00C67704"/>
    <w:pPr>
      <w:tabs>
        <w:tab w:val="left" w:pos="1843"/>
        <w:tab w:val="num" w:pos="3545"/>
      </w:tabs>
      <w:spacing w:before="120" w:after="120"/>
      <w:ind w:left="3261"/>
      <w:outlineLvl w:val="0"/>
    </w:pPr>
    <w:rPr>
      <w:rFonts w:asciiTheme="minorHAnsi" w:hAnsiTheme="minorHAnsi" w:cs="Arial"/>
      <w:b/>
      <w:bCs/>
      <w:color w:val="000000"/>
      <w:sz w:val="36"/>
      <w:szCs w:val="36"/>
      <w:lang w:eastAsia="en-AU"/>
    </w:rPr>
  </w:style>
  <w:style w:type="paragraph" w:customStyle="1" w:styleId="2RARMP">
    <w:name w:val="2 RARMP"/>
    <w:basedOn w:val="Normal"/>
    <w:link w:val="2RARMPChar"/>
    <w:qFormat/>
    <w:rsid w:val="00C67704"/>
    <w:pPr>
      <w:keepNext/>
      <w:tabs>
        <w:tab w:val="num" w:pos="1531"/>
        <w:tab w:val="left" w:pos="1559"/>
      </w:tabs>
      <w:spacing w:before="240" w:after="120"/>
      <w:ind w:left="1531" w:hanging="1531"/>
      <w:outlineLvl w:val="1"/>
    </w:pPr>
    <w:rPr>
      <w:rFonts w:asciiTheme="minorHAnsi" w:hAnsiTheme="minorHAnsi" w:cs="Arial"/>
      <w:b/>
      <w:bCs/>
      <w:iCs/>
      <w:sz w:val="28"/>
      <w:szCs w:val="28"/>
      <w:lang w:eastAsia="en-AU"/>
    </w:rPr>
  </w:style>
  <w:style w:type="paragraph" w:customStyle="1" w:styleId="3RARMP">
    <w:name w:val="3 RARMP"/>
    <w:basedOn w:val="Normal"/>
    <w:uiPriority w:val="1"/>
    <w:qFormat/>
    <w:rsid w:val="00C67704"/>
    <w:pPr>
      <w:keepNext/>
      <w:tabs>
        <w:tab w:val="num" w:pos="284"/>
      </w:tabs>
      <w:spacing w:before="240" w:after="120"/>
      <w:outlineLvl w:val="2"/>
    </w:pPr>
    <w:rPr>
      <w:rFonts w:asciiTheme="minorHAnsi" w:hAnsiTheme="minorHAnsi" w:cs="Arial"/>
      <w:b/>
      <w:bCs/>
      <w:sz w:val="24"/>
      <w:lang w:eastAsia="en-AU"/>
    </w:rPr>
  </w:style>
  <w:style w:type="paragraph" w:customStyle="1" w:styleId="4RARMP">
    <w:name w:val="4 RARMP"/>
    <w:basedOn w:val="Normal"/>
    <w:uiPriority w:val="1"/>
    <w:qFormat/>
    <w:rsid w:val="0066099D"/>
    <w:pPr>
      <w:keepNext/>
      <w:keepLines/>
      <w:numPr>
        <w:ilvl w:val="3"/>
        <w:numId w:val="2"/>
      </w:numPr>
      <w:tabs>
        <w:tab w:val="left" w:pos="680"/>
      </w:tabs>
      <w:spacing w:before="120" w:after="120"/>
      <w:ind w:left="0"/>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BB542B"/>
    <w:pPr>
      <w:numPr>
        <w:numId w:val="16"/>
      </w:numPr>
      <w:tabs>
        <w:tab w:val="left" w:pos="567"/>
      </w:tabs>
      <w:spacing w:before="180" w:after="60"/>
      <w:ind w:left="0" w:firstLine="0"/>
    </w:pPr>
    <w:rPr>
      <w:rFonts w:eastAsia="Times New Roman" w:cstheme="minorHAnsi"/>
      <w:szCs w:val="20"/>
      <w:lang w:eastAsia="en-AU"/>
    </w:rPr>
  </w:style>
  <w:style w:type="character" w:customStyle="1" w:styleId="NumberedparaChar">
    <w:name w:val="Numbered para Char"/>
    <w:basedOn w:val="DefaultParagraphFont"/>
    <w:link w:val="Numberedpara"/>
    <w:rsid w:val="00BB542B"/>
    <w:rPr>
      <w:rFonts w:ascii="Calibri" w:hAnsi="Calibri" w:cstheme="minorHAnsi"/>
      <w:sz w:val="22"/>
    </w:rPr>
  </w:style>
  <w:style w:type="character" w:customStyle="1" w:styleId="ListParagraphChar">
    <w:name w:val="List Paragraph Char"/>
    <w:basedOn w:val="DefaultParagraphFont"/>
    <w:link w:val="ListParagraph"/>
    <w:uiPriority w:val="34"/>
    <w:rsid w:val="00BB542B"/>
    <w:rPr>
      <w:rFonts w:ascii="Calibri" w:eastAsiaTheme="minorEastAsia" w:hAnsi="Calibri"/>
      <w:sz w:val="22"/>
      <w:szCs w:val="24"/>
      <w:lang w:eastAsia="en-US"/>
    </w:rPr>
  </w:style>
  <w:style w:type="paragraph" w:customStyle="1" w:styleId="SynopsisList">
    <w:name w:val="Synopsis List"/>
    <w:basedOn w:val="Normal"/>
    <w:link w:val="SynopsisListChar"/>
    <w:rsid w:val="003B7C39"/>
    <w:pPr>
      <w:spacing w:before="120" w:after="120"/>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3B7C39"/>
    <w:rPr>
      <w:lang w:val="en-US" w:eastAsia="en-US"/>
    </w:rPr>
  </w:style>
  <w:style w:type="paragraph" w:customStyle="1" w:styleId="C-Bullet">
    <w:name w:val="C-Bullet"/>
    <w:rsid w:val="00282164"/>
    <w:pPr>
      <w:numPr>
        <w:numId w:val="19"/>
      </w:numPr>
      <w:spacing w:before="120" w:after="120" w:line="280" w:lineRule="atLeast"/>
    </w:pPr>
    <w:rPr>
      <w:sz w:val="24"/>
      <w:lang w:val="en-US" w:eastAsia="en-US"/>
    </w:rPr>
  </w:style>
  <w:style w:type="paragraph" w:customStyle="1" w:styleId="C-BulletIndented">
    <w:name w:val="C-Bullet Indented"/>
    <w:rsid w:val="00282164"/>
    <w:pPr>
      <w:numPr>
        <w:ilvl w:val="1"/>
        <w:numId w:val="19"/>
      </w:numPr>
      <w:spacing w:before="120" w:after="120" w:line="280" w:lineRule="atLeast"/>
    </w:pPr>
    <w:rPr>
      <w:rFonts w:cs="Arial"/>
      <w:sz w:val="24"/>
      <w:lang w:val="en-US" w:eastAsia="en-US"/>
    </w:rPr>
  </w:style>
  <w:style w:type="character" w:customStyle="1" w:styleId="Heading1Char">
    <w:name w:val="Heading 1 Char"/>
    <w:basedOn w:val="DefaultParagraphFont"/>
    <w:link w:val="Heading1"/>
    <w:rsid w:val="002E35E7"/>
    <w:rPr>
      <w:rFonts w:ascii="Calibri" w:eastAsiaTheme="minorEastAsia" w:hAnsi="Calibri" w:cs="Arial"/>
      <w:b/>
      <w:bCs/>
      <w:kern w:val="28"/>
      <w:sz w:val="28"/>
      <w:szCs w:val="32"/>
      <w:lang w:eastAsia="en-US"/>
    </w:rPr>
  </w:style>
  <w:style w:type="character" w:customStyle="1" w:styleId="Heading2Char">
    <w:name w:val="Heading 2 Char"/>
    <w:basedOn w:val="DefaultParagraphFont"/>
    <w:link w:val="Heading2"/>
    <w:rsid w:val="005636CB"/>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636CB"/>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636CB"/>
    <w:rPr>
      <w:rFonts w:ascii="Arial" w:eastAsiaTheme="minorEastAsia" w:hAnsi="Arial"/>
      <w:bCs/>
      <w:sz w:val="28"/>
      <w:szCs w:val="28"/>
      <w:lang w:eastAsia="en-US"/>
    </w:rPr>
  </w:style>
  <w:style w:type="character" w:customStyle="1" w:styleId="Heading5Char">
    <w:name w:val="Heading 5 Char"/>
    <w:basedOn w:val="DefaultParagraphFont"/>
    <w:link w:val="Heading5"/>
    <w:rsid w:val="005636CB"/>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636CB"/>
    <w:rPr>
      <w:rFonts w:ascii="Calibri" w:eastAsiaTheme="minorEastAsia" w:hAnsi="Calibri"/>
      <w:b/>
      <w:bCs/>
      <w:i/>
      <w:sz w:val="22"/>
      <w:szCs w:val="22"/>
      <w:lang w:eastAsia="en-US"/>
    </w:rPr>
  </w:style>
  <w:style w:type="paragraph" w:customStyle="1" w:styleId="point">
    <w:name w:val="point"/>
    <w:basedOn w:val="Normal"/>
    <w:rsid w:val="005636CB"/>
    <w:pPr>
      <w:numPr>
        <w:numId w:val="23"/>
      </w:numPr>
      <w:tabs>
        <w:tab w:val="left" w:pos="567"/>
      </w:tabs>
      <w:spacing w:before="120" w:after="120"/>
      <w:ind w:left="0" w:firstLine="0"/>
    </w:pPr>
    <w:rPr>
      <w:rFonts w:eastAsia="Times New Roman"/>
    </w:rPr>
  </w:style>
  <w:style w:type="paragraph" w:customStyle="1" w:styleId="0point">
    <w:name w:val="0 point"/>
    <w:basedOn w:val="Normal"/>
    <w:rsid w:val="005636CB"/>
    <w:pPr>
      <w:tabs>
        <w:tab w:val="left" w:pos="567"/>
      </w:tabs>
      <w:spacing w:before="120" w:after="120"/>
    </w:pPr>
    <w:rPr>
      <w:rFonts w:eastAsia="Times New Roman"/>
    </w:rPr>
  </w:style>
  <w:style w:type="table" w:customStyle="1" w:styleId="TableGrid1">
    <w:name w:val="Table Grid1"/>
    <w:basedOn w:val="TableNormal"/>
    <w:next w:val="TableNormal"/>
    <w:rsid w:val="005636CB"/>
    <w:pPr>
      <w:spacing w:before="120"/>
      <w:ind w:left="284" w:right="-28"/>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qFormat/>
    <w:rsid w:val="005636CB"/>
    <w:pPr>
      <w:tabs>
        <w:tab w:val="right" w:leader="dot" w:pos="9174"/>
      </w:tabs>
      <w:spacing w:before="120" w:after="120"/>
    </w:pPr>
    <w:rPr>
      <w:rFonts w:eastAsia="Times New Roman" w:cs="Arial"/>
      <w:b/>
      <w:bCs/>
      <w:noProof/>
      <w:kern w:val="28"/>
      <w:lang w:eastAsia="en-AU"/>
    </w:rPr>
  </w:style>
  <w:style w:type="paragraph" w:styleId="TOC2">
    <w:name w:val="toc 2"/>
    <w:basedOn w:val="Normal"/>
    <w:next w:val="Normal"/>
    <w:autoRedefine/>
    <w:uiPriority w:val="39"/>
    <w:unhideWhenUsed/>
    <w:qFormat/>
    <w:rsid w:val="005636CB"/>
    <w:pPr>
      <w:tabs>
        <w:tab w:val="left" w:pos="1540"/>
        <w:tab w:val="right" w:leader="dot" w:pos="9174"/>
      </w:tabs>
      <w:spacing w:before="120" w:after="100"/>
    </w:pPr>
    <w:rPr>
      <w:rFonts w:eastAsiaTheme="minorHAnsi" w:cs="Arial"/>
      <w:bCs/>
      <w:iCs/>
      <w:noProof/>
      <w:lang w:eastAsia="en-AU"/>
    </w:rPr>
  </w:style>
  <w:style w:type="paragraph" w:styleId="TOC3">
    <w:name w:val="toc 3"/>
    <w:basedOn w:val="Normal"/>
    <w:next w:val="Normal"/>
    <w:link w:val="TOC3Char"/>
    <w:autoRedefine/>
    <w:uiPriority w:val="39"/>
    <w:unhideWhenUsed/>
    <w:qFormat/>
    <w:rsid w:val="005636CB"/>
    <w:pPr>
      <w:tabs>
        <w:tab w:val="left" w:pos="1560"/>
        <w:tab w:val="right" w:leader="dot" w:pos="9174"/>
      </w:tabs>
      <w:spacing w:before="120" w:after="100"/>
      <w:ind w:left="567"/>
    </w:pPr>
    <w:rPr>
      <w:rFonts w:eastAsiaTheme="minorHAnsi" w:cstheme="minorBidi"/>
      <w:noProof/>
      <w:lang w:eastAsia="en-AU"/>
    </w:rPr>
  </w:style>
  <w:style w:type="character" w:styleId="FollowedHyperlink">
    <w:name w:val="FollowedHyperlink"/>
    <w:basedOn w:val="DefaultParagraphFont"/>
    <w:uiPriority w:val="99"/>
    <w:semiHidden/>
    <w:unhideWhenUsed/>
    <w:rsid w:val="005636CB"/>
    <w:rPr>
      <w:color w:val="800080" w:themeColor="followedHyperlink"/>
      <w:u w:val="single"/>
    </w:rPr>
  </w:style>
  <w:style w:type="paragraph" w:styleId="TOCHeading">
    <w:name w:val="TOC Heading"/>
    <w:basedOn w:val="Heading1"/>
    <w:next w:val="Normal"/>
    <w:uiPriority w:val="39"/>
    <w:semiHidden/>
    <w:unhideWhenUsed/>
    <w:qFormat/>
    <w:rsid w:val="005636CB"/>
    <w:pPr>
      <w:keepLines/>
      <w:spacing w:after="120"/>
      <w:outlineLvl w:val="9"/>
    </w:pPr>
    <w:rPr>
      <w:rFonts w:asciiTheme="majorHAnsi" w:eastAsia="Times New Roman" w:hAnsiTheme="majorHAnsi" w:cstheme="majorBidi"/>
      <w:i/>
      <w:color w:val="365F91" w:themeColor="accent1" w:themeShade="BF"/>
      <w:kern w:val="0"/>
      <w:szCs w:val="28"/>
      <w:lang w:val="en-US" w:eastAsia="ja-JP"/>
    </w:rPr>
  </w:style>
  <w:style w:type="paragraph" w:customStyle="1" w:styleId="bulletloaded">
    <w:name w:val="bullet loaded"/>
    <w:basedOn w:val="Normal"/>
    <w:qFormat/>
    <w:rsid w:val="005636CB"/>
    <w:pPr>
      <w:spacing w:before="60" w:after="60"/>
    </w:pPr>
    <w:rPr>
      <w:rFonts w:eastAsia="Times New Roman"/>
    </w:rPr>
  </w:style>
  <w:style w:type="numbering" w:customStyle="1" w:styleId="tablebulletsRARMP">
    <w:name w:val="table bullets RARMP"/>
    <w:basedOn w:val="NoList"/>
    <w:rsid w:val="005636CB"/>
    <w:pPr>
      <w:numPr>
        <w:numId w:val="21"/>
      </w:numPr>
    </w:pPr>
  </w:style>
  <w:style w:type="paragraph" w:customStyle="1" w:styleId="Captionlic">
    <w:name w:val="Caption lic"/>
    <w:basedOn w:val="Normal"/>
    <w:link w:val="CaptionlicChar"/>
    <w:uiPriority w:val="5"/>
    <w:qFormat/>
    <w:rsid w:val="005636CB"/>
    <w:pPr>
      <w:spacing w:before="120"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5636CB"/>
    <w:rPr>
      <w:rFonts w:asciiTheme="minorHAnsi" w:eastAsiaTheme="minorHAnsi" w:hAnsiTheme="minorHAnsi" w:cs="Arial"/>
      <w:b/>
      <w:sz w:val="22"/>
      <w:szCs w:val="24"/>
    </w:rPr>
  </w:style>
  <w:style w:type="paragraph" w:styleId="Revision">
    <w:name w:val="Revision"/>
    <w:hidden/>
    <w:uiPriority w:val="99"/>
    <w:semiHidden/>
    <w:rsid w:val="005636CB"/>
    <w:pPr>
      <w:spacing w:before="120"/>
      <w:ind w:left="284" w:right="-28"/>
    </w:pPr>
    <w:rPr>
      <w:rFonts w:eastAsiaTheme="minorHAnsi" w:cstheme="minorBidi"/>
      <w:sz w:val="24"/>
      <w:szCs w:val="24"/>
    </w:rPr>
  </w:style>
  <w:style w:type="character" w:customStyle="1" w:styleId="justtextChar">
    <w:name w:val="just text Char"/>
    <w:basedOn w:val="DefaultParagraphFont"/>
    <w:link w:val="justtext"/>
    <w:locked/>
    <w:rsid w:val="005636CB"/>
  </w:style>
  <w:style w:type="paragraph" w:customStyle="1" w:styleId="justtext">
    <w:name w:val="just text"/>
    <w:basedOn w:val="Normal"/>
    <w:link w:val="justtextChar"/>
    <w:qFormat/>
    <w:rsid w:val="005636CB"/>
    <w:pPr>
      <w:spacing w:before="60" w:after="100"/>
    </w:pPr>
    <w:rPr>
      <w:rFonts w:ascii="Times New Roman" w:eastAsia="Times New Roman" w:hAnsi="Times New Roman"/>
      <w:sz w:val="20"/>
      <w:szCs w:val="20"/>
      <w:lang w:eastAsia="en-AU"/>
    </w:rPr>
  </w:style>
  <w:style w:type="paragraph" w:styleId="PlainText">
    <w:name w:val="Plain Text"/>
    <w:basedOn w:val="Normal"/>
    <w:link w:val="PlainTextChar"/>
    <w:uiPriority w:val="99"/>
    <w:unhideWhenUsed/>
    <w:rsid w:val="005636CB"/>
    <w:pPr>
      <w:spacing w:before="120"/>
    </w:pPr>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5636CB"/>
    <w:rPr>
      <w:rFonts w:ascii="Arial" w:eastAsiaTheme="minorHAnsi" w:hAnsi="Arial" w:cs="Consolas"/>
      <w:sz w:val="18"/>
      <w:szCs w:val="21"/>
    </w:rPr>
  </w:style>
  <w:style w:type="paragraph" w:customStyle="1" w:styleId="tabletext">
    <w:name w:val="table text"/>
    <w:basedOn w:val="Normal"/>
    <w:link w:val="tabletextChar"/>
    <w:qFormat/>
    <w:rsid w:val="005636CB"/>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5636CB"/>
    <w:pPr>
      <w:numPr>
        <w:numId w:val="22"/>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5636CB"/>
    <w:rPr>
      <w:rFonts w:ascii="Arial Narrow" w:eastAsiaTheme="minorHAnsi" w:hAnsi="Arial Narrow" w:cstheme="minorBidi"/>
      <w:szCs w:val="24"/>
    </w:rPr>
  </w:style>
  <w:style w:type="character" w:customStyle="1" w:styleId="tabledotChar">
    <w:name w:val="table dot Char"/>
    <w:basedOn w:val="DefaultParagraphFont"/>
    <w:link w:val="tabledot"/>
    <w:uiPriority w:val="2"/>
    <w:rsid w:val="005636CB"/>
    <w:rPr>
      <w:rFonts w:ascii="Arial Narrow" w:hAnsi="Arial Narrow"/>
      <w:color w:val="000000" w:themeColor="text1"/>
    </w:rPr>
  </w:style>
  <w:style w:type="paragraph" w:customStyle="1" w:styleId="head2">
    <w:name w:val="head 2"/>
    <w:aliases w:val="scenario"/>
    <w:basedOn w:val="Normal"/>
    <w:next w:val="Normal"/>
    <w:link w:val="head2Char"/>
    <w:uiPriority w:val="3"/>
    <w:qFormat/>
    <w:rsid w:val="005636CB"/>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5636CB"/>
    <w:rPr>
      <w:rFonts w:asciiTheme="minorHAnsi" w:eastAsiaTheme="minorHAnsi" w:hAnsiTheme="minorHAnsi" w:cs="Arial"/>
      <w:b/>
      <w:i/>
      <w:sz w:val="24"/>
      <w:szCs w:val="24"/>
    </w:rPr>
  </w:style>
  <w:style w:type="paragraph" w:styleId="TOC4">
    <w:name w:val="toc 4"/>
    <w:basedOn w:val="Normal"/>
    <w:next w:val="Normal"/>
    <w:autoRedefine/>
    <w:uiPriority w:val="39"/>
    <w:unhideWhenUsed/>
    <w:rsid w:val="005636CB"/>
    <w:pPr>
      <w:spacing w:before="120"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5636CB"/>
    <w:pPr>
      <w:spacing w:before="120"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5636CB"/>
    <w:pPr>
      <w:spacing w:before="120"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5636CB"/>
    <w:pPr>
      <w:spacing w:before="120" w:after="100"/>
      <w:ind w:left="1320"/>
    </w:pPr>
    <w:rPr>
      <w:rFonts w:cstheme="minorBidi"/>
      <w:szCs w:val="22"/>
      <w:lang w:eastAsia="en-AU"/>
    </w:rPr>
  </w:style>
  <w:style w:type="paragraph" w:styleId="TOC8">
    <w:name w:val="toc 8"/>
    <w:basedOn w:val="Normal"/>
    <w:next w:val="Normal"/>
    <w:autoRedefine/>
    <w:uiPriority w:val="39"/>
    <w:unhideWhenUsed/>
    <w:rsid w:val="005636CB"/>
    <w:pPr>
      <w:spacing w:before="120"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5636CB"/>
    <w:pPr>
      <w:spacing w:before="120"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5636CB"/>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5636CB"/>
    <w:pPr>
      <w:numPr>
        <w:numId w:val="24"/>
      </w:numPr>
      <w:tabs>
        <w:tab w:val="clear" w:pos="1437"/>
      </w:tabs>
      <w:spacing w:before="120" w:after="120"/>
      <w:ind w:left="1276" w:hanging="283"/>
    </w:pPr>
    <w:rPr>
      <w:rFonts w:eastAsia="Times New Roman"/>
      <w:lang w:eastAsia="en-AU"/>
    </w:rPr>
  </w:style>
  <w:style w:type="character" w:customStyle="1" w:styleId="bulletblankChar">
    <w:name w:val="bullet blank Char"/>
    <w:basedOn w:val="DefaultParagraphFont"/>
    <w:link w:val="bulletblank"/>
    <w:uiPriority w:val="6"/>
    <w:rsid w:val="005636CB"/>
    <w:rPr>
      <w:rFonts w:ascii="Calibri" w:hAnsi="Calibri"/>
      <w:sz w:val="22"/>
      <w:szCs w:val="24"/>
    </w:rPr>
  </w:style>
  <w:style w:type="table" w:styleId="TableGrid">
    <w:name w:val="Table Grid"/>
    <w:basedOn w:val="TableNormal"/>
    <w:rsid w:val="005636CB"/>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5636CB"/>
    <w:pPr>
      <w:tabs>
        <w:tab w:val="left" w:pos="567"/>
      </w:tabs>
      <w:spacing w:before="120" w:after="120"/>
      <w:outlineLvl w:val="4"/>
    </w:pPr>
    <w:rPr>
      <w:rFonts w:eastAsia="Times New Roman"/>
      <w:i/>
      <w:u w:val="single"/>
      <w:lang w:eastAsia="en-AU"/>
    </w:rPr>
  </w:style>
  <w:style w:type="character" w:customStyle="1" w:styleId="5RARMPChar">
    <w:name w:val="5 RARMP Char"/>
    <w:basedOn w:val="DefaultParagraphFont"/>
    <w:link w:val="5RARMP"/>
    <w:uiPriority w:val="1"/>
    <w:rsid w:val="005636CB"/>
    <w:rPr>
      <w:rFonts w:ascii="Calibri" w:hAnsi="Calibri"/>
      <w:i/>
      <w:sz w:val="22"/>
      <w:szCs w:val="24"/>
      <w:u w:val="single"/>
    </w:rPr>
  </w:style>
  <w:style w:type="paragraph" w:customStyle="1" w:styleId="TOCrisk">
    <w:name w:val="TOC risk"/>
    <w:basedOn w:val="TOC3"/>
    <w:link w:val="TOCriskChar"/>
    <w:uiPriority w:val="39"/>
    <w:qFormat/>
    <w:rsid w:val="005636CB"/>
    <w:pPr>
      <w:tabs>
        <w:tab w:val="clear" w:pos="1560"/>
        <w:tab w:val="left" w:pos="2268"/>
      </w:tabs>
      <w:ind w:left="1560"/>
    </w:pPr>
  </w:style>
  <w:style w:type="character" w:customStyle="1" w:styleId="TOC3Char">
    <w:name w:val="TOC 3 Char"/>
    <w:basedOn w:val="DefaultParagraphFont"/>
    <w:link w:val="TOC3"/>
    <w:uiPriority w:val="39"/>
    <w:rsid w:val="005636CB"/>
    <w:rPr>
      <w:rFonts w:ascii="Calibri" w:eastAsiaTheme="minorHAnsi" w:hAnsi="Calibri" w:cstheme="minorBidi"/>
      <w:noProof/>
      <w:sz w:val="22"/>
      <w:szCs w:val="24"/>
    </w:rPr>
  </w:style>
  <w:style w:type="character" w:customStyle="1" w:styleId="TOCriskChar">
    <w:name w:val="TOC risk Char"/>
    <w:basedOn w:val="TOC3Char"/>
    <w:link w:val="TOCrisk"/>
    <w:uiPriority w:val="39"/>
    <w:rsid w:val="005636CB"/>
    <w:rPr>
      <w:rFonts w:ascii="Calibri" w:eastAsiaTheme="minorHAnsi" w:hAnsi="Calibri" w:cstheme="minorBidi"/>
      <w:noProof/>
      <w:sz w:val="22"/>
      <w:szCs w:val="24"/>
    </w:rPr>
  </w:style>
  <w:style w:type="character" w:customStyle="1" w:styleId="TOC1Char">
    <w:name w:val="TOC 1 Char"/>
    <w:basedOn w:val="DefaultParagraphFont"/>
    <w:link w:val="TOC1"/>
    <w:uiPriority w:val="39"/>
    <w:rsid w:val="005636CB"/>
    <w:rPr>
      <w:rFonts w:ascii="Calibri" w:hAnsi="Calibri" w:cs="Arial"/>
      <w:b/>
      <w:bCs/>
      <w:noProof/>
      <w:kern w:val="28"/>
      <w:sz w:val="22"/>
      <w:szCs w:val="24"/>
    </w:rPr>
  </w:style>
  <w:style w:type="paragraph" w:customStyle="1" w:styleId="para">
    <w:name w:val="para"/>
    <w:basedOn w:val="Normal"/>
    <w:link w:val="paraChar"/>
    <w:qFormat/>
    <w:rsid w:val="005636CB"/>
    <w:pPr>
      <w:tabs>
        <w:tab w:val="left" w:pos="567"/>
      </w:tabs>
      <w:spacing w:before="120" w:after="120"/>
    </w:pPr>
    <w:rPr>
      <w:rFonts w:eastAsia="Times New Roman"/>
    </w:rPr>
  </w:style>
  <w:style w:type="paragraph" w:styleId="TableofFigures">
    <w:name w:val="table of figures"/>
    <w:basedOn w:val="Normal"/>
    <w:next w:val="Normal"/>
    <w:link w:val="TableofFiguresChar"/>
    <w:uiPriority w:val="99"/>
    <w:unhideWhenUsed/>
    <w:rsid w:val="005636CB"/>
    <w:pPr>
      <w:spacing w:before="120" w:after="120"/>
    </w:pPr>
    <w:rPr>
      <w:rFonts w:eastAsiaTheme="minorHAnsi" w:cstheme="minorBidi"/>
      <w:lang w:eastAsia="en-AU"/>
    </w:rPr>
  </w:style>
  <w:style w:type="paragraph" w:customStyle="1" w:styleId="TOCfigures">
    <w:name w:val="TOC figures"/>
    <w:basedOn w:val="TableofFigures"/>
    <w:link w:val="TOCfiguresChar"/>
    <w:uiPriority w:val="7"/>
    <w:rsid w:val="005636CB"/>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5636CB"/>
    <w:rPr>
      <w:rFonts w:ascii="Calibri" w:eastAsiaTheme="minorHAnsi" w:hAnsi="Calibri" w:cstheme="minorBidi"/>
      <w:sz w:val="22"/>
      <w:szCs w:val="24"/>
    </w:rPr>
  </w:style>
  <w:style w:type="character" w:customStyle="1" w:styleId="TOCfiguresChar">
    <w:name w:val="TOC figures Char"/>
    <w:basedOn w:val="TableofFiguresChar"/>
    <w:link w:val="TOCfigures"/>
    <w:uiPriority w:val="7"/>
    <w:rsid w:val="005636CB"/>
    <w:rPr>
      <w:rFonts w:ascii="Calibri" w:eastAsiaTheme="minorHAnsi" w:hAnsi="Calibri" w:cstheme="minorBidi"/>
      <w:noProof/>
      <w:sz w:val="22"/>
      <w:szCs w:val="24"/>
    </w:rPr>
  </w:style>
  <w:style w:type="paragraph" w:customStyle="1" w:styleId="TOCTOC">
    <w:name w:val="TOC TOC"/>
    <w:basedOn w:val="Normal"/>
    <w:uiPriority w:val="7"/>
    <w:qFormat/>
    <w:rsid w:val="005636CB"/>
    <w:pPr>
      <w:spacing w:before="120" w:after="120"/>
      <w:ind w:left="567"/>
    </w:pPr>
    <w:rPr>
      <w:rFonts w:eastAsiaTheme="minorHAnsi" w:cstheme="minorBidi"/>
      <w:szCs w:val="22"/>
      <w:lang w:eastAsia="en-AU"/>
    </w:rPr>
  </w:style>
  <w:style w:type="character" w:customStyle="1" w:styleId="paraChar">
    <w:name w:val="para Char"/>
    <w:basedOn w:val="DefaultParagraphFont"/>
    <w:link w:val="para"/>
    <w:rsid w:val="005636CB"/>
    <w:rPr>
      <w:rFonts w:ascii="Calibri" w:hAnsi="Calibri"/>
      <w:sz w:val="22"/>
      <w:szCs w:val="24"/>
      <w:lang w:eastAsia="en-US"/>
    </w:rPr>
  </w:style>
  <w:style w:type="paragraph" w:customStyle="1" w:styleId="bullets">
    <w:name w:val="bullets"/>
    <w:basedOn w:val="Normal"/>
    <w:rsid w:val="005636CB"/>
    <w:pPr>
      <w:numPr>
        <w:numId w:val="25"/>
      </w:numPr>
      <w:tabs>
        <w:tab w:val="clear" w:pos="823"/>
        <w:tab w:val="num" w:pos="1080"/>
      </w:tabs>
      <w:spacing w:before="120" w:after="120"/>
      <w:ind w:left="1078" w:hanging="539"/>
    </w:pPr>
    <w:rPr>
      <w:rFonts w:ascii="Times New Roman" w:eastAsia="Times New Roman" w:hAnsi="Times New Roman"/>
      <w:sz w:val="24"/>
      <w:lang w:eastAsia="en-AU"/>
    </w:rPr>
  </w:style>
  <w:style w:type="paragraph" w:customStyle="1" w:styleId="figure0">
    <w:name w:val="figure"/>
    <w:basedOn w:val="Normal"/>
    <w:next w:val="Normal"/>
    <w:qFormat/>
    <w:rsid w:val="005636CB"/>
    <w:pPr>
      <w:keepNext/>
      <w:tabs>
        <w:tab w:val="left" w:pos="567"/>
      </w:tabs>
      <w:spacing w:before="120" w:after="120"/>
    </w:pPr>
    <w:rPr>
      <w:rFonts w:ascii="Arial Bold" w:eastAsia="Times New Roman" w:hAnsi="Arial Bold"/>
      <w:b/>
      <w:sz w:val="20"/>
    </w:rPr>
  </w:style>
  <w:style w:type="table" w:customStyle="1" w:styleId="TableGrid2">
    <w:name w:val="Table Grid2"/>
    <w:basedOn w:val="TableNormal"/>
    <w:next w:val="TableGrid"/>
    <w:uiPriority w:val="59"/>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5636CB"/>
    <w:pPr>
      <w:numPr>
        <w:numId w:val="40"/>
      </w:numPr>
      <w:jc w:val="left"/>
    </w:pPr>
  </w:style>
  <w:style w:type="paragraph" w:customStyle="1" w:styleId="table">
    <w:name w:val="table"/>
    <w:basedOn w:val="Normal"/>
    <w:link w:val="tableChar"/>
    <w:qFormat/>
    <w:rsid w:val="005636CB"/>
    <w:pPr>
      <w:keepNext/>
      <w:numPr>
        <w:numId w:val="26"/>
      </w:numPr>
      <w:spacing w:before="120" w:after="120"/>
      <w:jc w:val="center"/>
    </w:pPr>
    <w:rPr>
      <w:rFonts w:ascii="Arial Bold" w:eastAsia="Times New Roman" w:hAnsi="Arial Bold"/>
      <w:b/>
      <w:sz w:val="20"/>
      <w:szCs w:val="20"/>
      <w:lang w:eastAsia="en-AU"/>
    </w:rPr>
  </w:style>
  <w:style w:type="numbering" w:customStyle="1" w:styleId="tablebulletsRARMP1">
    <w:name w:val="table bullets RARMP1"/>
    <w:basedOn w:val="NoList"/>
    <w:rsid w:val="005636CB"/>
  </w:style>
  <w:style w:type="table" w:customStyle="1" w:styleId="TableGrid3">
    <w:name w:val="Table Grid3"/>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5636CB"/>
    <w:pPr>
      <w:numPr>
        <w:numId w:val="27"/>
      </w:numPr>
      <w:spacing w:before="120" w:after="120"/>
    </w:pPr>
    <w:rPr>
      <w:rFonts w:eastAsia="Times New Roman"/>
      <w:lang w:eastAsia="en-AU"/>
    </w:rPr>
  </w:style>
  <w:style w:type="paragraph" w:customStyle="1" w:styleId="Licencecondition">
    <w:name w:val="Licence condition"/>
    <w:basedOn w:val="Normal"/>
    <w:uiPriority w:val="7"/>
    <w:qFormat/>
    <w:rsid w:val="005636CB"/>
    <w:pPr>
      <w:numPr>
        <w:numId w:val="28"/>
      </w:numPr>
      <w:tabs>
        <w:tab w:val="left" w:pos="567"/>
      </w:tabs>
      <w:spacing w:before="120" w:after="120"/>
    </w:pPr>
    <w:rPr>
      <w:rFonts w:eastAsia="Times New Roman"/>
      <w:lang w:eastAsia="en-AU"/>
    </w:rPr>
  </w:style>
  <w:style w:type="paragraph" w:customStyle="1" w:styleId="Events">
    <w:name w:val="Events"/>
    <w:basedOn w:val="Heading4"/>
    <w:link w:val="EventsCharChar"/>
    <w:rsid w:val="005636CB"/>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5636CB"/>
    <w:rPr>
      <w:rFonts w:ascii="Arial" w:eastAsiaTheme="minorEastAsia" w:hAnsi="Arial" w:cs="Arial"/>
      <w:b/>
      <w:bCs/>
      <w:i/>
      <w:iCs/>
      <w:color w:val="000000"/>
      <w:sz w:val="22"/>
      <w:szCs w:val="22"/>
    </w:rPr>
  </w:style>
  <w:style w:type="paragraph" w:customStyle="1" w:styleId="Bullet">
    <w:name w:val="Bullet"/>
    <w:basedOn w:val="Normal"/>
    <w:qFormat/>
    <w:rsid w:val="005636CB"/>
    <w:pPr>
      <w:spacing w:before="120" w:after="120"/>
      <w:contextualSpacing/>
    </w:pPr>
    <w:rPr>
      <w:rFonts w:eastAsia="Times New Roman"/>
    </w:rPr>
  </w:style>
  <w:style w:type="table" w:styleId="TableList4">
    <w:name w:val="Table List 4"/>
    <w:basedOn w:val="TableNormal"/>
    <w:uiPriority w:val="99"/>
    <w:semiHidden/>
    <w:unhideWhenUsed/>
    <w:rsid w:val="005636CB"/>
    <w:pPr>
      <w:spacing w:before="120" w:after="120"/>
      <w:ind w:left="284" w:right="-28"/>
    </w:pPr>
    <w:rPr>
      <w:rFonts w:eastAsiaTheme="minorHAnsi" w:cstheme="minorBid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5636CB"/>
    <w:pPr>
      <w:numPr>
        <w:ilvl w:val="2"/>
        <w:numId w:val="30"/>
      </w:numPr>
      <w:spacing w:before="120" w:after="120"/>
    </w:pPr>
    <w:rPr>
      <w:rFonts w:ascii="Arial" w:eastAsia="Times New Roman" w:hAnsi="Arial"/>
      <w:sz w:val="24"/>
      <w:lang w:eastAsia="en-AU"/>
    </w:rPr>
  </w:style>
  <w:style w:type="paragraph" w:customStyle="1" w:styleId="Default">
    <w:name w:val="Default"/>
    <w:rsid w:val="005636CB"/>
    <w:pPr>
      <w:autoSpaceDE w:val="0"/>
      <w:autoSpaceDN w:val="0"/>
      <w:adjustRightInd w:val="0"/>
      <w:spacing w:before="120"/>
      <w:ind w:left="284" w:right="-28"/>
    </w:pPr>
    <w:rPr>
      <w:rFonts w:ascii="Arial" w:eastAsiaTheme="minorHAnsi" w:hAnsi="Arial" w:cs="Arial"/>
      <w:color w:val="000000"/>
      <w:sz w:val="24"/>
      <w:szCs w:val="24"/>
    </w:rPr>
  </w:style>
  <w:style w:type="paragraph" w:customStyle="1" w:styleId="Para0">
    <w:name w:val="Para"/>
    <w:basedOn w:val="Normal"/>
    <w:link w:val="ParaCharChar"/>
    <w:rsid w:val="005636CB"/>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5636CB"/>
    <w:rPr>
      <w:sz w:val="24"/>
      <w:szCs w:val="24"/>
    </w:rPr>
  </w:style>
  <w:style w:type="character" w:customStyle="1" w:styleId="BulletedRARMPChar">
    <w:name w:val="Bulleted RARMP Char"/>
    <w:basedOn w:val="DefaultParagraphFont"/>
    <w:link w:val="BulletedRARMP"/>
    <w:rsid w:val="005636CB"/>
    <w:rPr>
      <w:rFonts w:ascii="Calibri" w:eastAsiaTheme="minorEastAsia" w:hAnsi="Calibri"/>
      <w:sz w:val="22"/>
      <w:szCs w:val="24"/>
    </w:rPr>
  </w:style>
  <w:style w:type="paragraph" w:customStyle="1" w:styleId="riskpathwaystep">
    <w:name w:val="risk pathway step"/>
    <w:basedOn w:val="Normal"/>
    <w:link w:val="riskpathwaystepChar"/>
    <w:rsid w:val="005636CB"/>
    <w:pPr>
      <w:numPr>
        <w:numId w:val="31"/>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qFormat/>
    <w:rsid w:val="005636CB"/>
    <w:pPr>
      <w:numPr>
        <w:ilvl w:val="1"/>
        <w:numId w:val="31"/>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5636CB"/>
    <w:pPr>
      <w:numPr>
        <w:numId w:val="32"/>
      </w:numPr>
      <w:spacing w:before="120" w:after="120"/>
    </w:pPr>
    <w:rPr>
      <w:rFonts w:ascii="Arial Narrow" w:eastAsia="Times New Roman" w:hAnsi="Arial Narrow"/>
      <w:color w:val="1F497D" w:themeColor="text2"/>
      <w:sz w:val="20"/>
      <w:szCs w:val="20"/>
      <w:lang w:eastAsia="en-AU"/>
    </w:rPr>
  </w:style>
  <w:style w:type="paragraph" w:customStyle="1" w:styleId="RARMPParagraph">
    <w:name w:val="RARMP Paragraph"/>
    <w:basedOn w:val="Normal"/>
    <w:link w:val="RARMPParagraphChar"/>
    <w:uiPriority w:val="7"/>
    <w:qFormat/>
    <w:rsid w:val="005636CB"/>
    <w:pPr>
      <w:tabs>
        <w:tab w:val="num" w:pos="360"/>
        <w:tab w:val="left" w:pos="567"/>
      </w:tabs>
      <w:spacing w:before="120" w:after="120"/>
    </w:pPr>
    <w:rPr>
      <w:rFonts w:eastAsia="Calibri"/>
      <w:lang w:eastAsia="en-AU"/>
    </w:rPr>
  </w:style>
  <w:style w:type="character" w:customStyle="1" w:styleId="st1">
    <w:name w:val="st1"/>
    <w:basedOn w:val="DefaultParagraphFont"/>
    <w:rsid w:val="005636CB"/>
  </w:style>
  <w:style w:type="paragraph" w:styleId="EndnoteText">
    <w:name w:val="endnote text"/>
    <w:basedOn w:val="Normal"/>
    <w:link w:val="EndnoteTextChar"/>
    <w:uiPriority w:val="99"/>
    <w:semiHidden/>
    <w:unhideWhenUsed/>
    <w:rsid w:val="005636CB"/>
    <w:pPr>
      <w:spacing w:before="120"/>
    </w:pPr>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5636CB"/>
    <w:rPr>
      <w:rFonts w:ascii="Calibri" w:eastAsiaTheme="minorHAnsi" w:hAnsi="Calibri" w:cstheme="minorBidi"/>
    </w:rPr>
  </w:style>
  <w:style w:type="character" w:styleId="EndnoteReference">
    <w:name w:val="endnote reference"/>
    <w:basedOn w:val="DefaultParagraphFont"/>
    <w:uiPriority w:val="99"/>
    <w:semiHidden/>
    <w:unhideWhenUsed/>
    <w:rsid w:val="005636CB"/>
    <w:rPr>
      <w:vertAlign w:val="superscript"/>
    </w:rPr>
  </w:style>
  <w:style w:type="character" w:customStyle="1" w:styleId="A4">
    <w:name w:val="A4"/>
    <w:uiPriority w:val="99"/>
    <w:rsid w:val="005636CB"/>
    <w:rPr>
      <w:rFonts w:cs="Adobe Caslon Pro"/>
      <w:color w:val="211D1E"/>
      <w:sz w:val="13"/>
      <w:szCs w:val="13"/>
    </w:rPr>
  </w:style>
  <w:style w:type="character" w:customStyle="1" w:styleId="fm-citation-ids-label">
    <w:name w:val="fm-citation-ids-label"/>
    <w:basedOn w:val="DefaultParagraphFont"/>
    <w:rsid w:val="005636CB"/>
  </w:style>
  <w:style w:type="character" w:customStyle="1" w:styleId="hvr">
    <w:name w:val="hvr"/>
    <w:basedOn w:val="DefaultParagraphFont"/>
    <w:rsid w:val="005636CB"/>
  </w:style>
  <w:style w:type="paragraph" w:customStyle="1" w:styleId="CharChar1Char">
    <w:name w:val="Char Char1 Char"/>
    <w:basedOn w:val="Normal"/>
    <w:semiHidden/>
    <w:rsid w:val="005636CB"/>
    <w:pPr>
      <w:spacing w:before="120"/>
    </w:pPr>
    <w:rPr>
      <w:rFonts w:ascii="Arial" w:eastAsia="Times New Roman" w:hAnsi="Arial" w:cs="Arial"/>
      <w:szCs w:val="22"/>
    </w:rPr>
  </w:style>
  <w:style w:type="paragraph" w:customStyle="1" w:styleId="paranonumbers">
    <w:name w:val="para no numbers"/>
    <w:basedOn w:val="Normal"/>
    <w:rsid w:val="005636CB"/>
    <w:pPr>
      <w:spacing w:before="120" w:after="120"/>
    </w:pPr>
    <w:rPr>
      <w:rFonts w:ascii="Times New Roman" w:eastAsia="Times New Roman" w:hAnsi="Times New Roman"/>
      <w:sz w:val="24"/>
      <w:lang w:eastAsia="en-AU"/>
    </w:rPr>
  </w:style>
  <w:style w:type="paragraph" w:customStyle="1" w:styleId="roman">
    <w:name w:val="roman"/>
    <w:basedOn w:val="Normal"/>
    <w:rsid w:val="005636CB"/>
    <w:pPr>
      <w:numPr>
        <w:ilvl w:val="2"/>
        <w:numId w:val="33"/>
      </w:numPr>
      <w:tabs>
        <w:tab w:val="clear" w:pos="2700"/>
        <w:tab w:val="num" w:pos="2340"/>
      </w:tabs>
      <w:spacing w:before="120"/>
      <w:ind w:left="2340"/>
    </w:pPr>
    <w:rPr>
      <w:rFonts w:ascii="Times New Roman" w:eastAsia="Times New Roman" w:hAnsi="Times New Roman"/>
      <w:sz w:val="24"/>
      <w:lang w:eastAsia="en-AU"/>
    </w:rPr>
  </w:style>
  <w:style w:type="paragraph" w:customStyle="1" w:styleId="lettered">
    <w:name w:val="lettered"/>
    <w:basedOn w:val="Normal"/>
    <w:rsid w:val="005636CB"/>
    <w:pPr>
      <w:numPr>
        <w:ilvl w:val="1"/>
        <w:numId w:val="33"/>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5636CB"/>
  </w:style>
  <w:style w:type="character" w:customStyle="1" w:styleId="A20">
    <w:name w:val="A20"/>
    <w:uiPriority w:val="99"/>
    <w:rsid w:val="005636CB"/>
    <w:rPr>
      <w:color w:val="211D1E"/>
      <w:sz w:val="10"/>
      <w:szCs w:val="10"/>
    </w:rPr>
  </w:style>
  <w:style w:type="paragraph" w:customStyle="1" w:styleId="romanRARMP">
    <w:name w:val="roman RARMP"/>
    <w:basedOn w:val="Normal"/>
    <w:qFormat/>
    <w:rsid w:val="005636CB"/>
    <w:pPr>
      <w:tabs>
        <w:tab w:val="num" w:pos="1080"/>
      </w:tabs>
      <w:spacing w:before="120" w:after="120"/>
      <w:ind w:left="1080" w:hanging="360"/>
    </w:pPr>
    <w:rPr>
      <w:rFonts w:ascii="Times New Roman" w:eastAsia="Times New Roman" w:hAnsi="Times New Roman"/>
      <w:lang w:eastAsia="en-AU"/>
    </w:rPr>
  </w:style>
  <w:style w:type="paragraph" w:customStyle="1" w:styleId="Licencebullets">
    <w:name w:val="Licence bullets"/>
    <w:basedOn w:val="Normal"/>
    <w:rsid w:val="005636CB"/>
    <w:pPr>
      <w:numPr>
        <w:numId w:val="35"/>
      </w:numPr>
      <w:tabs>
        <w:tab w:val="clear" w:pos="737"/>
        <w:tab w:val="num" w:pos="360"/>
      </w:tabs>
      <w:spacing w:before="120" w:after="120"/>
      <w:ind w:left="0" w:firstLine="0"/>
    </w:pPr>
    <w:rPr>
      <w:rFonts w:ascii="Times New Roman" w:hAnsi="Times New Roman"/>
      <w:sz w:val="24"/>
      <w:lang w:eastAsia="en-AU"/>
    </w:rPr>
  </w:style>
  <w:style w:type="table" w:customStyle="1" w:styleId="TableGrid11">
    <w:name w:val="Table Grid11"/>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5636CB"/>
    <w:rPr>
      <w:rFonts w:asciiTheme="minorHAnsi" w:eastAsiaTheme="minorEastAsia" w:hAnsiTheme="minorHAnsi" w:cs="Arial"/>
      <w:b/>
      <w:bCs/>
      <w:iCs/>
      <w:sz w:val="28"/>
      <w:szCs w:val="28"/>
    </w:rPr>
  </w:style>
  <w:style w:type="table" w:customStyle="1" w:styleId="RARMPtable">
    <w:name w:val="RARMP table"/>
    <w:basedOn w:val="TableNormal"/>
    <w:rsid w:val="005636CB"/>
    <w:pPr>
      <w:spacing w:before="120"/>
      <w:ind w:left="284" w:right="-28"/>
    </w:pPr>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Tahoma" w:hAnsi="Tahom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5636CB"/>
    <w:pPr>
      <w:numPr>
        <w:numId w:val="36"/>
      </w:numPr>
      <w:spacing w:before="120" w:after="120"/>
    </w:pPr>
    <w:rPr>
      <w:rFonts w:eastAsia="Times New Roman"/>
      <w:b/>
      <w:lang w:eastAsia="en-AU"/>
    </w:rPr>
  </w:style>
  <w:style w:type="paragraph" w:customStyle="1" w:styleId="List1">
    <w:name w:val="List 1"/>
    <w:basedOn w:val="Normal"/>
    <w:qFormat/>
    <w:rsid w:val="005636CB"/>
    <w:pPr>
      <w:numPr>
        <w:numId w:val="37"/>
      </w:numPr>
      <w:tabs>
        <w:tab w:val="left" w:pos="567"/>
      </w:tabs>
      <w:spacing w:before="120" w:after="120"/>
      <w:ind w:left="0" w:firstLine="0"/>
    </w:pPr>
    <w:rPr>
      <w:rFonts w:eastAsia="Times New Roman"/>
      <w:lang w:eastAsia="en-AU"/>
    </w:rPr>
  </w:style>
  <w:style w:type="paragraph" w:customStyle="1" w:styleId="Lista">
    <w:name w:val="List a"/>
    <w:basedOn w:val="Normal"/>
    <w:qFormat/>
    <w:rsid w:val="005636CB"/>
    <w:pPr>
      <w:numPr>
        <w:ilvl w:val="1"/>
        <w:numId w:val="37"/>
      </w:numPr>
      <w:spacing w:before="120" w:after="120"/>
    </w:pPr>
    <w:rPr>
      <w:rFonts w:eastAsia="Times New Roman"/>
      <w:lang w:eastAsia="en-AU"/>
    </w:rPr>
  </w:style>
  <w:style w:type="paragraph" w:customStyle="1" w:styleId="Listi">
    <w:name w:val="List i"/>
    <w:basedOn w:val="Normal"/>
    <w:qFormat/>
    <w:rsid w:val="005636CB"/>
    <w:pPr>
      <w:numPr>
        <w:ilvl w:val="2"/>
        <w:numId w:val="37"/>
      </w:numPr>
      <w:spacing w:before="120" w:after="120"/>
    </w:pPr>
    <w:rPr>
      <w:rFonts w:eastAsia="Times New Roman"/>
      <w:lang w:eastAsia="en-AU"/>
    </w:rPr>
  </w:style>
  <w:style w:type="paragraph" w:customStyle="1" w:styleId="Subheading">
    <w:name w:val="Subheading"/>
    <w:basedOn w:val="Normal"/>
    <w:link w:val="SubheadingChar"/>
    <w:qFormat/>
    <w:rsid w:val="005636CB"/>
    <w:pPr>
      <w:keepNext/>
      <w:numPr>
        <w:ilvl w:val="2"/>
      </w:numPr>
      <w:tabs>
        <w:tab w:val="num" w:pos="284"/>
      </w:tabs>
      <w:spacing w:before="120" w:after="120"/>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5636CB"/>
    <w:rPr>
      <w:rFonts w:ascii="Calibri" w:hAnsi="Calibri" w:cs="Arial"/>
      <w:b/>
      <w:bCs/>
      <w:i/>
      <w:sz w:val="22"/>
      <w:szCs w:val="22"/>
    </w:rPr>
  </w:style>
  <w:style w:type="paragraph" w:customStyle="1" w:styleId="Head1">
    <w:name w:val="Head1"/>
    <w:basedOn w:val="Normal"/>
    <w:link w:val="Head1Char"/>
    <w:qFormat/>
    <w:rsid w:val="005636CB"/>
    <w:pPr>
      <w:tabs>
        <w:tab w:val="num" w:pos="851"/>
      </w:tabs>
      <w:spacing w:before="120"/>
      <w:jc w:val="right"/>
      <w:outlineLvl w:val="1"/>
    </w:pPr>
    <w:rPr>
      <w:rFonts w:eastAsia="Times New Roman"/>
      <w:b/>
      <w:bCs/>
      <w:sz w:val="28"/>
      <w:szCs w:val="28"/>
      <w:lang w:eastAsia="en-AU"/>
    </w:rPr>
  </w:style>
  <w:style w:type="character" w:customStyle="1" w:styleId="Head1Char">
    <w:name w:val="Head1 Char"/>
    <w:basedOn w:val="DefaultParagraphFont"/>
    <w:link w:val="Head1"/>
    <w:rsid w:val="005636CB"/>
    <w:rPr>
      <w:rFonts w:ascii="Calibri" w:hAnsi="Calibri"/>
      <w:b/>
      <w:bCs/>
      <w:sz w:val="28"/>
      <w:szCs w:val="28"/>
    </w:rPr>
  </w:style>
  <w:style w:type="paragraph" w:customStyle="1" w:styleId="Style4">
    <w:name w:val="Style4"/>
    <w:basedOn w:val="riskpathwaystep"/>
    <w:link w:val="Style4Char"/>
    <w:uiPriority w:val="7"/>
    <w:qFormat/>
    <w:rsid w:val="005636CB"/>
    <w:pPr>
      <w:numPr>
        <w:numId w:val="34"/>
      </w:numPr>
    </w:pPr>
    <w:rPr>
      <w:sz w:val="22"/>
      <w:szCs w:val="22"/>
    </w:rPr>
  </w:style>
  <w:style w:type="character" w:customStyle="1" w:styleId="riskpathwaystepChar">
    <w:name w:val="risk pathway step Char"/>
    <w:basedOn w:val="DefaultParagraphFont"/>
    <w:link w:val="riskpathwaystep"/>
    <w:rsid w:val="005636CB"/>
    <w:rPr>
      <w:rFonts w:ascii="Arial Narrow" w:hAnsi="Arial Narrow"/>
      <w:color w:val="000000" w:themeColor="text1"/>
    </w:rPr>
  </w:style>
  <w:style w:type="character" w:customStyle="1" w:styleId="Style4Char">
    <w:name w:val="Style4 Char"/>
    <w:basedOn w:val="riskpathwaystepChar"/>
    <w:link w:val="Style4"/>
    <w:uiPriority w:val="7"/>
    <w:rsid w:val="005636CB"/>
    <w:rPr>
      <w:rFonts w:ascii="Arial Narrow" w:hAnsi="Arial Narrow"/>
      <w:color w:val="000000" w:themeColor="text1"/>
      <w:sz w:val="22"/>
      <w:szCs w:val="22"/>
    </w:rPr>
  </w:style>
  <w:style w:type="paragraph" w:customStyle="1" w:styleId="chapter">
    <w:name w:val="chapter"/>
    <w:basedOn w:val="Normal"/>
    <w:next w:val="Normal"/>
    <w:rsid w:val="005636CB"/>
    <w:pPr>
      <w:keepNext/>
      <w:tabs>
        <w:tab w:val="num" w:pos="397"/>
      </w:tabs>
      <w:spacing w:before="240" w:after="120"/>
      <w:ind w:left="397" w:hanging="397"/>
      <w:outlineLvl w:val="0"/>
    </w:pPr>
    <w:rPr>
      <w:rFonts w:ascii="Arial" w:eastAsia="Times New Roman" w:hAnsi="Arial"/>
      <w:b/>
      <w:sz w:val="36"/>
      <w:lang w:eastAsia="en-AU"/>
    </w:rPr>
  </w:style>
  <w:style w:type="paragraph" w:customStyle="1" w:styleId="Section">
    <w:name w:val="Section"/>
    <w:basedOn w:val="Normal"/>
    <w:next w:val="Normal"/>
    <w:rsid w:val="005636CB"/>
    <w:pPr>
      <w:keepNext/>
      <w:tabs>
        <w:tab w:val="num" w:pos="578"/>
      </w:tabs>
      <w:spacing w:before="120" w:after="120"/>
      <w:outlineLvl w:val="1"/>
    </w:pPr>
    <w:rPr>
      <w:rFonts w:ascii="Helvetica" w:eastAsia="Times New Roman" w:hAnsi="Helvetica"/>
      <w:b/>
      <w:i/>
      <w:sz w:val="28"/>
      <w:szCs w:val="28"/>
      <w:lang w:eastAsia="en-AU"/>
    </w:rPr>
  </w:style>
  <w:style w:type="paragraph" w:customStyle="1" w:styleId="subheading0">
    <w:name w:val="subheading"/>
    <w:basedOn w:val="Normal"/>
    <w:rsid w:val="005636CB"/>
    <w:pPr>
      <w:keepNext/>
      <w:tabs>
        <w:tab w:val="num" w:pos="720"/>
      </w:tabs>
      <w:spacing w:before="120" w:after="120"/>
      <w:outlineLvl w:val="2"/>
    </w:pPr>
    <w:rPr>
      <w:rFonts w:ascii="Arial Bold" w:eastAsia="Times New Roman" w:hAnsi="Arial Bold"/>
      <w:b/>
      <w:sz w:val="24"/>
      <w:lang w:eastAsia="en-AU"/>
    </w:rPr>
  </w:style>
  <w:style w:type="paragraph" w:customStyle="1" w:styleId="subsub">
    <w:name w:val="subsub"/>
    <w:basedOn w:val="Normal"/>
    <w:next w:val="para"/>
    <w:rsid w:val="005636CB"/>
    <w:pPr>
      <w:keepNext/>
      <w:tabs>
        <w:tab w:val="num" w:pos="862"/>
      </w:tabs>
      <w:spacing w:before="120" w:after="120"/>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rsid w:val="005636CB"/>
    <w:rPr>
      <w:rFonts w:ascii="Times New Roman" w:hAnsi="Times New Roman" w:cs="Times New Roman"/>
      <w:b w:val="0"/>
      <w:bCs w:val="0"/>
    </w:rPr>
  </w:style>
  <w:style w:type="paragraph" w:customStyle="1" w:styleId="LEFTLIST">
    <w:name w:val="LEFTLIST"/>
    <w:basedOn w:val="Heading1"/>
    <w:rsid w:val="005636CB"/>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5636CB"/>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5636CB"/>
  </w:style>
  <w:style w:type="paragraph" w:styleId="BodyText">
    <w:name w:val="Body Text"/>
    <w:basedOn w:val="Normal"/>
    <w:link w:val="BodyTextChar"/>
    <w:rsid w:val="005636CB"/>
    <w:pPr>
      <w:spacing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5636CB"/>
    <w:rPr>
      <w:sz w:val="24"/>
      <w:szCs w:val="24"/>
      <w:lang w:val="en-US" w:eastAsia="en-US"/>
    </w:rPr>
  </w:style>
  <w:style w:type="paragraph" w:styleId="ListBullet2">
    <w:name w:val="List Bullet 2"/>
    <w:basedOn w:val="Normal"/>
    <w:rsid w:val="005636CB"/>
    <w:pPr>
      <w:spacing w:before="20"/>
    </w:pPr>
    <w:rPr>
      <w:rFonts w:ascii="Arial Narrow" w:eastAsia="Times New Roman" w:hAnsi="Arial Narrow"/>
      <w:sz w:val="20"/>
      <w:szCs w:val="20"/>
      <w:lang w:eastAsia="en-AU"/>
    </w:rPr>
  </w:style>
  <w:style w:type="paragraph" w:customStyle="1" w:styleId="p">
    <w:name w:val="p"/>
    <w:basedOn w:val="Normal"/>
    <w:rsid w:val="005636CB"/>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5636CB"/>
    <w:pPr>
      <w:tabs>
        <w:tab w:val="num" w:pos="855"/>
      </w:tabs>
      <w:spacing w:before="60" w:after="12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5636CB"/>
    <w:rPr>
      <w:rFonts w:ascii="Verdana" w:hAnsi="Verdana" w:hint="default"/>
    </w:rPr>
  </w:style>
  <w:style w:type="character" w:customStyle="1" w:styleId="geneid">
    <w:name w:val="geneid"/>
    <w:basedOn w:val="DefaultParagraphFont"/>
    <w:rsid w:val="005636CB"/>
  </w:style>
  <w:style w:type="paragraph" w:customStyle="1" w:styleId="TableTextRARMP">
    <w:name w:val="Table Text RARMP"/>
    <w:basedOn w:val="Normal"/>
    <w:qFormat/>
    <w:locked/>
    <w:rsid w:val="005636CB"/>
    <w:rPr>
      <w:rFonts w:eastAsia="Times New Roman"/>
      <w:sz w:val="20"/>
    </w:rPr>
  </w:style>
  <w:style w:type="paragraph" w:customStyle="1" w:styleId="TableTextRARMPBullet9pt">
    <w:name w:val="Table Text RARMP Bullet 9pt"/>
    <w:basedOn w:val="Normal"/>
    <w:rsid w:val="005636CB"/>
    <w:pPr>
      <w:numPr>
        <w:numId w:val="39"/>
      </w:numPr>
    </w:pPr>
    <w:rPr>
      <w:rFonts w:eastAsia="Times New Roman"/>
      <w:sz w:val="18"/>
      <w:szCs w:val="20"/>
    </w:rPr>
  </w:style>
  <w:style w:type="paragraph" w:customStyle="1" w:styleId="Paranonumbers0">
    <w:name w:val="Para no numbers"/>
    <w:basedOn w:val="Normal"/>
    <w:link w:val="ParanonumbersChar"/>
    <w:qFormat/>
    <w:rsid w:val="005636CB"/>
    <w:pPr>
      <w:spacing w:before="120" w:after="120"/>
    </w:pPr>
    <w:rPr>
      <w:rFonts w:ascii="Times New Roman" w:hAnsi="Times New Roman"/>
      <w:sz w:val="24"/>
      <w:lang w:eastAsia="en-AU"/>
    </w:rPr>
  </w:style>
  <w:style w:type="character" w:customStyle="1" w:styleId="ParanonumbersChar">
    <w:name w:val="Para no numbers Char"/>
    <w:link w:val="Paranonumbers0"/>
    <w:locked/>
    <w:rsid w:val="005636CB"/>
    <w:rPr>
      <w:rFonts w:eastAsiaTheme="minorEastAsia"/>
      <w:sz w:val="24"/>
      <w:szCs w:val="24"/>
    </w:rPr>
  </w:style>
  <w:style w:type="paragraph" w:customStyle="1" w:styleId="Body">
    <w:name w:val="Body"/>
    <w:rsid w:val="005636CB"/>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tyle5">
    <w:name w:val="Style5"/>
    <w:basedOn w:val="Normal"/>
    <w:link w:val="Style5Char"/>
    <w:uiPriority w:val="7"/>
    <w:qFormat/>
    <w:rsid w:val="005636CB"/>
    <w:pPr>
      <w:keepNext/>
      <w:tabs>
        <w:tab w:val="num" w:pos="1531"/>
        <w:tab w:val="left" w:pos="1559"/>
      </w:tabs>
      <w:spacing w:before="240" w:after="12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5636CB"/>
    <w:rPr>
      <w:rFonts w:asciiTheme="minorHAnsi" w:eastAsiaTheme="minorEastAsia" w:hAnsiTheme="minorHAnsi" w:cs="Arial"/>
      <w:b/>
      <w:bCs/>
      <w:iCs/>
      <w:sz w:val="28"/>
      <w:szCs w:val="28"/>
    </w:rPr>
  </w:style>
  <w:style w:type="character" w:customStyle="1" w:styleId="BulletedRARMPCharChar">
    <w:name w:val="Bulleted RARMP Char Char"/>
    <w:rsid w:val="005636CB"/>
    <w:rPr>
      <w:rFonts w:ascii="Calibri" w:eastAsiaTheme="minorEastAsia" w:hAnsi="Calibri"/>
      <w:sz w:val="22"/>
      <w:lang w:eastAsia="en-AU"/>
    </w:rPr>
  </w:style>
  <w:style w:type="character" w:customStyle="1" w:styleId="RARMPParagraphChar">
    <w:name w:val="RARMP Paragraph Char"/>
    <w:basedOn w:val="DefaultParagraphFont"/>
    <w:link w:val="RARMPParagraph"/>
    <w:uiPriority w:val="7"/>
    <w:rsid w:val="005636CB"/>
    <w:rPr>
      <w:rFonts w:ascii="Calibri" w:eastAsia="Calibri" w:hAnsi="Calibri"/>
      <w:sz w:val="22"/>
      <w:szCs w:val="24"/>
    </w:rPr>
  </w:style>
  <w:style w:type="paragraph" w:customStyle="1" w:styleId="-">
    <w:name w:val=":-)"/>
    <w:basedOn w:val="Normal"/>
    <w:link w:val="-Char"/>
    <w:qFormat/>
    <w:rsid w:val="005636CB"/>
    <w:pPr>
      <w:numPr>
        <w:numId w:val="41"/>
      </w:numPr>
      <w:tabs>
        <w:tab w:val="clear" w:pos="360"/>
        <w:tab w:val="left" w:pos="567"/>
      </w:tabs>
      <w:spacing w:before="120" w:after="120"/>
    </w:pPr>
    <w:rPr>
      <w:rFonts w:ascii="Times New Roman" w:eastAsia="Times New Roman" w:hAnsi="Times New Roman"/>
      <w:sz w:val="24"/>
      <w:lang w:eastAsia="en-AU"/>
    </w:rPr>
  </w:style>
  <w:style w:type="character" w:customStyle="1" w:styleId="-Char">
    <w:name w:val=":-) Char"/>
    <w:basedOn w:val="DefaultParagraphFont"/>
    <w:link w:val="-"/>
    <w:rsid w:val="005636CB"/>
    <w:rPr>
      <w:sz w:val="24"/>
      <w:szCs w:val="24"/>
    </w:rPr>
  </w:style>
  <w:style w:type="table" w:styleId="GridTable1Light-Accent3">
    <w:name w:val="Grid Table 1 Light Accent 3"/>
    <w:basedOn w:val="TableNormal"/>
    <w:uiPriority w:val="46"/>
    <w:rsid w:val="005636CB"/>
    <w:rPr>
      <w:rFonts w:eastAsiaTheme="minorHAnsi"/>
      <w:sz w:val="24"/>
      <w:szCs w:val="24"/>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636CB"/>
    <w:rPr>
      <w:rFonts w:eastAsiaTheme="minorHAnsi"/>
      <w:sz w:val="24"/>
      <w:szCs w:val="24"/>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
    <w:name w:val="Grid Table 3"/>
    <w:basedOn w:val="TableNormal"/>
    <w:uiPriority w:val="48"/>
    <w:rsid w:val="005636CB"/>
    <w:rPr>
      <w:rFonts w:eastAsiaTheme="minorHAns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636CB"/>
    <w:rPr>
      <w:rFonts w:eastAsiaTheme="minorHAns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636CB"/>
    <w:rPr>
      <w:rFonts w:eastAsiaTheme="minorHAns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6CB"/>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5636CB"/>
    <w:pPr>
      <w:numPr>
        <w:numId w:val="42"/>
      </w:numPr>
    </w:pPr>
  </w:style>
  <w:style w:type="character" w:customStyle="1" w:styleId="tableChar">
    <w:name w:val="table Char"/>
    <w:link w:val="table"/>
    <w:rsid w:val="005636CB"/>
    <w:rPr>
      <w:rFonts w:ascii="Arial Bold" w:hAnsi="Arial Bold"/>
      <w:b/>
    </w:rPr>
  </w:style>
  <w:style w:type="paragraph" w:customStyle="1" w:styleId="C-BodyText">
    <w:name w:val="C-Body Text"/>
    <w:link w:val="C-BodyTextChar"/>
    <w:qFormat/>
    <w:rsid w:val="005636CB"/>
    <w:pPr>
      <w:spacing w:before="120" w:after="120" w:line="280" w:lineRule="atLeast"/>
    </w:pPr>
    <w:rPr>
      <w:rFonts w:eastAsia="SimSun"/>
      <w:sz w:val="24"/>
      <w:lang w:val="en-US" w:eastAsia="en-US"/>
    </w:rPr>
  </w:style>
  <w:style w:type="character" w:customStyle="1" w:styleId="C-BodyTextChar">
    <w:name w:val="C-Body Text Char"/>
    <w:link w:val="C-BodyText"/>
    <w:rsid w:val="005636CB"/>
    <w:rPr>
      <w:rFonts w:eastAsia="SimSun"/>
      <w:sz w:val="24"/>
      <w:lang w:val="en-US" w:eastAsia="en-US"/>
    </w:rPr>
  </w:style>
  <w:style w:type="paragraph" w:customStyle="1" w:styleId="RARMPListletter">
    <w:name w:val="RARMP List letter"/>
    <w:basedOn w:val="Normal"/>
    <w:qFormat/>
    <w:rsid w:val="005636CB"/>
    <w:pPr>
      <w:numPr>
        <w:numId w:val="43"/>
      </w:numPr>
      <w:spacing w:before="120" w:after="120"/>
    </w:pPr>
    <w:rPr>
      <w:rFonts w:eastAsia="Times New Roman"/>
      <w:lang w:eastAsia="en-AU"/>
    </w:rPr>
  </w:style>
  <w:style w:type="paragraph" w:customStyle="1" w:styleId="Notes">
    <w:name w:val="Notes"/>
    <w:basedOn w:val="Normal"/>
    <w:qFormat/>
    <w:rsid w:val="00D62740"/>
    <w:pPr>
      <w:shd w:val="clear" w:color="auto" w:fill="D9D9D9" w:themeFill="background1" w:themeFillShade="D9"/>
    </w:pPr>
    <w:rPr>
      <w:rFonts w:eastAsiaTheme="minorHAnsi"/>
      <w:i/>
    </w:rPr>
  </w:style>
  <w:style w:type="paragraph" w:customStyle="1" w:styleId="Licenceparagraphs">
    <w:name w:val="Licence paragraphs"/>
    <w:basedOn w:val="RARMPPara"/>
    <w:qFormat/>
    <w:rsid w:val="005636CB"/>
    <w:pPr>
      <w:numPr>
        <w:numId w:val="0"/>
      </w:numPr>
      <w:spacing w:before="120" w:after="120"/>
      <w:ind w:left="360" w:hanging="360"/>
    </w:pPr>
    <w:rPr>
      <w:rFonts w:ascii="Calibri" w:hAnsi="Calibri" w:cs="Calibri"/>
      <w:szCs w:val="24"/>
      <w:shd w:val="clear" w:color="auto" w:fill="auto"/>
    </w:rPr>
  </w:style>
  <w:style w:type="paragraph" w:customStyle="1" w:styleId="TableListi">
    <w:name w:val="Table List i"/>
    <w:basedOn w:val="Listi"/>
    <w:link w:val="TableListiChar"/>
    <w:rsid w:val="005636CB"/>
    <w:pPr>
      <w:numPr>
        <w:numId w:val="29"/>
      </w:numPr>
      <w:spacing w:before="0" w:after="0"/>
    </w:pPr>
    <w:rPr>
      <w:sz w:val="18"/>
      <w:lang w:eastAsia="en-US"/>
    </w:rPr>
  </w:style>
  <w:style w:type="paragraph" w:customStyle="1" w:styleId="TableTextLicence">
    <w:name w:val="Table Text Licence"/>
    <w:basedOn w:val="TableTextRARMP"/>
    <w:rsid w:val="005636CB"/>
    <w:rPr>
      <w:sz w:val="18"/>
    </w:rPr>
  </w:style>
  <w:style w:type="paragraph" w:customStyle="1" w:styleId="TableLicenceHeader">
    <w:name w:val="Table Licence Header"/>
    <w:basedOn w:val="TableTextLicence"/>
    <w:rsid w:val="005636CB"/>
    <w:pPr>
      <w:jc w:val="center"/>
    </w:pPr>
    <w:rPr>
      <w:b/>
      <w:bCs/>
    </w:rPr>
  </w:style>
  <w:style w:type="paragraph" w:customStyle="1" w:styleId="TableList21">
    <w:name w:val="Table List 21"/>
    <w:basedOn w:val="Lista"/>
    <w:qFormat/>
    <w:rsid w:val="005636CB"/>
    <w:pPr>
      <w:numPr>
        <w:ilvl w:val="0"/>
        <w:numId w:val="0"/>
      </w:numPr>
      <w:ind w:left="227" w:hanging="227"/>
    </w:pPr>
    <w:rPr>
      <w:lang w:eastAsia="en-US"/>
    </w:rPr>
  </w:style>
  <w:style w:type="paragraph" w:customStyle="1" w:styleId="Style22">
    <w:name w:val="Style2 2"/>
    <w:basedOn w:val="Normal"/>
    <w:link w:val="Style22Char"/>
    <w:qFormat/>
    <w:rsid w:val="005636CB"/>
    <w:rPr>
      <w:rFonts w:eastAsia="Times New Roman"/>
      <w:sz w:val="20"/>
    </w:rPr>
  </w:style>
  <w:style w:type="paragraph" w:customStyle="1" w:styleId="Style23">
    <w:name w:val="Style2 3"/>
    <w:basedOn w:val="Normal"/>
    <w:link w:val="Style23Char"/>
    <w:qFormat/>
    <w:rsid w:val="005636CB"/>
    <w:pPr>
      <w:numPr>
        <w:numId w:val="45"/>
      </w:numPr>
    </w:pPr>
    <w:rPr>
      <w:rFonts w:eastAsia="Times New Roman"/>
      <w:sz w:val="20"/>
    </w:rPr>
  </w:style>
  <w:style w:type="character" w:customStyle="1" w:styleId="TableListiChar">
    <w:name w:val="Table List i Char"/>
    <w:basedOn w:val="DefaultParagraphFont"/>
    <w:link w:val="TableListi"/>
    <w:rsid w:val="005636CB"/>
    <w:rPr>
      <w:rFonts w:ascii="Calibri" w:hAnsi="Calibri"/>
      <w:sz w:val="18"/>
      <w:szCs w:val="24"/>
      <w:lang w:eastAsia="en-US"/>
    </w:rPr>
  </w:style>
  <w:style w:type="character" w:customStyle="1" w:styleId="Style22Char">
    <w:name w:val="Style2 2 Char"/>
    <w:basedOn w:val="DefaultParagraphFont"/>
    <w:link w:val="Style22"/>
    <w:rsid w:val="005636CB"/>
    <w:rPr>
      <w:rFonts w:ascii="Calibri" w:hAnsi="Calibri"/>
      <w:szCs w:val="24"/>
      <w:lang w:eastAsia="en-US"/>
    </w:rPr>
  </w:style>
  <w:style w:type="character" w:customStyle="1" w:styleId="Style23Char">
    <w:name w:val="Style2 3 Char"/>
    <w:basedOn w:val="DefaultParagraphFont"/>
    <w:link w:val="Style23"/>
    <w:rsid w:val="005636CB"/>
    <w:rPr>
      <w:rFonts w:ascii="Calibri" w:hAnsi="Calibri"/>
      <w:szCs w:val="24"/>
      <w:lang w:eastAsia="en-US"/>
    </w:rPr>
  </w:style>
  <w:style w:type="paragraph" w:customStyle="1" w:styleId="bulletRARMP">
    <w:name w:val="bullet RARMP"/>
    <w:basedOn w:val="Normal"/>
    <w:qFormat/>
    <w:rsid w:val="005636CB"/>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5636CB"/>
    <w:pPr>
      <w:numPr>
        <w:numId w:val="46"/>
      </w:numPr>
    </w:pPr>
  </w:style>
  <w:style w:type="numbering" w:customStyle="1" w:styleId="LicenceList">
    <w:name w:val="Licence List"/>
    <w:basedOn w:val="NoList"/>
    <w:rsid w:val="005636CB"/>
    <w:pPr>
      <w:numPr>
        <w:numId w:val="47"/>
      </w:numPr>
    </w:pPr>
  </w:style>
  <w:style w:type="paragraph" w:customStyle="1" w:styleId="ConditionLevel1">
    <w:name w:val="Condition Level 1"/>
    <w:basedOn w:val="Normal"/>
    <w:qFormat/>
    <w:rsid w:val="00A141DD"/>
    <w:pPr>
      <w:numPr>
        <w:numId w:val="50"/>
      </w:numPr>
      <w:tabs>
        <w:tab w:val="left" w:pos="567"/>
      </w:tabs>
      <w:spacing w:before="120" w:after="120"/>
      <w:outlineLvl w:val="2"/>
    </w:pPr>
    <w:rPr>
      <w:rFonts w:ascii="Arial" w:eastAsia="Times New Roman" w:hAnsi="Arial"/>
      <w:sz w:val="24"/>
      <w:lang w:eastAsia="en-AU"/>
    </w:rPr>
  </w:style>
  <w:style w:type="paragraph" w:customStyle="1" w:styleId="ConditionLevel2">
    <w:name w:val="Condition Level 2"/>
    <w:basedOn w:val="Normal"/>
    <w:qFormat/>
    <w:rsid w:val="00A141DD"/>
    <w:pPr>
      <w:numPr>
        <w:numId w:val="52"/>
      </w:numPr>
      <w:spacing w:before="120" w:after="120"/>
    </w:pPr>
    <w:rPr>
      <w:rFonts w:ascii="Arial" w:eastAsia="Times New Roman" w:hAnsi="Arial"/>
      <w:sz w:val="24"/>
      <w:lang w:eastAsia="en-AU"/>
    </w:rPr>
  </w:style>
  <w:style w:type="character" w:customStyle="1" w:styleId="tablebulletsChar">
    <w:name w:val="table bullets Char"/>
    <w:basedOn w:val="DefaultParagraphFont"/>
    <w:link w:val="tablebullets"/>
    <w:rsid w:val="00AD18FA"/>
    <w:rPr>
      <w:rFonts w:ascii="Arial Narrow" w:hAnsi="Arial Narrow"/>
      <w:color w:val="1F497D" w:themeColor="text2"/>
    </w:rPr>
  </w:style>
  <w:style w:type="table" w:customStyle="1" w:styleId="TableGrid4">
    <w:name w:val="Table Grid4"/>
    <w:basedOn w:val="TableNormal"/>
    <w:next w:val="TableGrid"/>
    <w:rsid w:val="00AD18F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E7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45300">
      <w:bodyDiv w:val="1"/>
      <w:marLeft w:val="0"/>
      <w:marRight w:val="0"/>
      <w:marTop w:val="0"/>
      <w:marBottom w:val="0"/>
      <w:divBdr>
        <w:top w:val="none" w:sz="0" w:space="0" w:color="auto"/>
        <w:left w:val="none" w:sz="0" w:space="0" w:color="auto"/>
        <w:bottom w:val="none" w:sz="0" w:space="0" w:color="auto"/>
        <w:right w:val="none" w:sz="0" w:space="0" w:color="auto"/>
      </w:divBdr>
    </w:div>
    <w:div w:id="630526305">
      <w:bodyDiv w:val="1"/>
      <w:marLeft w:val="0"/>
      <w:marRight w:val="0"/>
      <w:marTop w:val="0"/>
      <w:marBottom w:val="0"/>
      <w:divBdr>
        <w:top w:val="none" w:sz="0" w:space="0" w:color="auto"/>
        <w:left w:val="none" w:sz="0" w:space="0" w:color="auto"/>
        <w:bottom w:val="none" w:sz="0" w:space="0" w:color="auto"/>
        <w:right w:val="none" w:sz="0" w:space="0" w:color="auto"/>
      </w:divBdr>
    </w:div>
    <w:div w:id="789931051">
      <w:bodyDiv w:val="1"/>
      <w:marLeft w:val="0"/>
      <w:marRight w:val="0"/>
      <w:marTop w:val="0"/>
      <w:marBottom w:val="0"/>
      <w:divBdr>
        <w:top w:val="none" w:sz="0" w:space="0" w:color="auto"/>
        <w:left w:val="none" w:sz="0" w:space="0" w:color="auto"/>
        <w:bottom w:val="none" w:sz="0" w:space="0" w:color="auto"/>
        <w:right w:val="none" w:sz="0" w:space="0" w:color="auto"/>
      </w:divBdr>
    </w:div>
    <w:div w:id="15291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ga.gov.au/publication/note-guidance-good-clinical-practice" TargetMode="External"/><Relationship Id="rId26" Type="http://schemas.openxmlformats.org/officeDocument/2006/relationships/hyperlink" Target="https://talk.ictvonline.org/taxonomy/" TargetMode="External"/><Relationship Id="rId39" Type="http://schemas.openxmlformats.org/officeDocument/2006/relationships/hyperlink" Target="https://webarchive.nla.gov.au/awa/20160629014347/http:/pandora.nla.gov.au/pan/13469/20160629-0830/www.ogtr.gov.au/internet/ogtr/publishing.nsf/Content/DIR116.html" TargetMode="External"/><Relationship Id="rId21" Type="http://schemas.openxmlformats.org/officeDocument/2006/relationships/hyperlink" Target="https://www.nata.com.au/" TargetMode="External"/><Relationship Id="rId34" Type="http://schemas.openxmlformats.org/officeDocument/2006/relationships/hyperlink" Target="http://www.ogtr.gov.au/internet/ogtr/publishing.nsf/Content/DIR140" TargetMode="External"/><Relationship Id="rId42" Type="http://schemas.openxmlformats.org/officeDocument/2006/relationships/hyperlink" Target="http://www.ogtr.gov.au/internet/ogtr/publishing.nsf/Content/DIR170" TargetMode="External"/><Relationship Id="rId47" Type="http://schemas.openxmlformats.org/officeDocument/2006/relationships/hyperlink" Target="https://database.ich.org/sites/default/files/E6_R2_Addendum.pdf" TargetMode="External"/><Relationship Id="rId50" Type="http://schemas.openxmlformats.org/officeDocument/2006/relationships/hyperlink" Target="http://www.ogtr.gov.au/internet/ogtr/publishing.nsf/Content/raffinal5-toc" TargetMode="External"/><Relationship Id="rId55"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ogtr.gov.au/internet/ogtr/publishing.nsf/Content/home-1" TargetMode="External"/><Relationship Id="rId20" Type="http://schemas.openxmlformats.org/officeDocument/2006/relationships/hyperlink" Target="https://www1.health.gov.au/internet/main/publishing.nsf/Content/health-npaac-index.htm" TargetMode="External"/><Relationship Id="rId29" Type="http://schemas.openxmlformats.org/officeDocument/2006/relationships/hyperlink" Target="http://www.ogtr.gov.au/internet/ogtr/publishing.nsf/Content/DIR170" TargetMode="External"/><Relationship Id="rId41" Type="http://schemas.openxmlformats.org/officeDocument/2006/relationships/hyperlink" Target="http://www.ogtr.gov.au/internet/ogtr/publishing.nsf/Content/DIR140" TargetMode="External"/><Relationship Id="rId54" Type="http://schemas.openxmlformats.org/officeDocument/2006/relationships/hyperlink" Target="https://www.wildlifehealthaustralia.com.au/Portals/0/Documents/FactSheets/Mammals/Poxviruses_and_Australian_Mammals.pdf"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ga.gov.au/publication/note-guidance-good-clinical-practice" TargetMode="External"/><Relationship Id="rId24" Type="http://schemas.openxmlformats.org/officeDocument/2006/relationships/hyperlink" Target="http://www.ogtr.gov.au/internet/ogtr/publishing.nsf/Content/DIR140" TargetMode="External"/><Relationship Id="rId32" Type="http://schemas.openxmlformats.org/officeDocument/2006/relationships/hyperlink" Target="http://www.ogtr.gov.au/internet/ogtr/publishing.nsf/Content/DIR170" TargetMode="External"/><Relationship Id="rId37" Type="http://schemas.openxmlformats.org/officeDocument/2006/relationships/hyperlink" Target="https://clinicaltrials.gov/ct2/show/NCT04301011" TargetMode="External"/><Relationship Id="rId40" Type="http://schemas.openxmlformats.org/officeDocument/2006/relationships/hyperlink" Target="http://www.ogtr.gov.au/internet/ogtr/publishing.nsf/Content/DIR116" TargetMode="External"/><Relationship Id="rId45" Type="http://schemas.openxmlformats.org/officeDocument/2006/relationships/footer" Target="footer6.xml"/><Relationship Id="rId53" Type="http://schemas.openxmlformats.org/officeDocument/2006/relationships/hyperlink" Target="https://www.health.belgium.be/sites/default/files/uploads/fields/fpshealth_theme_file/2018-000039-28-annex-ii_20feb2018.pdf" TargetMode="External"/><Relationship Id="rId58" Type="http://schemas.openxmlformats.org/officeDocument/2006/relationships/hyperlink" Target="http://www.ogtr.gov.au/internet/ogtr/publishing.nsf/Content/DIR170"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ogtr.gov.au/internet/ogtr/publishing.nsf/Content/DIR116" TargetMode="External"/><Relationship Id="rId28" Type="http://schemas.openxmlformats.org/officeDocument/2006/relationships/hyperlink" Target="http://www.ogtr.gov.au/internet/ogtr/publishing.nsf/Content/DIR140" TargetMode="External"/><Relationship Id="rId36" Type="http://schemas.openxmlformats.org/officeDocument/2006/relationships/footer" Target="footer4.xml"/><Relationship Id="rId49" Type="http://schemas.openxmlformats.org/officeDocument/2006/relationships/hyperlink" Target="https://www.nhmrc.gov.au/about-us/publications/national-statement-ethical-conduct-human-research-2007-updated-2018" TargetMode="External"/><Relationship Id="rId57" Type="http://schemas.openxmlformats.org/officeDocument/2006/relationships/hyperlink" Target="https://clinicaltrials.gov/ct2/show/NCT04301011" TargetMode="External"/><Relationship Id="rId61" Type="http://schemas.openxmlformats.org/officeDocument/2006/relationships/fontTable" Target="fontTable.xml"/><Relationship Id="rId10" Type="http://schemas.openxmlformats.org/officeDocument/2006/relationships/hyperlink" Target="https://www.nhmrc.gov.au/about-us/publications/national-statement-ethical-conduct-human-research-2007-updated-2018" TargetMode="External"/><Relationship Id="rId19" Type="http://schemas.openxmlformats.org/officeDocument/2006/relationships/hyperlink" Target="https://www.safetyandquality.gov.au/standards/nsqhs-standards" TargetMode="External"/><Relationship Id="rId31" Type="http://schemas.openxmlformats.org/officeDocument/2006/relationships/hyperlink" Target="http://www.ogtr.gov.au/internet/ogtr/publishing.nsf/Content/DIR140" TargetMode="External"/><Relationship Id="rId44" Type="http://schemas.openxmlformats.org/officeDocument/2006/relationships/footer" Target="footer5.xml"/><Relationship Id="rId52" Type="http://schemas.openxmlformats.org/officeDocument/2006/relationships/hyperlink" Target="https://www.ebs.tga.gov.au/ebs/picmi/picmirepository.nsf/pdf?OpenAgent&amp;id=CP-2020-PI-02245-1&amp;d=202103021016933" TargetMode="External"/><Relationship Id="rId60"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yperlink" Target="https://www.nhmrc.gov.au/about-us/publications/australian-guidelines-prevention-and-control-infection-healthcare-2019" TargetMode="External"/><Relationship Id="rId27" Type="http://schemas.openxmlformats.org/officeDocument/2006/relationships/hyperlink" Target="http://www.ogtr.gov.au/internet/ogtr/publishing.nsf/Content/DIR170" TargetMode="External"/><Relationship Id="rId30" Type="http://schemas.openxmlformats.org/officeDocument/2006/relationships/hyperlink" Target="http://www.ogtr.gov.au/internet/ogtr/publishing.nsf/Content/DIR170" TargetMode="External"/><Relationship Id="rId35" Type="http://schemas.openxmlformats.org/officeDocument/2006/relationships/hyperlink" Target="http://www.ogtr.gov.au/internet/ogtr/publishing.nsf/Content/DIR170" TargetMode="External"/><Relationship Id="rId43" Type="http://schemas.openxmlformats.org/officeDocument/2006/relationships/hyperlink" Target="http://www.ogtr.gov.au/internet/ogtr/publishing.nsf/Content/DIR140" TargetMode="External"/><Relationship Id="rId48" Type="http://schemas.openxmlformats.org/officeDocument/2006/relationships/hyperlink" Target="https://www.nhmrc.gov.au/about-us/publications/australian-guidelines-prevention-and-control-infection-healthcare-2019" TargetMode="External"/><Relationship Id="rId56" Type="http://schemas.openxmlformats.org/officeDocument/2006/relationships/hyperlink" Target="https://clinicaltrials.gov/ct2/show/NCT04301011" TargetMode="External"/><Relationship Id="rId8" Type="http://schemas.openxmlformats.org/officeDocument/2006/relationships/header" Target="header1.xml"/><Relationship Id="rId51" Type="http://schemas.openxmlformats.org/officeDocument/2006/relationships/hyperlink" Target="https://www.canada.ca/en/public-health/services/laboratory-biosafety-biosecurity/pathogen-safety-data-sheets-risk-assessment/vaccinia-virus.html"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www.ogtr.gov.au/internet/ogtr/publishing.nsf/Content/DIR170" TargetMode="External"/><Relationship Id="rId33" Type="http://schemas.openxmlformats.org/officeDocument/2006/relationships/hyperlink" Target="https://www.cancerresearchuk.org/about-cancer/cancer-in-general/treatment/cancer-drugs/drugs/pembrolizumab" TargetMode="External"/><Relationship Id="rId38" Type="http://schemas.openxmlformats.org/officeDocument/2006/relationships/image" Target="media/image3.png"/><Relationship Id="rId46" Type="http://schemas.openxmlformats.org/officeDocument/2006/relationships/hyperlink" Target="https://www.cdc.gov/smallpox/clinicians/vaccine-medical-management6.html" TargetMode="External"/><Relationship Id="rId59" Type="http://schemas.openxmlformats.org/officeDocument/2006/relationships/footer" Target="footer8.xml"/></Relationships>
</file>

<file path=word/_rels/footnotes.xml.rels><?xml version="1.0" encoding="UTF-8" standalone="yes"?>
<Relationships xmlns="http://schemas.openxmlformats.org/package/2006/relationships"><Relationship Id="rId1" Type="http://schemas.openxmlformats.org/officeDocument/2006/relationships/hyperlink" Target="http://www.ogtr.gov.au/internet/ogtr/publishing.nsf/Content/riskassessments-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0CB953-23DF-4C91-9193-CFAE33397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59</Pages>
  <Words>26330</Words>
  <Characters>263692</Characters>
  <Application>Microsoft Office Word</Application>
  <DocSecurity>0</DocSecurity>
  <Lines>4056</Lines>
  <Paragraphs>1676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288346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179 - Full Risk Assessment and Risk Management Plan</dc:title>
  <dc:creator>OGTR.Voicemail@health.gov.au</dc:creator>
  <cp:lastModifiedBy>SMITH, Justine</cp:lastModifiedBy>
  <cp:revision>2</cp:revision>
  <dcterms:created xsi:type="dcterms:W3CDTF">2021-04-11T23:20:00Z</dcterms:created>
  <dcterms:modified xsi:type="dcterms:W3CDTF">2021-04-11T23:20:00Z</dcterms:modified>
</cp:coreProperties>
</file>