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4505D7" w:rsidRDefault="004D7F50" w:rsidP="00125707">
      <w:pPr>
        <w:jc w:val="right"/>
        <w:rPr>
          <w:rFonts w:ascii="Calibri" w:hAnsi="Calibri"/>
          <w:sz w:val="22"/>
          <w:szCs w:val="22"/>
        </w:rPr>
      </w:pPr>
      <w:r w:rsidRPr="004D7F50">
        <w:rPr>
          <w:rFonts w:ascii="Calibri" w:hAnsi="Calibri"/>
          <w:sz w:val="22"/>
          <w:szCs w:val="22"/>
        </w:rPr>
        <w:t>16</w:t>
      </w:r>
      <w:r w:rsidR="00E7340E" w:rsidRPr="004D7F50">
        <w:rPr>
          <w:rFonts w:ascii="Calibri" w:hAnsi="Calibri"/>
          <w:sz w:val="22"/>
          <w:szCs w:val="22"/>
        </w:rPr>
        <w:t xml:space="preserve"> July</w:t>
      </w:r>
      <w:r w:rsidR="00342EB0">
        <w:rPr>
          <w:rFonts w:ascii="Calibri" w:hAnsi="Calibri"/>
          <w:sz w:val="22"/>
          <w:szCs w:val="22"/>
        </w:rPr>
        <w:t xml:space="preserve"> 2018</w:t>
      </w:r>
    </w:p>
    <w:p w:rsidR="009E4DF9" w:rsidRPr="004505D7" w:rsidRDefault="00E7340E" w:rsidP="009E4DF9">
      <w:pPr>
        <w:spacing w:before="360" w:after="240"/>
        <w:jc w:val="center"/>
        <w:rPr>
          <w:rFonts w:ascii="Calibri" w:hAnsi="Calibri" w:cs="Arial"/>
          <w:b/>
          <w:snapToGrid w:val="0"/>
          <w:sz w:val="22"/>
          <w:szCs w:val="22"/>
          <w:lang w:eastAsia="en-US"/>
        </w:rPr>
      </w:pPr>
      <w:r>
        <w:rPr>
          <w:rFonts w:ascii="Calibri" w:hAnsi="Calibri" w:cs="Arial"/>
          <w:b/>
          <w:sz w:val="22"/>
          <w:szCs w:val="22"/>
        </w:rPr>
        <w:t>Decision to i</w:t>
      </w:r>
      <w:r w:rsidR="001A7F44" w:rsidRPr="004505D7">
        <w:rPr>
          <w:rFonts w:ascii="Calibri" w:hAnsi="Calibri" w:cs="Arial"/>
          <w:b/>
          <w:sz w:val="22"/>
          <w:szCs w:val="22"/>
        </w:rPr>
        <w:t xml:space="preserve">ssue licence </w:t>
      </w:r>
      <w:r w:rsidR="00125707" w:rsidRPr="004505D7">
        <w:rPr>
          <w:rFonts w:ascii="Calibri" w:hAnsi="Calibri" w:cs="Arial"/>
          <w:b/>
          <w:sz w:val="22"/>
          <w:szCs w:val="22"/>
        </w:rPr>
        <w:t xml:space="preserve">DIR </w:t>
      </w:r>
      <w:r w:rsidR="007628D8" w:rsidRPr="004505D7">
        <w:rPr>
          <w:rFonts w:ascii="Calibri" w:hAnsi="Calibri" w:cs="Arial"/>
          <w:b/>
          <w:sz w:val="22"/>
          <w:szCs w:val="22"/>
        </w:rPr>
        <w:t>1</w:t>
      </w:r>
      <w:r w:rsidR="00B91CFC">
        <w:rPr>
          <w:rFonts w:ascii="Calibri" w:hAnsi="Calibri" w:cs="Arial"/>
          <w:b/>
          <w:sz w:val="22"/>
          <w:szCs w:val="22"/>
        </w:rPr>
        <w:t>61</w:t>
      </w:r>
      <w:r w:rsidR="007628D8" w:rsidRPr="004505D7">
        <w:rPr>
          <w:rFonts w:ascii="Calibri" w:hAnsi="Calibri" w:cs="Arial"/>
          <w:b/>
          <w:sz w:val="22"/>
          <w:szCs w:val="22"/>
        </w:rPr>
        <w:t xml:space="preserve"> </w:t>
      </w:r>
      <w:r w:rsidR="001A7F44" w:rsidRPr="004505D7">
        <w:rPr>
          <w:rFonts w:ascii="Calibri" w:hAnsi="Calibri" w:cs="Arial"/>
          <w:b/>
          <w:sz w:val="22"/>
          <w:szCs w:val="22"/>
        </w:rPr>
        <w:t xml:space="preserve">to </w:t>
      </w:r>
      <w:r w:rsidRPr="00E7340E">
        <w:rPr>
          <w:rFonts w:ascii="Calibri" w:hAnsi="Calibri" w:cs="Arial"/>
          <w:b/>
          <w:sz w:val="22"/>
          <w:szCs w:val="22"/>
        </w:rPr>
        <w:t xml:space="preserve">Clinical Network Services (CNS) Pty Ltd </w:t>
      </w:r>
      <w:r w:rsidR="009E4DF9" w:rsidRPr="004505D7">
        <w:rPr>
          <w:rFonts w:ascii="Calibri" w:hAnsi="Calibri" w:cs="Arial"/>
          <w:b/>
          <w:sz w:val="22"/>
          <w:szCs w:val="22"/>
        </w:rPr>
        <w:t xml:space="preserve">for </w:t>
      </w:r>
      <w:r>
        <w:rPr>
          <w:rFonts w:ascii="Calibri" w:hAnsi="Calibri" w:cs="Arial"/>
          <w:b/>
          <w:sz w:val="22"/>
          <w:szCs w:val="22"/>
        </w:rPr>
        <w:t>c</w:t>
      </w:r>
      <w:r w:rsidRPr="00E7340E">
        <w:rPr>
          <w:rFonts w:ascii="Calibri" w:hAnsi="Calibri" w:cs="Arial"/>
          <w:b/>
          <w:sz w:val="22"/>
          <w:szCs w:val="22"/>
        </w:rPr>
        <w:t>linical trials of a genetically modified (GM) vaccine against respiratory syncytial virus</w:t>
      </w:r>
    </w:p>
    <w:p w:rsidR="00E7340E" w:rsidRPr="00E7340E" w:rsidRDefault="00B61EBE" w:rsidP="00E7340E">
      <w:pPr>
        <w:spacing w:before="120"/>
        <w:rPr>
          <w:rFonts w:ascii="Calibri" w:hAnsi="Calibri"/>
          <w:sz w:val="22"/>
          <w:szCs w:val="22"/>
        </w:rPr>
      </w:pPr>
      <w:r w:rsidRPr="004505D7">
        <w:rPr>
          <w:rFonts w:ascii="Calibri" w:hAnsi="Calibri"/>
          <w:sz w:val="22"/>
          <w:szCs w:val="22"/>
        </w:rPr>
        <w:t xml:space="preserve">The </w:t>
      </w:r>
      <w:r w:rsidR="00821AE3" w:rsidRPr="004505D7">
        <w:rPr>
          <w:rFonts w:ascii="Calibri" w:hAnsi="Calibri"/>
          <w:sz w:val="22"/>
          <w:szCs w:val="22"/>
        </w:rPr>
        <w:t>Regulator has</w:t>
      </w:r>
      <w:r w:rsidR="00E7340E">
        <w:rPr>
          <w:rFonts w:ascii="Calibri" w:hAnsi="Calibri"/>
          <w:sz w:val="22"/>
          <w:szCs w:val="22"/>
        </w:rPr>
        <w:t xml:space="preserve"> issued </w:t>
      </w:r>
      <w:r w:rsidR="00821AE3" w:rsidRPr="004505D7">
        <w:rPr>
          <w:rFonts w:ascii="Calibri" w:hAnsi="Calibri"/>
          <w:sz w:val="22"/>
          <w:szCs w:val="22"/>
        </w:rPr>
        <w:t>li</w:t>
      </w:r>
      <w:r w:rsidR="003423A3" w:rsidRPr="004505D7">
        <w:rPr>
          <w:rFonts w:ascii="Calibri" w:hAnsi="Calibri"/>
          <w:sz w:val="22"/>
          <w:szCs w:val="22"/>
        </w:rPr>
        <w:t xml:space="preserve">cence </w:t>
      </w:r>
      <w:r w:rsidRPr="004505D7">
        <w:rPr>
          <w:rFonts w:ascii="Calibri" w:hAnsi="Calibri"/>
          <w:sz w:val="22"/>
          <w:szCs w:val="22"/>
        </w:rPr>
        <w:t xml:space="preserve">DIR </w:t>
      </w:r>
      <w:r w:rsidR="00C94211" w:rsidRPr="004505D7">
        <w:rPr>
          <w:rFonts w:ascii="Calibri" w:hAnsi="Calibri"/>
          <w:sz w:val="22"/>
          <w:szCs w:val="22"/>
        </w:rPr>
        <w:t>1</w:t>
      </w:r>
      <w:r w:rsidR="00E7340E">
        <w:rPr>
          <w:rFonts w:ascii="Calibri" w:hAnsi="Calibri"/>
          <w:sz w:val="22"/>
          <w:szCs w:val="22"/>
        </w:rPr>
        <w:t>61</w:t>
      </w:r>
      <w:r w:rsidRPr="004505D7">
        <w:rPr>
          <w:rFonts w:ascii="Calibri" w:hAnsi="Calibri"/>
          <w:sz w:val="22"/>
          <w:szCs w:val="22"/>
        </w:rPr>
        <w:t xml:space="preserve">, </w:t>
      </w:r>
      <w:r w:rsidR="00821AE3" w:rsidRPr="004505D7">
        <w:rPr>
          <w:rFonts w:ascii="Calibri" w:hAnsi="Calibri"/>
          <w:sz w:val="22"/>
          <w:szCs w:val="22"/>
        </w:rPr>
        <w:t xml:space="preserve">authorising </w:t>
      </w:r>
      <w:r w:rsidR="00E7340E" w:rsidRPr="00E7340E">
        <w:rPr>
          <w:rFonts w:ascii="Calibri" w:hAnsi="Calibri"/>
          <w:sz w:val="22"/>
          <w:szCs w:val="22"/>
        </w:rPr>
        <w:t>clinical trials of a live attenuated genetically modified (GM) respiratory syncytial virus (RSV) vaccine. RSV causes a range of respiratory diseases in people, including pneumonia and bronchiolitis. There are currently no available vaccines against RSV.</w:t>
      </w:r>
    </w:p>
    <w:p w:rsidR="00C010F3" w:rsidRPr="004505D7" w:rsidRDefault="00E7340E" w:rsidP="00E7340E">
      <w:pPr>
        <w:spacing w:before="120"/>
        <w:rPr>
          <w:rFonts w:ascii="Calibri" w:hAnsi="Calibri"/>
          <w:sz w:val="22"/>
          <w:szCs w:val="22"/>
        </w:rPr>
      </w:pPr>
      <w:r w:rsidRPr="00E7340E">
        <w:rPr>
          <w:rFonts w:ascii="Calibri" w:hAnsi="Calibri"/>
          <w:sz w:val="22"/>
          <w:szCs w:val="22"/>
        </w:rPr>
        <w:t>The clinical trials are permitted t</w:t>
      </w:r>
      <w:r w:rsidR="008D3622">
        <w:rPr>
          <w:rFonts w:ascii="Calibri" w:hAnsi="Calibri"/>
          <w:sz w:val="22"/>
          <w:szCs w:val="22"/>
        </w:rPr>
        <w:t>o take place between July 2018 and</w:t>
      </w:r>
      <w:r w:rsidRPr="00E7340E">
        <w:rPr>
          <w:rFonts w:ascii="Calibri" w:hAnsi="Calibri"/>
          <w:sz w:val="22"/>
          <w:szCs w:val="22"/>
        </w:rPr>
        <w:t xml:space="preserve"> July 2023. The GM vaccine may be administered to up to 350 healthy adult volunteers by intranasal spray at specialised clinical facilities.</w:t>
      </w:r>
      <w:r>
        <w:rPr>
          <w:rFonts w:ascii="Calibri" w:hAnsi="Calibri"/>
          <w:sz w:val="22"/>
          <w:szCs w:val="22"/>
        </w:rPr>
        <w:t xml:space="preserve"> </w:t>
      </w:r>
      <w:r w:rsidRPr="004B545B">
        <w:rPr>
          <w:rFonts w:ascii="Calibri" w:hAnsi="Calibri"/>
          <w:sz w:val="22"/>
          <w:szCs w:val="22"/>
        </w:rPr>
        <w:t xml:space="preserve">The purpose of the trials is to assess the safety, tolerability and efficacy of </w:t>
      </w:r>
      <w:r>
        <w:rPr>
          <w:rFonts w:ascii="Calibri" w:hAnsi="Calibri"/>
          <w:sz w:val="22"/>
          <w:szCs w:val="22"/>
        </w:rPr>
        <w:t>the</w:t>
      </w:r>
      <w:r w:rsidRPr="004B545B">
        <w:rPr>
          <w:rFonts w:ascii="Calibri" w:hAnsi="Calibri"/>
          <w:sz w:val="22"/>
          <w:szCs w:val="22"/>
        </w:rPr>
        <w:t xml:space="preserve"> newly developed vaccine</w:t>
      </w:r>
      <w:r>
        <w:rPr>
          <w:rFonts w:ascii="Calibri" w:hAnsi="Calibri"/>
          <w:sz w:val="22"/>
          <w:szCs w:val="22"/>
        </w:rPr>
        <w:t>.</w:t>
      </w:r>
    </w:p>
    <w:p w:rsidR="00C35928" w:rsidRPr="004505D7" w:rsidRDefault="00E7340E" w:rsidP="00C35928">
      <w:pPr>
        <w:spacing w:before="120"/>
        <w:rPr>
          <w:rFonts w:ascii="Calibri" w:hAnsi="Calibri"/>
          <w:sz w:val="22"/>
          <w:szCs w:val="22"/>
        </w:rPr>
      </w:pPr>
      <w:r w:rsidRPr="00E7340E">
        <w:rPr>
          <w:rFonts w:ascii="Calibri" w:hAnsi="Calibri"/>
          <w:sz w:val="22"/>
          <w:szCs w:val="22"/>
        </w:rPr>
        <w:t>Both the risk assessment and risk management plan (RARMP) and the licence were finalised taking into account input received during consultation with the public, State and Territory governments, Australian Government agencies, the Minister for the Environment, the Gene Technology Technical Advisory Committee and local councils. The Regulator thanks submitters for their contributions.</w:t>
      </w:r>
    </w:p>
    <w:p w:rsidR="00817E18" w:rsidRPr="004505D7" w:rsidRDefault="00C35928" w:rsidP="00817E18">
      <w:pPr>
        <w:spacing w:before="120"/>
        <w:rPr>
          <w:rFonts w:ascii="Calibri" w:hAnsi="Calibri"/>
          <w:sz w:val="22"/>
          <w:szCs w:val="22"/>
        </w:rPr>
      </w:pPr>
      <w:r w:rsidRPr="004505D7">
        <w:rPr>
          <w:rFonts w:ascii="Calibri" w:hAnsi="Calibri"/>
          <w:sz w:val="22"/>
          <w:szCs w:val="22"/>
        </w:rPr>
        <w:t>The finalised RARM</w:t>
      </w:r>
      <w:r w:rsidR="00A55836">
        <w:rPr>
          <w:rFonts w:ascii="Calibri" w:hAnsi="Calibri"/>
          <w:sz w:val="22"/>
          <w:szCs w:val="22"/>
        </w:rPr>
        <w:t xml:space="preserve">P concludes that the clinical trials </w:t>
      </w:r>
      <w:r w:rsidRPr="004505D7">
        <w:rPr>
          <w:rFonts w:ascii="Calibri" w:hAnsi="Calibri"/>
          <w:sz w:val="22"/>
          <w:szCs w:val="22"/>
        </w:rPr>
        <w:t xml:space="preserve">pose negligible risks to </w:t>
      </w:r>
      <w:r w:rsidR="000D79B3">
        <w:rPr>
          <w:rFonts w:ascii="Calibri" w:hAnsi="Calibri"/>
          <w:sz w:val="22"/>
          <w:szCs w:val="22"/>
        </w:rPr>
        <w:t xml:space="preserve">the health and safety of </w:t>
      </w:r>
      <w:r w:rsidRPr="004505D7">
        <w:rPr>
          <w:rFonts w:ascii="Calibri" w:hAnsi="Calibri"/>
          <w:sz w:val="22"/>
          <w:szCs w:val="22"/>
        </w:rPr>
        <w:t xml:space="preserve">people and the environment and does not require specific risk treatment measures. </w:t>
      </w:r>
      <w:r w:rsidR="00817E18" w:rsidRPr="004505D7">
        <w:rPr>
          <w:rFonts w:ascii="Calibri" w:hAnsi="Calibri"/>
          <w:sz w:val="22"/>
          <w:szCs w:val="22"/>
        </w:rPr>
        <w:t xml:space="preserve">However, licence conditions have been imposed to restrict spread and persistence of the GMO and </w:t>
      </w:r>
      <w:r w:rsidR="006E4ACC">
        <w:rPr>
          <w:rFonts w:ascii="Calibri" w:hAnsi="Calibri"/>
          <w:sz w:val="22"/>
          <w:szCs w:val="22"/>
        </w:rPr>
        <w:t>its</w:t>
      </w:r>
      <w:r w:rsidR="006E4ACC" w:rsidRPr="004505D7">
        <w:rPr>
          <w:rFonts w:ascii="Calibri" w:hAnsi="Calibri"/>
          <w:sz w:val="22"/>
          <w:szCs w:val="22"/>
        </w:rPr>
        <w:t xml:space="preserve"> </w:t>
      </w:r>
      <w:r w:rsidR="00817E18" w:rsidRPr="004505D7">
        <w:rPr>
          <w:rFonts w:ascii="Calibri" w:hAnsi="Calibri"/>
          <w:sz w:val="22"/>
          <w:szCs w:val="22"/>
        </w:rPr>
        <w:t>genetic material in the environment and to limit the release in size, location and duration, as these were important considerations in the evaluation process.</w:t>
      </w:r>
    </w:p>
    <w:p w:rsidR="001A7F44" w:rsidRPr="00C94211" w:rsidRDefault="008B4733" w:rsidP="001A7F44">
      <w:pPr>
        <w:spacing w:before="120"/>
        <w:rPr>
          <w:rFonts w:ascii="Calibri" w:hAnsi="Calibri"/>
          <w:sz w:val="22"/>
          <w:szCs w:val="22"/>
        </w:rPr>
      </w:pPr>
      <w:r w:rsidRPr="00C94211">
        <w:rPr>
          <w:rFonts w:ascii="Calibri" w:hAnsi="Calibri"/>
          <w:sz w:val="22"/>
          <w:szCs w:val="22"/>
        </w:rPr>
        <w:t xml:space="preserve">The </w:t>
      </w:r>
      <w:r w:rsidR="001A7F44" w:rsidRPr="00C94211">
        <w:rPr>
          <w:rFonts w:ascii="Calibri" w:hAnsi="Calibri"/>
          <w:sz w:val="22"/>
          <w:szCs w:val="22"/>
        </w:rPr>
        <w:t xml:space="preserve">finalised RARMP, </w:t>
      </w:r>
      <w:r w:rsidRPr="00C94211">
        <w:rPr>
          <w:rFonts w:ascii="Calibri" w:hAnsi="Calibri"/>
          <w:sz w:val="22"/>
          <w:szCs w:val="22"/>
        </w:rPr>
        <w:t>a summary of the RARMP,</w:t>
      </w:r>
      <w:r w:rsidR="001A7F44" w:rsidRPr="00C94211">
        <w:rPr>
          <w:rFonts w:ascii="Calibri" w:hAnsi="Calibri"/>
          <w:sz w:val="22"/>
          <w:szCs w:val="22"/>
        </w:rPr>
        <w:t xml:space="preserve"> </w:t>
      </w:r>
      <w:r w:rsidR="00A55836" w:rsidRPr="00C94211">
        <w:rPr>
          <w:rFonts w:ascii="Calibri" w:hAnsi="Calibri"/>
          <w:sz w:val="22"/>
          <w:szCs w:val="22"/>
        </w:rPr>
        <w:t xml:space="preserve">the </w:t>
      </w:r>
      <w:r w:rsidR="00A55836">
        <w:rPr>
          <w:rFonts w:ascii="Calibri" w:hAnsi="Calibri"/>
          <w:sz w:val="22"/>
          <w:szCs w:val="22"/>
        </w:rPr>
        <w:t>L</w:t>
      </w:r>
      <w:r w:rsidR="00A55836" w:rsidRPr="00C94211">
        <w:rPr>
          <w:rFonts w:ascii="Calibri" w:hAnsi="Calibri"/>
          <w:sz w:val="22"/>
          <w:szCs w:val="22"/>
        </w:rPr>
        <w:t>icence</w:t>
      </w:r>
      <w:r w:rsidR="00A55836">
        <w:rPr>
          <w:rFonts w:ascii="Calibri" w:hAnsi="Calibri"/>
          <w:sz w:val="22"/>
          <w:szCs w:val="22"/>
        </w:rPr>
        <w:t>, and</w:t>
      </w:r>
      <w:r w:rsidR="001A7F44" w:rsidRPr="00C94211">
        <w:rPr>
          <w:rFonts w:ascii="Calibri" w:hAnsi="Calibri"/>
          <w:sz w:val="22"/>
          <w:szCs w:val="22"/>
        </w:rPr>
        <w:t xml:space="preserve"> Questions and Answers </w:t>
      </w:r>
      <w:r w:rsidR="00A55836">
        <w:rPr>
          <w:rFonts w:ascii="Calibri" w:hAnsi="Calibri"/>
          <w:sz w:val="22"/>
          <w:szCs w:val="22"/>
        </w:rPr>
        <w:t>about</w:t>
      </w:r>
      <w:r w:rsidR="001A7F44" w:rsidRPr="00C94211">
        <w:rPr>
          <w:rFonts w:ascii="Calibri" w:hAnsi="Calibri"/>
          <w:sz w:val="22"/>
          <w:szCs w:val="22"/>
        </w:rPr>
        <w:t xml:space="preserve"> this decision</w:t>
      </w:r>
      <w:r w:rsidR="00854E94" w:rsidRPr="00C94211">
        <w:rPr>
          <w:rFonts w:ascii="Calibri" w:hAnsi="Calibri"/>
          <w:sz w:val="22"/>
          <w:szCs w:val="22"/>
        </w:rPr>
        <w:t xml:space="preserve">, can be obtained online from the </w:t>
      </w:r>
      <w:hyperlink r:id="rId8" w:history="1">
        <w:r w:rsidR="00C4706D" w:rsidRPr="00A55836">
          <w:rPr>
            <w:rStyle w:val="Hyperlink"/>
            <w:rFonts w:asciiTheme="minorHAnsi" w:hAnsiTheme="minorHAnsi" w:cs="Arial"/>
            <w:sz w:val="22"/>
            <w:szCs w:val="22"/>
          </w:rPr>
          <w:t>DIR 1</w:t>
        </w:r>
        <w:r w:rsidR="00A55836" w:rsidRPr="00A55836">
          <w:rPr>
            <w:rStyle w:val="Hyperlink"/>
            <w:rFonts w:asciiTheme="minorHAnsi" w:hAnsiTheme="minorHAnsi" w:cs="Arial"/>
            <w:sz w:val="22"/>
            <w:szCs w:val="22"/>
          </w:rPr>
          <w:t>61</w:t>
        </w:r>
      </w:hyperlink>
      <w:r w:rsidR="00A55836">
        <w:rPr>
          <w:rStyle w:val="Hyperlink"/>
          <w:rFonts w:asciiTheme="minorHAnsi" w:hAnsiTheme="minorHAnsi" w:cs="Arial"/>
          <w:sz w:val="22"/>
          <w:szCs w:val="22"/>
        </w:rPr>
        <w:t xml:space="preserve"> </w:t>
      </w:r>
      <w:r w:rsidR="00AE0E89" w:rsidRPr="00C94211">
        <w:rPr>
          <w:rFonts w:ascii="Calibri" w:hAnsi="Calibri"/>
          <w:sz w:val="22"/>
          <w:szCs w:val="22"/>
        </w:rPr>
        <w:t xml:space="preserve">page </w:t>
      </w:r>
      <w:r w:rsidR="002B130F" w:rsidRPr="00C94211">
        <w:rPr>
          <w:rFonts w:ascii="Calibri" w:hAnsi="Calibri"/>
          <w:sz w:val="22"/>
          <w:szCs w:val="22"/>
        </w:rPr>
        <w:t xml:space="preserve">of </w:t>
      </w:r>
      <w:r w:rsidR="001A7F44" w:rsidRPr="00C94211">
        <w:rPr>
          <w:rFonts w:ascii="Calibri" w:hAnsi="Calibri"/>
          <w:sz w:val="22"/>
          <w:szCs w:val="22"/>
        </w:rPr>
        <w:t xml:space="preserve">the </w:t>
      </w:r>
      <w:r w:rsidR="002B130F" w:rsidRPr="00C94211">
        <w:rPr>
          <w:rFonts w:ascii="Calibri" w:hAnsi="Calibri"/>
          <w:sz w:val="22"/>
          <w:szCs w:val="22"/>
        </w:rPr>
        <w:t>Office of the Gene Technology Regulator’s website</w:t>
      </w:r>
      <w:r w:rsidR="001A7F44" w:rsidRPr="00C94211">
        <w:rPr>
          <w:rFonts w:ascii="Calibri" w:hAnsi="Calibri"/>
          <w:sz w:val="22"/>
          <w:szCs w:val="22"/>
        </w:rPr>
        <w:t xml:space="preserve"> or requested via the contacts detailed below.</w:t>
      </w:r>
    </w:p>
    <w:p w:rsidR="001F005A" w:rsidRDefault="001A7F44" w:rsidP="001F005A">
      <w:pPr>
        <w:tabs>
          <w:tab w:val="left" w:pos="567"/>
          <w:tab w:val="center" w:pos="4253"/>
          <w:tab w:val="right" w:pos="8505"/>
        </w:tabs>
        <w:spacing w:before="240"/>
        <w:jc w:val="center"/>
        <w:rPr>
          <w:rFonts w:ascii="Calibri" w:hAnsi="Calibri"/>
          <w:b/>
          <w:sz w:val="22"/>
          <w:szCs w:val="22"/>
        </w:rPr>
      </w:pPr>
      <w:r w:rsidRPr="00C94211">
        <w:rPr>
          <w:rFonts w:ascii="Calibri" w:hAnsi="Calibri"/>
          <w:b/>
          <w:sz w:val="22"/>
          <w:szCs w:val="22"/>
        </w:rPr>
        <w:t>Office of the Gene Technology Regulator</w:t>
      </w:r>
      <w:r w:rsidR="00A55836">
        <w:rPr>
          <w:rFonts w:ascii="Calibri" w:hAnsi="Calibri"/>
          <w:b/>
          <w:sz w:val="22"/>
          <w:szCs w:val="22"/>
        </w:rPr>
        <w:tab/>
      </w:r>
      <w:r w:rsidR="00A55836">
        <w:rPr>
          <w:rFonts w:ascii="Calibri" w:hAnsi="Calibri"/>
          <w:b/>
          <w:sz w:val="22"/>
          <w:szCs w:val="22"/>
        </w:rPr>
        <w:tab/>
      </w:r>
      <w:r w:rsidR="00A55836" w:rsidRPr="00C94211">
        <w:rPr>
          <w:rFonts w:ascii="Calibri" w:hAnsi="Calibri"/>
          <w:b/>
          <w:sz w:val="22"/>
          <w:szCs w:val="22"/>
        </w:rPr>
        <w:t>MDP 54 GPO Box 9848 CANBERRA ACT 2601</w:t>
      </w:r>
      <w:r w:rsidR="00A36110">
        <w:rPr>
          <w:rFonts w:ascii="Calibri" w:hAnsi="Calibri"/>
          <w:b/>
          <w:sz w:val="22"/>
          <w:szCs w:val="22"/>
        </w:rPr>
        <w:t xml:space="preserve">  </w:t>
      </w:r>
      <w:bookmarkStart w:id="0" w:name="_GoBack"/>
      <w:bookmarkEnd w:id="0"/>
    </w:p>
    <w:p w:rsidR="00674F38" w:rsidRPr="00C94211" w:rsidRDefault="001A7F44" w:rsidP="001F005A">
      <w:pPr>
        <w:tabs>
          <w:tab w:val="left" w:pos="567"/>
          <w:tab w:val="center" w:pos="4253"/>
          <w:tab w:val="right" w:pos="8505"/>
        </w:tabs>
        <w:spacing w:before="60"/>
        <w:jc w:val="center"/>
        <w:rPr>
          <w:rFonts w:ascii="Calibri" w:hAnsi="Calibri"/>
          <w:b/>
          <w:sz w:val="22"/>
          <w:szCs w:val="22"/>
        </w:rPr>
      </w:pPr>
      <w:r w:rsidRPr="00C94211">
        <w:rPr>
          <w:rFonts w:ascii="Calibri" w:hAnsi="Calibri"/>
          <w:b/>
          <w:sz w:val="22"/>
          <w:szCs w:val="22"/>
        </w:rPr>
        <w:t>Tel: 1800 181 030</w:t>
      </w:r>
      <w:r w:rsidR="00A55836">
        <w:rPr>
          <w:rFonts w:ascii="Calibri" w:hAnsi="Calibri"/>
          <w:b/>
          <w:sz w:val="22"/>
          <w:szCs w:val="22"/>
        </w:rPr>
        <w:tab/>
      </w:r>
      <w:r w:rsidR="00674F38" w:rsidRPr="00C94211">
        <w:rPr>
          <w:rFonts w:ascii="Calibri" w:hAnsi="Calibri"/>
          <w:b/>
          <w:sz w:val="22"/>
          <w:szCs w:val="22"/>
        </w:rPr>
        <w:t xml:space="preserve">E-mail: </w:t>
      </w:r>
      <w:hyperlink r:id="rId9" w:history="1">
        <w:r w:rsidR="00674F38" w:rsidRPr="00C94211">
          <w:rPr>
            <w:rFonts w:ascii="Calibri" w:hAnsi="Calibri"/>
            <w:b/>
            <w:sz w:val="22"/>
            <w:szCs w:val="22"/>
          </w:rPr>
          <w:t>ogtr@health.gov.au</w:t>
        </w:r>
      </w:hyperlink>
    </w:p>
    <w:p w:rsidR="002361F1" w:rsidRPr="00AD3644" w:rsidRDefault="00A36110" w:rsidP="002361F1">
      <w:pPr>
        <w:spacing w:before="60"/>
        <w:jc w:val="center"/>
        <w:rPr>
          <w:rFonts w:ascii="Calibri" w:hAnsi="Calibri"/>
          <w:b/>
          <w:sz w:val="22"/>
          <w:szCs w:val="22"/>
          <w:u w:val="single"/>
        </w:rPr>
      </w:pPr>
      <w:hyperlink r:id="rId10" w:history="1">
        <w:r w:rsidR="0099243B">
          <w:rPr>
            <w:rFonts w:ascii="Calibri" w:hAnsi="Calibri"/>
            <w:b/>
            <w:sz w:val="22"/>
            <w:szCs w:val="22"/>
            <w:u w:val="single"/>
          </w:rPr>
          <w:t>OGTR website</w:t>
        </w:r>
      </w:hyperlink>
    </w:p>
    <w:sectPr w:rsidR="002361F1" w:rsidRPr="00AD3644" w:rsidSect="00100891">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E0" w:rsidRDefault="00200AE0">
      <w:r>
        <w:separator/>
      </w:r>
    </w:p>
  </w:endnote>
  <w:endnote w:type="continuationSeparator" w:id="0">
    <w:p w:rsidR="00200AE0" w:rsidRDefault="0020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E0" w:rsidRDefault="00200AE0">
      <w:r>
        <w:separator/>
      </w:r>
    </w:p>
  </w:footnote>
  <w:footnote w:type="continuationSeparator" w:id="0">
    <w:p w:rsidR="00200AE0" w:rsidRDefault="00200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585FCAA2" wp14:editId="6DED91C0">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57E5"/>
    <w:rsid w:val="00007054"/>
    <w:rsid w:val="000079CF"/>
    <w:rsid w:val="00026378"/>
    <w:rsid w:val="00033500"/>
    <w:rsid w:val="000457B2"/>
    <w:rsid w:val="000646A9"/>
    <w:rsid w:val="00065693"/>
    <w:rsid w:val="00087B3E"/>
    <w:rsid w:val="0009011D"/>
    <w:rsid w:val="000B0A5E"/>
    <w:rsid w:val="000B377D"/>
    <w:rsid w:val="000C72D8"/>
    <w:rsid w:val="000D46FF"/>
    <w:rsid w:val="000D5599"/>
    <w:rsid w:val="000D79B3"/>
    <w:rsid w:val="000D7FAD"/>
    <w:rsid w:val="000E077B"/>
    <w:rsid w:val="00100891"/>
    <w:rsid w:val="00103245"/>
    <w:rsid w:val="00112EF6"/>
    <w:rsid w:val="00117DB1"/>
    <w:rsid w:val="00125707"/>
    <w:rsid w:val="001270A3"/>
    <w:rsid w:val="0014116F"/>
    <w:rsid w:val="001469FC"/>
    <w:rsid w:val="001477B3"/>
    <w:rsid w:val="00147AC7"/>
    <w:rsid w:val="00154C1E"/>
    <w:rsid w:val="00156B84"/>
    <w:rsid w:val="0016025D"/>
    <w:rsid w:val="00162318"/>
    <w:rsid w:val="001665CE"/>
    <w:rsid w:val="00170AA7"/>
    <w:rsid w:val="001822F6"/>
    <w:rsid w:val="00182D3E"/>
    <w:rsid w:val="001844E5"/>
    <w:rsid w:val="00191492"/>
    <w:rsid w:val="00193A72"/>
    <w:rsid w:val="00194E55"/>
    <w:rsid w:val="001A2D05"/>
    <w:rsid w:val="001A5C02"/>
    <w:rsid w:val="001A7F44"/>
    <w:rsid w:val="001D6812"/>
    <w:rsid w:val="001D6E2B"/>
    <w:rsid w:val="001D707A"/>
    <w:rsid w:val="001E0509"/>
    <w:rsid w:val="001F005A"/>
    <w:rsid w:val="001F05C5"/>
    <w:rsid w:val="001F273C"/>
    <w:rsid w:val="001F7E8B"/>
    <w:rsid w:val="00200AE0"/>
    <w:rsid w:val="00233BEF"/>
    <w:rsid w:val="002361F1"/>
    <w:rsid w:val="00240075"/>
    <w:rsid w:val="00245613"/>
    <w:rsid w:val="00256EA9"/>
    <w:rsid w:val="00262BFA"/>
    <w:rsid w:val="00265048"/>
    <w:rsid w:val="00265B53"/>
    <w:rsid w:val="002674B7"/>
    <w:rsid w:val="002709D6"/>
    <w:rsid w:val="002752AA"/>
    <w:rsid w:val="00285451"/>
    <w:rsid w:val="0029666F"/>
    <w:rsid w:val="002A33D4"/>
    <w:rsid w:val="002A4312"/>
    <w:rsid w:val="002B130F"/>
    <w:rsid w:val="002B20E7"/>
    <w:rsid w:val="002B32B9"/>
    <w:rsid w:val="002B5228"/>
    <w:rsid w:val="002C27C6"/>
    <w:rsid w:val="002C42F5"/>
    <w:rsid w:val="002D088F"/>
    <w:rsid w:val="002D2755"/>
    <w:rsid w:val="002E0C37"/>
    <w:rsid w:val="002E21EE"/>
    <w:rsid w:val="002E2CC0"/>
    <w:rsid w:val="002E4C1E"/>
    <w:rsid w:val="002F0FF1"/>
    <w:rsid w:val="00306E8C"/>
    <w:rsid w:val="0032525B"/>
    <w:rsid w:val="00334323"/>
    <w:rsid w:val="003423A3"/>
    <w:rsid w:val="00342EB0"/>
    <w:rsid w:val="003558C0"/>
    <w:rsid w:val="00366C81"/>
    <w:rsid w:val="00391533"/>
    <w:rsid w:val="003A4EF4"/>
    <w:rsid w:val="003B25DD"/>
    <w:rsid w:val="003B2A7F"/>
    <w:rsid w:val="003B50A2"/>
    <w:rsid w:val="003C0DD4"/>
    <w:rsid w:val="003C27D5"/>
    <w:rsid w:val="003C7BDB"/>
    <w:rsid w:val="003E4E04"/>
    <w:rsid w:val="003F2C96"/>
    <w:rsid w:val="003F5130"/>
    <w:rsid w:val="00400261"/>
    <w:rsid w:val="00404731"/>
    <w:rsid w:val="00417E87"/>
    <w:rsid w:val="00420696"/>
    <w:rsid w:val="00421793"/>
    <w:rsid w:val="00426F62"/>
    <w:rsid w:val="004505D7"/>
    <w:rsid w:val="00456575"/>
    <w:rsid w:val="0045753E"/>
    <w:rsid w:val="00463B77"/>
    <w:rsid w:val="00464261"/>
    <w:rsid w:val="00480134"/>
    <w:rsid w:val="00484B7C"/>
    <w:rsid w:val="004900FF"/>
    <w:rsid w:val="00490966"/>
    <w:rsid w:val="00493EFF"/>
    <w:rsid w:val="004940E4"/>
    <w:rsid w:val="004A43C4"/>
    <w:rsid w:val="004B509F"/>
    <w:rsid w:val="004C04B7"/>
    <w:rsid w:val="004C2098"/>
    <w:rsid w:val="004D27B2"/>
    <w:rsid w:val="004D58DD"/>
    <w:rsid w:val="004D7F50"/>
    <w:rsid w:val="004F7C52"/>
    <w:rsid w:val="00503B1C"/>
    <w:rsid w:val="00507F86"/>
    <w:rsid w:val="00512998"/>
    <w:rsid w:val="00514EA1"/>
    <w:rsid w:val="0051645E"/>
    <w:rsid w:val="00530045"/>
    <w:rsid w:val="00532401"/>
    <w:rsid w:val="0053514A"/>
    <w:rsid w:val="00537B1A"/>
    <w:rsid w:val="0054658A"/>
    <w:rsid w:val="00551379"/>
    <w:rsid w:val="005674A3"/>
    <w:rsid w:val="00572020"/>
    <w:rsid w:val="005730C4"/>
    <w:rsid w:val="00584D0B"/>
    <w:rsid w:val="00590F72"/>
    <w:rsid w:val="00591E3D"/>
    <w:rsid w:val="00596351"/>
    <w:rsid w:val="00596FF7"/>
    <w:rsid w:val="005C384E"/>
    <w:rsid w:val="005C7AB8"/>
    <w:rsid w:val="005D2345"/>
    <w:rsid w:val="005D275C"/>
    <w:rsid w:val="005D5105"/>
    <w:rsid w:val="005D6012"/>
    <w:rsid w:val="005D68CD"/>
    <w:rsid w:val="005E2312"/>
    <w:rsid w:val="005E47FF"/>
    <w:rsid w:val="005E64E2"/>
    <w:rsid w:val="00604243"/>
    <w:rsid w:val="00606461"/>
    <w:rsid w:val="00607A30"/>
    <w:rsid w:val="006222D7"/>
    <w:rsid w:val="00627754"/>
    <w:rsid w:val="00634FAC"/>
    <w:rsid w:val="006360D1"/>
    <w:rsid w:val="006375F8"/>
    <w:rsid w:val="00641171"/>
    <w:rsid w:val="00641527"/>
    <w:rsid w:val="00642285"/>
    <w:rsid w:val="00646893"/>
    <w:rsid w:val="006616EE"/>
    <w:rsid w:val="00674F38"/>
    <w:rsid w:val="00691D67"/>
    <w:rsid w:val="006969A6"/>
    <w:rsid w:val="00696B55"/>
    <w:rsid w:val="00697546"/>
    <w:rsid w:val="006A563C"/>
    <w:rsid w:val="006B5544"/>
    <w:rsid w:val="006B5C9B"/>
    <w:rsid w:val="006C7204"/>
    <w:rsid w:val="006D6A19"/>
    <w:rsid w:val="006E14AF"/>
    <w:rsid w:val="006E4ACC"/>
    <w:rsid w:val="006F348A"/>
    <w:rsid w:val="00701E30"/>
    <w:rsid w:val="00707141"/>
    <w:rsid w:val="00712190"/>
    <w:rsid w:val="00712D1C"/>
    <w:rsid w:val="0073218D"/>
    <w:rsid w:val="00735CF1"/>
    <w:rsid w:val="007479FD"/>
    <w:rsid w:val="00750541"/>
    <w:rsid w:val="0075083F"/>
    <w:rsid w:val="0075430C"/>
    <w:rsid w:val="007579F5"/>
    <w:rsid w:val="007602B5"/>
    <w:rsid w:val="00761899"/>
    <w:rsid w:val="007628D8"/>
    <w:rsid w:val="00767A71"/>
    <w:rsid w:val="00777EEE"/>
    <w:rsid w:val="007817EB"/>
    <w:rsid w:val="00793BA4"/>
    <w:rsid w:val="00795D8F"/>
    <w:rsid w:val="007A21E9"/>
    <w:rsid w:val="007D1F4E"/>
    <w:rsid w:val="007F1FE8"/>
    <w:rsid w:val="0080401F"/>
    <w:rsid w:val="00810C9A"/>
    <w:rsid w:val="0081553E"/>
    <w:rsid w:val="0081661B"/>
    <w:rsid w:val="00817E18"/>
    <w:rsid w:val="00821AE3"/>
    <w:rsid w:val="00831476"/>
    <w:rsid w:val="00837E72"/>
    <w:rsid w:val="00841663"/>
    <w:rsid w:val="0085353E"/>
    <w:rsid w:val="00854E94"/>
    <w:rsid w:val="008550E4"/>
    <w:rsid w:val="00857404"/>
    <w:rsid w:val="00860768"/>
    <w:rsid w:val="00862A1C"/>
    <w:rsid w:val="0086308F"/>
    <w:rsid w:val="00863AF4"/>
    <w:rsid w:val="00864EFF"/>
    <w:rsid w:val="008657C6"/>
    <w:rsid w:val="008807AF"/>
    <w:rsid w:val="008843B0"/>
    <w:rsid w:val="0089685B"/>
    <w:rsid w:val="008B4733"/>
    <w:rsid w:val="008B6044"/>
    <w:rsid w:val="008C24FE"/>
    <w:rsid w:val="008C5194"/>
    <w:rsid w:val="008D3302"/>
    <w:rsid w:val="008D3622"/>
    <w:rsid w:val="008E2EAA"/>
    <w:rsid w:val="008F133A"/>
    <w:rsid w:val="008F2AA9"/>
    <w:rsid w:val="008F3BCA"/>
    <w:rsid w:val="009105DF"/>
    <w:rsid w:val="0091632D"/>
    <w:rsid w:val="00920609"/>
    <w:rsid w:val="009272A3"/>
    <w:rsid w:val="0095195B"/>
    <w:rsid w:val="00952CAC"/>
    <w:rsid w:val="0096079D"/>
    <w:rsid w:val="00967D02"/>
    <w:rsid w:val="00973DEE"/>
    <w:rsid w:val="00981624"/>
    <w:rsid w:val="009858E6"/>
    <w:rsid w:val="00986732"/>
    <w:rsid w:val="00987601"/>
    <w:rsid w:val="0099243B"/>
    <w:rsid w:val="00996871"/>
    <w:rsid w:val="009B059B"/>
    <w:rsid w:val="009C40E1"/>
    <w:rsid w:val="009D5768"/>
    <w:rsid w:val="009D6986"/>
    <w:rsid w:val="009E4DF9"/>
    <w:rsid w:val="009F65DD"/>
    <w:rsid w:val="009F7999"/>
    <w:rsid w:val="00A01C17"/>
    <w:rsid w:val="00A11E64"/>
    <w:rsid w:val="00A14C4A"/>
    <w:rsid w:val="00A16310"/>
    <w:rsid w:val="00A25018"/>
    <w:rsid w:val="00A26572"/>
    <w:rsid w:val="00A2658B"/>
    <w:rsid w:val="00A273CD"/>
    <w:rsid w:val="00A27480"/>
    <w:rsid w:val="00A3329F"/>
    <w:rsid w:val="00A36110"/>
    <w:rsid w:val="00A55715"/>
    <w:rsid w:val="00A55836"/>
    <w:rsid w:val="00A84607"/>
    <w:rsid w:val="00A85807"/>
    <w:rsid w:val="00A9416D"/>
    <w:rsid w:val="00AA1AE1"/>
    <w:rsid w:val="00AA3D4D"/>
    <w:rsid w:val="00AA511A"/>
    <w:rsid w:val="00AB07B7"/>
    <w:rsid w:val="00AD3644"/>
    <w:rsid w:val="00AD5A5C"/>
    <w:rsid w:val="00AE0E89"/>
    <w:rsid w:val="00AE6F78"/>
    <w:rsid w:val="00AE7CB7"/>
    <w:rsid w:val="00AF08D7"/>
    <w:rsid w:val="00B10C3F"/>
    <w:rsid w:val="00B2348A"/>
    <w:rsid w:val="00B26381"/>
    <w:rsid w:val="00B402B0"/>
    <w:rsid w:val="00B431F3"/>
    <w:rsid w:val="00B446CB"/>
    <w:rsid w:val="00B50C16"/>
    <w:rsid w:val="00B5636C"/>
    <w:rsid w:val="00B60115"/>
    <w:rsid w:val="00B61EBE"/>
    <w:rsid w:val="00B643EE"/>
    <w:rsid w:val="00B67FF0"/>
    <w:rsid w:val="00B7050E"/>
    <w:rsid w:val="00B7471E"/>
    <w:rsid w:val="00B83ACB"/>
    <w:rsid w:val="00B91CFC"/>
    <w:rsid w:val="00B930F4"/>
    <w:rsid w:val="00BA4271"/>
    <w:rsid w:val="00BC042E"/>
    <w:rsid w:val="00BC2BB9"/>
    <w:rsid w:val="00BD18CC"/>
    <w:rsid w:val="00BD23D2"/>
    <w:rsid w:val="00BD3E28"/>
    <w:rsid w:val="00BF4A53"/>
    <w:rsid w:val="00C010F3"/>
    <w:rsid w:val="00C02114"/>
    <w:rsid w:val="00C05370"/>
    <w:rsid w:val="00C11056"/>
    <w:rsid w:val="00C1125A"/>
    <w:rsid w:val="00C22DD6"/>
    <w:rsid w:val="00C35928"/>
    <w:rsid w:val="00C3754B"/>
    <w:rsid w:val="00C3774E"/>
    <w:rsid w:val="00C41B63"/>
    <w:rsid w:val="00C44F95"/>
    <w:rsid w:val="00C4706D"/>
    <w:rsid w:val="00C53AC2"/>
    <w:rsid w:val="00C65C8C"/>
    <w:rsid w:val="00C765BA"/>
    <w:rsid w:val="00C84DB3"/>
    <w:rsid w:val="00C84F6F"/>
    <w:rsid w:val="00C8656A"/>
    <w:rsid w:val="00C92AF5"/>
    <w:rsid w:val="00C94211"/>
    <w:rsid w:val="00CA7119"/>
    <w:rsid w:val="00CB5371"/>
    <w:rsid w:val="00CB6368"/>
    <w:rsid w:val="00CB6D4E"/>
    <w:rsid w:val="00CC14A3"/>
    <w:rsid w:val="00CC17B6"/>
    <w:rsid w:val="00CC200E"/>
    <w:rsid w:val="00CC2176"/>
    <w:rsid w:val="00CC349A"/>
    <w:rsid w:val="00CC42D6"/>
    <w:rsid w:val="00CD4B38"/>
    <w:rsid w:val="00CE21F0"/>
    <w:rsid w:val="00CF3010"/>
    <w:rsid w:val="00CF5363"/>
    <w:rsid w:val="00CF5F4E"/>
    <w:rsid w:val="00D115B5"/>
    <w:rsid w:val="00D14F71"/>
    <w:rsid w:val="00D22A00"/>
    <w:rsid w:val="00D26888"/>
    <w:rsid w:val="00D36754"/>
    <w:rsid w:val="00D400B0"/>
    <w:rsid w:val="00D6123A"/>
    <w:rsid w:val="00D95161"/>
    <w:rsid w:val="00D96FC5"/>
    <w:rsid w:val="00DA1D58"/>
    <w:rsid w:val="00DB2C42"/>
    <w:rsid w:val="00DB2F95"/>
    <w:rsid w:val="00DB34BA"/>
    <w:rsid w:val="00DB57CD"/>
    <w:rsid w:val="00DC3D3D"/>
    <w:rsid w:val="00DD0444"/>
    <w:rsid w:val="00DD2928"/>
    <w:rsid w:val="00DD2FAA"/>
    <w:rsid w:val="00DD4248"/>
    <w:rsid w:val="00DD6100"/>
    <w:rsid w:val="00DD66CB"/>
    <w:rsid w:val="00DE32DF"/>
    <w:rsid w:val="00DF37CE"/>
    <w:rsid w:val="00E00ED8"/>
    <w:rsid w:val="00E35812"/>
    <w:rsid w:val="00E365C9"/>
    <w:rsid w:val="00E41F8E"/>
    <w:rsid w:val="00E45DFB"/>
    <w:rsid w:val="00E47344"/>
    <w:rsid w:val="00E47348"/>
    <w:rsid w:val="00E7340E"/>
    <w:rsid w:val="00E7466D"/>
    <w:rsid w:val="00E8554C"/>
    <w:rsid w:val="00E87CAC"/>
    <w:rsid w:val="00E92DBB"/>
    <w:rsid w:val="00EA3A1A"/>
    <w:rsid w:val="00EB1F0B"/>
    <w:rsid w:val="00EC3469"/>
    <w:rsid w:val="00EC496A"/>
    <w:rsid w:val="00EC6D1B"/>
    <w:rsid w:val="00EE78B9"/>
    <w:rsid w:val="00EF22AA"/>
    <w:rsid w:val="00EF2F3E"/>
    <w:rsid w:val="00F061A4"/>
    <w:rsid w:val="00F15F98"/>
    <w:rsid w:val="00F17E79"/>
    <w:rsid w:val="00F22C4F"/>
    <w:rsid w:val="00F35C17"/>
    <w:rsid w:val="00F41F14"/>
    <w:rsid w:val="00F44045"/>
    <w:rsid w:val="00F564A2"/>
    <w:rsid w:val="00F56B12"/>
    <w:rsid w:val="00F61EFE"/>
    <w:rsid w:val="00F62C23"/>
    <w:rsid w:val="00F65E98"/>
    <w:rsid w:val="00F764F3"/>
    <w:rsid w:val="00F80A9F"/>
    <w:rsid w:val="00F9429D"/>
    <w:rsid w:val="00FA26BE"/>
    <w:rsid w:val="00FA2D11"/>
    <w:rsid w:val="00FA499D"/>
    <w:rsid w:val="00FA68B7"/>
    <w:rsid w:val="00FA72F3"/>
    <w:rsid w:val="00FA787C"/>
    <w:rsid w:val="00FC55CB"/>
    <w:rsid w:val="00FC704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61"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DIR 161 - Notification of licence decision</vt:lpstr>
    </vt:vector>
  </TitlesOfParts>
  <LinksUpToDate>false</LinksUpToDate>
  <CharactersWithSpaces>2196</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161 - Notification of licence decision</dc:title>
  <dc:creator/>
  <cp:lastModifiedBy/>
  <cp:revision>1</cp:revision>
  <dcterms:created xsi:type="dcterms:W3CDTF">2018-07-10T22:36:00Z</dcterms:created>
  <dcterms:modified xsi:type="dcterms:W3CDTF">2018-07-10T22:37:00Z</dcterms:modified>
</cp:coreProperties>
</file>