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616" w:rsidRPr="009D4616" w:rsidRDefault="009D4616" w:rsidP="00830CE8">
      <w:pPr>
        <w:rPr>
          <w:lang w:eastAsia="en-AU"/>
        </w:rPr>
      </w:pPr>
      <w:bookmarkStart w:id="0" w:name="_Toc342042179"/>
      <w:bookmarkStart w:id="1" w:name="_Toc355008037"/>
      <w:bookmarkStart w:id="2" w:name="_Toc402182976"/>
      <w:bookmarkStart w:id="3" w:name="_Toc461701656"/>
      <w:bookmarkStart w:id="4" w:name="_Toc463863456"/>
      <w:r w:rsidRPr="009D4616">
        <w:rPr>
          <w:noProof/>
          <w:lang w:eastAsia="en-AU"/>
        </w:rPr>
        <w:drawing>
          <wp:inline distT="0" distB="0" distL="0" distR="0" wp14:anchorId="45BADE5D" wp14:editId="2CF16DD4">
            <wp:extent cx="3338195" cy="948690"/>
            <wp:effectExtent l="0" t="0" r="0" b="3810"/>
            <wp:docPr id="1" name="Picture 1"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p>
    <w:p w:rsidR="009D4616" w:rsidRPr="00A851AE" w:rsidRDefault="009D4616" w:rsidP="009D4616">
      <w:pPr>
        <w:spacing w:before="960"/>
        <w:jc w:val="center"/>
        <w:rPr>
          <w:rFonts w:ascii="Calibri" w:eastAsia="Times New Roman" w:hAnsi="Calibri" w:cs="Arial"/>
          <w:b/>
          <w:bCs/>
          <w:sz w:val="52"/>
          <w:szCs w:val="52"/>
          <w:lang w:eastAsia="en-AU"/>
        </w:rPr>
      </w:pPr>
      <w:r w:rsidRPr="00A851AE">
        <w:rPr>
          <w:rFonts w:ascii="Calibri" w:eastAsia="Times New Roman" w:hAnsi="Calibri" w:cs="Arial"/>
          <w:b/>
          <w:bCs/>
          <w:sz w:val="52"/>
          <w:szCs w:val="52"/>
          <w:lang w:eastAsia="en-AU"/>
        </w:rPr>
        <w:t>Licence for dealings involving an intentional release of a GMO into the environment</w:t>
      </w:r>
    </w:p>
    <w:p w:rsidR="009D4616" w:rsidRPr="00A851AE" w:rsidRDefault="009D4616" w:rsidP="009D4616">
      <w:pPr>
        <w:spacing w:before="960"/>
        <w:jc w:val="center"/>
        <w:outlineLvl w:val="0"/>
        <w:rPr>
          <w:rFonts w:ascii="Calibri" w:eastAsia="Times New Roman" w:hAnsi="Calibri" w:cs="Arial"/>
          <w:b/>
          <w:bCs/>
          <w:sz w:val="36"/>
          <w:szCs w:val="36"/>
          <w:lang w:val="en-US" w:eastAsia="en-AU"/>
        </w:rPr>
      </w:pPr>
      <w:r w:rsidRPr="00A851AE">
        <w:rPr>
          <w:rFonts w:ascii="Calibri" w:eastAsia="Times New Roman" w:hAnsi="Calibri" w:cs="Arial"/>
          <w:b/>
          <w:bCs/>
          <w:sz w:val="36"/>
          <w:szCs w:val="36"/>
          <w:lang w:val="en-US" w:eastAsia="en-AU"/>
        </w:rPr>
        <w:t>Licence No.: DIR 1</w:t>
      </w:r>
      <w:r w:rsidR="00941CAF">
        <w:rPr>
          <w:rFonts w:ascii="Calibri" w:eastAsia="Times New Roman" w:hAnsi="Calibri" w:cs="Arial"/>
          <w:b/>
          <w:bCs/>
          <w:sz w:val="36"/>
          <w:szCs w:val="36"/>
          <w:lang w:val="en-US" w:eastAsia="en-AU"/>
        </w:rPr>
        <w:t>5</w:t>
      </w:r>
      <w:r w:rsidR="00F41400">
        <w:rPr>
          <w:rFonts w:ascii="Calibri" w:eastAsia="Times New Roman" w:hAnsi="Calibri" w:cs="Arial"/>
          <w:b/>
          <w:bCs/>
          <w:sz w:val="36"/>
          <w:szCs w:val="36"/>
          <w:lang w:val="en-US" w:eastAsia="en-AU"/>
        </w:rPr>
        <w:t>6</w:t>
      </w:r>
    </w:p>
    <w:p w:rsidR="009D4616" w:rsidRPr="00A851AE" w:rsidRDefault="009D4616" w:rsidP="009D4616">
      <w:pPr>
        <w:spacing w:before="480" w:after="120"/>
        <w:jc w:val="center"/>
        <w:rPr>
          <w:rFonts w:ascii="Calibri" w:eastAsia="Times New Roman" w:hAnsi="Calibri" w:cs="Arial"/>
          <w:b/>
          <w:bCs/>
          <w:sz w:val="32"/>
          <w:szCs w:val="32"/>
          <w:lang w:val="en-US" w:eastAsia="en-AU"/>
        </w:rPr>
      </w:pPr>
      <w:r w:rsidRPr="00A851AE">
        <w:rPr>
          <w:rFonts w:ascii="Calibri" w:eastAsia="Times New Roman" w:hAnsi="Calibri" w:cs="Arial"/>
          <w:b/>
          <w:bCs/>
          <w:sz w:val="32"/>
          <w:szCs w:val="32"/>
          <w:lang w:val="en-US" w:eastAsia="en-AU"/>
        </w:rPr>
        <w:t xml:space="preserve">Licence holder: </w:t>
      </w:r>
      <w:r w:rsidR="00941CAF">
        <w:rPr>
          <w:rFonts w:ascii="Calibri" w:eastAsia="Times New Roman" w:hAnsi="Calibri" w:cs="Arial"/>
          <w:b/>
          <w:bCs/>
          <w:sz w:val="32"/>
          <w:szCs w:val="32"/>
          <w:lang w:val="en-US" w:eastAsia="en-AU"/>
        </w:rPr>
        <w:t>Royal Melbourne Institute of Technology (RMIT</w:t>
      </w:r>
      <w:r w:rsidR="00F41400" w:rsidRPr="00F41400">
        <w:rPr>
          <w:rFonts w:ascii="Calibri" w:eastAsia="Times New Roman" w:hAnsi="Calibri" w:cs="Arial"/>
          <w:b/>
          <w:bCs/>
          <w:sz w:val="32"/>
          <w:szCs w:val="32"/>
          <w:lang w:val="en-US" w:eastAsia="en-AU"/>
        </w:rPr>
        <w:t>)</w:t>
      </w:r>
      <w:r w:rsidR="00941CAF">
        <w:rPr>
          <w:rFonts w:ascii="Calibri" w:eastAsia="Times New Roman" w:hAnsi="Calibri" w:cs="Arial"/>
          <w:b/>
          <w:bCs/>
          <w:sz w:val="32"/>
          <w:szCs w:val="32"/>
          <w:lang w:val="en-US" w:eastAsia="en-AU"/>
        </w:rPr>
        <w:t xml:space="preserve"> University</w:t>
      </w:r>
    </w:p>
    <w:p w:rsidR="009D4616" w:rsidRPr="00A851AE" w:rsidRDefault="009D4616" w:rsidP="009D4616">
      <w:pPr>
        <w:spacing w:before="960"/>
        <w:jc w:val="center"/>
        <w:rPr>
          <w:rFonts w:ascii="Calibri" w:eastAsia="Times New Roman" w:hAnsi="Calibri" w:cs="Arial"/>
          <w:b/>
          <w:bCs/>
          <w:sz w:val="28"/>
          <w:szCs w:val="28"/>
          <w:lang w:eastAsia="en-AU"/>
        </w:rPr>
      </w:pPr>
      <w:r w:rsidRPr="00A851AE">
        <w:rPr>
          <w:rFonts w:ascii="Calibri" w:eastAsia="Times New Roman" w:hAnsi="Calibri" w:cs="Arial"/>
          <w:b/>
          <w:bCs/>
          <w:sz w:val="32"/>
          <w:szCs w:val="32"/>
          <w:lang w:eastAsia="en-AU"/>
        </w:rPr>
        <w:t>Title:</w:t>
      </w:r>
      <w:r w:rsidRPr="00A851AE">
        <w:rPr>
          <w:rFonts w:ascii="Calibri" w:eastAsia="Times New Roman" w:hAnsi="Calibri"/>
          <w:sz w:val="32"/>
          <w:szCs w:val="32"/>
          <w:lang w:eastAsia="en-AU"/>
        </w:rPr>
        <w:t xml:space="preserve"> </w:t>
      </w:r>
      <w:r w:rsidR="00972B16" w:rsidRPr="00972B16">
        <w:rPr>
          <w:rFonts w:ascii="Calibri" w:eastAsia="Times New Roman" w:hAnsi="Calibri" w:cs="Arial"/>
          <w:b/>
          <w:bCs/>
          <w:sz w:val="32"/>
          <w:szCs w:val="32"/>
          <w:lang w:eastAsia="en-AU"/>
        </w:rPr>
        <w:t xml:space="preserve">Limited and controlled release of </w:t>
      </w:r>
      <w:r w:rsidR="00941CAF">
        <w:rPr>
          <w:rFonts w:ascii="Calibri" w:eastAsia="Times New Roman" w:hAnsi="Calibri" w:cs="Arial"/>
          <w:b/>
          <w:bCs/>
          <w:sz w:val="32"/>
          <w:szCs w:val="32"/>
          <w:lang w:eastAsia="en-AU"/>
        </w:rPr>
        <w:t xml:space="preserve">buffalo </w:t>
      </w:r>
      <w:r w:rsidR="00F41400">
        <w:rPr>
          <w:rFonts w:ascii="Calibri" w:eastAsia="Times New Roman" w:hAnsi="Calibri" w:cs="Arial"/>
          <w:b/>
          <w:bCs/>
          <w:sz w:val="32"/>
          <w:szCs w:val="32"/>
          <w:lang w:eastAsia="en-AU"/>
        </w:rPr>
        <w:t>grass</w:t>
      </w:r>
      <w:r w:rsidR="00972B16" w:rsidRPr="00972B16">
        <w:rPr>
          <w:rFonts w:ascii="Calibri" w:eastAsia="Times New Roman" w:hAnsi="Calibri" w:cs="Arial"/>
          <w:b/>
          <w:bCs/>
          <w:sz w:val="32"/>
          <w:szCs w:val="32"/>
          <w:lang w:eastAsia="en-AU"/>
        </w:rPr>
        <w:t xml:space="preserve"> genetically modified for </w:t>
      </w:r>
      <w:r w:rsidR="00941CAF">
        <w:rPr>
          <w:rFonts w:ascii="Calibri" w:eastAsia="Times New Roman" w:hAnsi="Calibri" w:cs="Arial"/>
          <w:b/>
          <w:bCs/>
          <w:sz w:val="32"/>
          <w:szCs w:val="32"/>
          <w:lang w:eastAsia="en-AU"/>
        </w:rPr>
        <w:t>herbicide tolerance and dwarf phenotype</w:t>
      </w:r>
    </w:p>
    <w:p w:rsidR="009D4616" w:rsidRDefault="009D4616" w:rsidP="00C774D0">
      <w:pPr>
        <w:spacing w:before="120" w:after="120"/>
        <w:jc w:val="center"/>
        <w:rPr>
          <w:rFonts w:ascii="Calibri" w:eastAsia="Times New Roman" w:hAnsi="Calibri" w:cs="Arial"/>
          <w:sz w:val="28"/>
          <w:szCs w:val="28"/>
          <w:lang w:eastAsia="en-AU"/>
        </w:rPr>
      </w:pPr>
      <w:r w:rsidRPr="00A851AE">
        <w:rPr>
          <w:rFonts w:ascii="Calibri" w:eastAsia="Times New Roman" w:hAnsi="Calibri" w:cs="Arial"/>
          <w:sz w:val="28"/>
          <w:szCs w:val="28"/>
          <w:lang w:eastAsia="en-AU"/>
        </w:rPr>
        <w:t>Issued:</w:t>
      </w:r>
      <w:r w:rsidR="005127AB">
        <w:rPr>
          <w:rFonts w:ascii="Calibri" w:eastAsia="Times New Roman" w:hAnsi="Calibri" w:cs="Arial"/>
          <w:sz w:val="28"/>
          <w:szCs w:val="28"/>
          <w:lang w:eastAsia="en-AU"/>
        </w:rPr>
        <w:t xml:space="preserve"> </w:t>
      </w:r>
      <w:r w:rsidR="00C12240" w:rsidRPr="0006303E">
        <w:rPr>
          <w:rFonts w:ascii="Calibri" w:eastAsia="Times New Roman" w:hAnsi="Calibri" w:cs="Arial"/>
          <w:sz w:val="28"/>
          <w:szCs w:val="28"/>
          <w:lang w:eastAsia="en-AU"/>
        </w:rPr>
        <w:t xml:space="preserve">11 </w:t>
      </w:r>
      <w:r w:rsidR="00941CAF" w:rsidRPr="0006303E">
        <w:rPr>
          <w:rFonts w:ascii="Calibri" w:eastAsia="Times New Roman" w:hAnsi="Calibri" w:cs="Arial"/>
          <w:sz w:val="28"/>
          <w:szCs w:val="28"/>
          <w:lang w:eastAsia="en-AU"/>
        </w:rPr>
        <w:t>April</w:t>
      </w:r>
      <w:r w:rsidR="00F41400" w:rsidRPr="0006303E">
        <w:rPr>
          <w:rFonts w:ascii="Calibri" w:eastAsia="Times New Roman" w:hAnsi="Calibri" w:cs="Arial"/>
          <w:sz w:val="28"/>
          <w:szCs w:val="28"/>
          <w:lang w:eastAsia="en-AU"/>
        </w:rPr>
        <w:t xml:space="preserve"> 2018</w:t>
      </w:r>
    </w:p>
    <w:p w:rsidR="00C774D0" w:rsidRPr="00C623AC" w:rsidRDefault="00C774D0" w:rsidP="00C774D0">
      <w:pPr>
        <w:spacing w:before="120" w:after="120"/>
        <w:jc w:val="center"/>
        <w:rPr>
          <w:rFonts w:ascii="Calibri" w:eastAsia="Times New Roman" w:hAnsi="Calibri" w:cs="Arial"/>
          <w:sz w:val="28"/>
          <w:szCs w:val="28"/>
          <w:lang w:eastAsia="en-AU"/>
        </w:rPr>
      </w:pPr>
      <w:r w:rsidRPr="00C623AC">
        <w:rPr>
          <w:rFonts w:ascii="Calibri" w:eastAsia="Times New Roman" w:hAnsi="Calibri" w:cs="Arial"/>
          <w:sz w:val="28"/>
          <w:szCs w:val="28"/>
          <w:lang w:eastAsia="en-AU"/>
        </w:rPr>
        <w:t xml:space="preserve">Varied: </w:t>
      </w:r>
      <w:r w:rsidR="00C550D8" w:rsidRPr="00C623AC">
        <w:rPr>
          <w:rFonts w:ascii="Calibri" w:eastAsia="Times New Roman" w:hAnsi="Calibri" w:cs="Arial"/>
          <w:sz w:val="28"/>
          <w:szCs w:val="28"/>
          <w:lang w:eastAsia="en-AU"/>
        </w:rPr>
        <w:t>18</w:t>
      </w:r>
      <w:r w:rsidRPr="00C623AC">
        <w:rPr>
          <w:rFonts w:ascii="Calibri" w:eastAsia="Times New Roman" w:hAnsi="Calibri" w:cs="Arial"/>
          <w:sz w:val="28"/>
          <w:szCs w:val="28"/>
          <w:lang w:eastAsia="en-AU"/>
        </w:rPr>
        <w:t xml:space="preserve"> </w:t>
      </w:r>
      <w:r w:rsidR="00C550D8" w:rsidRPr="00C623AC">
        <w:rPr>
          <w:rFonts w:ascii="Calibri" w:eastAsia="Times New Roman" w:hAnsi="Calibri" w:cs="Arial"/>
          <w:sz w:val="28"/>
          <w:szCs w:val="28"/>
          <w:lang w:eastAsia="en-AU"/>
        </w:rPr>
        <w:t>December</w:t>
      </w:r>
      <w:r w:rsidRPr="00C623AC">
        <w:rPr>
          <w:rFonts w:ascii="Calibri" w:eastAsia="Times New Roman" w:hAnsi="Calibri" w:cs="Arial"/>
          <w:sz w:val="28"/>
          <w:szCs w:val="28"/>
          <w:lang w:eastAsia="en-AU"/>
        </w:rPr>
        <w:t xml:space="preserve"> 201</w:t>
      </w:r>
      <w:r w:rsidR="00C550D8" w:rsidRPr="00C623AC">
        <w:rPr>
          <w:rFonts w:ascii="Calibri" w:eastAsia="Times New Roman" w:hAnsi="Calibri" w:cs="Arial"/>
          <w:sz w:val="28"/>
          <w:szCs w:val="28"/>
          <w:lang w:eastAsia="en-AU"/>
        </w:rPr>
        <w:t>8</w:t>
      </w:r>
    </w:p>
    <w:p w:rsidR="009D4616" w:rsidRPr="009D4616" w:rsidRDefault="009D4616" w:rsidP="009D4616">
      <w:pPr>
        <w:spacing w:before="1920"/>
        <w:rPr>
          <w:rFonts w:asciiTheme="minorHAnsi" w:eastAsia="Times New Roman" w:hAnsiTheme="minorHAnsi"/>
          <w:b/>
          <w:bCs/>
          <w:lang w:eastAsia="en-AU"/>
        </w:rPr>
      </w:pPr>
      <w:r w:rsidRPr="009D4616">
        <w:rPr>
          <w:rFonts w:asciiTheme="minorHAnsi" w:eastAsia="Times New Roman" w:hAnsiTheme="minorHAnsi"/>
          <w:b/>
          <w:bCs/>
          <w:lang w:eastAsia="en-AU"/>
        </w:rPr>
        <w:t xml:space="preserve">More information about the decision to issue this licence is contained in the Risk Assessment and Risk Management Plan prepared in connection with the assessment of the application for the licence. This document can be obtained from the </w:t>
      </w:r>
      <w:hyperlink r:id="rId9" w:history="1">
        <w:r w:rsidRPr="009D4616">
          <w:rPr>
            <w:rFonts w:asciiTheme="minorHAnsi" w:eastAsia="Times New Roman" w:hAnsiTheme="minorHAnsi"/>
            <w:b/>
            <w:bCs/>
            <w:color w:val="0000FF" w:themeColor="hyperlink"/>
            <w:u w:val="single"/>
            <w:lang w:eastAsia="en-AU"/>
          </w:rPr>
          <w:t>Office of the Gene Technology Regulator website</w:t>
        </w:r>
      </w:hyperlink>
      <w:r w:rsidRPr="009D4616">
        <w:rPr>
          <w:rFonts w:asciiTheme="minorHAnsi" w:eastAsia="Times New Roman" w:hAnsiTheme="minorHAnsi"/>
          <w:b/>
          <w:bCs/>
          <w:lang w:eastAsia="en-AU"/>
        </w:rPr>
        <w:t xml:space="preserve"> or by telephoning the Office on 1800 181 030.</w:t>
      </w:r>
    </w:p>
    <w:p w:rsidR="009D4616" w:rsidRPr="009D4616" w:rsidRDefault="009D4616" w:rsidP="009D4616">
      <w:pPr>
        <w:spacing w:before="120" w:after="120"/>
        <w:outlineLvl w:val="0"/>
        <w:rPr>
          <w:rFonts w:ascii="Arial" w:eastAsia="Times New Roman" w:hAnsi="Arial" w:cs="Arial"/>
          <w:b/>
          <w:bCs/>
          <w:sz w:val="36"/>
          <w:szCs w:val="36"/>
          <w:lang w:eastAsia="en-AU"/>
        </w:rPr>
        <w:sectPr w:rsidR="009D4616" w:rsidRPr="009D4616" w:rsidSect="00EA7F27">
          <w:pgSz w:w="11906" w:h="16838" w:code="9"/>
          <w:pgMar w:top="1134" w:right="1418" w:bottom="1134" w:left="1418"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rsidR="009D4616" w:rsidRPr="00A851AE" w:rsidRDefault="009D4616" w:rsidP="009D4616">
      <w:pPr>
        <w:spacing w:before="240" w:after="120"/>
        <w:outlineLvl w:val="1"/>
        <w:rPr>
          <w:rFonts w:ascii="Calibri" w:eastAsia="Times New Roman" w:hAnsi="Calibri"/>
          <w:sz w:val="22"/>
          <w:szCs w:val="22"/>
          <w:lang w:eastAsia="en-AU"/>
        </w:rPr>
      </w:pPr>
      <w:bookmarkStart w:id="5" w:name="_Toc224461066"/>
      <w:bookmarkStart w:id="6" w:name="_Toc225060512"/>
      <w:bookmarkStart w:id="7" w:name="_Toc229802025"/>
      <w:bookmarkStart w:id="8" w:name="_Toc256179509"/>
      <w:bookmarkStart w:id="9" w:name="_Toc257386394"/>
      <w:r w:rsidRPr="00A851AE">
        <w:rPr>
          <w:rFonts w:ascii="Calibri" w:eastAsia="Times New Roman" w:hAnsi="Calibri"/>
          <w:b/>
          <w:bCs/>
          <w:i/>
          <w:iCs/>
          <w:sz w:val="22"/>
          <w:szCs w:val="22"/>
          <w:u w:val="single"/>
          <w:lang w:eastAsia="en-AU"/>
        </w:rPr>
        <w:lastRenderedPageBreak/>
        <w:t>Gene Technology Regulation in Australia</w:t>
      </w:r>
    </w:p>
    <w:p w:rsidR="009D4616" w:rsidRPr="00A851AE" w:rsidRDefault="009D4616" w:rsidP="009D4616">
      <w:pPr>
        <w:spacing w:before="120"/>
        <w:rPr>
          <w:rFonts w:ascii="Calibri" w:eastAsia="Times New Roman" w:hAnsi="Calibri"/>
          <w:sz w:val="22"/>
          <w:szCs w:val="22"/>
          <w:lang w:eastAsia="en-AU"/>
        </w:rPr>
      </w:pPr>
      <w:r w:rsidRPr="00A851AE">
        <w:rPr>
          <w:rFonts w:ascii="Calibri" w:eastAsia="Times New Roman" w:hAnsi="Calibri"/>
          <w:sz w:val="22"/>
          <w:szCs w:val="22"/>
          <w:lang w:eastAsia="en-AU"/>
        </w:rPr>
        <w:t xml:space="preserve">Australia’s gene technology regulatory system operates as part of an integrated legislative framework. The </w:t>
      </w:r>
      <w:r w:rsidRPr="00A851AE">
        <w:rPr>
          <w:rFonts w:ascii="Calibri" w:eastAsia="Times New Roman" w:hAnsi="Calibri"/>
          <w:i/>
          <w:iCs/>
          <w:sz w:val="22"/>
          <w:szCs w:val="22"/>
          <w:lang w:eastAsia="en-AU"/>
        </w:rPr>
        <w:t>Gene Technology Act 2000</w:t>
      </w:r>
      <w:r w:rsidRPr="00A851AE">
        <w:rPr>
          <w:rFonts w:ascii="Calibri" w:eastAsia="Times New Roman" w:hAnsi="Calibri"/>
          <w:sz w:val="22"/>
          <w:szCs w:val="22"/>
          <w:lang w:eastAsia="en-AU"/>
        </w:rPr>
        <w:t xml:space="preserve"> (Cth) and corresponding state and territory legislation form a substantial part of a nationally consistent regulatory system controlling activities involving genetically modified organisms (GMOs).</w:t>
      </w:r>
    </w:p>
    <w:p w:rsidR="009D4616" w:rsidRPr="00A851AE" w:rsidRDefault="009D4616" w:rsidP="009D4616">
      <w:pPr>
        <w:spacing w:before="120"/>
        <w:rPr>
          <w:rFonts w:ascii="Calibri" w:eastAsia="Times New Roman" w:hAnsi="Calibri"/>
          <w:iCs/>
          <w:sz w:val="22"/>
          <w:szCs w:val="22"/>
          <w:lang w:eastAsia="en-AU"/>
        </w:rPr>
      </w:pPr>
      <w:r w:rsidRPr="00A851AE">
        <w:rPr>
          <w:rFonts w:ascii="Calibri" w:eastAsia="Times New Roman" w:hAnsi="Calibri"/>
          <w:iCs/>
          <w:sz w:val="22"/>
          <w:szCs w:val="22"/>
          <w:lang w:eastAsia="en-AU"/>
        </w:rPr>
        <w:t xml:space="preserve">This licence is issued by the Gene Technology Regulator in accordance with the </w:t>
      </w:r>
      <w:r w:rsidRPr="00A851AE">
        <w:rPr>
          <w:rFonts w:ascii="Calibri" w:eastAsia="Times New Roman" w:hAnsi="Calibri"/>
          <w:i/>
          <w:iCs/>
          <w:sz w:val="22"/>
          <w:szCs w:val="22"/>
          <w:lang w:eastAsia="en-AU"/>
        </w:rPr>
        <w:t>Gene Technology Act 2000</w:t>
      </w:r>
      <w:r w:rsidRPr="00A851AE">
        <w:rPr>
          <w:rFonts w:ascii="Calibri" w:eastAsia="Times New Roman" w:hAnsi="Calibri"/>
          <w:iCs/>
          <w:sz w:val="22"/>
          <w:szCs w:val="22"/>
          <w:lang w:eastAsia="en-AU"/>
        </w:rPr>
        <w:t xml:space="preserve"> and, as applicable, Corresponding State Law.</w:t>
      </w:r>
    </w:p>
    <w:p w:rsidR="009D4616" w:rsidRPr="00A851AE" w:rsidRDefault="009D4616" w:rsidP="009D4616">
      <w:pPr>
        <w:spacing w:before="120"/>
        <w:rPr>
          <w:rFonts w:ascii="Calibri" w:eastAsia="Times New Roman" w:hAnsi="Calibri"/>
          <w:sz w:val="22"/>
          <w:szCs w:val="22"/>
          <w:lang w:eastAsia="en-AU"/>
        </w:rPr>
      </w:pPr>
      <w:r w:rsidRPr="00A851AE">
        <w:rPr>
          <w:rFonts w:ascii="Calibri" w:eastAsia="Times New Roman" w:hAnsi="Calibri"/>
          <w:sz w:val="22"/>
          <w:szCs w:val="22"/>
          <w:lang w:eastAsia="en-AU"/>
        </w:rPr>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9D4616" w:rsidRPr="00A851AE" w:rsidRDefault="009D4616" w:rsidP="009D4616">
      <w:pPr>
        <w:spacing w:before="120"/>
        <w:rPr>
          <w:rFonts w:ascii="Calibri" w:eastAsia="Times New Roman" w:hAnsi="Calibri"/>
          <w:sz w:val="22"/>
          <w:szCs w:val="22"/>
          <w:lang w:eastAsia="en-AU"/>
        </w:rPr>
      </w:pPr>
      <w:r w:rsidRPr="00A851AE">
        <w:rPr>
          <w:rFonts w:ascii="Calibri" w:eastAsia="Times New Roman" w:hAnsi="Calibri"/>
          <w:sz w:val="22"/>
          <w:szCs w:val="22"/>
          <w:lang w:eastAsia="en-AU"/>
        </w:rPr>
        <w:t>Other agencies that also regulate GMOs or GM products include Food Standards Australia New Zealand, Australian Pesticides and Veterinary Medicines Authority, Therapeutic Goods Administration, National Industrial Chemicals Notification and Assessment Scheme and the Department of Agriculture</w:t>
      </w:r>
      <w:r w:rsidR="00A851AE">
        <w:rPr>
          <w:rFonts w:ascii="Calibri" w:eastAsia="Times New Roman" w:hAnsi="Calibri"/>
          <w:sz w:val="22"/>
          <w:szCs w:val="22"/>
          <w:lang w:eastAsia="en-AU"/>
        </w:rPr>
        <w:t xml:space="preserve"> and Water Resources</w:t>
      </w:r>
      <w:r w:rsidRPr="00A851AE">
        <w:rPr>
          <w:rFonts w:ascii="Calibri" w:eastAsia="Times New Roman" w:hAnsi="Calibri"/>
          <w:sz w:val="22"/>
          <w:szCs w:val="22"/>
          <w:lang w:eastAsia="en-AU"/>
        </w:rPr>
        <w:t>. Dealings conducted under any licence issued by the Regulator may also be subject to regulation by one or more of these agencies. It is recommended that the licence holder consult the relevant agency (or agencies) about their regulatory requirements.</w:t>
      </w:r>
    </w:p>
    <w:p w:rsidR="009D4616" w:rsidRPr="00A851AE" w:rsidRDefault="009D4616" w:rsidP="009D4616">
      <w:pPr>
        <w:spacing w:before="120"/>
        <w:rPr>
          <w:rFonts w:ascii="Calibri" w:eastAsia="Times New Roman" w:hAnsi="Calibri"/>
          <w:sz w:val="22"/>
          <w:szCs w:val="22"/>
          <w:lang w:eastAsia="en-AU"/>
        </w:rPr>
      </w:pPr>
      <w:r w:rsidRPr="00A851AE">
        <w:rPr>
          <w:rFonts w:ascii="Calibri" w:eastAsia="Times New Roman" w:hAnsi="Calibri"/>
          <w:sz w:val="22"/>
          <w:szCs w:val="22"/>
          <w:lang w:eastAsia="en-AU"/>
        </w:rPr>
        <w:t>Dealings permitted by this licence may also be subject to the operation of State legislation declaring areas to be GM, GM free, or both, for marketing purposes.</w:t>
      </w:r>
    </w:p>
    <w:p w:rsidR="009D4616" w:rsidRPr="00A851AE" w:rsidRDefault="009D4616" w:rsidP="009D4616">
      <w:pPr>
        <w:spacing w:before="120"/>
        <w:rPr>
          <w:rFonts w:ascii="Calibri" w:eastAsia="Times New Roman" w:hAnsi="Calibri"/>
          <w:iCs/>
          <w:sz w:val="22"/>
          <w:szCs w:val="22"/>
          <w:lang w:eastAsia="en-AU"/>
        </w:rPr>
      </w:pPr>
      <w:r w:rsidRPr="00A851AE">
        <w:rPr>
          <w:rFonts w:ascii="Calibri" w:eastAsia="Times New Roman" w:hAnsi="Calibri"/>
          <w:iCs/>
          <w:sz w:val="22"/>
          <w:szCs w:val="22"/>
          <w:lang w:eastAsia="en-AU"/>
        </w:rPr>
        <w:t xml:space="preserve">The licence </w:t>
      </w:r>
      <w:r w:rsidRPr="00A851AE">
        <w:rPr>
          <w:rFonts w:ascii="Calibri" w:eastAsia="Times New Roman" w:hAnsi="Calibri"/>
          <w:sz w:val="22"/>
          <w:szCs w:val="22"/>
          <w:lang w:eastAsia="en-AU"/>
        </w:rPr>
        <w:t>authorises</w:t>
      </w:r>
      <w:r w:rsidRPr="00A851AE">
        <w:rPr>
          <w:rFonts w:ascii="Calibri" w:eastAsia="Times New Roman" w:hAnsi="Calibri"/>
          <w:iCs/>
          <w:sz w:val="22"/>
          <w:szCs w:val="22"/>
          <w:lang w:eastAsia="en-AU"/>
        </w:rPr>
        <w:t xml:space="preserve"> the licence holder and persons covered by the licence to conduct specified dealings with the genetically modified organism(s) listed in Attachment A of this licence.</w:t>
      </w:r>
    </w:p>
    <w:p w:rsidR="009D4616" w:rsidRPr="00A851AE" w:rsidRDefault="009D4616" w:rsidP="009D4616">
      <w:pPr>
        <w:spacing w:before="240" w:after="120"/>
        <w:outlineLvl w:val="1"/>
        <w:rPr>
          <w:rFonts w:ascii="Calibri" w:eastAsia="Times New Roman" w:hAnsi="Calibri"/>
          <w:b/>
          <w:bCs/>
          <w:i/>
          <w:iCs/>
          <w:sz w:val="22"/>
          <w:szCs w:val="22"/>
          <w:u w:val="single"/>
          <w:lang w:eastAsia="en-AU"/>
        </w:rPr>
      </w:pPr>
      <w:r w:rsidRPr="00A851AE">
        <w:rPr>
          <w:rFonts w:ascii="Calibri" w:eastAsia="Times New Roman" w:hAnsi="Calibri"/>
          <w:b/>
          <w:bCs/>
          <w:i/>
          <w:iCs/>
          <w:sz w:val="22"/>
          <w:szCs w:val="22"/>
          <w:u w:val="single"/>
          <w:lang w:eastAsia="en-AU"/>
        </w:rPr>
        <w:t>Note about where dealings with GMOs are being undertaken pursuant to this licence</w:t>
      </w:r>
    </w:p>
    <w:p w:rsidR="009D4616" w:rsidRPr="009D4616" w:rsidRDefault="009D4616" w:rsidP="009D4616">
      <w:pPr>
        <w:spacing w:before="120"/>
        <w:rPr>
          <w:rFonts w:ascii="Arial" w:eastAsia="Times New Roman" w:hAnsi="Arial" w:cs="Arial"/>
          <w:b/>
          <w:bCs/>
          <w:i/>
          <w:iCs/>
          <w:sz w:val="28"/>
          <w:szCs w:val="28"/>
          <w:lang w:eastAsia="en-AU"/>
        </w:rPr>
      </w:pPr>
      <w:r w:rsidRPr="00A851AE">
        <w:rPr>
          <w:rFonts w:ascii="Calibri" w:eastAsia="Times New Roman" w:hAnsi="Calibri"/>
          <w:sz w:val="22"/>
          <w:szCs w:val="22"/>
          <w:lang w:eastAsia="en-AU"/>
        </w:rPr>
        <w:t xml:space="preserve">Information about where the GMOs have been planted pursuant to this licence can be accessed on the </w:t>
      </w:r>
      <w:hyperlink r:id="rId10" w:history="1">
        <w:r w:rsidRPr="00A851AE">
          <w:rPr>
            <w:rFonts w:ascii="Calibri" w:eastAsia="Times New Roman" w:hAnsi="Calibri"/>
            <w:color w:val="0000FF" w:themeColor="hyperlink"/>
            <w:sz w:val="22"/>
            <w:szCs w:val="22"/>
            <w:u w:val="single"/>
            <w:lang w:eastAsia="en-AU"/>
          </w:rPr>
          <w:t>OGTR website</w:t>
        </w:r>
      </w:hyperlink>
      <w:bookmarkEnd w:id="5"/>
      <w:bookmarkEnd w:id="6"/>
      <w:bookmarkEnd w:id="7"/>
      <w:bookmarkEnd w:id="8"/>
      <w:bookmarkEnd w:id="9"/>
      <w:r w:rsidRPr="00A851AE">
        <w:rPr>
          <w:rFonts w:ascii="Calibri" w:eastAsia="Times New Roman" w:hAnsi="Calibri"/>
          <w:sz w:val="22"/>
          <w:szCs w:val="22"/>
          <w:lang w:eastAsia="en-AU"/>
        </w:rPr>
        <w:t>.</w:t>
      </w:r>
      <w:bookmarkStart w:id="10" w:name="_Toc395612217"/>
      <w:bookmarkStart w:id="11" w:name="_Toc395612531"/>
      <w:bookmarkStart w:id="12" w:name="_Toc399159311"/>
      <w:bookmarkStart w:id="13" w:name="_Toc385323053"/>
      <w:r w:rsidRPr="009D4616">
        <w:rPr>
          <w:rFonts w:eastAsia="Times New Roman"/>
          <w:lang w:eastAsia="en-AU"/>
        </w:rPr>
        <w:br w:type="page"/>
      </w:r>
    </w:p>
    <w:p w:rsidR="00941CAF" w:rsidRPr="00F65FE3" w:rsidRDefault="00941CAF" w:rsidP="00941CAF">
      <w:pPr>
        <w:keepNext/>
        <w:numPr>
          <w:ilvl w:val="1"/>
          <w:numId w:val="0"/>
        </w:numPr>
        <w:tabs>
          <w:tab w:val="left" w:pos="1440"/>
          <w:tab w:val="num" w:pos="1985"/>
        </w:tabs>
        <w:spacing w:before="240" w:after="120"/>
        <w:outlineLvl w:val="1"/>
        <w:rPr>
          <w:rFonts w:ascii="Calibri" w:eastAsiaTheme="minorEastAsia" w:hAnsi="Calibri" w:cs="Arial"/>
          <w:b/>
          <w:sz w:val="28"/>
          <w:szCs w:val="28"/>
          <w:lang w:eastAsia="en-AU"/>
        </w:rPr>
      </w:pPr>
      <w:bookmarkStart w:id="14" w:name="_Toc498090908"/>
      <w:bookmarkStart w:id="15" w:name="_Toc500333654"/>
      <w:bookmarkEnd w:id="0"/>
      <w:bookmarkEnd w:id="1"/>
      <w:bookmarkEnd w:id="2"/>
      <w:bookmarkEnd w:id="3"/>
      <w:bookmarkEnd w:id="4"/>
      <w:bookmarkEnd w:id="10"/>
      <w:bookmarkEnd w:id="11"/>
      <w:bookmarkEnd w:id="12"/>
      <w:bookmarkEnd w:id="13"/>
      <w:r w:rsidRPr="00F65FE3">
        <w:rPr>
          <w:rFonts w:ascii="Calibri" w:eastAsiaTheme="minorEastAsia" w:hAnsi="Calibri" w:cs="Arial"/>
          <w:b/>
          <w:sz w:val="28"/>
          <w:szCs w:val="28"/>
          <w:lang w:eastAsia="en-AU"/>
        </w:rPr>
        <w:lastRenderedPageBreak/>
        <w:t>Interpretations and definitions</w:t>
      </w:r>
      <w:bookmarkEnd w:id="14"/>
      <w:bookmarkEnd w:id="15"/>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In this licence:</w:t>
      </w:r>
    </w:p>
    <w:p w:rsidR="00941CAF" w:rsidRPr="00F65FE3" w:rsidRDefault="00941CAF" w:rsidP="00941CAF">
      <w:pPr>
        <w:numPr>
          <w:ilvl w:val="0"/>
          <w:numId w:val="28"/>
        </w:numPr>
        <w:spacing w:before="120" w:after="120"/>
        <w:rPr>
          <w:rFonts w:ascii="Calibri" w:eastAsiaTheme="minorEastAsia" w:hAnsi="Calibri"/>
          <w:sz w:val="22"/>
          <w:lang w:eastAsia="en-AU"/>
        </w:rPr>
      </w:pPr>
      <w:r w:rsidRPr="00F65FE3">
        <w:rPr>
          <w:rFonts w:ascii="Calibri" w:eastAsiaTheme="minorEastAsia" w:hAnsi="Calibri"/>
          <w:sz w:val="22"/>
          <w:lang w:eastAsia="en-AU"/>
        </w:rPr>
        <w:t>unless defined otherwise, words and phrases used have the same meaning as they do in the Act and the Regulations;</w:t>
      </w:r>
    </w:p>
    <w:p w:rsidR="00941CAF" w:rsidRPr="00F65FE3" w:rsidRDefault="00941CAF" w:rsidP="00941CAF">
      <w:pPr>
        <w:numPr>
          <w:ilvl w:val="0"/>
          <w:numId w:val="28"/>
        </w:numPr>
        <w:spacing w:before="120" w:after="120"/>
        <w:rPr>
          <w:rFonts w:ascii="Calibri" w:eastAsiaTheme="minorEastAsia" w:hAnsi="Calibri"/>
          <w:sz w:val="22"/>
          <w:lang w:eastAsia="en-AU"/>
        </w:rPr>
      </w:pPr>
      <w:r w:rsidRPr="00F65FE3">
        <w:rPr>
          <w:rFonts w:ascii="Calibri" w:eastAsiaTheme="minorEastAsia" w:hAnsi="Calibri"/>
          <w:sz w:val="22"/>
          <w:lang w:eastAsia="en-AU"/>
        </w:rPr>
        <w:t>words importing a gender include any other gender;</w:t>
      </w:r>
    </w:p>
    <w:p w:rsidR="00941CAF" w:rsidRPr="00F65FE3" w:rsidRDefault="00941CAF" w:rsidP="00941CAF">
      <w:pPr>
        <w:numPr>
          <w:ilvl w:val="0"/>
          <w:numId w:val="28"/>
        </w:numPr>
        <w:spacing w:before="120" w:after="120"/>
        <w:rPr>
          <w:rFonts w:ascii="Calibri" w:eastAsiaTheme="minorEastAsia" w:hAnsi="Calibri"/>
          <w:sz w:val="22"/>
          <w:lang w:eastAsia="en-AU"/>
        </w:rPr>
      </w:pPr>
      <w:r w:rsidRPr="00F65FE3">
        <w:rPr>
          <w:rFonts w:ascii="Calibri" w:eastAsiaTheme="minorEastAsia" w:hAnsi="Calibri"/>
          <w:sz w:val="22"/>
          <w:lang w:eastAsia="en-AU"/>
        </w:rPr>
        <w:t>words in the singular include the plural and words in the plural include the singular;</w:t>
      </w:r>
    </w:p>
    <w:p w:rsidR="00941CAF" w:rsidRPr="00F65FE3" w:rsidRDefault="00941CAF" w:rsidP="00941CAF">
      <w:pPr>
        <w:numPr>
          <w:ilvl w:val="0"/>
          <w:numId w:val="28"/>
        </w:numPr>
        <w:spacing w:before="120" w:after="120"/>
        <w:rPr>
          <w:rFonts w:ascii="Calibri" w:eastAsiaTheme="minorEastAsia" w:hAnsi="Calibri"/>
          <w:sz w:val="22"/>
          <w:lang w:eastAsia="en-AU"/>
        </w:rPr>
      </w:pPr>
      <w:r w:rsidRPr="00F65FE3">
        <w:rPr>
          <w:rFonts w:ascii="Calibri" w:eastAsiaTheme="minorEastAsia" w:hAnsi="Calibri"/>
          <w:sz w:val="22"/>
          <w:lang w:eastAsia="en-AU"/>
        </w:rPr>
        <w:t>words importing persons include a partnership and a body whether corporate or otherwise;</w:t>
      </w:r>
    </w:p>
    <w:p w:rsidR="00941CAF" w:rsidRPr="00F65FE3" w:rsidRDefault="00941CAF" w:rsidP="00941CAF">
      <w:pPr>
        <w:numPr>
          <w:ilvl w:val="0"/>
          <w:numId w:val="28"/>
        </w:numPr>
        <w:spacing w:before="120" w:after="120"/>
        <w:rPr>
          <w:rFonts w:ascii="Calibri" w:eastAsiaTheme="minorEastAsia" w:hAnsi="Calibri"/>
          <w:sz w:val="22"/>
          <w:lang w:eastAsia="en-AU"/>
        </w:rPr>
      </w:pPr>
      <w:r w:rsidRPr="00F65FE3">
        <w:rPr>
          <w:rFonts w:ascii="Calibri" w:eastAsiaTheme="minorEastAsia" w:hAnsi="Calibri"/>
          <w:sz w:val="22"/>
          <w:lang w:eastAsia="en-AU"/>
        </w:rP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941CAF" w:rsidRPr="00F65FE3" w:rsidRDefault="00941CAF" w:rsidP="00941CAF">
      <w:pPr>
        <w:numPr>
          <w:ilvl w:val="0"/>
          <w:numId w:val="28"/>
        </w:numPr>
        <w:spacing w:before="120" w:after="120"/>
        <w:rPr>
          <w:rFonts w:ascii="Calibri" w:eastAsiaTheme="minorEastAsia" w:hAnsi="Calibri"/>
          <w:sz w:val="22"/>
          <w:lang w:eastAsia="en-AU"/>
        </w:rPr>
      </w:pPr>
      <w:r w:rsidRPr="00F65FE3">
        <w:rPr>
          <w:rFonts w:ascii="Calibri" w:eastAsiaTheme="minorEastAsia" w:hAnsi="Calibri"/>
          <w:sz w:val="22"/>
          <w:lang w:eastAsia="en-AU"/>
        </w:rPr>
        <w:t>where any word or phrase is given a defined meaning, any other part of speech or other grammatical form in respect of that word has a corresponding meaning;</w:t>
      </w:r>
    </w:p>
    <w:p w:rsidR="00941CAF" w:rsidRPr="00F65FE3" w:rsidRDefault="00941CAF" w:rsidP="00941CAF">
      <w:pPr>
        <w:numPr>
          <w:ilvl w:val="0"/>
          <w:numId w:val="28"/>
        </w:numPr>
        <w:spacing w:before="120" w:after="120"/>
        <w:rPr>
          <w:rFonts w:ascii="Calibri" w:eastAsiaTheme="minorEastAsia" w:hAnsi="Calibri"/>
          <w:sz w:val="22"/>
          <w:lang w:eastAsia="en-AU"/>
        </w:rPr>
      </w:pPr>
      <w:r w:rsidRPr="00F65FE3">
        <w:rPr>
          <w:rFonts w:ascii="Calibri" w:eastAsiaTheme="minorEastAsia" w:hAnsi="Calibri"/>
          <w:sz w:val="22"/>
          <w:lang w:eastAsia="en-AU"/>
        </w:rPr>
        <w:t>specific conditions prevail over standard conditions to the extent of any inconsistency.</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In this licence:</w:t>
      </w:r>
    </w:p>
    <w:p w:rsidR="00941CAF" w:rsidRPr="00F65FE3" w:rsidRDefault="00941CAF" w:rsidP="00941CAF">
      <w:pPr>
        <w:spacing w:before="120" w:after="120"/>
        <w:rPr>
          <w:rFonts w:ascii="Calibri" w:eastAsiaTheme="minorEastAsia" w:hAnsi="Calibri"/>
          <w:sz w:val="22"/>
          <w:lang w:eastAsia="en-AU"/>
        </w:rPr>
      </w:pPr>
      <w:r w:rsidRPr="00F65FE3">
        <w:rPr>
          <w:rFonts w:ascii="Calibri" w:eastAsiaTheme="minorEastAsia" w:hAnsi="Calibri"/>
          <w:b/>
          <w:sz w:val="22"/>
          <w:lang w:eastAsia="en-AU"/>
        </w:rPr>
        <w:t>'Act'</w:t>
      </w:r>
      <w:r w:rsidRPr="00F65FE3">
        <w:rPr>
          <w:rFonts w:ascii="Calibri" w:eastAsiaTheme="minorEastAsia" w:hAnsi="Calibri"/>
          <w:sz w:val="22"/>
          <w:lang w:eastAsia="en-AU"/>
        </w:rPr>
        <w:t xml:space="preserve"> means the </w:t>
      </w:r>
      <w:r w:rsidRPr="00F65FE3">
        <w:rPr>
          <w:rFonts w:ascii="Calibri" w:eastAsiaTheme="minorEastAsia" w:hAnsi="Calibri"/>
          <w:i/>
          <w:sz w:val="22"/>
          <w:lang w:eastAsia="en-AU"/>
        </w:rPr>
        <w:t>Gene Technology Act 2000</w:t>
      </w:r>
      <w:r w:rsidRPr="00F65FE3">
        <w:rPr>
          <w:rFonts w:ascii="Calibri" w:eastAsiaTheme="minorEastAsia" w:hAnsi="Calibri"/>
          <w:sz w:val="22"/>
          <w:lang w:eastAsia="en-AU"/>
        </w:rPr>
        <w:t xml:space="preserve"> (Commonwealth) or the corresponding State law under which this licence is issued.</w:t>
      </w:r>
    </w:p>
    <w:p w:rsidR="00941CAF" w:rsidRPr="00F65FE3" w:rsidRDefault="00941CAF" w:rsidP="00941CAF">
      <w:pPr>
        <w:spacing w:before="120" w:after="120"/>
        <w:rPr>
          <w:rFonts w:ascii="Calibri" w:eastAsiaTheme="minorEastAsia" w:hAnsi="Calibri"/>
          <w:sz w:val="22"/>
          <w:szCs w:val="22"/>
          <w:lang w:eastAsia="en-AU"/>
        </w:rPr>
      </w:pPr>
      <w:r w:rsidRPr="00F65FE3">
        <w:rPr>
          <w:rFonts w:ascii="Calibri" w:eastAsiaTheme="minorEastAsia" w:hAnsi="Calibri"/>
          <w:sz w:val="22"/>
          <w:lang w:eastAsia="en-AU"/>
        </w:rPr>
        <w:t>‘</w:t>
      </w:r>
      <w:r w:rsidRPr="00F65FE3">
        <w:rPr>
          <w:rFonts w:ascii="Calibri" w:eastAsiaTheme="minorEastAsia" w:hAnsi="Calibri"/>
          <w:b/>
          <w:sz w:val="22"/>
          <w:lang w:eastAsia="en-AU"/>
        </w:rPr>
        <w:t>Bare Fallow</w:t>
      </w:r>
      <w:r w:rsidRPr="00F65FE3">
        <w:rPr>
          <w:rFonts w:ascii="Calibri" w:eastAsiaTheme="minorEastAsia" w:hAnsi="Calibri"/>
          <w:sz w:val="22"/>
          <w:lang w:eastAsia="en-AU"/>
        </w:rPr>
        <w:t>’ means land where no plants are grown intentionally, and the few plants that may grow unintentionally do not impede identification of Buffalo grass</w:t>
      </w:r>
      <w:r w:rsidRPr="00F65FE3">
        <w:rPr>
          <w:rFonts w:ascii="Calibri" w:eastAsiaTheme="minorEastAsia" w:hAnsi="Calibri"/>
          <w:sz w:val="22"/>
          <w:szCs w:val="22"/>
          <w:lang w:eastAsia="en-AU"/>
        </w:rPr>
        <w:t>.</w:t>
      </w:r>
    </w:p>
    <w:p w:rsidR="00941CAF" w:rsidRPr="00F65FE3" w:rsidRDefault="00941CAF" w:rsidP="00941CAF">
      <w:pPr>
        <w:spacing w:before="120" w:after="120"/>
        <w:rPr>
          <w:rFonts w:asciiTheme="minorHAnsi" w:eastAsiaTheme="minorEastAsia" w:hAnsiTheme="minorHAnsi"/>
          <w:i/>
          <w:sz w:val="22"/>
          <w:szCs w:val="22"/>
        </w:rPr>
      </w:pPr>
      <w:r w:rsidRPr="00F65FE3">
        <w:rPr>
          <w:rFonts w:ascii="Calibri" w:eastAsiaTheme="minorEastAsia" w:hAnsi="Calibri"/>
          <w:b/>
          <w:sz w:val="22"/>
          <w:szCs w:val="22"/>
          <w:lang w:eastAsia="en-AU"/>
        </w:rPr>
        <w:t>‘Buffalo grass’</w:t>
      </w:r>
      <w:r w:rsidRPr="00F65FE3">
        <w:rPr>
          <w:rFonts w:ascii="Calibri" w:eastAsiaTheme="minorEastAsia" w:hAnsi="Calibri"/>
          <w:sz w:val="22"/>
          <w:szCs w:val="22"/>
          <w:lang w:eastAsia="en-AU"/>
        </w:rPr>
        <w:t xml:space="preserve"> </w:t>
      </w:r>
      <w:r w:rsidRPr="00F65FE3">
        <w:rPr>
          <w:rFonts w:ascii="Calibri" w:eastAsiaTheme="minorEastAsia" w:hAnsi="Calibri"/>
          <w:sz w:val="22"/>
          <w:lang w:eastAsia="en-AU"/>
        </w:rPr>
        <w:t xml:space="preserve">means plants of the species </w:t>
      </w:r>
      <w:r w:rsidRPr="00F65FE3">
        <w:rPr>
          <w:rFonts w:ascii="Calibri" w:eastAsiaTheme="minorEastAsia" w:hAnsi="Calibri"/>
          <w:i/>
          <w:sz w:val="22"/>
          <w:lang w:eastAsia="en-AU"/>
        </w:rPr>
        <w:t>Stenotaphrum secundatum</w:t>
      </w:r>
      <w:r w:rsidRPr="00F65FE3">
        <w:rPr>
          <w:rFonts w:asciiTheme="minorHAnsi" w:eastAsiaTheme="minorEastAsia" w:hAnsiTheme="minorHAnsi"/>
          <w:i/>
          <w:sz w:val="22"/>
          <w:szCs w:val="22"/>
        </w:rPr>
        <w:t>.</w:t>
      </w:r>
    </w:p>
    <w:p w:rsidR="00941CAF" w:rsidRPr="00F65FE3" w:rsidRDefault="00941CAF" w:rsidP="00941CAF">
      <w:pPr>
        <w:spacing w:before="120" w:after="120"/>
        <w:rPr>
          <w:rFonts w:ascii="Calibri" w:eastAsiaTheme="minorEastAsia" w:hAnsi="Calibri"/>
          <w:sz w:val="22"/>
          <w:szCs w:val="22"/>
          <w:lang w:eastAsia="en-AU"/>
        </w:rPr>
      </w:pPr>
      <w:r w:rsidRPr="00F65FE3">
        <w:rPr>
          <w:rFonts w:ascii="Calibri" w:eastAsiaTheme="minorEastAsia" w:hAnsi="Calibri"/>
          <w:b/>
          <w:sz w:val="22"/>
          <w:szCs w:val="22"/>
          <w:lang w:eastAsia="en-AU"/>
        </w:rPr>
        <w:t>‘Clean’</w:t>
      </w:r>
      <w:r w:rsidRPr="00F65FE3">
        <w:rPr>
          <w:rFonts w:ascii="Calibri" w:eastAsiaTheme="minorEastAsia" w:hAnsi="Calibri"/>
          <w:sz w:val="22"/>
          <w:szCs w:val="22"/>
          <w:lang w:eastAsia="en-AU"/>
        </w:rPr>
        <w:t xml:space="preserve"> (or </w:t>
      </w:r>
      <w:r w:rsidRPr="00F65FE3">
        <w:rPr>
          <w:rFonts w:ascii="Calibri" w:eastAsiaTheme="minorEastAsia" w:hAnsi="Calibri"/>
          <w:b/>
          <w:sz w:val="22"/>
          <w:szCs w:val="22"/>
          <w:lang w:eastAsia="en-AU"/>
        </w:rPr>
        <w:t>‘Cleaned’</w:t>
      </w:r>
      <w:r w:rsidRPr="00F65FE3">
        <w:rPr>
          <w:rFonts w:ascii="Calibri" w:eastAsiaTheme="minorEastAsia" w:hAnsi="Calibri"/>
          <w:sz w:val="22"/>
          <w:szCs w:val="22"/>
          <w:lang w:eastAsia="en-AU"/>
        </w:rPr>
        <w:t xml:space="preserve">) means, as the case requires: </w:t>
      </w:r>
    </w:p>
    <w:p w:rsidR="00941CAF" w:rsidRPr="00F65FE3" w:rsidRDefault="00941CAF" w:rsidP="00941CAF">
      <w:pPr>
        <w:numPr>
          <w:ilvl w:val="0"/>
          <w:numId w:val="42"/>
        </w:numPr>
        <w:spacing w:before="120" w:after="120"/>
        <w:rPr>
          <w:rFonts w:ascii="Calibri" w:eastAsiaTheme="minorEastAsia" w:hAnsi="Calibri"/>
          <w:sz w:val="22"/>
          <w:lang w:eastAsia="en-AU"/>
        </w:rPr>
      </w:pPr>
      <w:r w:rsidRPr="00F65FE3">
        <w:rPr>
          <w:rFonts w:ascii="Calibri" w:eastAsiaTheme="minorEastAsia" w:hAnsi="Calibri"/>
          <w:sz w:val="22"/>
          <w:szCs w:val="22"/>
          <w:lang w:eastAsia="en-AU"/>
        </w:rPr>
        <w:t>in relation to an area specified in this licence as requiring Cleaning, the Destruction of the GMOs in that area, to the reasonable</w:t>
      </w:r>
      <w:r w:rsidRPr="00F65FE3">
        <w:rPr>
          <w:rFonts w:ascii="Calibri" w:eastAsiaTheme="minorEastAsia" w:hAnsi="Calibri"/>
          <w:sz w:val="22"/>
          <w:lang w:eastAsia="en-AU"/>
        </w:rPr>
        <w:t xml:space="preserve"> satisfaction of the Regulator; or </w:t>
      </w:r>
    </w:p>
    <w:p w:rsidR="00941CAF" w:rsidRPr="00F65FE3" w:rsidRDefault="00941CAF" w:rsidP="00941CAF">
      <w:pPr>
        <w:numPr>
          <w:ilvl w:val="0"/>
          <w:numId w:val="42"/>
        </w:numPr>
        <w:spacing w:before="120" w:after="120"/>
        <w:rPr>
          <w:rFonts w:ascii="Calibri" w:eastAsiaTheme="minorEastAsia" w:hAnsi="Calibri"/>
          <w:sz w:val="22"/>
          <w:lang w:eastAsia="en-AU"/>
        </w:rPr>
      </w:pPr>
      <w:r w:rsidRPr="00F65FE3">
        <w:rPr>
          <w:rFonts w:ascii="Calibri" w:eastAsiaTheme="minorEastAsia" w:hAnsi="Calibri"/>
          <w:sz w:val="22"/>
          <w:lang w:eastAsia="en-AU"/>
        </w:rPr>
        <w:t xml:space="preserve">in relation to Equipment, the removal and/or Destruction of the GMOs, to the reasonable satisfaction of the Regulator. </w:t>
      </w:r>
    </w:p>
    <w:p w:rsidR="00941CAF" w:rsidRPr="00F65FE3" w:rsidRDefault="00941CAF" w:rsidP="00941CAF">
      <w:pPr>
        <w:tabs>
          <w:tab w:val="left" w:pos="360"/>
          <w:tab w:val="left" w:pos="540"/>
          <w:tab w:val="num" w:pos="929"/>
        </w:tabs>
        <w:spacing w:before="120" w:after="120"/>
        <w:rPr>
          <w:rFonts w:ascii="Calibri" w:eastAsiaTheme="minorEastAsia" w:hAnsi="Calibri"/>
          <w:sz w:val="22"/>
          <w:lang w:eastAsia="en-AU"/>
        </w:rPr>
      </w:pPr>
      <w:r w:rsidRPr="00F65FE3">
        <w:rPr>
          <w:rFonts w:ascii="Calibri" w:eastAsiaTheme="minorEastAsia" w:hAnsi="Calibri"/>
          <w:b/>
          <w:sz w:val="22"/>
          <w:lang w:eastAsia="en-AU"/>
        </w:rPr>
        <w:t>‘Contingency Plan’</w:t>
      </w:r>
      <w:r w:rsidRPr="00F65FE3">
        <w:rPr>
          <w:rFonts w:ascii="Calibri" w:eastAsiaTheme="minorEastAsia" w:hAnsi="Calibri"/>
          <w:sz w:val="22"/>
          <w:lang w:eastAsia="en-AU"/>
        </w:rPr>
        <w:t xml:space="preserve"> means a written plan detailing measures to be taken in the event of the unintended presence of the GMOs outside an area that must be inspected. A Contingency Plan must include procedures to:</w:t>
      </w:r>
    </w:p>
    <w:p w:rsidR="00941CAF" w:rsidRPr="00F65FE3" w:rsidRDefault="00941CAF" w:rsidP="00941CAF">
      <w:pPr>
        <w:numPr>
          <w:ilvl w:val="0"/>
          <w:numId w:val="29"/>
        </w:numPr>
        <w:spacing w:before="120" w:after="120"/>
        <w:rPr>
          <w:rFonts w:ascii="Calibri" w:eastAsiaTheme="minorEastAsia" w:hAnsi="Calibri"/>
          <w:sz w:val="22"/>
          <w:lang w:eastAsia="en-AU"/>
        </w:rPr>
      </w:pPr>
      <w:r w:rsidRPr="00F65FE3">
        <w:rPr>
          <w:rFonts w:ascii="Calibri" w:eastAsiaTheme="minorEastAsia" w:hAnsi="Calibri"/>
          <w:sz w:val="22"/>
          <w:lang w:eastAsia="en-AU"/>
        </w:rPr>
        <w:t>ensure the Regulator is notified immediately if the licence holder becomes aware of the event; and</w:t>
      </w:r>
    </w:p>
    <w:p w:rsidR="00941CAF" w:rsidRPr="00F65FE3" w:rsidRDefault="00941CAF" w:rsidP="00941CAF">
      <w:pPr>
        <w:numPr>
          <w:ilvl w:val="0"/>
          <w:numId w:val="29"/>
        </w:numPr>
        <w:spacing w:before="120" w:after="120"/>
        <w:rPr>
          <w:rFonts w:ascii="Calibri" w:eastAsiaTheme="minorEastAsia" w:hAnsi="Calibri"/>
          <w:sz w:val="22"/>
          <w:lang w:eastAsia="en-AU"/>
        </w:rPr>
      </w:pPr>
      <w:r w:rsidRPr="00F65FE3">
        <w:rPr>
          <w:rFonts w:ascii="Calibri" w:eastAsiaTheme="minorEastAsia" w:hAnsi="Calibri"/>
          <w:sz w:val="22"/>
          <w:lang w:eastAsia="en-AU"/>
        </w:rPr>
        <w:t>recover and/or Destroy the GMOs; and</w:t>
      </w:r>
    </w:p>
    <w:p w:rsidR="00941CAF" w:rsidRPr="00F65FE3" w:rsidRDefault="00941CAF" w:rsidP="00941CAF">
      <w:pPr>
        <w:numPr>
          <w:ilvl w:val="0"/>
          <w:numId w:val="29"/>
        </w:numPr>
        <w:spacing w:before="120" w:after="120"/>
        <w:rPr>
          <w:rFonts w:ascii="Calibri" w:eastAsiaTheme="minorEastAsia" w:hAnsi="Calibri"/>
          <w:sz w:val="22"/>
          <w:lang w:eastAsia="en-AU"/>
        </w:rPr>
      </w:pPr>
      <w:r w:rsidRPr="00F65FE3">
        <w:rPr>
          <w:rFonts w:ascii="Calibri" w:eastAsiaTheme="minorEastAsia" w:hAnsi="Calibri"/>
          <w:sz w:val="22"/>
          <w:lang w:eastAsia="en-AU"/>
        </w:rPr>
        <w:t>inspect for and Destroy any Volunteers that may exist as a result of the event.</w:t>
      </w:r>
    </w:p>
    <w:p w:rsidR="00941CAF" w:rsidRPr="00F65FE3" w:rsidRDefault="00941CAF" w:rsidP="00941CAF">
      <w:pPr>
        <w:keepNext/>
        <w:rPr>
          <w:rFonts w:ascii="Calibri" w:eastAsiaTheme="minorEastAsia" w:hAnsi="Calibri"/>
          <w:sz w:val="22"/>
        </w:rPr>
      </w:pPr>
      <w:r w:rsidRPr="00F65FE3">
        <w:rPr>
          <w:rFonts w:ascii="Calibri" w:eastAsiaTheme="minorEastAsia" w:hAnsi="Calibri"/>
          <w:b/>
          <w:sz w:val="22"/>
        </w:rPr>
        <w:t>‘Destroy’</w:t>
      </w:r>
      <w:r w:rsidRPr="00F65FE3">
        <w:rPr>
          <w:rFonts w:ascii="Calibri" w:eastAsiaTheme="minorEastAsia" w:hAnsi="Calibri"/>
          <w:sz w:val="22"/>
        </w:rPr>
        <w:t xml:space="preserve">, (or </w:t>
      </w:r>
      <w:r w:rsidRPr="00F65FE3">
        <w:rPr>
          <w:rFonts w:ascii="Calibri" w:eastAsiaTheme="minorEastAsia" w:hAnsi="Calibri"/>
          <w:b/>
          <w:sz w:val="22"/>
        </w:rPr>
        <w:t>‘Destroyed’</w:t>
      </w:r>
      <w:r w:rsidRPr="00F65FE3">
        <w:rPr>
          <w:rFonts w:ascii="Calibri" w:eastAsiaTheme="minorEastAsia" w:hAnsi="Calibri"/>
          <w:sz w:val="22"/>
        </w:rPr>
        <w:t xml:space="preserve"> or </w:t>
      </w:r>
      <w:r w:rsidRPr="00F65FE3">
        <w:rPr>
          <w:rFonts w:ascii="Calibri" w:eastAsiaTheme="minorEastAsia" w:hAnsi="Calibri"/>
          <w:b/>
          <w:sz w:val="22"/>
        </w:rPr>
        <w:t>‘Destruction’</w:t>
      </w:r>
      <w:r w:rsidRPr="00F65FE3">
        <w:rPr>
          <w:rFonts w:ascii="Calibri" w:eastAsiaTheme="minorEastAsia" w:hAnsi="Calibri"/>
          <w:sz w:val="22"/>
        </w:rPr>
        <w:t>) means, as the case requires, killed by one or more of the following methods:</w:t>
      </w:r>
    </w:p>
    <w:p w:rsidR="00941CAF" w:rsidRPr="00F65FE3" w:rsidRDefault="00941CAF" w:rsidP="00941CAF">
      <w:pPr>
        <w:numPr>
          <w:ilvl w:val="0"/>
          <w:numId w:val="30"/>
        </w:numPr>
        <w:spacing w:before="120" w:after="120"/>
        <w:rPr>
          <w:rFonts w:ascii="Calibri" w:eastAsiaTheme="minorEastAsia" w:hAnsi="Calibri"/>
          <w:sz w:val="22"/>
          <w:lang w:eastAsia="en-AU"/>
        </w:rPr>
      </w:pPr>
      <w:r w:rsidRPr="00F65FE3">
        <w:rPr>
          <w:rFonts w:ascii="Calibri" w:eastAsiaTheme="minorEastAsia" w:hAnsi="Calibri"/>
          <w:sz w:val="22"/>
          <w:lang w:eastAsia="en-AU"/>
        </w:rPr>
        <w:t>manual uprooting;</w:t>
      </w:r>
    </w:p>
    <w:p w:rsidR="00941CAF" w:rsidRPr="00F65FE3" w:rsidRDefault="00941CAF" w:rsidP="00941CAF">
      <w:pPr>
        <w:numPr>
          <w:ilvl w:val="0"/>
          <w:numId w:val="30"/>
        </w:numPr>
        <w:spacing w:before="120" w:after="120"/>
        <w:rPr>
          <w:rFonts w:ascii="Calibri" w:eastAsiaTheme="minorEastAsia" w:hAnsi="Calibri"/>
          <w:sz w:val="22"/>
          <w:lang w:eastAsia="en-AU"/>
        </w:rPr>
      </w:pPr>
      <w:r w:rsidRPr="00F65FE3">
        <w:rPr>
          <w:rFonts w:ascii="Calibri" w:eastAsiaTheme="minorEastAsia" w:hAnsi="Calibri"/>
          <w:sz w:val="22"/>
          <w:lang w:eastAsia="en-AU"/>
        </w:rPr>
        <w:lastRenderedPageBreak/>
        <w:t>treatment with herbicide;</w:t>
      </w:r>
    </w:p>
    <w:p w:rsidR="00941CAF" w:rsidRPr="00F65FE3" w:rsidRDefault="00941CAF" w:rsidP="00941CAF">
      <w:pPr>
        <w:numPr>
          <w:ilvl w:val="0"/>
          <w:numId w:val="30"/>
        </w:numPr>
        <w:spacing w:before="120" w:after="120"/>
        <w:rPr>
          <w:rFonts w:ascii="Calibri" w:eastAsiaTheme="minorEastAsia" w:hAnsi="Calibri"/>
          <w:sz w:val="22"/>
          <w:lang w:eastAsia="en-AU"/>
        </w:rPr>
      </w:pPr>
      <w:r w:rsidRPr="00F65FE3">
        <w:rPr>
          <w:rFonts w:ascii="Calibri" w:eastAsiaTheme="minorEastAsia" w:hAnsi="Calibri"/>
          <w:sz w:val="22"/>
          <w:lang w:eastAsia="en-AU"/>
        </w:rPr>
        <w:t>burning/incineration;</w:t>
      </w:r>
    </w:p>
    <w:p w:rsidR="00941CAF" w:rsidRPr="00F65FE3" w:rsidRDefault="00941CAF" w:rsidP="00941CAF">
      <w:pPr>
        <w:numPr>
          <w:ilvl w:val="0"/>
          <w:numId w:val="30"/>
        </w:numPr>
        <w:spacing w:before="120" w:after="120"/>
        <w:rPr>
          <w:rFonts w:ascii="Calibri" w:eastAsiaTheme="minorEastAsia" w:hAnsi="Calibri"/>
          <w:sz w:val="22"/>
          <w:lang w:eastAsia="en-AU"/>
        </w:rPr>
      </w:pPr>
      <w:r w:rsidRPr="00F65FE3">
        <w:rPr>
          <w:rFonts w:ascii="Calibri" w:eastAsiaTheme="minorEastAsia" w:hAnsi="Calibri"/>
          <w:sz w:val="22"/>
          <w:lang w:eastAsia="en-AU"/>
        </w:rPr>
        <w:t xml:space="preserve">autoclaving; </w:t>
      </w:r>
    </w:p>
    <w:p w:rsidR="00941CAF" w:rsidRPr="00F65FE3" w:rsidRDefault="00941CAF" w:rsidP="00941CAF">
      <w:pPr>
        <w:numPr>
          <w:ilvl w:val="0"/>
          <w:numId w:val="30"/>
        </w:numPr>
        <w:spacing w:before="120" w:after="120"/>
        <w:rPr>
          <w:rFonts w:ascii="Calibri" w:eastAsiaTheme="minorEastAsia" w:hAnsi="Calibri"/>
          <w:sz w:val="22"/>
          <w:lang w:eastAsia="en-AU"/>
        </w:rPr>
      </w:pPr>
      <w:r w:rsidRPr="00F65FE3">
        <w:rPr>
          <w:rFonts w:ascii="Calibri" w:eastAsiaTheme="minorEastAsia" w:hAnsi="Calibri"/>
          <w:sz w:val="22"/>
          <w:lang w:eastAsia="en-AU"/>
        </w:rPr>
        <w:t>a method approved in writing by the Regulator.</w:t>
      </w:r>
    </w:p>
    <w:p w:rsidR="00941CAF" w:rsidRPr="00F65FE3" w:rsidRDefault="00941CAF" w:rsidP="00941CAF">
      <w:pPr>
        <w:spacing w:before="120" w:after="120"/>
        <w:rPr>
          <w:rFonts w:ascii="Calibri" w:eastAsiaTheme="minorEastAsia" w:hAnsi="Calibri"/>
          <w:i/>
          <w:iCs/>
          <w:sz w:val="22"/>
          <w:lang w:eastAsia="en-AU"/>
        </w:rPr>
      </w:pPr>
      <w:r w:rsidRPr="00F65FE3">
        <w:rPr>
          <w:rFonts w:ascii="Calibri" w:eastAsiaTheme="minorEastAsia" w:hAnsi="Calibri"/>
          <w:i/>
          <w:sz w:val="22"/>
        </w:rPr>
        <w:t>Note: ‘As the case requires’ has the effect that, depending on the circumstances, one or more of these techniques may not be appropriate. For example, in the case of plants with mature seed heads still attached, treatment with herbicide would not be appropriate as it would not destroy viable seeds.</w:t>
      </w:r>
    </w:p>
    <w:p w:rsidR="00941CAF" w:rsidRPr="00F65FE3" w:rsidRDefault="00941CAF" w:rsidP="00941CAF">
      <w:pPr>
        <w:spacing w:before="120" w:after="120"/>
        <w:rPr>
          <w:rFonts w:ascii="Calibri" w:eastAsiaTheme="minorEastAsia" w:hAnsi="Calibri"/>
          <w:sz w:val="22"/>
          <w:lang w:eastAsia="en-AU"/>
        </w:rPr>
      </w:pPr>
      <w:r w:rsidRPr="00F65FE3">
        <w:rPr>
          <w:rFonts w:ascii="Calibri" w:eastAsiaTheme="minorEastAsia" w:hAnsi="Calibri"/>
          <w:b/>
          <w:bCs/>
          <w:sz w:val="22"/>
        </w:rPr>
        <w:t>‘Equipment’</w:t>
      </w:r>
      <w:r w:rsidRPr="00F65FE3">
        <w:rPr>
          <w:rFonts w:ascii="Calibri" w:eastAsiaTheme="minorEastAsia" w:hAnsi="Calibri"/>
          <w:sz w:val="22"/>
        </w:rPr>
        <w:t xml:space="preserve"> includes, but is not limited to, lawn mowers, spray irrigation equipment, transport equipment (e.g. bags, containers), clothing and tools.</w:t>
      </w:r>
    </w:p>
    <w:p w:rsidR="00941CAF" w:rsidRPr="00F65FE3" w:rsidRDefault="00941CAF" w:rsidP="00941CAF">
      <w:pPr>
        <w:spacing w:before="120" w:after="120"/>
        <w:rPr>
          <w:rFonts w:ascii="Calibri" w:eastAsiaTheme="minorEastAsia" w:hAnsi="Calibri"/>
          <w:sz w:val="22"/>
          <w:lang w:eastAsia="en-AU"/>
        </w:rPr>
      </w:pPr>
      <w:r w:rsidRPr="00F65FE3">
        <w:rPr>
          <w:rFonts w:ascii="Calibri" w:eastAsiaTheme="minorEastAsia" w:hAnsi="Calibri"/>
          <w:b/>
          <w:bCs/>
          <w:sz w:val="22"/>
          <w:lang w:eastAsia="en-AU"/>
        </w:rPr>
        <w:t>‘Flowering’</w:t>
      </w:r>
      <w:r w:rsidRPr="00F65FE3">
        <w:rPr>
          <w:rFonts w:ascii="Calibri" w:eastAsiaTheme="minorEastAsia" w:hAnsi="Calibri"/>
          <w:sz w:val="22"/>
          <w:lang w:eastAsia="en-AU"/>
        </w:rPr>
        <w:t xml:space="preserve"> is taken to begin when any plant of the class of plants referred to in a particular condition first flowers, and is taken to end when all plants in the class of plants no longer have flowers.</w:t>
      </w:r>
    </w:p>
    <w:p w:rsidR="00941CAF" w:rsidRPr="00F65FE3" w:rsidRDefault="00941CAF" w:rsidP="00941CAF">
      <w:pPr>
        <w:spacing w:before="120" w:after="120"/>
        <w:rPr>
          <w:rFonts w:ascii="Calibri" w:eastAsiaTheme="minorEastAsia" w:hAnsi="Calibri"/>
          <w:sz w:val="22"/>
          <w:lang w:eastAsia="en-AU"/>
        </w:rPr>
      </w:pPr>
      <w:r w:rsidRPr="00F65FE3">
        <w:rPr>
          <w:rFonts w:ascii="Calibri" w:eastAsiaTheme="minorEastAsia" w:hAnsi="Calibri"/>
          <w:b/>
          <w:bCs/>
          <w:sz w:val="22"/>
          <w:lang w:eastAsia="en-AU"/>
        </w:rPr>
        <w:t>‘GM’</w:t>
      </w:r>
      <w:r w:rsidRPr="00F65FE3">
        <w:rPr>
          <w:rFonts w:ascii="Calibri" w:eastAsiaTheme="minorEastAsia" w:hAnsi="Calibri"/>
          <w:sz w:val="22"/>
          <w:lang w:eastAsia="en-AU"/>
        </w:rPr>
        <w:t xml:space="preserve"> means genetically modified.</w:t>
      </w:r>
    </w:p>
    <w:p w:rsidR="00941CAF" w:rsidRPr="00F65FE3" w:rsidRDefault="00941CAF" w:rsidP="00941CAF">
      <w:pPr>
        <w:spacing w:before="120" w:after="120"/>
        <w:rPr>
          <w:rFonts w:ascii="Calibri" w:eastAsiaTheme="minorEastAsia" w:hAnsi="Calibri"/>
          <w:sz w:val="22"/>
          <w:lang w:eastAsia="en-AU"/>
        </w:rPr>
      </w:pPr>
      <w:r w:rsidRPr="00F65FE3">
        <w:rPr>
          <w:rFonts w:ascii="Calibri" w:eastAsiaTheme="minorEastAsia" w:hAnsi="Calibri"/>
          <w:b/>
          <w:sz w:val="22"/>
          <w:lang w:eastAsia="en-AU"/>
        </w:rPr>
        <w:t>'GMOs'</w:t>
      </w:r>
      <w:r w:rsidRPr="00F65FE3">
        <w:rPr>
          <w:rFonts w:ascii="Calibri" w:eastAsiaTheme="minorEastAsia" w:hAnsi="Calibri"/>
          <w:sz w:val="22"/>
          <w:lang w:eastAsia="en-AU"/>
        </w:rPr>
        <w:t xml:space="preserve"> means the genetically modified organisms that are the subject of the dealings authorised by this licence. GMOs include live plants, stolons that are able to grow into live plants, and viable seed.</w:t>
      </w:r>
    </w:p>
    <w:p w:rsidR="00941CAF" w:rsidRPr="00F65FE3" w:rsidRDefault="00941CAF" w:rsidP="00941CAF">
      <w:pPr>
        <w:spacing w:before="120" w:after="120"/>
        <w:rPr>
          <w:rFonts w:ascii="Calibri" w:eastAsiaTheme="minorEastAsia" w:hAnsi="Calibri"/>
          <w:sz w:val="22"/>
          <w:lang w:eastAsia="en-AU"/>
        </w:rPr>
      </w:pPr>
      <w:r w:rsidRPr="00F65FE3">
        <w:rPr>
          <w:rFonts w:ascii="Calibri" w:eastAsiaTheme="minorEastAsia" w:hAnsi="Calibri"/>
          <w:b/>
          <w:sz w:val="22"/>
          <w:lang w:eastAsia="en-AU"/>
        </w:rPr>
        <w:t>‘Harvest’</w:t>
      </w:r>
      <w:r w:rsidRPr="00F65FE3">
        <w:rPr>
          <w:rFonts w:ascii="Calibri" w:eastAsiaTheme="minorEastAsia" w:hAnsi="Calibri"/>
          <w:sz w:val="22"/>
          <w:lang w:eastAsia="en-AU"/>
        </w:rPr>
        <w:t xml:space="preserve"> means removal of the GMOs from the Planting Area.</w:t>
      </w:r>
    </w:p>
    <w:p w:rsidR="00941CAF" w:rsidRPr="00F65FE3" w:rsidRDefault="00941CAF" w:rsidP="00941CAF">
      <w:pPr>
        <w:spacing w:before="120" w:after="120"/>
        <w:rPr>
          <w:rFonts w:ascii="Calibri" w:eastAsiaTheme="minorEastAsia" w:hAnsi="Calibri"/>
          <w:b/>
          <w:sz w:val="22"/>
          <w:lang w:eastAsia="en-AU"/>
        </w:rPr>
      </w:pPr>
      <w:r w:rsidRPr="00F65FE3">
        <w:rPr>
          <w:rFonts w:ascii="Calibri" w:eastAsiaTheme="minorEastAsia" w:hAnsi="Calibri"/>
          <w:b/>
          <w:sz w:val="22"/>
          <w:lang w:eastAsia="en-AU"/>
        </w:rPr>
        <w:t xml:space="preserve">‘Isolation Zone’ </w:t>
      </w:r>
      <w:r w:rsidRPr="00F65FE3">
        <w:rPr>
          <w:rFonts w:ascii="Calibri" w:eastAsiaTheme="minorEastAsia" w:hAnsi="Calibri"/>
          <w:sz w:val="22"/>
          <w:lang w:eastAsia="en-AU"/>
        </w:rPr>
        <w:t xml:space="preserve">means an area of land extending outwards at least 28 m in all directions from the outer edge of the Monitoring Zone, as indicated in Figure 1. </w:t>
      </w:r>
    </w:p>
    <w:p w:rsidR="00941CAF" w:rsidRPr="00F65FE3" w:rsidRDefault="00941CAF" w:rsidP="00941CAF">
      <w:pPr>
        <w:spacing w:before="120" w:after="120"/>
        <w:rPr>
          <w:rFonts w:ascii="Calibri" w:eastAsiaTheme="minorEastAsia" w:hAnsi="Calibri"/>
          <w:b/>
          <w:sz w:val="22"/>
        </w:rPr>
      </w:pPr>
      <w:r w:rsidRPr="00F65FE3">
        <w:rPr>
          <w:rFonts w:ascii="Calibri" w:eastAsiaTheme="minorEastAsia" w:hAnsi="Calibri"/>
          <w:b/>
          <w:sz w:val="22"/>
          <w:lang w:eastAsia="en-AU"/>
        </w:rPr>
        <w:t>‘Logbook’</w:t>
      </w:r>
      <w:r w:rsidRPr="00F65FE3">
        <w:rPr>
          <w:rFonts w:ascii="Calibri" w:eastAsiaTheme="minorEastAsia" w:hAnsi="Calibri"/>
          <w:sz w:val="22"/>
          <w:lang w:eastAsia="en-AU"/>
        </w:rPr>
        <w:t xml:space="preserve"> means a written or electronic record containing information required to be collected and maintained by this licence and which is able to be presented to the Regulator on request.</w:t>
      </w:r>
      <w:r w:rsidRPr="00F65FE3">
        <w:rPr>
          <w:rFonts w:ascii="Calibri" w:eastAsiaTheme="minorEastAsia" w:hAnsi="Calibri"/>
          <w:b/>
          <w:sz w:val="22"/>
        </w:rPr>
        <w:t xml:space="preserve"> </w:t>
      </w:r>
    </w:p>
    <w:p w:rsidR="00941CAF" w:rsidRPr="00F65FE3" w:rsidRDefault="00941CAF" w:rsidP="00941CAF">
      <w:pPr>
        <w:spacing w:before="120" w:after="120"/>
        <w:rPr>
          <w:rFonts w:ascii="Calibri" w:eastAsiaTheme="minorEastAsia" w:hAnsi="Calibri"/>
          <w:b/>
          <w:sz w:val="22"/>
          <w:lang w:eastAsia="en-AU"/>
        </w:rPr>
      </w:pPr>
      <w:r w:rsidRPr="00F65FE3">
        <w:rPr>
          <w:rFonts w:ascii="Calibri" w:eastAsiaTheme="minorEastAsia" w:hAnsi="Calibri"/>
          <w:b/>
          <w:sz w:val="22"/>
          <w:lang w:eastAsia="en-AU"/>
        </w:rPr>
        <w:t xml:space="preserve">‘Monitoring Zone’ </w:t>
      </w:r>
      <w:r w:rsidRPr="00F65FE3">
        <w:rPr>
          <w:rFonts w:ascii="Calibri" w:eastAsiaTheme="minorEastAsia" w:hAnsi="Calibri"/>
          <w:sz w:val="22"/>
          <w:lang w:eastAsia="en-AU"/>
        </w:rPr>
        <w:t>means an area of land extending outwards 2 m from the edge of the Planting Area, as indicated in Figure 1. Land defined as a Monitoring Zone while the field trial is in place continues to be defined as a Monitoring Zone until Sign-off.</w:t>
      </w:r>
    </w:p>
    <w:p w:rsidR="00941CAF" w:rsidRPr="00F65FE3" w:rsidRDefault="00941CAF" w:rsidP="00941CAF">
      <w:pPr>
        <w:spacing w:before="120" w:after="120"/>
        <w:rPr>
          <w:rFonts w:ascii="Calibri" w:eastAsiaTheme="minorEastAsia" w:hAnsi="Calibri"/>
          <w:sz w:val="22"/>
          <w:lang w:eastAsia="en-AU"/>
        </w:rPr>
      </w:pPr>
      <w:r w:rsidRPr="00F65FE3">
        <w:rPr>
          <w:rFonts w:ascii="Calibri" w:eastAsiaTheme="minorEastAsia" w:hAnsi="Calibri"/>
          <w:b/>
          <w:bCs/>
          <w:sz w:val="22"/>
          <w:lang w:eastAsia="en-AU"/>
        </w:rPr>
        <w:t>‘OGTR’</w:t>
      </w:r>
      <w:r w:rsidRPr="00F65FE3">
        <w:rPr>
          <w:rFonts w:ascii="Calibri" w:eastAsiaTheme="minorEastAsia" w:hAnsi="Calibri"/>
          <w:sz w:val="22"/>
          <w:lang w:eastAsia="en-AU"/>
        </w:rPr>
        <w:t xml:space="preserve"> means the Office of the Gene Technology Regulator.</w:t>
      </w:r>
    </w:p>
    <w:p w:rsidR="00941CAF" w:rsidRPr="00F65FE3" w:rsidRDefault="00941CAF" w:rsidP="00941CAF">
      <w:pPr>
        <w:rPr>
          <w:rFonts w:ascii="Calibri" w:hAnsi="Calibri"/>
          <w:sz w:val="22"/>
        </w:rPr>
      </w:pPr>
      <w:r w:rsidRPr="00F65FE3">
        <w:rPr>
          <w:rFonts w:ascii="Calibri" w:eastAsiaTheme="minorEastAsia" w:hAnsi="Calibri"/>
          <w:b/>
          <w:sz w:val="22"/>
          <w:lang w:eastAsia="en-AU"/>
        </w:rPr>
        <w:t>‘Personal Information’</w:t>
      </w:r>
      <w:r w:rsidRPr="00F65FE3">
        <w:rPr>
          <w:rFonts w:ascii="Calibri" w:eastAsiaTheme="minorEastAsia" w:hAnsi="Calibri"/>
          <w:sz w:val="22"/>
          <w:lang w:eastAsia="en-AU"/>
        </w:rPr>
        <w:t xml:space="preserve"> means </w:t>
      </w:r>
      <w:r w:rsidRPr="00F65FE3">
        <w:rPr>
          <w:rFonts w:ascii="Calibri" w:hAnsi="Calibri"/>
          <w:sz w:val="22"/>
        </w:rPr>
        <w:t xml:space="preserve">information or an opinion about an identified individual, or an individual who is reasonably identifiable: </w:t>
      </w:r>
    </w:p>
    <w:p w:rsidR="00941CAF" w:rsidRPr="00F65FE3" w:rsidRDefault="00941CAF" w:rsidP="00941CAF">
      <w:pPr>
        <w:numPr>
          <w:ilvl w:val="0"/>
          <w:numId w:val="33"/>
        </w:numPr>
        <w:spacing w:before="120" w:after="120"/>
        <w:rPr>
          <w:rFonts w:ascii="Calibri" w:eastAsiaTheme="minorEastAsia" w:hAnsi="Calibri"/>
          <w:sz w:val="22"/>
          <w:lang w:eastAsia="en-AU"/>
        </w:rPr>
      </w:pPr>
      <w:r w:rsidRPr="00F65FE3">
        <w:rPr>
          <w:rFonts w:ascii="Calibri" w:eastAsiaTheme="minorEastAsia" w:hAnsi="Calibri"/>
          <w:sz w:val="22"/>
          <w:lang w:eastAsia="en-AU"/>
        </w:rPr>
        <w:t xml:space="preserve">whether the information or opinion is true or not; and </w:t>
      </w:r>
    </w:p>
    <w:p w:rsidR="00941CAF" w:rsidRPr="00F65FE3" w:rsidRDefault="00941CAF" w:rsidP="00941CAF">
      <w:pPr>
        <w:numPr>
          <w:ilvl w:val="0"/>
          <w:numId w:val="33"/>
        </w:numPr>
        <w:spacing w:before="120" w:after="120"/>
        <w:rPr>
          <w:rFonts w:ascii="Calibri" w:eastAsiaTheme="minorEastAsia" w:hAnsi="Calibri"/>
          <w:sz w:val="22"/>
          <w:lang w:eastAsia="en-AU"/>
        </w:rPr>
      </w:pPr>
      <w:r w:rsidRPr="00F65FE3">
        <w:rPr>
          <w:rFonts w:ascii="Calibri" w:eastAsiaTheme="minorEastAsia" w:hAnsi="Calibri"/>
          <w:sz w:val="22"/>
          <w:lang w:eastAsia="en-AU"/>
        </w:rPr>
        <w:t>whether the information or opinion is recorded in a material form or not.</w:t>
      </w:r>
    </w:p>
    <w:p w:rsidR="00941CAF" w:rsidRPr="00F65FE3" w:rsidRDefault="00941CAF" w:rsidP="00941CAF">
      <w:pPr>
        <w:spacing w:before="120" w:after="120"/>
        <w:rPr>
          <w:rFonts w:ascii="Calibri" w:eastAsiaTheme="minorEastAsia" w:hAnsi="Calibri"/>
          <w:sz w:val="22"/>
          <w:lang w:eastAsia="en-AU"/>
        </w:rPr>
      </w:pPr>
      <w:r w:rsidRPr="00F65FE3">
        <w:rPr>
          <w:rFonts w:ascii="Calibri" w:eastAsiaTheme="minorEastAsia" w:hAnsi="Calibri"/>
          <w:b/>
          <w:sz w:val="22"/>
        </w:rPr>
        <w:t>‘Planting Area’</w:t>
      </w:r>
      <w:r w:rsidRPr="00F65FE3">
        <w:rPr>
          <w:rFonts w:ascii="Calibri" w:eastAsiaTheme="minorEastAsia" w:hAnsi="Calibri"/>
          <w:sz w:val="22"/>
        </w:rPr>
        <w:t xml:space="preserve"> means an area of land where the GMOs and non-GM Buffalo grass are planted and grown pursuant to this licence.</w:t>
      </w:r>
    </w:p>
    <w:p w:rsidR="00941CAF" w:rsidRPr="00F65FE3" w:rsidRDefault="00941CAF" w:rsidP="00941CAF">
      <w:pPr>
        <w:spacing w:before="120" w:after="120"/>
        <w:rPr>
          <w:rFonts w:ascii="Calibri" w:eastAsiaTheme="minorEastAsia" w:hAnsi="Calibri"/>
          <w:sz w:val="22"/>
        </w:rPr>
      </w:pPr>
      <w:r w:rsidRPr="00F65FE3">
        <w:rPr>
          <w:rFonts w:ascii="Calibri" w:eastAsiaTheme="minorEastAsia" w:hAnsi="Calibri"/>
          <w:b/>
          <w:sz w:val="22"/>
        </w:rPr>
        <w:t>‘Plant Material’</w:t>
      </w:r>
      <w:r w:rsidRPr="00F65FE3">
        <w:rPr>
          <w:rFonts w:ascii="Calibri" w:eastAsiaTheme="minorEastAsia" w:hAnsi="Calibri"/>
          <w:sz w:val="22"/>
        </w:rPr>
        <w:t xml:space="preserve"> means any part of the GM or non-GM Buffalo grass plants grown at a Planting Area, whether viable or not, or any product of these plants.</w:t>
      </w:r>
    </w:p>
    <w:p w:rsidR="00941CAF" w:rsidRPr="00F65FE3" w:rsidRDefault="00941CAF" w:rsidP="00941CAF">
      <w:pPr>
        <w:spacing w:before="120" w:after="120"/>
        <w:rPr>
          <w:rFonts w:ascii="Calibri" w:eastAsiaTheme="minorEastAsia" w:hAnsi="Calibri"/>
          <w:sz w:val="22"/>
        </w:rPr>
      </w:pPr>
      <w:r w:rsidRPr="00F65FE3">
        <w:rPr>
          <w:rFonts w:ascii="Calibri" w:eastAsiaTheme="minorEastAsia" w:hAnsi="Calibri"/>
          <w:b/>
          <w:sz w:val="22"/>
        </w:rPr>
        <w:t>‘Regulations’</w:t>
      </w:r>
      <w:r w:rsidRPr="00F65FE3">
        <w:rPr>
          <w:rFonts w:ascii="Calibri" w:eastAsiaTheme="minorEastAsia" w:hAnsi="Calibri"/>
          <w:sz w:val="22"/>
        </w:rPr>
        <w:t xml:space="preserve"> means the Gene Technology Regulations 2001 (Commonwealth) or the corresponding State law under which this licence is issued.</w:t>
      </w:r>
    </w:p>
    <w:p w:rsidR="00941CAF" w:rsidRPr="00F65FE3" w:rsidRDefault="00941CAF" w:rsidP="00941CAF">
      <w:pPr>
        <w:spacing w:before="120" w:after="120"/>
        <w:rPr>
          <w:rFonts w:ascii="Calibri" w:eastAsiaTheme="minorEastAsia" w:hAnsi="Calibri"/>
          <w:sz w:val="22"/>
          <w:lang w:eastAsia="en-AU"/>
        </w:rPr>
      </w:pPr>
      <w:r w:rsidRPr="00F65FE3">
        <w:rPr>
          <w:rFonts w:ascii="Calibri" w:eastAsiaTheme="minorEastAsia" w:hAnsi="Calibri"/>
          <w:b/>
          <w:bCs/>
          <w:sz w:val="22"/>
          <w:lang w:eastAsia="en-AU"/>
        </w:rPr>
        <w:t xml:space="preserve">‘Regulator’ </w:t>
      </w:r>
      <w:r w:rsidRPr="00F65FE3">
        <w:rPr>
          <w:rFonts w:ascii="Calibri" w:eastAsiaTheme="minorEastAsia" w:hAnsi="Calibri"/>
          <w:sz w:val="22"/>
          <w:lang w:eastAsia="en-AU"/>
        </w:rPr>
        <w:t>means the Gene Technology Regulator.</w:t>
      </w:r>
    </w:p>
    <w:p w:rsidR="00941CAF" w:rsidRPr="00F65FE3" w:rsidRDefault="00941CAF" w:rsidP="00941CAF">
      <w:pPr>
        <w:spacing w:before="120" w:after="120"/>
        <w:rPr>
          <w:rFonts w:ascii="Calibri" w:eastAsiaTheme="minorEastAsia" w:hAnsi="Calibri"/>
          <w:sz w:val="22"/>
          <w:lang w:eastAsia="en-AU"/>
        </w:rPr>
      </w:pPr>
      <w:r w:rsidRPr="00F65FE3">
        <w:rPr>
          <w:rFonts w:ascii="Calibri" w:eastAsiaTheme="minorEastAsia" w:hAnsi="Calibri"/>
          <w:b/>
          <w:bCs/>
          <w:sz w:val="22"/>
          <w:lang w:eastAsia="en-AU"/>
        </w:rPr>
        <w:lastRenderedPageBreak/>
        <w:t>‘Sign-off’</w:t>
      </w:r>
      <w:r w:rsidRPr="00F65FE3">
        <w:rPr>
          <w:rFonts w:ascii="Calibri" w:eastAsiaTheme="minorEastAsia" w:hAnsi="Calibri"/>
          <w:sz w:val="22"/>
          <w:lang w:eastAsia="en-AU"/>
        </w:rPr>
        <w:t xml:space="preserve"> means a notice in writing from the Regulator, in respect of an</w:t>
      </w:r>
      <w:r w:rsidRPr="00F65FE3">
        <w:rPr>
          <w:rFonts w:ascii="Calibri" w:eastAsiaTheme="minorEastAsia" w:hAnsi="Calibri"/>
          <w:sz w:val="22"/>
        </w:rPr>
        <w:t xml:space="preserve"> area</w:t>
      </w:r>
      <w:r w:rsidRPr="00F65FE3">
        <w:rPr>
          <w:rFonts w:ascii="Calibri" w:eastAsiaTheme="minorEastAsia" w:hAnsi="Calibri"/>
          <w:sz w:val="22"/>
          <w:lang w:eastAsia="en-AU"/>
        </w:rPr>
        <w:t>, that post-harvest obligations no longer apply in respect of that area.</w:t>
      </w:r>
    </w:p>
    <w:p w:rsidR="00941CAF" w:rsidRPr="00F65FE3" w:rsidRDefault="00941CAF" w:rsidP="00941CAF">
      <w:pPr>
        <w:spacing w:before="120" w:after="120"/>
        <w:rPr>
          <w:rFonts w:ascii="Calibri" w:eastAsiaTheme="minorEastAsia" w:hAnsi="Calibri"/>
          <w:sz w:val="22"/>
        </w:rPr>
      </w:pPr>
      <w:r w:rsidRPr="00F65FE3">
        <w:rPr>
          <w:rFonts w:ascii="Calibri" w:eastAsiaTheme="minorEastAsia" w:hAnsi="Calibri"/>
          <w:b/>
          <w:sz w:val="22"/>
        </w:rPr>
        <w:t>‘Volunteers’</w:t>
      </w:r>
      <w:r w:rsidRPr="00F65FE3">
        <w:rPr>
          <w:rFonts w:ascii="Calibri" w:eastAsiaTheme="minorEastAsia" w:hAnsi="Calibri"/>
          <w:sz w:val="22"/>
        </w:rPr>
        <w:t xml:space="preserve"> means GM or non-GM Buffalo grass plants that have not been intentionally grown.</w:t>
      </w:r>
    </w:p>
    <w:p w:rsidR="00941CAF" w:rsidRPr="00F65FE3" w:rsidRDefault="00941CAF" w:rsidP="00941CAF">
      <w:pPr>
        <w:spacing w:before="120" w:after="120"/>
        <w:rPr>
          <w:rFonts w:ascii="Calibri" w:eastAsiaTheme="minorEastAsia" w:hAnsi="Calibri"/>
          <w:sz w:val="22"/>
          <w:lang w:eastAsia="en-AU"/>
        </w:rPr>
      </w:pPr>
    </w:p>
    <w:p w:rsidR="00941CAF" w:rsidRPr="00F65FE3" w:rsidRDefault="00551FDB" w:rsidP="00941CAF">
      <w:pPr>
        <w:spacing w:before="120" w:after="120"/>
        <w:rPr>
          <w:rFonts w:ascii="Calibri" w:eastAsiaTheme="minorEastAsia" w:hAnsi="Calibri"/>
          <w:sz w:val="22"/>
          <w:lang w:eastAsia="en-AU"/>
        </w:rPr>
      </w:pPr>
      <w:r>
        <w:rPr>
          <w:noProof/>
          <w:lang w:eastAsia="en-AU"/>
        </w:rPr>
        <w:drawing>
          <wp:inline distT="0" distB="0" distL="0" distR="0" wp14:anchorId="2A18D8B1" wp14:editId="45EDB303">
            <wp:extent cx="5831840" cy="3215640"/>
            <wp:effectExtent l="0" t="0" r="0" b="3810"/>
            <wp:docPr id="6" name="Picture 6" descr="Title: Figure 1. Diagrams (not to scale) showing the relationships between Planting Areas, Monitoring Zones and Buffer Zones. - Description: This figure has three parts. Diagram A shows a Planting Area where GM sorghum is bagged during Flowering, surrounded by a 100 metre Monitoring Zone. Diagram B shows a Planting Area where GM sorghum is not bagged, surrounded by a 600 metre Monitoring Zone. Diagram C shows a Planting Area after the GM sorghum is harvested, surrounded by a 10 metre Post-Harvest Buffer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31840" cy="3215640"/>
                    </a:xfrm>
                    <a:prstGeom prst="rect">
                      <a:avLst/>
                    </a:prstGeom>
                  </pic:spPr>
                </pic:pic>
              </a:graphicData>
            </a:graphic>
          </wp:inline>
        </w:drawing>
      </w:r>
    </w:p>
    <w:p w:rsidR="00941CAF" w:rsidRPr="00F65FE3" w:rsidRDefault="00941CAF" w:rsidP="00941CAF">
      <w:pPr>
        <w:spacing w:before="120" w:after="120"/>
        <w:rPr>
          <w:rFonts w:ascii="Calibri" w:eastAsiaTheme="minorEastAsia" w:hAnsi="Calibri"/>
          <w:sz w:val="22"/>
          <w:lang w:eastAsia="en-AU"/>
        </w:rPr>
      </w:pPr>
    </w:p>
    <w:p w:rsidR="00941CAF" w:rsidRPr="00F65FE3" w:rsidRDefault="00941CAF" w:rsidP="00941CAF">
      <w:pPr>
        <w:spacing w:before="120" w:after="120"/>
        <w:rPr>
          <w:rFonts w:ascii="Calibri" w:eastAsiaTheme="minorEastAsia" w:hAnsi="Calibri"/>
          <w:b/>
          <w:sz w:val="22"/>
          <w:lang w:eastAsia="en-AU"/>
        </w:rPr>
      </w:pPr>
      <w:r w:rsidRPr="00F65FE3">
        <w:rPr>
          <w:rFonts w:ascii="Calibri" w:eastAsiaTheme="minorEastAsia" w:hAnsi="Calibri"/>
          <w:b/>
          <w:sz w:val="22"/>
          <w:lang w:eastAsia="en-AU"/>
        </w:rPr>
        <w:t xml:space="preserve">Figure 1. Diagram showing the relationships between the Planting Area, Monitoring Zone and Isolation Zone. </w:t>
      </w:r>
    </w:p>
    <w:p w:rsidR="00941CAF" w:rsidRPr="00F65FE3" w:rsidRDefault="00941CAF" w:rsidP="00941CAF">
      <w:pPr>
        <w:keepNext/>
        <w:numPr>
          <w:ilvl w:val="1"/>
          <w:numId w:val="0"/>
        </w:numPr>
        <w:tabs>
          <w:tab w:val="left" w:pos="1440"/>
          <w:tab w:val="num" w:pos="1985"/>
        </w:tabs>
        <w:spacing w:before="240" w:after="120"/>
        <w:outlineLvl w:val="1"/>
        <w:rPr>
          <w:rFonts w:ascii="Calibri" w:eastAsiaTheme="minorEastAsia" w:hAnsi="Calibri" w:cs="Arial"/>
          <w:b/>
          <w:sz w:val="28"/>
          <w:szCs w:val="28"/>
          <w:lang w:eastAsia="en-AU"/>
        </w:rPr>
      </w:pPr>
      <w:bookmarkStart w:id="16" w:name="_Toc416348200"/>
      <w:bookmarkStart w:id="17" w:name="_Toc498090909"/>
      <w:bookmarkStart w:id="18" w:name="_Toc500333655"/>
      <w:r w:rsidRPr="00F65FE3">
        <w:rPr>
          <w:rFonts w:ascii="Calibri" w:eastAsiaTheme="minorEastAsia" w:hAnsi="Calibri" w:cs="Arial"/>
          <w:b/>
          <w:sz w:val="28"/>
          <w:szCs w:val="28"/>
          <w:lang w:eastAsia="en-AU"/>
        </w:rPr>
        <w:t>General conditions and obligations</w:t>
      </w:r>
      <w:bookmarkEnd w:id="16"/>
      <w:bookmarkEnd w:id="17"/>
      <w:bookmarkEnd w:id="18"/>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This licence does not authorise dealings with GMOs that are otherwise prohibited as a result of the operation of State legislation declaring areas to be GM, GM free, or both, for marketing purposes.</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This licence remains in force until it is suspended, cancelled or surrendered. No dealings with GMOs are authorised during any period of suspension.</w:t>
      </w:r>
    </w:p>
    <w:p w:rsidR="00941CAF" w:rsidRPr="00F65FE3" w:rsidRDefault="00941CAF" w:rsidP="00941CAF">
      <w:pPr>
        <w:numPr>
          <w:ilvl w:val="0"/>
          <w:numId w:val="21"/>
        </w:numPr>
        <w:tabs>
          <w:tab w:val="left" w:pos="540"/>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The holder of this licence ('the licence holder') is the Royal Melbourne Institute of Technology (RMIT) University.</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 xml:space="preserve">The persons covered by this licence are the licence holder and employees, agents or contractors of the licence holder and other persons who are, or have been, engaged or otherwise authorised by the licence holder to undertake any activity in connection with the dealings authorised by this licence. </w:t>
      </w:r>
    </w:p>
    <w:p w:rsidR="00941CAF" w:rsidRPr="00F65FE3" w:rsidRDefault="00941CAF" w:rsidP="00941CAF">
      <w:pPr>
        <w:numPr>
          <w:ilvl w:val="0"/>
          <w:numId w:val="21"/>
        </w:numPr>
        <w:tabs>
          <w:tab w:val="left" w:pos="540"/>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lastRenderedPageBreak/>
        <w:t>The dealings authorised by this licence are to conduct experiments with the GMOs, grow the GMOs, transport and dispose of the GMOs, and possession, supply or use of the GMOs in the course of any of these dealings.</w:t>
      </w:r>
    </w:p>
    <w:p w:rsidR="00941CAF" w:rsidRPr="00F65FE3" w:rsidRDefault="00941CAF" w:rsidP="00941CAF">
      <w:pPr>
        <w:keepNext/>
        <w:spacing w:before="240" w:after="60"/>
        <w:outlineLvl w:val="2"/>
        <w:rPr>
          <w:rFonts w:ascii="Calibri" w:eastAsiaTheme="minorEastAsia" w:hAnsi="Calibri" w:cs="Arial"/>
          <w:b/>
          <w:bCs/>
          <w:i/>
          <w:sz w:val="22"/>
          <w:szCs w:val="26"/>
          <w:lang w:eastAsia="en-AU"/>
        </w:rPr>
      </w:pPr>
      <w:bookmarkStart w:id="19" w:name="_Toc411421890"/>
      <w:bookmarkStart w:id="20" w:name="_Toc412626201"/>
      <w:bookmarkStart w:id="21" w:name="_Toc498090910"/>
      <w:bookmarkStart w:id="22" w:name="_Toc500333656"/>
      <w:r w:rsidRPr="00F65FE3">
        <w:rPr>
          <w:rFonts w:ascii="Calibri" w:eastAsiaTheme="minorEastAsia" w:hAnsi="Calibri" w:cs="Arial"/>
          <w:b/>
          <w:bCs/>
          <w:i/>
          <w:sz w:val="22"/>
          <w:szCs w:val="26"/>
          <w:lang w:eastAsia="en-AU"/>
        </w:rPr>
        <w:t>Obligations of the Licence Holder</w:t>
      </w:r>
      <w:bookmarkEnd w:id="19"/>
      <w:bookmarkEnd w:id="20"/>
      <w:bookmarkEnd w:id="21"/>
      <w:bookmarkEnd w:id="22"/>
    </w:p>
    <w:p w:rsidR="00941CAF" w:rsidRPr="00F65FE3" w:rsidRDefault="00941CAF" w:rsidP="00941CAF">
      <w:pPr>
        <w:numPr>
          <w:ilvl w:val="0"/>
          <w:numId w:val="21"/>
        </w:numPr>
        <w:tabs>
          <w:tab w:val="left" w:pos="540"/>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The licence holder must notify the Regulator in writing as soon as practically possible if any of the contact details of the project supervisor change from those notified in the licence application or subsequently.</w:t>
      </w:r>
    </w:p>
    <w:p w:rsidR="00941CAF" w:rsidRPr="00F65FE3" w:rsidRDefault="00941CAF" w:rsidP="00941CAF">
      <w:pPr>
        <w:spacing w:before="120" w:after="120"/>
        <w:rPr>
          <w:rFonts w:ascii="Calibri" w:eastAsiaTheme="minorEastAsia" w:hAnsi="Calibri"/>
          <w:i/>
          <w:sz w:val="22"/>
          <w:lang w:eastAsia="en-AU"/>
        </w:rPr>
      </w:pPr>
      <w:r w:rsidRPr="00F65FE3">
        <w:rPr>
          <w:rFonts w:ascii="Calibri" w:eastAsiaTheme="minorEastAsia" w:hAnsi="Calibri"/>
          <w:i/>
          <w:sz w:val="22"/>
          <w:lang w:eastAsia="en-AU"/>
        </w:rPr>
        <w:t>Note: address correspondence to ogtr.applications@health.gov.au.</w:t>
      </w:r>
    </w:p>
    <w:p w:rsidR="00941CAF" w:rsidRPr="00F65FE3" w:rsidRDefault="00941CAF" w:rsidP="00941CAF">
      <w:pPr>
        <w:spacing w:before="120" w:after="120"/>
        <w:rPr>
          <w:rFonts w:ascii="Calibri" w:eastAsiaTheme="minorEastAsia" w:hAnsi="Calibri"/>
          <w:i/>
          <w:sz w:val="22"/>
          <w:lang w:eastAsia="en-AU"/>
        </w:rPr>
      </w:pPr>
      <w:r w:rsidRPr="00F65FE3">
        <w:rPr>
          <w:rFonts w:ascii="Calibri" w:eastAsiaTheme="minorEastAsia" w:hAnsi="Calibri"/>
          <w:i/>
          <w:sz w:val="22"/>
          <w:lang w:eastAsia="en-AU"/>
        </w:rPr>
        <w:t>Prior to issuing a licence, the Regulator considers suitability of the applicant to hold a licence. The following conditions address ongoing suitability of the licence holder.</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bookmarkStart w:id="23" w:name="_Ref323636475"/>
      <w:r w:rsidRPr="00F65FE3">
        <w:rPr>
          <w:rFonts w:ascii="Calibri" w:eastAsiaTheme="minorEastAsia" w:hAnsi="Calibri"/>
          <w:sz w:val="22"/>
          <w:lang w:eastAsia="en-AU"/>
        </w:rPr>
        <w:t>The licence holder must, at all times, remain an accredited organisation in accordance with the Act and must comply with its instrument of accreditation.</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bookmarkStart w:id="24" w:name="_Ref438641591"/>
      <w:r w:rsidRPr="00F65FE3">
        <w:rPr>
          <w:rFonts w:ascii="Calibri" w:eastAsiaTheme="minorEastAsia" w:hAnsi="Calibri"/>
          <w:sz w:val="22"/>
          <w:lang w:eastAsia="en-AU"/>
        </w:rPr>
        <w:t>The licence holder must:</w:t>
      </w:r>
      <w:bookmarkEnd w:id="23"/>
      <w:bookmarkEnd w:id="24"/>
    </w:p>
    <w:p w:rsidR="00941CAF" w:rsidRPr="00F65FE3" w:rsidRDefault="00941CAF" w:rsidP="00941CAF">
      <w:pPr>
        <w:numPr>
          <w:ilvl w:val="1"/>
          <w:numId w:val="6"/>
        </w:numPr>
        <w:tabs>
          <w:tab w:val="num" w:pos="851"/>
        </w:tabs>
        <w:spacing w:before="120" w:after="120"/>
        <w:ind w:left="851" w:hanging="567"/>
        <w:rPr>
          <w:rFonts w:ascii="Calibri" w:eastAsiaTheme="minorEastAsia" w:hAnsi="Calibri"/>
          <w:sz w:val="22"/>
          <w:lang w:eastAsia="en-AU"/>
        </w:rPr>
      </w:pPr>
      <w:bookmarkStart w:id="25" w:name="_Ref323628619"/>
      <w:r w:rsidRPr="00F65FE3">
        <w:rPr>
          <w:rFonts w:ascii="Calibri" w:eastAsiaTheme="minorEastAsia" w:hAnsi="Calibri"/>
          <w:sz w:val="22"/>
          <w:lang w:eastAsia="en-AU"/>
        </w:rPr>
        <w:t>inform the Regulator immediately in writing, of</w:t>
      </w:r>
      <w:bookmarkEnd w:id="25"/>
      <w:r w:rsidRPr="00F65FE3">
        <w:rPr>
          <w:rFonts w:ascii="Calibri" w:eastAsiaTheme="minorEastAsia" w:hAnsi="Calibri"/>
          <w:sz w:val="22"/>
          <w:lang w:eastAsia="en-AU"/>
        </w:rPr>
        <w:t>:</w:t>
      </w:r>
    </w:p>
    <w:p w:rsidR="00941CAF" w:rsidRPr="00F65FE3" w:rsidRDefault="00941CAF" w:rsidP="00941CAF">
      <w:pPr>
        <w:numPr>
          <w:ilvl w:val="0"/>
          <w:numId w:val="23"/>
        </w:numPr>
        <w:tabs>
          <w:tab w:val="num" w:pos="1134"/>
        </w:tabs>
        <w:spacing w:before="120" w:after="120"/>
        <w:ind w:left="1134" w:hanging="283"/>
        <w:rPr>
          <w:rFonts w:ascii="Calibri" w:eastAsiaTheme="minorEastAsia" w:hAnsi="Calibri"/>
          <w:sz w:val="22"/>
          <w:lang w:eastAsia="en-AU"/>
        </w:rPr>
      </w:pPr>
      <w:r w:rsidRPr="00F65FE3">
        <w:rPr>
          <w:rFonts w:ascii="Calibri" w:eastAsiaTheme="minorEastAsia" w:hAnsi="Calibri"/>
          <w:sz w:val="22"/>
          <w:lang w:eastAsia="en-AU"/>
        </w:rPr>
        <w:t>any relevant conviction of the licence holder occurring after the commencement of this licence; and</w:t>
      </w:r>
    </w:p>
    <w:p w:rsidR="00941CAF" w:rsidRPr="00F65FE3" w:rsidRDefault="00941CAF" w:rsidP="00941CAF">
      <w:pPr>
        <w:numPr>
          <w:ilvl w:val="0"/>
          <w:numId w:val="23"/>
        </w:numPr>
        <w:tabs>
          <w:tab w:val="num" w:pos="1134"/>
        </w:tabs>
        <w:spacing w:before="120" w:after="120"/>
        <w:ind w:left="1134" w:hanging="283"/>
        <w:rPr>
          <w:rFonts w:ascii="Calibri" w:eastAsiaTheme="minorEastAsia" w:hAnsi="Calibri"/>
          <w:sz w:val="22"/>
          <w:lang w:eastAsia="en-AU"/>
        </w:rPr>
      </w:pPr>
      <w:r w:rsidRPr="00F65FE3">
        <w:rPr>
          <w:rFonts w:ascii="Calibri" w:eastAsiaTheme="minorEastAsia" w:hAnsi="Calibri"/>
          <w:sz w:val="22"/>
          <w:lang w:eastAsia="en-AU"/>
        </w:rPr>
        <w:t>any revocation or suspension of a licence or permit held by the licence holder under a law of the Australian Government, a State or a foreign country, being a law relating to the health and safety of people or the environment; and</w:t>
      </w:r>
    </w:p>
    <w:p w:rsidR="00941CAF" w:rsidRPr="00F65FE3" w:rsidRDefault="00941CAF" w:rsidP="00941CAF">
      <w:pPr>
        <w:numPr>
          <w:ilvl w:val="0"/>
          <w:numId w:val="23"/>
        </w:numPr>
        <w:tabs>
          <w:tab w:val="num" w:pos="1134"/>
        </w:tabs>
        <w:spacing w:before="120" w:after="120"/>
        <w:ind w:left="1134" w:hanging="283"/>
        <w:rPr>
          <w:rFonts w:ascii="Calibri" w:eastAsiaTheme="minorEastAsia" w:hAnsi="Calibri"/>
          <w:sz w:val="22"/>
          <w:lang w:eastAsia="en-AU"/>
        </w:rPr>
      </w:pPr>
      <w:r w:rsidRPr="00F65FE3">
        <w:rPr>
          <w:rFonts w:ascii="Calibri" w:eastAsiaTheme="minorEastAsia" w:hAnsi="Calibri"/>
          <w:sz w:val="22"/>
          <w:lang w:eastAsia="en-AU"/>
        </w:rPr>
        <w:t>any event or circumstances occurring after the commencement of this licence that would affect the capacity of the holder of this licence to meet the conditions in it; and</w:t>
      </w:r>
    </w:p>
    <w:p w:rsidR="00941CAF" w:rsidRPr="00F65FE3" w:rsidRDefault="00941CAF" w:rsidP="00941CAF">
      <w:pPr>
        <w:numPr>
          <w:ilvl w:val="1"/>
          <w:numId w:val="6"/>
        </w:numPr>
        <w:tabs>
          <w:tab w:val="num" w:pos="851"/>
        </w:tabs>
        <w:spacing w:before="120" w:after="120"/>
        <w:ind w:left="851" w:hanging="567"/>
        <w:rPr>
          <w:rFonts w:ascii="Calibri" w:eastAsiaTheme="minorEastAsia" w:hAnsi="Calibri"/>
          <w:sz w:val="22"/>
          <w:lang w:eastAsia="en-AU"/>
        </w:rPr>
      </w:pPr>
      <w:bookmarkStart w:id="26" w:name="_Ref323914573"/>
      <w:r w:rsidRPr="00F65FE3">
        <w:rPr>
          <w:rFonts w:ascii="Calibri" w:eastAsiaTheme="minorEastAsia" w:hAnsi="Calibri"/>
          <w:sz w:val="22"/>
          <w:lang w:eastAsia="en-AU"/>
        </w:rPr>
        <w:t>provide any information related to the licence holder's ongoing suitability to hold a licence, if requested, within the stipulated timeframe.</w:t>
      </w:r>
      <w:bookmarkEnd w:id="26"/>
    </w:p>
    <w:p w:rsidR="00941CAF" w:rsidRPr="00F65FE3" w:rsidRDefault="00941CAF" w:rsidP="00941CAF">
      <w:pPr>
        <w:numPr>
          <w:ilvl w:val="0"/>
          <w:numId w:val="21"/>
        </w:numPr>
        <w:tabs>
          <w:tab w:val="num" w:pos="709"/>
        </w:tabs>
        <w:spacing w:before="120" w:after="120"/>
        <w:rPr>
          <w:rFonts w:ascii="Calibri" w:eastAsiaTheme="minorEastAsia" w:hAnsi="Calibri"/>
          <w:i/>
          <w:sz w:val="22"/>
          <w:lang w:eastAsia="en-AU"/>
        </w:rPr>
      </w:pPr>
      <w:bookmarkStart w:id="27" w:name="_Ref321308948"/>
      <w:bookmarkStart w:id="28" w:name="_Ref323628593"/>
      <w:r w:rsidRPr="00F65FE3">
        <w:rPr>
          <w:rFonts w:ascii="Calibri" w:eastAsiaTheme="minorEastAsia" w:hAnsi="Calibri"/>
          <w:sz w:val="22"/>
          <w:lang w:eastAsia="en-AU"/>
        </w:rPr>
        <w:t>The licence holder must</w:t>
      </w:r>
      <w:r w:rsidRPr="00F65FE3">
        <w:rPr>
          <w:rFonts w:ascii="Calibri" w:eastAsiaTheme="minorEastAsia" w:hAnsi="Calibri"/>
          <w:bCs/>
          <w:iCs/>
          <w:sz w:val="22"/>
          <w:lang w:eastAsia="en-AU"/>
        </w:rPr>
        <w:t xml:space="preserve"> be able </w:t>
      </w:r>
      <w:r w:rsidRPr="00F65FE3">
        <w:rPr>
          <w:rFonts w:ascii="Calibri" w:eastAsiaTheme="minorEastAsia" w:hAnsi="Calibri"/>
          <w:sz w:val="22"/>
          <w:lang w:eastAsia="en-AU"/>
        </w:rPr>
        <w:t xml:space="preserve">to access </w:t>
      </w:r>
      <w:r w:rsidRPr="00F65FE3">
        <w:rPr>
          <w:rFonts w:ascii="Calibri" w:eastAsiaTheme="minorEastAsia" w:hAnsi="Calibri"/>
          <w:bCs/>
          <w:iCs/>
          <w:sz w:val="22"/>
          <w:lang w:eastAsia="en-AU"/>
        </w:rPr>
        <w:t>and control the Planting Area, Monitoring Zone, Isolation Zone and approved facilities (if any) to the extent necessary to comply with this licence, for the duration of the licence.</w:t>
      </w:r>
    </w:p>
    <w:p w:rsidR="00941CAF" w:rsidRPr="00F65FE3" w:rsidRDefault="00941CAF" w:rsidP="00941CAF">
      <w:pPr>
        <w:tabs>
          <w:tab w:val="left" w:pos="540"/>
        </w:tabs>
        <w:spacing w:before="120" w:after="120"/>
        <w:rPr>
          <w:rFonts w:ascii="Calibri" w:eastAsiaTheme="minorEastAsia" w:hAnsi="Calibri"/>
          <w:sz w:val="22"/>
          <w:lang w:eastAsia="en-AU"/>
        </w:rPr>
      </w:pPr>
      <w:r w:rsidRPr="00F65FE3">
        <w:rPr>
          <w:rFonts w:ascii="Calibri" w:eastAsiaTheme="minorEastAsia" w:hAnsi="Calibri"/>
          <w:i/>
          <w:sz w:val="22"/>
          <w:lang w:eastAsia="en-AU"/>
        </w:rPr>
        <w:t>The following conditions seek to ensure that persons conducting the dealings are aware of the licence conditions and appropriate processes are in place to inform people of their obligations.</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bookmarkStart w:id="29" w:name="_Ref323914655"/>
      <w:r w:rsidRPr="00F65FE3">
        <w:rPr>
          <w:rFonts w:ascii="Calibri" w:eastAsiaTheme="minorEastAsia" w:hAnsi="Calibri"/>
          <w:sz w:val="22"/>
          <w:lang w:eastAsia="en-AU"/>
        </w:rPr>
        <w:t>Prior to conducting any dealings with the GMOs, the licence holder</w:t>
      </w:r>
      <w:bookmarkEnd w:id="27"/>
      <w:r w:rsidRPr="00F65FE3">
        <w:rPr>
          <w:rFonts w:ascii="Calibri" w:eastAsiaTheme="minorEastAsia" w:hAnsi="Calibri"/>
          <w:sz w:val="22"/>
          <w:lang w:eastAsia="en-AU"/>
        </w:rPr>
        <w:t xml:space="preserve"> </w:t>
      </w:r>
      <w:bookmarkStart w:id="30" w:name="_Ref323645404"/>
      <w:r w:rsidRPr="00F65FE3">
        <w:rPr>
          <w:rFonts w:ascii="Calibri" w:eastAsiaTheme="minorEastAsia" w:hAnsi="Calibri"/>
          <w:sz w:val="22"/>
          <w:lang w:eastAsia="en-AU"/>
        </w:rPr>
        <w:t>must</w:t>
      </w:r>
      <w:bookmarkStart w:id="31" w:name="_Ref321308970"/>
      <w:bookmarkStart w:id="32" w:name="_Ref323651552"/>
      <w:bookmarkEnd w:id="28"/>
      <w:bookmarkEnd w:id="30"/>
      <w:r w:rsidRPr="00F65FE3">
        <w:rPr>
          <w:rFonts w:ascii="Calibri" w:eastAsiaTheme="minorEastAsia" w:hAnsi="Calibri"/>
          <w:sz w:val="22"/>
          <w:lang w:eastAsia="en-AU"/>
        </w:rPr>
        <w:t xml:space="preserve"> provide to the Regulator:</w:t>
      </w:r>
      <w:bookmarkEnd w:id="29"/>
      <w:bookmarkEnd w:id="31"/>
      <w:bookmarkEnd w:id="32"/>
    </w:p>
    <w:p w:rsidR="00941CAF" w:rsidRPr="00F65FE3" w:rsidRDefault="00941CAF" w:rsidP="00941CAF">
      <w:pPr>
        <w:numPr>
          <w:ilvl w:val="0"/>
          <w:numId w:val="16"/>
        </w:numPr>
        <w:tabs>
          <w:tab w:val="num" w:pos="851"/>
        </w:tabs>
        <w:spacing w:before="120" w:after="120"/>
        <w:ind w:left="851" w:hanging="567"/>
        <w:rPr>
          <w:rFonts w:ascii="Calibri" w:eastAsiaTheme="minorEastAsia" w:hAnsi="Calibri"/>
          <w:sz w:val="22"/>
          <w:lang w:eastAsia="en-AU"/>
        </w:rPr>
      </w:pPr>
      <w:bookmarkStart w:id="33" w:name="_Ref323628632"/>
      <w:bookmarkStart w:id="34" w:name="_Ref321233561"/>
      <w:r w:rsidRPr="00F65FE3">
        <w:rPr>
          <w:rFonts w:ascii="Calibri" w:eastAsiaTheme="minorEastAsia" w:hAnsi="Calibri"/>
          <w:sz w:val="22"/>
          <w:lang w:eastAsia="en-AU"/>
        </w:rPr>
        <w:t>names of all organisations and persons or functions or positions of the persons who will be covered by the licence, with a description of their responsibilities; and</w:t>
      </w:r>
      <w:bookmarkEnd w:id="33"/>
      <w:bookmarkEnd w:id="34"/>
    </w:p>
    <w:p w:rsidR="00941CAF" w:rsidRPr="00F65FE3" w:rsidRDefault="00941CAF" w:rsidP="00941CAF">
      <w:pPr>
        <w:tabs>
          <w:tab w:val="num" w:pos="851"/>
        </w:tabs>
        <w:spacing w:before="120" w:after="120"/>
        <w:ind w:left="851" w:hanging="567"/>
        <w:rPr>
          <w:rFonts w:ascii="Calibri" w:eastAsiaTheme="minorEastAsia" w:hAnsi="Calibri"/>
          <w:sz w:val="22"/>
          <w:lang w:eastAsia="en-AU"/>
        </w:rPr>
      </w:pPr>
      <w:r w:rsidRPr="00F65FE3">
        <w:rPr>
          <w:rFonts w:ascii="Calibri" w:eastAsiaTheme="minorEastAsia" w:hAnsi="Calibri"/>
          <w:i/>
          <w:sz w:val="22"/>
          <w:lang w:eastAsia="en-AU"/>
        </w:rPr>
        <w:tab/>
        <w:t>Note: Examples of functions or positions are ‘project supervisor’, ‘site manager’, ‘farm labourer’ etc.</w:t>
      </w:r>
    </w:p>
    <w:p w:rsidR="00941CAF" w:rsidRPr="00F65FE3" w:rsidRDefault="00941CAF" w:rsidP="00941CAF">
      <w:pPr>
        <w:numPr>
          <w:ilvl w:val="0"/>
          <w:numId w:val="16"/>
        </w:numPr>
        <w:tabs>
          <w:tab w:val="num" w:pos="851"/>
        </w:tabs>
        <w:spacing w:before="120" w:after="120"/>
        <w:ind w:left="851" w:hanging="567"/>
        <w:rPr>
          <w:rFonts w:ascii="Calibri" w:eastAsiaTheme="minorEastAsia" w:hAnsi="Calibri"/>
          <w:sz w:val="22"/>
          <w:lang w:eastAsia="en-AU"/>
        </w:rPr>
      </w:pPr>
      <w:bookmarkStart w:id="35" w:name="_Ref323628649"/>
      <w:r w:rsidRPr="00F65FE3">
        <w:rPr>
          <w:rFonts w:ascii="Calibri" w:eastAsiaTheme="minorEastAsia" w:hAnsi="Calibri"/>
          <w:sz w:val="22"/>
          <w:lang w:eastAsia="en-AU"/>
        </w:rPr>
        <w:t xml:space="preserve">detail of </w:t>
      </w:r>
      <w:bookmarkStart w:id="36" w:name="_Ref321233593"/>
      <w:r w:rsidRPr="00F65FE3">
        <w:rPr>
          <w:rFonts w:ascii="Calibri" w:eastAsiaTheme="minorEastAsia" w:hAnsi="Calibri"/>
          <w:sz w:val="22"/>
          <w:lang w:eastAsia="en-AU"/>
        </w:rPr>
        <w:t>how the persons covered by the licence will be informed of licence conditions; and</w:t>
      </w:r>
      <w:bookmarkEnd w:id="35"/>
      <w:bookmarkEnd w:id="36"/>
    </w:p>
    <w:p w:rsidR="00941CAF" w:rsidRPr="00F65FE3" w:rsidRDefault="00941CAF" w:rsidP="00941CAF">
      <w:pPr>
        <w:numPr>
          <w:ilvl w:val="0"/>
          <w:numId w:val="16"/>
        </w:numPr>
        <w:tabs>
          <w:tab w:val="num" w:pos="851"/>
        </w:tabs>
        <w:spacing w:before="120" w:after="120"/>
        <w:ind w:left="851" w:hanging="567"/>
        <w:rPr>
          <w:rFonts w:ascii="Calibri" w:eastAsiaTheme="minorEastAsia" w:hAnsi="Calibri"/>
          <w:sz w:val="22"/>
          <w:lang w:eastAsia="en-AU"/>
        </w:rPr>
      </w:pPr>
      <w:bookmarkStart w:id="37" w:name="_Ref323628667"/>
      <w:r w:rsidRPr="00F65FE3">
        <w:rPr>
          <w:rFonts w:ascii="Calibri" w:eastAsiaTheme="minorEastAsia" w:hAnsi="Calibri"/>
          <w:sz w:val="22"/>
          <w:lang w:eastAsia="en-AU"/>
        </w:rPr>
        <w:lastRenderedPageBreak/>
        <w:t xml:space="preserve">detail of </w:t>
      </w:r>
      <w:bookmarkStart w:id="38" w:name="_Ref321233660"/>
      <w:r w:rsidRPr="00F65FE3">
        <w:rPr>
          <w:rFonts w:ascii="Calibri" w:eastAsiaTheme="minorEastAsia" w:hAnsi="Calibri"/>
          <w:sz w:val="22"/>
          <w:lang w:eastAsia="en-AU"/>
        </w:rPr>
        <w:t>how the licence holder will access and control the Planting Area</w:t>
      </w:r>
      <w:r w:rsidRPr="00F65FE3">
        <w:rPr>
          <w:rFonts w:ascii="Calibri" w:eastAsiaTheme="minorEastAsia" w:hAnsi="Calibri"/>
          <w:bCs/>
          <w:iCs/>
          <w:sz w:val="22"/>
          <w:lang w:eastAsia="en-AU"/>
        </w:rPr>
        <w:t xml:space="preserve">, Monitoring Zone, Isolation Zone and </w:t>
      </w:r>
      <w:r w:rsidRPr="00F65FE3">
        <w:rPr>
          <w:rFonts w:ascii="Calibri" w:eastAsiaTheme="minorEastAsia" w:hAnsi="Calibri"/>
          <w:sz w:val="22"/>
          <w:lang w:eastAsia="en-AU"/>
        </w:rPr>
        <w:t>approved facilities (if any) for the duration of the licence; and</w:t>
      </w:r>
      <w:bookmarkEnd w:id="37"/>
      <w:bookmarkEnd w:id="38"/>
    </w:p>
    <w:p w:rsidR="00941CAF" w:rsidRPr="00F65FE3" w:rsidRDefault="00941CAF" w:rsidP="00941CAF">
      <w:pPr>
        <w:tabs>
          <w:tab w:val="left" w:pos="540"/>
          <w:tab w:val="num" w:pos="851"/>
        </w:tabs>
        <w:spacing w:before="120" w:after="120"/>
        <w:ind w:left="851" w:hanging="567"/>
        <w:rPr>
          <w:rFonts w:ascii="Calibri" w:eastAsiaTheme="minorEastAsia" w:hAnsi="Calibri"/>
          <w:sz w:val="22"/>
          <w:lang w:eastAsia="en-AU"/>
        </w:rPr>
      </w:pPr>
      <w:r w:rsidRPr="00F65FE3">
        <w:rPr>
          <w:rFonts w:ascii="Calibri" w:eastAsiaTheme="minorEastAsia" w:hAnsi="Calibri"/>
          <w:i/>
          <w:sz w:val="22"/>
          <w:lang w:eastAsia="en-AU"/>
        </w:rPr>
        <w:tab/>
      </w:r>
      <w:r w:rsidRPr="00F65FE3">
        <w:rPr>
          <w:rFonts w:ascii="Calibri" w:eastAsiaTheme="minorEastAsia" w:hAnsi="Calibri"/>
          <w:i/>
          <w:sz w:val="22"/>
          <w:lang w:eastAsia="en-AU"/>
        </w:rPr>
        <w:tab/>
        <w:t>Note: this may include a description of any contracts, agreements, or other enforceable arrangements.</w:t>
      </w:r>
    </w:p>
    <w:p w:rsidR="00941CAF" w:rsidRPr="00F65FE3" w:rsidRDefault="00941CAF" w:rsidP="00941CAF">
      <w:pPr>
        <w:numPr>
          <w:ilvl w:val="0"/>
          <w:numId w:val="16"/>
        </w:numPr>
        <w:tabs>
          <w:tab w:val="num" w:pos="851"/>
        </w:tabs>
        <w:spacing w:before="120" w:after="120"/>
        <w:ind w:left="851" w:hanging="567"/>
        <w:rPr>
          <w:rFonts w:ascii="Calibri" w:eastAsiaTheme="minorEastAsia" w:hAnsi="Calibri"/>
          <w:sz w:val="22"/>
          <w:lang w:eastAsia="en-AU"/>
        </w:rPr>
      </w:pPr>
      <w:bookmarkStart w:id="39" w:name="_Ref323914721"/>
      <w:r w:rsidRPr="00F65FE3">
        <w:rPr>
          <w:rFonts w:ascii="Calibri" w:eastAsiaTheme="minorEastAsia" w:hAnsi="Calibri"/>
          <w:sz w:val="22"/>
          <w:lang w:eastAsia="en-AU"/>
        </w:rPr>
        <w:t>written methodology to reliably detect the GMOs or the presence of the genetic modifications in a recipient organism; and</w:t>
      </w:r>
      <w:bookmarkEnd w:id="39"/>
    </w:p>
    <w:p w:rsidR="00941CAF" w:rsidRPr="00F65FE3" w:rsidRDefault="00941CAF" w:rsidP="00941CAF">
      <w:pPr>
        <w:numPr>
          <w:ilvl w:val="0"/>
          <w:numId w:val="16"/>
        </w:numPr>
        <w:tabs>
          <w:tab w:val="num" w:pos="851"/>
        </w:tabs>
        <w:spacing w:before="120" w:after="120"/>
        <w:ind w:left="851" w:hanging="567"/>
        <w:rPr>
          <w:rFonts w:ascii="Calibri" w:eastAsiaTheme="minorEastAsia" w:hAnsi="Calibri"/>
          <w:sz w:val="22"/>
          <w:lang w:eastAsia="en-AU"/>
        </w:rPr>
      </w:pPr>
      <w:bookmarkStart w:id="40" w:name="_Ref323914742"/>
      <w:r w:rsidRPr="00F65FE3">
        <w:rPr>
          <w:rFonts w:ascii="Calibri" w:eastAsiaTheme="minorEastAsia" w:hAnsi="Calibri"/>
          <w:sz w:val="22"/>
          <w:lang w:eastAsia="en-AU"/>
        </w:rPr>
        <w:t>a Contingency Plan to respond to inadvertent presence of the GMOs outside an area that must be inspected.</w:t>
      </w:r>
      <w:bookmarkEnd w:id="40"/>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bookmarkStart w:id="41" w:name="_Ref323914768"/>
      <w:r w:rsidRPr="00F65FE3">
        <w:rPr>
          <w:rFonts w:ascii="Calibri" w:eastAsiaTheme="minorEastAsia" w:hAnsi="Calibri"/>
          <w:sz w:val="22"/>
          <w:lang w:eastAsia="en-AU"/>
        </w:rPr>
        <w:t>Any changes to the information provided under the immediately preceding condition must be communicated in writing to the Regulator within 14 days of the changes occurring.</w:t>
      </w:r>
      <w:bookmarkEnd w:id="41"/>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The licence holder must inform any person covered by this licence, to whom a particular condition of the licence applies, of the following:</w:t>
      </w:r>
    </w:p>
    <w:p w:rsidR="00941CAF" w:rsidRPr="00F65FE3" w:rsidRDefault="00941CAF" w:rsidP="00941CAF">
      <w:pPr>
        <w:numPr>
          <w:ilvl w:val="0"/>
          <w:numId w:val="14"/>
        </w:numPr>
        <w:tabs>
          <w:tab w:val="num" w:pos="851"/>
        </w:tabs>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the particular condition (including any variations of it); and</w:t>
      </w:r>
    </w:p>
    <w:p w:rsidR="00941CAF" w:rsidRPr="00F65FE3" w:rsidRDefault="00941CAF" w:rsidP="00941CAF">
      <w:pPr>
        <w:numPr>
          <w:ilvl w:val="0"/>
          <w:numId w:val="14"/>
        </w:numPr>
        <w:tabs>
          <w:tab w:val="num" w:pos="851"/>
        </w:tabs>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the cancellation or suspension of the licence; and</w:t>
      </w:r>
    </w:p>
    <w:p w:rsidR="00941CAF" w:rsidRPr="00F65FE3" w:rsidRDefault="00941CAF" w:rsidP="00941CAF">
      <w:pPr>
        <w:numPr>
          <w:ilvl w:val="0"/>
          <w:numId w:val="14"/>
        </w:numPr>
        <w:tabs>
          <w:tab w:val="num" w:pos="851"/>
        </w:tabs>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the surrender of the licence</w:t>
      </w:r>
      <w:bookmarkStart w:id="42" w:name="_Ref320885412"/>
      <w:r w:rsidRPr="00F65FE3">
        <w:rPr>
          <w:rFonts w:ascii="Calibri" w:eastAsiaTheme="minorEastAsia" w:hAnsi="Calibri"/>
          <w:sz w:val="22"/>
          <w:lang w:eastAsia="en-AU"/>
        </w:rPr>
        <w:t>.</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bookmarkStart w:id="43" w:name="_Ref438641248"/>
      <w:r w:rsidRPr="00F65FE3">
        <w:rPr>
          <w:rFonts w:ascii="Calibri" w:eastAsiaTheme="minorEastAsia" w:hAnsi="Calibri"/>
          <w:sz w:val="22"/>
          <w:lang w:eastAsia="en-AU"/>
        </w:rPr>
        <w:t>The licence holder must not permit a person covered by this licence to conduct any dealing with the GMOs unless:</w:t>
      </w:r>
      <w:bookmarkEnd w:id="43"/>
    </w:p>
    <w:p w:rsidR="00941CAF" w:rsidRPr="00F65FE3" w:rsidRDefault="00941CAF" w:rsidP="00941CAF">
      <w:pPr>
        <w:numPr>
          <w:ilvl w:val="0"/>
          <w:numId w:val="17"/>
        </w:numPr>
        <w:tabs>
          <w:tab w:val="num" w:pos="851"/>
        </w:tabs>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the person has been informed of any applicable licence conditions, including any variation of them; and</w:t>
      </w:r>
    </w:p>
    <w:p w:rsidR="00941CAF" w:rsidRPr="00F65FE3" w:rsidRDefault="00941CAF" w:rsidP="00941CAF">
      <w:pPr>
        <w:numPr>
          <w:ilvl w:val="0"/>
          <w:numId w:val="17"/>
        </w:numPr>
        <w:tabs>
          <w:tab w:val="num" w:pos="851"/>
        </w:tabs>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the licence holder has obtained from the person a signed and dated statement that the person:</w:t>
      </w:r>
    </w:p>
    <w:p w:rsidR="00941CAF" w:rsidRPr="00F65FE3" w:rsidRDefault="00941CAF" w:rsidP="00941CAF">
      <w:pPr>
        <w:numPr>
          <w:ilvl w:val="1"/>
          <w:numId w:val="5"/>
        </w:numPr>
        <w:spacing w:before="120" w:after="120"/>
        <w:ind w:left="1276" w:hanging="425"/>
        <w:rPr>
          <w:rFonts w:ascii="Calibri" w:eastAsiaTheme="minorEastAsia" w:hAnsi="Calibri"/>
          <w:sz w:val="22"/>
          <w:lang w:eastAsia="en-AU"/>
        </w:rPr>
      </w:pPr>
      <w:r w:rsidRPr="00F65FE3">
        <w:rPr>
          <w:rFonts w:ascii="Calibri" w:eastAsiaTheme="minorEastAsia" w:hAnsi="Calibri"/>
          <w:sz w:val="22"/>
          <w:lang w:eastAsia="en-AU"/>
        </w:rPr>
        <w:t>has been informed by the licence holder of the licence conditions including any variation of them; and</w:t>
      </w:r>
    </w:p>
    <w:p w:rsidR="00941CAF" w:rsidRPr="00F65FE3" w:rsidRDefault="00941CAF" w:rsidP="00941CAF">
      <w:pPr>
        <w:numPr>
          <w:ilvl w:val="1"/>
          <w:numId w:val="5"/>
        </w:numPr>
        <w:spacing w:before="120" w:after="120"/>
        <w:ind w:left="1276" w:hanging="425"/>
        <w:rPr>
          <w:rFonts w:ascii="Calibri" w:eastAsiaTheme="minorEastAsia" w:hAnsi="Calibri"/>
          <w:sz w:val="22"/>
          <w:lang w:eastAsia="en-AU"/>
        </w:rPr>
      </w:pPr>
      <w:r w:rsidRPr="00F65FE3">
        <w:rPr>
          <w:rFonts w:ascii="Calibri" w:eastAsiaTheme="minorEastAsia" w:hAnsi="Calibri"/>
          <w:sz w:val="22"/>
          <w:lang w:eastAsia="en-AU"/>
        </w:rPr>
        <w:t>has understood and agreed to be bound by the licence conditions, or variation.</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bookmarkStart w:id="44" w:name="_Ref323915118"/>
      <w:r w:rsidRPr="00F65FE3">
        <w:rPr>
          <w:rFonts w:ascii="Calibri" w:eastAsiaTheme="minorEastAsia" w:hAnsi="Calibri"/>
          <w:sz w:val="22"/>
          <w:lang w:eastAsia="en-AU"/>
        </w:rPr>
        <w:t>The licence holder must:</w:t>
      </w:r>
      <w:bookmarkEnd w:id="44"/>
    </w:p>
    <w:p w:rsidR="00941CAF" w:rsidRPr="00F65FE3" w:rsidRDefault="00941CAF" w:rsidP="00941CAF">
      <w:pPr>
        <w:numPr>
          <w:ilvl w:val="0"/>
          <w:numId w:val="15"/>
        </w:numPr>
        <w:tabs>
          <w:tab w:val="num" w:pos="851"/>
        </w:tabs>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inform the persons covered by this licence that any Personal Information relevant to the administration and/or enforcement of the licence may be released to the Regulator</w:t>
      </w:r>
      <w:bookmarkEnd w:id="42"/>
      <w:r w:rsidRPr="00F65FE3">
        <w:rPr>
          <w:rFonts w:ascii="Calibri" w:eastAsiaTheme="minorEastAsia" w:hAnsi="Calibri"/>
          <w:sz w:val="22"/>
          <w:lang w:eastAsia="en-AU"/>
        </w:rPr>
        <w:t>; and</w:t>
      </w:r>
    </w:p>
    <w:p w:rsidR="00941CAF" w:rsidRPr="00F65FE3" w:rsidRDefault="00941CAF" w:rsidP="00941CAF">
      <w:pPr>
        <w:numPr>
          <w:ilvl w:val="0"/>
          <w:numId w:val="15"/>
        </w:numPr>
        <w:tabs>
          <w:tab w:val="num" w:pos="851"/>
        </w:tabs>
        <w:spacing w:before="120" w:after="120"/>
        <w:ind w:left="851" w:hanging="567"/>
        <w:rPr>
          <w:rFonts w:ascii="Calibri" w:eastAsiaTheme="minorEastAsia" w:hAnsi="Calibri"/>
          <w:sz w:val="22"/>
          <w:lang w:eastAsia="en-AU"/>
        </w:rPr>
      </w:pPr>
      <w:bookmarkStart w:id="45" w:name="_Ref323915135"/>
      <w:r w:rsidRPr="00F65FE3">
        <w:rPr>
          <w:rFonts w:ascii="Calibri" w:eastAsiaTheme="minorEastAsia" w:hAnsi="Calibri"/>
          <w:sz w:val="22"/>
          <w:lang w:eastAsia="en-AU"/>
        </w:rPr>
        <w:t>provide the Regulator, if requested, with copies of the signed and dated statements referred to in the immediately preceding condition.</w:t>
      </w:r>
      <w:bookmarkEnd w:id="45"/>
    </w:p>
    <w:p w:rsidR="00941CAF" w:rsidRPr="00F65FE3" w:rsidRDefault="00941CAF" w:rsidP="00941CAF">
      <w:pPr>
        <w:keepNext/>
        <w:spacing w:before="240" w:after="60"/>
        <w:outlineLvl w:val="2"/>
        <w:rPr>
          <w:rFonts w:ascii="Calibri" w:eastAsiaTheme="minorEastAsia" w:hAnsi="Calibri" w:cs="Arial"/>
          <w:b/>
          <w:bCs/>
          <w:i/>
          <w:sz w:val="22"/>
          <w:szCs w:val="26"/>
          <w:lang w:eastAsia="en-AU"/>
        </w:rPr>
      </w:pPr>
      <w:bookmarkStart w:id="46" w:name="_Toc411421891"/>
      <w:bookmarkStart w:id="47" w:name="_Toc412626202"/>
      <w:bookmarkStart w:id="48" w:name="_Toc498090911"/>
      <w:bookmarkStart w:id="49" w:name="_Toc500333657"/>
      <w:r w:rsidRPr="00F65FE3">
        <w:rPr>
          <w:rFonts w:ascii="Calibri" w:eastAsiaTheme="minorEastAsia" w:hAnsi="Calibri" w:cs="Arial"/>
          <w:b/>
          <w:bCs/>
          <w:i/>
          <w:sz w:val="22"/>
          <w:szCs w:val="26"/>
          <w:lang w:eastAsia="en-AU"/>
        </w:rPr>
        <w:t>Provision of new information to the Regulator</w:t>
      </w:r>
      <w:bookmarkEnd w:id="46"/>
      <w:bookmarkEnd w:id="47"/>
      <w:bookmarkEnd w:id="48"/>
      <w:bookmarkEnd w:id="49"/>
    </w:p>
    <w:p w:rsidR="00941CAF" w:rsidRPr="00F65FE3" w:rsidRDefault="00941CAF" w:rsidP="00941CAF">
      <w:pPr>
        <w:spacing w:before="120" w:after="120"/>
        <w:rPr>
          <w:rFonts w:ascii="Calibri" w:eastAsiaTheme="minorEastAsia" w:hAnsi="Calibri"/>
          <w:sz w:val="22"/>
          <w:lang w:eastAsia="en-AU"/>
        </w:rPr>
      </w:pPr>
      <w:r w:rsidRPr="00F65FE3">
        <w:rPr>
          <w:rFonts w:ascii="Calibri" w:eastAsiaTheme="minorEastAsia" w:hAnsi="Calibri"/>
          <w:i/>
          <w:sz w:val="22"/>
          <w:lang w:eastAsia="en-AU"/>
        </w:rPr>
        <w:t>Licence conditions are based on the Risk Assessment and Risk Management Plan developed in relation to the application using information available at the time of assessment. The following condition requires that any new information that may affect the risk assessment or risk management is communicated to the Regulator.</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bookmarkStart w:id="50" w:name="_Ref323636545"/>
      <w:r w:rsidRPr="00F65FE3">
        <w:rPr>
          <w:rFonts w:ascii="Calibri" w:eastAsiaTheme="minorEastAsia" w:hAnsi="Calibri"/>
          <w:sz w:val="22"/>
          <w:lang w:eastAsia="en-AU"/>
        </w:rPr>
        <w:lastRenderedPageBreak/>
        <w:t>The licence holder must inform the Regulator if the licence holder becomes aware of:</w:t>
      </w:r>
      <w:bookmarkEnd w:id="50"/>
    </w:p>
    <w:p w:rsidR="00941CAF" w:rsidRPr="00F65FE3" w:rsidRDefault="00941CAF" w:rsidP="00941CAF">
      <w:pPr>
        <w:numPr>
          <w:ilvl w:val="0"/>
          <w:numId w:val="7"/>
        </w:numPr>
        <w:tabs>
          <w:tab w:val="num" w:pos="851"/>
        </w:tabs>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additional information as to any risks to the health and safety of people, or to the environment, associated with the dealings authorised by the licence; or</w:t>
      </w:r>
    </w:p>
    <w:p w:rsidR="00941CAF" w:rsidRPr="00F65FE3" w:rsidRDefault="00941CAF" w:rsidP="00941CAF">
      <w:pPr>
        <w:numPr>
          <w:ilvl w:val="0"/>
          <w:numId w:val="7"/>
        </w:numPr>
        <w:tabs>
          <w:tab w:val="num" w:pos="851"/>
        </w:tabs>
        <w:spacing w:before="120" w:after="120"/>
        <w:ind w:left="851" w:hanging="567"/>
        <w:rPr>
          <w:rFonts w:ascii="Calibri" w:eastAsiaTheme="minorEastAsia" w:hAnsi="Calibri"/>
          <w:sz w:val="22"/>
          <w:lang w:eastAsia="en-AU"/>
        </w:rPr>
      </w:pPr>
      <w:bookmarkStart w:id="51" w:name="_Ref359938111"/>
      <w:r w:rsidRPr="00F65FE3">
        <w:rPr>
          <w:rFonts w:ascii="Calibri" w:eastAsiaTheme="minorEastAsia" w:hAnsi="Calibri"/>
          <w:sz w:val="22"/>
          <w:lang w:eastAsia="en-AU"/>
        </w:rPr>
        <w:t>any contraventions of the licence by a person covered by the licence; or</w:t>
      </w:r>
      <w:bookmarkEnd w:id="51"/>
    </w:p>
    <w:p w:rsidR="00941CAF" w:rsidRPr="00F65FE3" w:rsidRDefault="00941CAF" w:rsidP="00941CAF">
      <w:pPr>
        <w:numPr>
          <w:ilvl w:val="0"/>
          <w:numId w:val="7"/>
        </w:numPr>
        <w:tabs>
          <w:tab w:val="num" w:pos="851"/>
        </w:tabs>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any unintended effects of the dealings authorised by the licence.</w:t>
      </w:r>
    </w:p>
    <w:p w:rsidR="00941CAF" w:rsidRPr="00F65FE3" w:rsidRDefault="00941CAF" w:rsidP="00941CAF">
      <w:pPr>
        <w:spacing w:before="120" w:after="120"/>
        <w:rPr>
          <w:rFonts w:ascii="Calibri" w:eastAsiaTheme="minorEastAsia" w:hAnsi="Calibri"/>
          <w:i/>
          <w:sz w:val="22"/>
          <w:lang w:eastAsia="en-AU"/>
        </w:rPr>
      </w:pPr>
      <w:r w:rsidRPr="00F65FE3">
        <w:rPr>
          <w:rFonts w:ascii="Calibri" w:eastAsiaTheme="minorEastAsia" w:hAnsi="Calibri"/>
          <w:i/>
          <w:sz w:val="22"/>
          <w:lang w:eastAsia="en-AU"/>
        </w:rPr>
        <w:t>Note: The Act requires, for the purposes of the above condition, that:</w:t>
      </w:r>
    </w:p>
    <w:p w:rsidR="00941CAF" w:rsidRPr="00F65FE3" w:rsidRDefault="00941CAF" w:rsidP="00941CAF">
      <w:pPr>
        <w:numPr>
          <w:ilvl w:val="0"/>
          <w:numId w:val="13"/>
        </w:numPr>
        <w:spacing w:before="120" w:after="120"/>
        <w:ind w:left="851" w:hanging="567"/>
        <w:rPr>
          <w:rFonts w:ascii="Calibri" w:eastAsiaTheme="minorEastAsia" w:hAnsi="Calibri"/>
          <w:i/>
          <w:sz w:val="22"/>
          <w:lang w:eastAsia="en-AU"/>
        </w:rPr>
      </w:pPr>
      <w:r w:rsidRPr="00F65FE3">
        <w:rPr>
          <w:rFonts w:ascii="Calibri" w:eastAsiaTheme="minorEastAsia" w:hAnsi="Calibri"/>
          <w:i/>
          <w:sz w:val="22"/>
          <w:lang w:eastAsia="en-AU"/>
        </w:rPr>
        <w:t xml:space="preserve">the licence holder will be taken to have become aware of additional information of a kind mentioned in paragraph </w:t>
      </w:r>
      <w:r w:rsidRPr="00F65FE3">
        <w:rPr>
          <w:rFonts w:ascii="Calibri" w:eastAsiaTheme="minorEastAsia" w:hAnsi="Calibri"/>
          <w:i/>
          <w:sz w:val="22"/>
          <w:lang w:eastAsia="en-AU"/>
        </w:rPr>
        <w:fldChar w:fldCharType="begin"/>
      </w:r>
      <w:r w:rsidRPr="00F65FE3">
        <w:rPr>
          <w:rFonts w:ascii="Calibri" w:eastAsiaTheme="minorEastAsia" w:hAnsi="Calibri"/>
          <w:i/>
          <w:sz w:val="22"/>
          <w:lang w:eastAsia="en-AU"/>
        </w:rPr>
        <w:instrText xml:space="preserve"> REF _Ref323636545 \r \h </w:instrText>
      </w:r>
      <w:r w:rsidRPr="00F65FE3">
        <w:rPr>
          <w:rFonts w:ascii="Calibri" w:eastAsiaTheme="minorEastAsia" w:hAnsi="Calibri"/>
          <w:i/>
          <w:sz w:val="22"/>
          <w:lang w:eastAsia="en-AU"/>
        </w:rPr>
      </w:r>
      <w:r w:rsidRPr="00F65FE3">
        <w:rPr>
          <w:rFonts w:ascii="Calibri" w:eastAsiaTheme="minorEastAsia" w:hAnsi="Calibri"/>
          <w:i/>
          <w:sz w:val="22"/>
          <w:lang w:eastAsia="en-AU"/>
        </w:rPr>
        <w:fldChar w:fldCharType="separate"/>
      </w:r>
      <w:r w:rsidR="00756795">
        <w:rPr>
          <w:rFonts w:ascii="Calibri" w:eastAsiaTheme="minorEastAsia" w:hAnsi="Calibri"/>
          <w:i/>
          <w:sz w:val="22"/>
          <w:lang w:eastAsia="en-AU"/>
        </w:rPr>
        <w:t>17</w:t>
      </w:r>
      <w:r w:rsidRPr="00F65FE3">
        <w:rPr>
          <w:rFonts w:ascii="Calibri" w:eastAsiaTheme="minorEastAsia" w:hAnsi="Calibri"/>
          <w:i/>
          <w:sz w:val="22"/>
          <w:lang w:eastAsia="en-AU"/>
        </w:rPr>
        <w:fldChar w:fldCharType="end"/>
      </w:r>
      <w:r w:rsidRPr="00F65FE3">
        <w:rPr>
          <w:rFonts w:ascii="Calibri" w:eastAsiaTheme="minorEastAsia" w:hAnsi="Calibri"/>
          <w:i/>
          <w:sz w:val="22"/>
          <w:lang w:eastAsia="en-AU"/>
        </w:rPr>
        <w:t>(a) if he or she was reckless as to whether such information existed; and</w:t>
      </w:r>
    </w:p>
    <w:p w:rsidR="00941CAF" w:rsidRPr="00F65FE3" w:rsidRDefault="00941CAF" w:rsidP="00941CAF">
      <w:pPr>
        <w:numPr>
          <w:ilvl w:val="0"/>
          <w:numId w:val="13"/>
        </w:numPr>
        <w:spacing w:before="120" w:after="120"/>
        <w:ind w:left="851" w:hanging="567"/>
        <w:rPr>
          <w:rFonts w:ascii="Calibri" w:eastAsiaTheme="minorEastAsia" w:hAnsi="Calibri"/>
          <w:i/>
          <w:sz w:val="22"/>
          <w:lang w:eastAsia="en-AU"/>
        </w:rPr>
      </w:pPr>
      <w:r w:rsidRPr="00F65FE3">
        <w:rPr>
          <w:rFonts w:ascii="Calibri" w:eastAsiaTheme="minorEastAsia" w:hAnsi="Calibri"/>
          <w:i/>
          <w:sz w:val="22"/>
          <w:lang w:eastAsia="en-AU"/>
        </w:rPr>
        <w:t xml:space="preserve">the licence holder will be taken to have become aware of contraventions, or unintended effects, of a kind mentioned in paragraph 17 (b) or </w:t>
      </w:r>
      <w:r w:rsidRPr="00F65FE3">
        <w:rPr>
          <w:rFonts w:ascii="Calibri" w:eastAsiaTheme="minorEastAsia" w:hAnsi="Calibri"/>
          <w:i/>
          <w:sz w:val="22"/>
          <w:lang w:eastAsia="en-AU"/>
        </w:rPr>
        <w:fldChar w:fldCharType="begin"/>
      </w:r>
      <w:r w:rsidRPr="00F65FE3">
        <w:rPr>
          <w:rFonts w:ascii="Calibri" w:eastAsiaTheme="minorEastAsia" w:hAnsi="Calibri"/>
          <w:i/>
          <w:sz w:val="22"/>
          <w:lang w:eastAsia="en-AU"/>
        </w:rPr>
        <w:instrText xml:space="preserve"> REF _Ref323636545 \w \h </w:instrText>
      </w:r>
      <w:r w:rsidRPr="00F65FE3">
        <w:rPr>
          <w:rFonts w:ascii="Calibri" w:eastAsiaTheme="minorEastAsia" w:hAnsi="Calibri"/>
          <w:i/>
          <w:sz w:val="22"/>
          <w:lang w:eastAsia="en-AU"/>
        </w:rPr>
      </w:r>
      <w:r w:rsidRPr="00F65FE3">
        <w:rPr>
          <w:rFonts w:ascii="Calibri" w:eastAsiaTheme="minorEastAsia" w:hAnsi="Calibri"/>
          <w:i/>
          <w:sz w:val="22"/>
          <w:lang w:eastAsia="en-AU"/>
        </w:rPr>
        <w:fldChar w:fldCharType="separate"/>
      </w:r>
      <w:r w:rsidR="00756795">
        <w:rPr>
          <w:rFonts w:ascii="Calibri" w:eastAsiaTheme="minorEastAsia" w:hAnsi="Calibri"/>
          <w:i/>
          <w:sz w:val="22"/>
          <w:lang w:eastAsia="en-AU"/>
        </w:rPr>
        <w:t>17</w:t>
      </w:r>
      <w:r w:rsidRPr="00F65FE3">
        <w:rPr>
          <w:rFonts w:ascii="Calibri" w:eastAsiaTheme="minorEastAsia" w:hAnsi="Calibri"/>
          <w:i/>
          <w:sz w:val="22"/>
          <w:lang w:eastAsia="en-AU"/>
        </w:rPr>
        <w:fldChar w:fldCharType="end"/>
      </w:r>
      <w:r w:rsidRPr="00F65FE3">
        <w:rPr>
          <w:rFonts w:ascii="Calibri" w:eastAsiaTheme="minorEastAsia" w:hAnsi="Calibri"/>
          <w:i/>
          <w:sz w:val="22"/>
          <w:lang w:eastAsia="en-AU"/>
        </w:rPr>
        <w:t>(c) if he or she was reckless as to whether such contraventions had occurred, or such unintended effects existed.</w:t>
      </w:r>
    </w:p>
    <w:p w:rsidR="00941CAF" w:rsidRPr="00F65FE3" w:rsidRDefault="00941CAF" w:rsidP="00941CAF">
      <w:pPr>
        <w:spacing w:before="120" w:after="120"/>
        <w:rPr>
          <w:rFonts w:ascii="Calibri" w:eastAsiaTheme="minorEastAsia" w:hAnsi="Calibri"/>
          <w:i/>
          <w:sz w:val="22"/>
          <w:lang w:eastAsia="en-AU"/>
        </w:rPr>
      </w:pPr>
      <w:bookmarkStart w:id="52" w:name="_Ref324517796"/>
      <w:r w:rsidRPr="00F65FE3">
        <w:rPr>
          <w:rFonts w:ascii="Calibri" w:eastAsiaTheme="minorEastAsia" w:hAnsi="Calibri"/>
          <w:i/>
          <w:iCs/>
          <w:sz w:val="22"/>
          <w:lang w:eastAsia="en-AU"/>
        </w:rPr>
        <w:t>Note: Contraventions of the licence may occur through the action or inaction of a person. For example if it is a condition of the licence that Volunteers are Destroyed prior to Flowering and a Volunteer flowers, then the person responsible for controlling Volunteers will have contravened that licence condition.</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If the licence holder is required to inform the Regulator under the immediately preceding condition, the Regulator must be informed without delay.</w:t>
      </w:r>
    </w:p>
    <w:p w:rsidR="00941CAF" w:rsidRPr="00F65FE3" w:rsidRDefault="00941CAF" w:rsidP="00941CAF">
      <w:pPr>
        <w:tabs>
          <w:tab w:val="left" w:pos="362"/>
        </w:tabs>
        <w:spacing w:before="120" w:after="120"/>
        <w:rPr>
          <w:rFonts w:ascii="Calibri" w:eastAsiaTheme="minorEastAsia" w:hAnsi="Calibri"/>
          <w:i/>
          <w:iCs/>
          <w:sz w:val="22"/>
          <w:lang w:eastAsia="en-AU"/>
        </w:rPr>
      </w:pPr>
      <w:r w:rsidRPr="00F65FE3">
        <w:rPr>
          <w:rFonts w:ascii="Calibri" w:eastAsiaTheme="minorEastAsia" w:hAnsi="Calibri"/>
          <w:i/>
          <w:iCs/>
          <w:sz w:val="22"/>
          <w:lang w:eastAsia="en-AU"/>
        </w:rPr>
        <w:t>Note: An example of informing without delay is contact made within a day of the incident via the OGTR free call phone number 1800 181 030, which provides emergency numbers for incidents that occur out of business hours. Notification without delay will allow the Regulator to conduct a risk assessment on the incident, determine appropriate risk management measures and attend the location, if required.</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If the licence holder informs the Regulator under the immediately preceding condition and the Regulator requests further information, such information must be provided in a manner, and within the time period, stipulated by the Regulator.</w:t>
      </w:r>
      <w:bookmarkEnd w:id="52"/>
    </w:p>
    <w:p w:rsidR="00941CAF" w:rsidRPr="00F65FE3" w:rsidRDefault="00941CAF" w:rsidP="00941CAF">
      <w:pPr>
        <w:keepNext/>
        <w:spacing w:before="240" w:after="60"/>
        <w:outlineLvl w:val="2"/>
        <w:rPr>
          <w:rFonts w:ascii="Calibri" w:eastAsiaTheme="minorEastAsia" w:hAnsi="Calibri" w:cs="Arial"/>
          <w:b/>
          <w:bCs/>
          <w:i/>
          <w:sz w:val="22"/>
          <w:szCs w:val="26"/>
          <w:lang w:eastAsia="en-AU"/>
        </w:rPr>
      </w:pPr>
      <w:bookmarkStart w:id="53" w:name="_Toc411421892"/>
      <w:bookmarkStart w:id="54" w:name="_Toc412626203"/>
      <w:bookmarkStart w:id="55" w:name="_Toc498090912"/>
      <w:bookmarkStart w:id="56" w:name="_Toc500333658"/>
      <w:r w:rsidRPr="00F65FE3">
        <w:rPr>
          <w:rFonts w:ascii="Calibri" w:eastAsiaTheme="minorEastAsia" w:hAnsi="Calibri" w:cs="Arial"/>
          <w:b/>
          <w:bCs/>
          <w:i/>
          <w:sz w:val="22"/>
          <w:szCs w:val="26"/>
          <w:lang w:eastAsia="en-AU"/>
        </w:rPr>
        <w:t>Obligations of persons covered by the licence</w:t>
      </w:r>
      <w:bookmarkEnd w:id="53"/>
      <w:bookmarkEnd w:id="54"/>
      <w:bookmarkEnd w:id="55"/>
      <w:bookmarkEnd w:id="56"/>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Persons covered by this licence must not deal with the GMOs except as expressly permitted by this licence.</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941CAF" w:rsidRPr="00F65FE3" w:rsidRDefault="00941CAF" w:rsidP="00941CAF">
      <w:pPr>
        <w:keepNext/>
        <w:numPr>
          <w:ilvl w:val="1"/>
          <w:numId w:val="0"/>
        </w:numPr>
        <w:tabs>
          <w:tab w:val="left" w:pos="1440"/>
          <w:tab w:val="num" w:pos="1985"/>
        </w:tabs>
        <w:spacing w:before="240" w:after="120"/>
        <w:outlineLvl w:val="1"/>
        <w:rPr>
          <w:rFonts w:ascii="Calibri" w:eastAsiaTheme="minorEastAsia" w:hAnsi="Calibri" w:cs="Arial"/>
          <w:b/>
          <w:sz w:val="28"/>
          <w:szCs w:val="28"/>
          <w:lang w:eastAsia="en-AU"/>
        </w:rPr>
      </w:pPr>
      <w:bookmarkStart w:id="57" w:name="_Toc324322082"/>
      <w:bookmarkStart w:id="58" w:name="_Toc351560945"/>
      <w:bookmarkStart w:id="59" w:name="_Toc352933852"/>
      <w:bookmarkStart w:id="60" w:name="_Toc359232707"/>
      <w:bookmarkStart w:id="61" w:name="_Toc416348201"/>
      <w:bookmarkStart w:id="62" w:name="_Toc498090913"/>
      <w:bookmarkStart w:id="63" w:name="_Toc500333659"/>
      <w:r w:rsidRPr="00F65FE3">
        <w:rPr>
          <w:rFonts w:ascii="Calibri" w:eastAsiaTheme="minorEastAsia" w:hAnsi="Calibri" w:cs="Arial"/>
          <w:b/>
          <w:sz w:val="28"/>
          <w:szCs w:val="28"/>
          <w:lang w:eastAsia="en-AU"/>
        </w:rPr>
        <w:lastRenderedPageBreak/>
        <w:t>Limits and control measures</w:t>
      </w:r>
      <w:bookmarkEnd w:id="57"/>
      <w:bookmarkEnd w:id="58"/>
      <w:bookmarkEnd w:id="59"/>
      <w:bookmarkEnd w:id="60"/>
      <w:bookmarkEnd w:id="61"/>
      <w:bookmarkEnd w:id="62"/>
      <w:bookmarkEnd w:id="63"/>
    </w:p>
    <w:p w:rsidR="00941CAF" w:rsidRPr="00F65FE3" w:rsidRDefault="00941CAF" w:rsidP="00941CAF">
      <w:pPr>
        <w:keepNext/>
        <w:spacing w:before="240" w:after="60"/>
        <w:outlineLvl w:val="2"/>
        <w:rPr>
          <w:rFonts w:ascii="Calibri" w:eastAsiaTheme="minorEastAsia" w:hAnsi="Calibri" w:cs="Arial"/>
          <w:b/>
          <w:bCs/>
          <w:i/>
          <w:sz w:val="22"/>
          <w:szCs w:val="26"/>
          <w:lang w:eastAsia="en-AU"/>
        </w:rPr>
      </w:pPr>
      <w:bookmarkStart w:id="64" w:name="_Toc411421894"/>
      <w:bookmarkStart w:id="65" w:name="_Toc412626205"/>
      <w:bookmarkStart w:id="66" w:name="_Toc498090914"/>
      <w:bookmarkStart w:id="67" w:name="_Toc500333660"/>
      <w:r w:rsidRPr="00F65FE3">
        <w:rPr>
          <w:rFonts w:ascii="Calibri" w:eastAsiaTheme="minorEastAsia" w:hAnsi="Calibri" w:cs="Arial"/>
          <w:b/>
          <w:bCs/>
          <w:i/>
          <w:sz w:val="22"/>
          <w:szCs w:val="26"/>
          <w:lang w:eastAsia="en-AU"/>
        </w:rPr>
        <w:t>Limits on the release</w:t>
      </w:r>
      <w:bookmarkEnd w:id="64"/>
      <w:bookmarkEnd w:id="65"/>
      <w:bookmarkEnd w:id="66"/>
      <w:bookmarkEnd w:id="67"/>
    </w:p>
    <w:p w:rsidR="00941CAF" w:rsidRPr="00F65FE3" w:rsidRDefault="00941CAF" w:rsidP="00941CAF">
      <w:pPr>
        <w:spacing w:before="120" w:after="120"/>
        <w:rPr>
          <w:rFonts w:ascii="Calibri" w:eastAsiaTheme="minorEastAsia" w:hAnsi="Calibri"/>
          <w:i/>
          <w:sz w:val="22"/>
          <w:lang w:eastAsia="en-AU"/>
        </w:rPr>
      </w:pPr>
      <w:r w:rsidRPr="00F65FE3">
        <w:rPr>
          <w:rFonts w:ascii="Calibri" w:eastAsiaTheme="minorEastAsia" w:hAnsi="Calibri"/>
          <w:i/>
          <w:sz w:val="22"/>
          <w:lang w:eastAsia="en-AU"/>
        </w:rPr>
        <w:t>The following licence conditions maintain the risk assessment context within which the application was assessed, by imposing limits on where and when the GMOs may be grown, and on other activities that can be undertaken.</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The only plants that may be intentionally grown at a Planting Area are:</w:t>
      </w:r>
    </w:p>
    <w:p w:rsidR="00941CAF" w:rsidRPr="00F65FE3" w:rsidRDefault="00941CAF" w:rsidP="00941CAF">
      <w:pPr>
        <w:numPr>
          <w:ilvl w:val="0"/>
          <w:numId w:val="9"/>
        </w:numPr>
        <w:tabs>
          <w:tab w:val="num" w:pos="851"/>
        </w:tabs>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the GMOs covered by this licence as described in Attachment A of the licence; and</w:t>
      </w:r>
    </w:p>
    <w:p w:rsidR="00941CAF" w:rsidRPr="00F65FE3" w:rsidRDefault="00941CAF" w:rsidP="00941CAF">
      <w:pPr>
        <w:numPr>
          <w:ilvl w:val="0"/>
          <w:numId w:val="9"/>
        </w:numPr>
        <w:tabs>
          <w:tab w:val="num" w:pos="851"/>
        </w:tabs>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non-GM Buffalo grass plants.</w:t>
      </w:r>
    </w:p>
    <w:p w:rsidR="00941CAF" w:rsidRPr="00F65FE3" w:rsidRDefault="00941CAF" w:rsidP="00941CAF">
      <w:pPr>
        <w:keepNext/>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Planting and growing of the GMOs may only occur within the following limits:</w:t>
      </w:r>
    </w:p>
    <w:tbl>
      <w:tblPr>
        <w:tblStyle w:val="TableGrid1"/>
        <w:tblW w:w="9292" w:type="dxa"/>
        <w:tblInd w:w="108" w:type="dxa"/>
        <w:tblLook w:val="01E0" w:firstRow="1" w:lastRow="1" w:firstColumn="1" w:lastColumn="1" w:noHBand="0" w:noVBand="0"/>
        <w:tblCaption w:val="Limits of the dealings with the GMOs"/>
        <w:tblDescription w:val="Dealings must take place between April 2018 and Aprils 2019 in a 200 square meter area in Whittlesea, Victoria."/>
      </w:tblPr>
      <w:tblGrid>
        <w:gridCol w:w="2410"/>
        <w:gridCol w:w="1985"/>
        <w:gridCol w:w="2126"/>
        <w:gridCol w:w="2771"/>
      </w:tblGrid>
      <w:tr w:rsidR="00941CAF" w:rsidRPr="00F65FE3" w:rsidTr="00886E7F">
        <w:trPr>
          <w:trHeight w:val="680"/>
          <w:tblHeader/>
        </w:trPr>
        <w:tc>
          <w:tcPr>
            <w:tcW w:w="2410" w:type="dxa"/>
            <w:shd w:val="clear" w:color="auto" w:fill="D9D9D9" w:themeFill="background1" w:themeFillShade="D9"/>
          </w:tcPr>
          <w:p w:rsidR="00941CAF" w:rsidRPr="00F65FE3" w:rsidRDefault="00941CAF" w:rsidP="00886E7F">
            <w:pPr>
              <w:tabs>
                <w:tab w:val="left" w:pos="540"/>
              </w:tabs>
              <w:spacing w:before="120" w:after="120"/>
              <w:jc w:val="center"/>
              <w:rPr>
                <w:rFonts w:asciiTheme="minorHAnsi" w:hAnsiTheme="minorHAnsi"/>
                <w:b/>
                <w:szCs w:val="22"/>
              </w:rPr>
            </w:pPr>
            <w:r w:rsidRPr="00F65FE3">
              <w:rPr>
                <w:rFonts w:asciiTheme="minorHAnsi" w:hAnsiTheme="minorHAnsi"/>
                <w:b/>
                <w:szCs w:val="22"/>
              </w:rPr>
              <w:t>Period</w:t>
            </w:r>
          </w:p>
        </w:tc>
        <w:tc>
          <w:tcPr>
            <w:tcW w:w="1985" w:type="dxa"/>
            <w:shd w:val="clear" w:color="auto" w:fill="D9D9D9" w:themeFill="background1" w:themeFillShade="D9"/>
          </w:tcPr>
          <w:p w:rsidR="00941CAF" w:rsidRPr="00F65FE3" w:rsidRDefault="00941CAF" w:rsidP="00886E7F">
            <w:pPr>
              <w:tabs>
                <w:tab w:val="left" w:pos="540"/>
              </w:tabs>
              <w:spacing w:before="120" w:after="120"/>
              <w:jc w:val="center"/>
              <w:rPr>
                <w:rFonts w:asciiTheme="minorHAnsi" w:hAnsiTheme="minorHAnsi"/>
                <w:b/>
                <w:szCs w:val="22"/>
              </w:rPr>
            </w:pPr>
            <w:r w:rsidRPr="00F65FE3">
              <w:rPr>
                <w:rFonts w:asciiTheme="minorHAnsi" w:hAnsiTheme="minorHAnsi"/>
                <w:b/>
                <w:szCs w:val="22"/>
              </w:rPr>
              <w:t>Maximum number of Planting Areas per year</w:t>
            </w:r>
          </w:p>
        </w:tc>
        <w:tc>
          <w:tcPr>
            <w:tcW w:w="2126" w:type="dxa"/>
            <w:shd w:val="clear" w:color="auto" w:fill="D9D9D9" w:themeFill="background1" w:themeFillShade="D9"/>
          </w:tcPr>
          <w:p w:rsidR="00941CAF" w:rsidRPr="00F65FE3" w:rsidRDefault="00941CAF" w:rsidP="00886E7F">
            <w:pPr>
              <w:tabs>
                <w:tab w:val="left" w:pos="540"/>
              </w:tabs>
              <w:spacing w:before="120" w:after="120"/>
              <w:jc w:val="center"/>
              <w:rPr>
                <w:rFonts w:asciiTheme="minorHAnsi" w:hAnsiTheme="minorHAnsi"/>
                <w:szCs w:val="22"/>
              </w:rPr>
            </w:pPr>
            <w:r w:rsidRPr="00F65FE3">
              <w:rPr>
                <w:rFonts w:asciiTheme="minorHAnsi" w:hAnsiTheme="minorHAnsi"/>
                <w:b/>
                <w:szCs w:val="22"/>
              </w:rPr>
              <w:t>Maximum size of Planting Area</w:t>
            </w:r>
          </w:p>
        </w:tc>
        <w:tc>
          <w:tcPr>
            <w:tcW w:w="2771" w:type="dxa"/>
            <w:shd w:val="clear" w:color="auto" w:fill="D9D9D9" w:themeFill="background1" w:themeFillShade="D9"/>
          </w:tcPr>
          <w:p w:rsidR="00941CAF" w:rsidRPr="00F65FE3" w:rsidRDefault="00941CAF" w:rsidP="00886E7F">
            <w:pPr>
              <w:tabs>
                <w:tab w:val="left" w:pos="540"/>
              </w:tabs>
              <w:spacing w:before="120" w:after="120"/>
              <w:jc w:val="center"/>
              <w:rPr>
                <w:rFonts w:asciiTheme="minorHAnsi" w:hAnsiTheme="minorHAnsi"/>
                <w:b/>
                <w:szCs w:val="22"/>
              </w:rPr>
            </w:pPr>
            <w:r w:rsidRPr="00F65FE3">
              <w:rPr>
                <w:rFonts w:asciiTheme="minorHAnsi" w:hAnsiTheme="minorHAnsi"/>
                <w:b/>
                <w:szCs w:val="22"/>
              </w:rPr>
              <w:t xml:space="preserve">Local Government Area in which </w:t>
            </w:r>
            <w:r w:rsidR="00F408D5">
              <w:rPr>
                <w:rFonts w:asciiTheme="minorHAnsi" w:hAnsiTheme="minorHAnsi"/>
                <w:b/>
                <w:szCs w:val="22"/>
              </w:rPr>
              <w:t xml:space="preserve">the </w:t>
            </w:r>
            <w:r w:rsidRPr="00F65FE3">
              <w:rPr>
                <w:rFonts w:asciiTheme="minorHAnsi" w:hAnsiTheme="minorHAnsi"/>
                <w:b/>
                <w:szCs w:val="22"/>
              </w:rPr>
              <w:t>Planting Area may be located</w:t>
            </w:r>
          </w:p>
        </w:tc>
      </w:tr>
      <w:tr w:rsidR="00941CAF" w:rsidRPr="00F65FE3" w:rsidTr="00886E7F">
        <w:trPr>
          <w:trHeight w:val="397"/>
        </w:trPr>
        <w:tc>
          <w:tcPr>
            <w:tcW w:w="2410" w:type="dxa"/>
          </w:tcPr>
          <w:p w:rsidR="00941CAF" w:rsidRPr="00F65FE3" w:rsidRDefault="00941CAF" w:rsidP="00C774D0">
            <w:pPr>
              <w:tabs>
                <w:tab w:val="left" w:pos="540"/>
              </w:tabs>
              <w:spacing w:before="120" w:after="120"/>
              <w:jc w:val="center"/>
              <w:rPr>
                <w:rFonts w:asciiTheme="minorHAnsi" w:hAnsiTheme="minorHAnsi"/>
                <w:sz w:val="20"/>
                <w:szCs w:val="20"/>
              </w:rPr>
            </w:pPr>
            <w:r w:rsidRPr="00F65FE3">
              <w:rPr>
                <w:rFonts w:asciiTheme="minorHAnsi" w:hAnsiTheme="minorHAnsi"/>
                <w:sz w:val="20"/>
                <w:szCs w:val="20"/>
              </w:rPr>
              <w:t>April 2018 – April 20</w:t>
            </w:r>
            <w:r w:rsidR="00C774D0" w:rsidRPr="00056B8A">
              <w:rPr>
                <w:rFonts w:asciiTheme="minorHAnsi" w:hAnsiTheme="minorHAnsi"/>
                <w:sz w:val="20"/>
                <w:szCs w:val="20"/>
              </w:rPr>
              <w:t>21</w:t>
            </w:r>
          </w:p>
        </w:tc>
        <w:tc>
          <w:tcPr>
            <w:tcW w:w="1985" w:type="dxa"/>
          </w:tcPr>
          <w:p w:rsidR="00941CAF" w:rsidRPr="00F65FE3" w:rsidRDefault="00941CAF" w:rsidP="00886E7F">
            <w:pPr>
              <w:tabs>
                <w:tab w:val="left" w:pos="540"/>
              </w:tabs>
              <w:spacing w:before="120" w:after="120"/>
              <w:jc w:val="center"/>
              <w:rPr>
                <w:rFonts w:asciiTheme="minorHAnsi" w:hAnsiTheme="minorHAnsi"/>
                <w:sz w:val="20"/>
                <w:szCs w:val="20"/>
              </w:rPr>
            </w:pPr>
            <w:r w:rsidRPr="00F65FE3">
              <w:rPr>
                <w:rFonts w:asciiTheme="minorHAnsi" w:hAnsiTheme="minorHAnsi"/>
                <w:sz w:val="20"/>
                <w:szCs w:val="20"/>
              </w:rPr>
              <w:t>1</w:t>
            </w:r>
          </w:p>
        </w:tc>
        <w:tc>
          <w:tcPr>
            <w:tcW w:w="2126" w:type="dxa"/>
          </w:tcPr>
          <w:p w:rsidR="00941CAF" w:rsidRPr="00F65FE3" w:rsidRDefault="00941CAF" w:rsidP="00886E7F">
            <w:pPr>
              <w:tabs>
                <w:tab w:val="left" w:pos="540"/>
              </w:tabs>
              <w:spacing w:before="120" w:after="120"/>
              <w:jc w:val="center"/>
              <w:rPr>
                <w:rFonts w:asciiTheme="minorHAnsi" w:hAnsiTheme="minorHAnsi"/>
                <w:sz w:val="20"/>
                <w:szCs w:val="20"/>
                <w:vertAlign w:val="superscript"/>
              </w:rPr>
            </w:pPr>
            <w:r w:rsidRPr="00F65FE3">
              <w:rPr>
                <w:rFonts w:asciiTheme="minorHAnsi" w:hAnsiTheme="minorHAnsi"/>
                <w:sz w:val="20"/>
                <w:szCs w:val="20"/>
              </w:rPr>
              <w:t>200 m</w:t>
            </w:r>
            <w:r w:rsidRPr="00F65FE3">
              <w:rPr>
                <w:rFonts w:asciiTheme="minorHAnsi" w:hAnsiTheme="minorHAnsi"/>
                <w:sz w:val="20"/>
                <w:szCs w:val="20"/>
                <w:vertAlign w:val="superscript"/>
              </w:rPr>
              <w:t>2</w:t>
            </w:r>
          </w:p>
        </w:tc>
        <w:tc>
          <w:tcPr>
            <w:tcW w:w="2771" w:type="dxa"/>
            <w:vAlign w:val="center"/>
          </w:tcPr>
          <w:p w:rsidR="00941CAF" w:rsidRPr="00F65FE3" w:rsidRDefault="00941CAF" w:rsidP="00886E7F">
            <w:pPr>
              <w:tabs>
                <w:tab w:val="left" w:pos="540"/>
              </w:tabs>
              <w:spacing w:before="120" w:after="120"/>
              <w:jc w:val="center"/>
              <w:rPr>
                <w:rFonts w:asciiTheme="minorHAnsi" w:hAnsiTheme="minorHAnsi"/>
                <w:sz w:val="20"/>
                <w:szCs w:val="20"/>
              </w:rPr>
            </w:pPr>
            <w:r w:rsidRPr="00F65FE3">
              <w:rPr>
                <w:rFonts w:asciiTheme="minorHAnsi" w:hAnsiTheme="minorHAnsi"/>
                <w:sz w:val="20"/>
                <w:szCs w:val="20"/>
              </w:rPr>
              <w:t xml:space="preserve">Whittlesea </w:t>
            </w:r>
          </w:p>
        </w:tc>
      </w:tr>
    </w:tbl>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Plant Material must not be used, sold or otherwise disposed of for any purpose which would involve or result in its use as food for humans or feed for animals.</w:t>
      </w:r>
    </w:p>
    <w:p w:rsidR="00941CAF" w:rsidRPr="00F65FE3" w:rsidRDefault="00941CAF" w:rsidP="00941CAF">
      <w:pPr>
        <w:keepNext/>
        <w:spacing w:before="240" w:after="60"/>
        <w:outlineLvl w:val="2"/>
        <w:rPr>
          <w:rFonts w:ascii="Calibri" w:eastAsiaTheme="minorEastAsia" w:hAnsi="Calibri" w:cs="Arial"/>
          <w:b/>
          <w:bCs/>
          <w:i/>
          <w:sz w:val="22"/>
          <w:szCs w:val="26"/>
          <w:lang w:eastAsia="en-AU"/>
        </w:rPr>
      </w:pPr>
      <w:bookmarkStart w:id="68" w:name="_Toc411421895"/>
      <w:bookmarkStart w:id="69" w:name="_Toc412626206"/>
      <w:bookmarkStart w:id="70" w:name="_Toc498090915"/>
      <w:bookmarkStart w:id="71" w:name="_Toc500333661"/>
      <w:r w:rsidRPr="00F65FE3">
        <w:rPr>
          <w:rFonts w:ascii="Calibri" w:eastAsiaTheme="minorEastAsia" w:hAnsi="Calibri" w:cs="Arial"/>
          <w:b/>
          <w:bCs/>
          <w:i/>
          <w:sz w:val="22"/>
          <w:szCs w:val="26"/>
          <w:lang w:eastAsia="en-AU"/>
        </w:rPr>
        <w:t>Control measures</w:t>
      </w:r>
      <w:bookmarkEnd w:id="68"/>
      <w:bookmarkEnd w:id="69"/>
      <w:bookmarkEnd w:id="70"/>
      <w:bookmarkEnd w:id="71"/>
    </w:p>
    <w:p w:rsidR="00941CAF" w:rsidRPr="00F65FE3" w:rsidRDefault="00941CAF" w:rsidP="00941CAF">
      <w:pPr>
        <w:spacing w:before="120" w:after="120"/>
        <w:rPr>
          <w:rFonts w:ascii="Calibri" w:eastAsiaTheme="minorEastAsia" w:hAnsi="Calibri"/>
          <w:i/>
          <w:sz w:val="22"/>
          <w:lang w:eastAsia="en-AU"/>
        </w:rPr>
      </w:pPr>
      <w:r w:rsidRPr="00F65FE3">
        <w:rPr>
          <w:rFonts w:ascii="Calibri" w:eastAsiaTheme="minorEastAsia" w:hAnsi="Calibri"/>
          <w:i/>
          <w:sz w:val="22"/>
          <w:lang w:eastAsia="en-AU"/>
        </w:rPr>
        <w:t>The following licence conditions maintain the risk assessment context within which the application was assessed by restricting spread and persistence of the GMOs.</w:t>
      </w:r>
    </w:p>
    <w:p w:rsidR="00941CAF" w:rsidRPr="00F65FE3" w:rsidRDefault="00941CAF" w:rsidP="00941CAF">
      <w:pPr>
        <w:keepNext/>
        <w:tabs>
          <w:tab w:val="left" w:pos="540"/>
        </w:tabs>
        <w:spacing w:before="120" w:after="120"/>
        <w:outlineLvl w:val="3"/>
        <w:rPr>
          <w:rFonts w:ascii="Calibri" w:eastAsiaTheme="minorEastAsia" w:hAnsi="Calibri"/>
          <w:b/>
          <w:sz w:val="22"/>
          <w:lang w:eastAsia="en-AU"/>
        </w:rPr>
      </w:pPr>
      <w:r w:rsidRPr="00F65FE3">
        <w:rPr>
          <w:rFonts w:ascii="Calibri" w:eastAsiaTheme="minorEastAsia" w:hAnsi="Calibri"/>
          <w:b/>
          <w:sz w:val="22"/>
          <w:lang w:eastAsia="en-AU"/>
        </w:rPr>
        <w:t>Controls to minimise pollen, stolon and seed dispersal during cultivation</w:t>
      </w:r>
    </w:p>
    <w:p w:rsidR="00FA7038"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 xml:space="preserve">The outer edge of </w:t>
      </w:r>
      <w:r w:rsidR="00BD0114">
        <w:rPr>
          <w:rFonts w:ascii="Calibri" w:eastAsiaTheme="minorEastAsia" w:hAnsi="Calibri"/>
          <w:sz w:val="22"/>
          <w:lang w:eastAsia="en-AU"/>
        </w:rPr>
        <w:t>the</w:t>
      </w:r>
      <w:r w:rsidR="00BD0114" w:rsidRPr="00F65FE3">
        <w:rPr>
          <w:rFonts w:ascii="Calibri" w:eastAsiaTheme="minorEastAsia" w:hAnsi="Calibri"/>
          <w:sz w:val="22"/>
          <w:lang w:eastAsia="en-AU"/>
        </w:rPr>
        <w:t xml:space="preserve"> </w:t>
      </w:r>
      <w:r w:rsidRPr="00F65FE3">
        <w:rPr>
          <w:rFonts w:ascii="Calibri" w:eastAsiaTheme="minorEastAsia" w:hAnsi="Calibri"/>
          <w:sz w:val="22"/>
          <w:lang w:eastAsia="en-AU"/>
        </w:rPr>
        <w:t xml:space="preserve">Planting Area must be at least 100 m away from </w:t>
      </w:r>
      <w:r w:rsidR="00045AA1">
        <w:rPr>
          <w:rFonts w:ascii="Calibri" w:eastAsiaTheme="minorEastAsia" w:hAnsi="Calibri"/>
          <w:sz w:val="22"/>
          <w:lang w:eastAsia="en-AU"/>
        </w:rPr>
        <w:t xml:space="preserve">natural </w:t>
      </w:r>
      <w:r w:rsidR="00ED3544">
        <w:rPr>
          <w:rFonts w:ascii="Calibri" w:eastAsiaTheme="minorEastAsia" w:hAnsi="Calibri"/>
          <w:sz w:val="22"/>
          <w:lang w:eastAsia="en-AU"/>
        </w:rPr>
        <w:t>w</w:t>
      </w:r>
      <w:r w:rsidRPr="00F65FE3">
        <w:rPr>
          <w:rFonts w:ascii="Calibri" w:eastAsiaTheme="minorEastAsia" w:hAnsi="Calibri"/>
          <w:sz w:val="22"/>
          <w:lang w:eastAsia="en-AU"/>
        </w:rPr>
        <w:t>aterways.</w:t>
      </w:r>
    </w:p>
    <w:p w:rsidR="00941CAF" w:rsidRPr="00863BD2" w:rsidRDefault="00FA7038" w:rsidP="00863BD2">
      <w:pPr>
        <w:tabs>
          <w:tab w:val="num" w:pos="709"/>
        </w:tabs>
        <w:spacing w:before="120" w:after="120"/>
        <w:rPr>
          <w:rFonts w:ascii="Calibri" w:eastAsiaTheme="minorEastAsia" w:hAnsi="Calibri"/>
          <w:i/>
          <w:sz w:val="22"/>
          <w:lang w:eastAsia="en-AU"/>
        </w:rPr>
      </w:pPr>
      <w:r w:rsidRPr="00863BD2">
        <w:rPr>
          <w:rFonts w:ascii="Calibri" w:eastAsiaTheme="minorEastAsia" w:hAnsi="Calibri"/>
          <w:i/>
          <w:sz w:val="22"/>
          <w:lang w:eastAsia="en-AU"/>
        </w:rPr>
        <w:t>Note: natural waterways include a river, creek, stream, watercourse or inlet of the sea. It can be permanent or ephemeral.</w:t>
      </w:r>
      <w:r w:rsidR="00941CAF" w:rsidRPr="00863BD2">
        <w:rPr>
          <w:rFonts w:ascii="Calibri" w:eastAsiaTheme="minorEastAsia" w:hAnsi="Calibri"/>
          <w:i/>
          <w:sz w:val="22"/>
          <w:lang w:eastAsia="en-AU"/>
        </w:rPr>
        <w:t xml:space="preserve"> </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bookmarkStart w:id="72" w:name="_Ref438641643"/>
      <w:r w:rsidRPr="00F65FE3">
        <w:rPr>
          <w:rFonts w:ascii="Calibri" w:eastAsiaTheme="minorEastAsia" w:hAnsi="Calibri"/>
          <w:sz w:val="22"/>
        </w:rPr>
        <w:t>Any extreme weather event that is expected to affect or has already affected a Planting Area or associated areas, while the GMOs are growing or while the Planting Area is subject to inspection requirements, must be notified in writing to the Regulator as soon as practically and reasonably possible.</w:t>
      </w:r>
      <w:bookmarkEnd w:id="72"/>
    </w:p>
    <w:p w:rsidR="00941CAF" w:rsidRPr="00F65FE3" w:rsidRDefault="00941CAF" w:rsidP="00941CAF">
      <w:pPr>
        <w:spacing w:before="120" w:after="120"/>
        <w:rPr>
          <w:rFonts w:ascii="Calibri" w:eastAsiaTheme="minorEastAsia" w:hAnsi="Calibri"/>
          <w:i/>
          <w:sz w:val="22"/>
          <w:lang w:eastAsia="en-AU"/>
        </w:rPr>
      </w:pPr>
      <w:r w:rsidRPr="00F65FE3">
        <w:rPr>
          <w:rFonts w:ascii="Calibri" w:eastAsiaTheme="minorEastAsia" w:hAnsi="Calibri"/>
          <w:i/>
          <w:sz w:val="22"/>
          <w:lang w:eastAsia="en-AU"/>
        </w:rPr>
        <w:t xml:space="preserve">Note: The Contingency Plan must be implemented if the GMOs are detected outside areas under inspection (Condition </w:t>
      </w:r>
      <w:r w:rsidR="008679B8" w:rsidRPr="00F65FE3">
        <w:rPr>
          <w:rFonts w:ascii="Calibri" w:eastAsiaTheme="minorEastAsia" w:hAnsi="Calibri"/>
          <w:i/>
          <w:sz w:val="22"/>
          <w:lang w:eastAsia="en-AU"/>
        </w:rPr>
        <w:t>4</w:t>
      </w:r>
      <w:r w:rsidR="00BD0114">
        <w:rPr>
          <w:rFonts w:ascii="Calibri" w:eastAsiaTheme="minorEastAsia" w:hAnsi="Calibri"/>
          <w:i/>
          <w:sz w:val="22"/>
          <w:lang w:eastAsia="en-AU"/>
        </w:rPr>
        <w:t>9</w:t>
      </w:r>
      <w:r w:rsidRPr="00F65FE3">
        <w:rPr>
          <w:rFonts w:ascii="Calibri" w:eastAsiaTheme="minorEastAsia" w:hAnsi="Calibri"/>
          <w:i/>
          <w:sz w:val="22"/>
          <w:lang w:eastAsia="en-AU"/>
        </w:rPr>
        <w:t>).</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 xml:space="preserve">Non-GM Buffalo grass plants grown in </w:t>
      </w:r>
      <w:r w:rsidR="00F408D5">
        <w:rPr>
          <w:rFonts w:ascii="Calibri" w:eastAsiaTheme="minorEastAsia" w:hAnsi="Calibri"/>
          <w:sz w:val="22"/>
          <w:lang w:eastAsia="en-AU"/>
        </w:rPr>
        <w:t>the</w:t>
      </w:r>
      <w:r w:rsidR="00F408D5" w:rsidRPr="00F65FE3">
        <w:rPr>
          <w:rFonts w:ascii="Calibri" w:eastAsiaTheme="minorEastAsia" w:hAnsi="Calibri"/>
          <w:sz w:val="22"/>
          <w:lang w:eastAsia="en-AU"/>
        </w:rPr>
        <w:t xml:space="preserve"> </w:t>
      </w:r>
      <w:r w:rsidRPr="00F65FE3">
        <w:rPr>
          <w:rFonts w:ascii="Calibri" w:eastAsiaTheme="minorEastAsia" w:hAnsi="Calibri"/>
          <w:sz w:val="22"/>
          <w:lang w:eastAsia="en-AU"/>
        </w:rPr>
        <w:t xml:space="preserve">Planting Area must be handled as if they were the GMOs. </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rPr>
        <w:t xml:space="preserve">The Planting Area must be </w:t>
      </w:r>
      <w:r w:rsidRPr="00F65FE3">
        <w:rPr>
          <w:rFonts w:ascii="Calibri" w:eastAsiaTheme="minorEastAsia" w:hAnsi="Calibri"/>
          <w:sz w:val="22"/>
          <w:lang w:eastAsia="en-AU"/>
        </w:rPr>
        <w:t>surrounded by a 2 m wide Monitoring Zone that is kept Bare Fallow. Any Buffalo grass in the Monitoring Zone must be Destroyed as soon as possible</w:t>
      </w:r>
      <w:r w:rsidRPr="00F65FE3">
        <w:rPr>
          <w:rFonts w:ascii="Calibri" w:eastAsiaTheme="minorEastAsia" w:hAnsi="Calibri"/>
          <w:sz w:val="22"/>
        </w:rPr>
        <w:t xml:space="preserve">. </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rPr>
        <w:t>The Monitoring Zone must be surrounded by an Isolation Zone in which no Buffalo grass must be present</w:t>
      </w:r>
      <w:r w:rsidR="006C5FAD">
        <w:rPr>
          <w:rFonts w:ascii="Calibri" w:eastAsiaTheme="minorEastAsia" w:hAnsi="Calibri"/>
          <w:sz w:val="22"/>
        </w:rPr>
        <w:t xml:space="preserve"> and which must be maintained in a manner that permits identification of </w:t>
      </w:r>
      <w:r w:rsidR="00BD0114">
        <w:rPr>
          <w:rFonts w:ascii="Calibri" w:eastAsiaTheme="minorEastAsia" w:hAnsi="Calibri"/>
          <w:sz w:val="22"/>
        </w:rPr>
        <w:t>B</w:t>
      </w:r>
      <w:r w:rsidR="006C5FAD">
        <w:rPr>
          <w:rFonts w:ascii="Calibri" w:eastAsiaTheme="minorEastAsia" w:hAnsi="Calibri"/>
          <w:sz w:val="22"/>
        </w:rPr>
        <w:t>uffalo grass.</w:t>
      </w:r>
    </w:p>
    <w:p w:rsidR="00941CAF"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lastRenderedPageBreak/>
        <w:t xml:space="preserve">The Monitoring Zone must be surrounded by a fence with lockable gates capable of restricting unauthorised access and excluding livestock. </w:t>
      </w:r>
    </w:p>
    <w:p w:rsidR="00045AA1" w:rsidRPr="00F65FE3" w:rsidRDefault="00045AA1" w:rsidP="00941CAF">
      <w:pPr>
        <w:numPr>
          <w:ilvl w:val="0"/>
          <w:numId w:val="21"/>
        </w:numPr>
        <w:tabs>
          <w:tab w:val="num" w:pos="709"/>
        </w:tabs>
        <w:spacing w:before="120" w:after="120"/>
        <w:rPr>
          <w:rFonts w:ascii="Calibri" w:eastAsiaTheme="minorEastAsia" w:hAnsi="Calibri"/>
          <w:sz w:val="22"/>
          <w:lang w:eastAsia="en-AU"/>
        </w:rPr>
      </w:pPr>
      <w:r>
        <w:rPr>
          <w:rFonts w:ascii="Calibri" w:eastAsiaTheme="minorEastAsia" w:hAnsi="Calibri"/>
          <w:sz w:val="22"/>
          <w:lang w:eastAsia="en-AU"/>
        </w:rPr>
        <w:t xml:space="preserve"> </w:t>
      </w:r>
      <w:r w:rsidR="006C5FAD">
        <w:rPr>
          <w:rFonts w:ascii="Calibri" w:eastAsiaTheme="minorEastAsia" w:hAnsi="Calibri"/>
          <w:sz w:val="22"/>
          <w:lang w:eastAsia="en-AU"/>
        </w:rPr>
        <w:t xml:space="preserve">The </w:t>
      </w:r>
      <w:r w:rsidR="00BD0114">
        <w:rPr>
          <w:rFonts w:ascii="Calibri" w:eastAsiaTheme="minorEastAsia" w:hAnsi="Calibri"/>
          <w:sz w:val="22"/>
          <w:lang w:eastAsia="en-AU"/>
        </w:rPr>
        <w:t>M</w:t>
      </w:r>
      <w:r w:rsidR="006C5FAD">
        <w:rPr>
          <w:rFonts w:ascii="Calibri" w:eastAsiaTheme="minorEastAsia" w:hAnsi="Calibri"/>
          <w:sz w:val="22"/>
          <w:lang w:eastAsia="en-AU"/>
        </w:rPr>
        <w:t xml:space="preserve">onitoring </w:t>
      </w:r>
      <w:r w:rsidR="00BD0114">
        <w:rPr>
          <w:rFonts w:ascii="Calibri" w:eastAsiaTheme="minorEastAsia" w:hAnsi="Calibri"/>
          <w:sz w:val="22"/>
          <w:lang w:eastAsia="en-AU"/>
        </w:rPr>
        <w:t>Z</w:t>
      </w:r>
      <w:r w:rsidR="006C5FAD">
        <w:rPr>
          <w:rFonts w:ascii="Calibri" w:eastAsiaTheme="minorEastAsia" w:hAnsi="Calibri"/>
          <w:sz w:val="22"/>
          <w:lang w:eastAsia="en-AU"/>
        </w:rPr>
        <w:t>one must be surrounded by a</w:t>
      </w:r>
      <w:r w:rsidRPr="00045AA1">
        <w:rPr>
          <w:rFonts w:ascii="Calibri" w:eastAsiaTheme="minorEastAsia" w:hAnsi="Calibri"/>
          <w:sz w:val="22"/>
          <w:lang w:eastAsia="en-AU"/>
        </w:rPr>
        <w:t xml:space="preserve"> mesh</w:t>
      </w:r>
      <w:r w:rsidR="006C5FAD">
        <w:rPr>
          <w:rFonts w:ascii="Calibri" w:eastAsiaTheme="minorEastAsia" w:hAnsi="Calibri"/>
          <w:sz w:val="22"/>
          <w:lang w:eastAsia="en-AU"/>
        </w:rPr>
        <w:t xml:space="preserve"> barrier to prevent </w:t>
      </w:r>
      <w:r w:rsidRPr="00045AA1">
        <w:rPr>
          <w:rFonts w:ascii="Calibri" w:eastAsiaTheme="minorEastAsia" w:hAnsi="Calibri"/>
          <w:sz w:val="22"/>
          <w:lang w:eastAsia="en-AU"/>
        </w:rPr>
        <w:t>water dispersal of GM</w:t>
      </w:r>
      <w:r w:rsidR="00CA405D">
        <w:rPr>
          <w:rFonts w:ascii="Calibri" w:eastAsiaTheme="minorEastAsia" w:hAnsi="Calibri"/>
          <w:sz w:val="22"/>
          <w:lang w:eastAsia="en-AU"/>
        </w:rPr>
        <w:t> </w:t>
      </w:r>
      <w:r w:rsidR="00BD0114">
        <w:rPr>
          <w:rFonts w:ascii="Calibri" w:eastAsiaTheme="minorEastAsia" w:hAnsi="Calibri"/>
          <w:sz w:val="22"/>
          <w:lang w:eastAsia="en-AU"/>
        </w:rPr>
        <w:t>B</w:t>
      </w:r>
      <w:r w:rsidRPr="00045AA1">
        <w:rPr>
          <w:rFonts w:ascii="Calibri" w:eastAsiaTheme="minorEastAsia" w:hAnsi="Calibri"/>
          <w:sz w:val="22"/>
          <w:lang w:eastAsia="en-AU"/>
        </w:rPr>
        <w:t xml:space="preserve">uffalo grass propagules and </w:t>
      </w:r>
      <w:r>
        <w:rPr>
          <w:rFonts w:ascii="Calibri" w:eastAsiaTheme="minorEastAsia" w:hAnsi="Calibri"/>
          <w:sz w:val="22"/>
          <w:lang w:eastAsia="en-AU"/>
        </w:rPr>
        <w:t>to</w:t>
      </w:r>
      <w:r w:rsidRPr="00045AA1">
        <w:rPr>
          <w:rFonts w:ascii="Calibri" w:eastAsiaTheme="minorEastAsia" w:hAnsi="Calibri"/>
          <w:sz w:val="22"/>
          <w:lang w:eastAsia="en-AU"/>
        </w:rPr>
        <w:t xml:space="preserve"> act as a windbreak</w:t>
      </w:r>
      <w:r>
        <w:rPr>
          <w:rFonts w:ascii="Calibri" w:eastAsiaTheme="minorEastAsia" w:hAnsi="Calibri"/>
          <w:sz w:val="22"/>
          <w:lang w:eastAsia="en-AU"/>
        </w:rPr>
        <w:t>.</w:t>
      </w:r>
      <w:r w:rsidRPr="00045AA1">
        <w:rPr>
          <w:rFonts w:ascii="Calibri" w:eastAsiaTheme="minorEastAsia" w:hAnsi="Calibri"/>
          <w:sz w:val="22"/>
          <w:lang w:eastAsia="en-AU"/>
        </w:rPr>
        <w:t xml:space="preserve"> </w:t>
      </w:r>
      <w:r>
        <w:rPr>
          <w:rFonts w:ascii="Calibri" w:eastAsiaTheme="minorEastAsia" w:hAnsi="Calibri"/>
          <w:sz w:val="22"/>
          <w:lang w:eastAsia="en-AU"/>
        </w:rPr>
        <w:t>Th</w:t>
      </w:r>
      <w:r w:rsidR="006C5FAD">
        <w:rPr>
          <w:rFonts w:ascii="Calibri" w:eastAsiaTheme="minorEastAsia" w:hAnsi="Calibri"/>
          <w:sz w:val="22"/>
          <w:lang w:eastAsia="en-AU"/>
        </w:rPr>
        <w:t xml:space="preserve">ere must be no gap between the ground and the mesh barrier and the mesh </w:t>
      </w:r>
      <w:r w:rsidR="00E42113">
        <w:rPr>
          <w:rFonts w:ascii="Calibri" w:eastAsiaTheme="minorEastAsia" w:hAnsi="Calibri"/>
          <w:sz w:val="22"/>
          <w:lang w:eastAsia="en-AU"/>
        </w:rPr>
        <w:t xml:space="preserve">barrier </w:t>
      </w:r>
      <w:r w:rsidR="006C5FAD">
        <w:rPr>
          <w:rFonts w:ascii="Calibri" w:eastAsiaTheme="minorEastAsia" w:hAnsi="Calibri"/>
          <w:sz w:val="22"/>
          <w:lang w:eastAsia="en-AU"/>
        </w:rPr>
        <w:t xml:space="preserve">must be at least 1.5 m in height. The </w:t>
      </w:r>
      <w:r w:rsidR="00CC3AF6">
        <w:rPr>
          <w:rFonts w:ascii="Calibri" w:eastAsiaTheme="minorEastAsia" w:hAnsi="Calibri"/>
          <w:sz w:val="22"/>
          <w:lang w:eastAsia="en-AU"/>
        </w:rPr>
        <w:t>pore size</w:t>
      </w:r>
      <w:r w:rsidR="006C5FAD">
        <w:rPr>
          <w:rFonts w:ascii="Calibri" w:eastAsiaTheme="minorEastAsia" w:hAnsi="Calibri"/>
          <w:sz w:val="22"/>
          <w:lang w:eastAsia="en-AU"/>
        </w:rPr>
        <w:t xml:space="preserve"> in the mesh </w:t>
      </w:r>
      <w:r w:rsidR="00E42113">
        <w:rPr>
          <w:rFonts w:ascii="Calibri" w:eastAsiaTheme="minorEastAsia" w:hAnsi="Calibri"/>
          <w:sz w:val="22"/>
          <w:lang w:eastAsia="en-AU"/>
        </w:rPr>
        <w:t xml:space="preserve">barrier </w:t>
      </w:r>
      <w:r w:rsidR="006C5FAD">
        <w:rPr>
          <w:rFonts w:ascii="Calibri" w:eastAsiaTheme="minorEastAsia" w:hAnsi="Calibri"/>
          <w:sz w:val="22"/>
          <w:lang w:eastAsia="en-AU"/>
        </w:rPr>
        <w:t>must</w:t>
      </w:r>
      <w:r w:rsidR="00FA7038">
        <w:rPr>
          <w:rFonts w:ascii="Calibri" w:eastAsiaTheme="minorEastAsia" w:hAnsi="Calibri"/>
          <w:sz w:val="22"/>
          <w:lang w:eastAsia="en-AU"/>
        </w:rPr>
        <w:t xml:space="preserve"> not have a diameter that exceeds</w:t>
      </w:r>
      <w:r w:rsidR="006C5FAD">
        <w:rPr>
          <w:rFonts w:ascii="Calibri" w:eastAsiaTheme="minorEastAsia" w:hAnsi="Calibri"/>
          <w:sz w:val="22"/>
          <w:lang w:eastAsia="en-AU"/>
        </w:rPr>
        <w:t xml:space="preserve"> 2 mm.</w:t>
      </w:r>
    </w:p>
    <w:p w:rsidR="002C5BC9" w:rsidRDefault="006C5FAD" w:rsidP="006C5FAD">
      <w:pPr>
        <w:numPr>
          <w:ilvl w:val="0"/>
          <w:numId w:val="21"/>
        </w:numPr>
        <w:tabs>
          <w:tab w:val="left" w:pos="540"/>
          <w:tab w:val="num" w:pos="709"/>
        </w:tabs>
        <w:spacing w:before="120" w:after="120"/>
        <w:rPr>
          <w:rFonts w:ascii="Calibri" w:eastAsiaTheme="minorEastAsia" w:hAnsi="Calibri"/>
          <w:sz w:val="22"/>
          <w:lang w:eastAsia="en-AU"/>
        </w:rPr>
      </w:pPr>
      <w:bookmarkStart w:id="73" w:name="_Ref438641527"/>
      <w:r>
        <w:rPr>
          <w:rFonts w:ascii="Calibri" w:eastAsiaTheme="minorEastAsia" w:hAnsi="Calibri"/>
          <w:sz w:val="22"/>
          <w:lang w:eastAsia="en-AU"/>
        </w:rPr>
        <w:t>To minimise the number of flowers and seeds present in the trial</w:t>
      </w:r>
      <w:r w:rsidRPr="00F65FE3">
        <w:rPr>
          <w:rFonts w:ascii="Calibri" w:eastAsiaTheme="minorEastAsia" w:hAnsi="Calibri"/>
          <w:sz w:val="22"/>
          <w:lang w:eastAsia="en-AU"/>
        </w:rPr>
        <w:t xml:space="preserve"> </w:t>
      </w:r>
      <w:r>
        <w:rPr>
          <w:rFonts w:ascii="Calibri" w:eastAsiaTheme="minorEastAsia" w:hAnsi="Calibri"/>
          <w:sz w:val="22"/>
          <w:lang w:eastAsia="en-AU"/>
        </w:rPr>
        <w:t>t</w:t>
      </w:r>
      <w:r w:rsidR="00941CAF" w:rsidRPr="00F65FE3">
        <w:rPr>
          <w:rFonts w:ascii="Calibri" w:eastAsiaTheme="minorEastAsia" w:hAnsi="Calibri"/>
          <w:sz w:val="22"/>
          <w:lang w:eastAsia="en-AU"/>
        </w:rPr>
        <w:t>he Buffalo grass plants in the Planting Area must not be permitted to grow taller than 50 mm.</w:t>
      </w:r>
    </w:p>
    <w:p w:rsidR="002C5BC9" w:rsidRDefault="002C5BC9" w:rsidP="002C5BC9">
      <w:pPr>
        <w:numPr>
          <w:ilvl w:val="0"/>
          <w:numId w:val="21"/>
        </w:numPr>
        <w:tabs>
          <w:tab w:val="left" w:pos="540"/>
          <w:tab w:val="num" w:pos="709"/>
        </w:tabs>
        <w:spacing w:before="120" w:after="120"/>
        <w:rPr>
          <w:rFonts w:ascii="Calibri" w:eastAsiaTheme="minorEastAsia" w:hAnsi="Calibri"/>
          <w:sz w:val="22"/>
          <w:lang w:eastAsia="en-AU"/>
        </w:rPr>
      </w:pPr>
      <w:r>
        <w:rPr>
          <w:rFonts w:ascii="Calibri" w:eastAsiaTheme="minorEastAsia" w:hAnsi="Calibri"/>
          <w:sz w:val="22"/>
          <w:lang w:eastAsia="en-AU"/>
        </w:rPr>
        <w:t>Mowing must occur in a manner that minimises dispersal of mowing clippings.</w:t>
      </w:r>
    </w:p>
    <w:p w:rsidR="002C5BC9" w:rsidRPr="00BD0114" w:rsidRDefault="002C5BC9" w:rsidP="002C5BC9">
      <w:pPr>
        <w:tabs>
          <w:tab w:val="left" w:pos="540"/>
          <w:tab w:val="num" w:pos="709"/>
        </w:tabs>
        <w:spacing w:before="120" w:after="120"/>
        <w:rPr>
          <w:rFonts w:ascii="Calibri" w:eastAsiaTheme="minorEastAsia" w:hAnsi="Calibri"/>
          <w:i/>
          <w:sz w:val="22"/>
          <w:lang w:eastAsia="en-AU"/>
        </w:rPr>
      </w:pPr>
      <w:r w:rsidRPr="00BD0114">
        <w:rPr>
          <w:rFonts w:ascii="Calibri" w:eastAsiaTheme="minorEastAsia" w:hAnsi="Calibri"/>
          <w:i/>
          <w:sz w:val="22"/>
          <w:lang w:eastAsia="en-AU"/>
        </w:rPr>
        <w:t>Note: method</w:t>
      </w:r>
      <w:r w:rsidR="00F408D5">
        <w:rPr>
          <w:rFonts w:ascii="Calibri" w:eastAsiaTheme="minorEastAsia" w:hAnsi="Calibri"/>
          <w:i/>
          <w:sz w:val="22"/>
          <w:lang w:eastAsia="en-AU"/>
        </w:rPr>
        <w:t>s</w:t>
      </w:r>
      <w:r w:rsidRPr="00BD0114">
        <w:rPr>
          <w:rFonts w:ascii="Calibri" w:eastAsiaTheme="minorEastAsia" w:hAnsi="Calibri"/>
          <w:i/>
          <w:sz w:val="22"/>
          <w:lang w:eastAsia="en-AU"/>
        </w:rPr>
        <w:t xml:space="preserve"> to minimise dispersal of mowing clippings </w:t>
      </w:r>
      <w:r w:rsidR="00F408D5">
        <w:rPr>
          <w:rFonts w:ascii="Calibri" w:eastAsiaTheme="minorEastAsia" w:hAnsi="Calibri"/>
          <w:i/>
          <w:sz w:val="22"/>
          <w:lang w:eastAsia="en-AU"/>
        </w:rPr>
        <w:t>include</w:t>
      </w:r>
      <w:r w:rsidRPr="00BD0114">
        <w:rPr>
          <w:rFonts w:ascii="Calibri" w:eastAsiaTheme="minorEastAsia" w:hAnsi="Calibri"/>
          <w:i/>
          <w:sz w:val="22"/>
          <w:lang w:eastAsia="en-AU"/>
        </w:rPr>
        <w:t xml:space="preserve"> the use of a lawn mower </w:t>
      </w:r>
      <w:r>
        <w:rPr>
          <w:rFonts w:ascii="Calibri" w:eastAsiaTheme="minorEastAsia" w:hAnsi="Calibri"/>
          <w:i/>
          <w:sz w:val="22"/>
          <w:lang w:eastAsia="en-AU"/>
        </w:rPr>
        <w:t>built</w:t>
      </w:r>
      <w:r w:rsidRPr="00BD0114">
        <w:rPr>
          <w:rFonts w:ascii="Calibri" w:eastAsiaTheme="minorEastAsia" w:hAnsi="Calibri"/>
          <w:i/>
          <w:sz w:val="22"/>
          <w:lang w:eastAsia="en-AU"/>
        </w:rPr>
        <w:t xml:space="preserve"> with a basket to catch grass clippings known as a grass-catcher</w:t>
      </w:r>
      <w:r>
        <w:rPr>
          <w:rFonts w:ascii="Calibri" w:eastAsiaTheme="minorEastAsia" w:hAnsi="Calibri"/>
          <w:i/>
          <w:sz w:val="22"/>
          <w:lang w:eastAsia="en-AU"/>
        </w:rPr>
        <w:t xml:space="preserve"> and avoiding mowing in high winds where possible</w:t>
      </w:r>
      <w:r w:rsidRPr="00BD0114">
        <w:rPr>
          <w:rFonts w:ascii="Calibri" w:eastAsiaTheme="minorEastAsia" w:hAnsi="Calibri"/>
          <w:i/>
          <w:sz w:val="22"/>
          <w:lang w:eastAsia="en-AU"/>
        </w:rPr>
        <w:t>.</w:t>
      </w:r>
    </w:p>
    <w:p w:rsidR="002C5BC9" w:rsidRPr="00F65FE3" w:rsidRDefault="002C5BC9" w:rsidP="002C5BC9">
      <w:pPr>
        <w:numPr>
          <w:ilvl w:val="0"/>
          <w:numId w:val="21"/>
        </w:numPr>
        <w:tabs>
          <w:tab w:val="num" w:pos="709"/>
        </w:tabs>
        <w:spacing w:before="120" w:after="120"/>
        <w:rPr>
          <w:rFonts w:ascii="Calibri" w:eastAsiaTheme="minorEastAsia" w:hAnsi="Calibri"/>
          <w:i/>
          <w:sz w:val="22"/>
          <w:lang w:eastAsia="en-AU"/>
        </w:rPr>
      </w:pPr>
      <w:r>
        <w:rPr>
          <w:rFonts w:ascii="Calibri" w:eastAsiaTheme="minorEastAsia" w:hAnsi="Calibri"/>
          <w:sz w:val="22"/>
          <w:lang w:eastAsia="en-AU"/>
        </w:rPr>
        <w:t>After mowing</w:t>
      </w:r>
      <w:r w:rsidR="00756795">
        <w:rPr>
          <w:rFonts w:ascii="Calibri" w:eastAsiaTheme="minorEastAsia" w:hAnsi="Calibri"/>
          <w:sz w:val="22"/>
          <w:lang w:eastAsia="en-AU"/>
        </w:rPr>
        <w:t>,</w:t>
      </w:r>
      <w:r>
        <w:rPr>
          <w:rFonts w:ascii="Calibri" w:eastAsiaTheme="minorEastAsia" w:hAnsi="Calibri"/>
          <w:sz w:val="22"/>
          <w:lang w:eastAsia="en-AU"/>
        </w:rPr>
        <w:t xml:space="preserve"> the Planting Area must be inspected for the presence of mowing clippings and a</w:t>
      </w:r>
      <w:r w:rsidRPr="00F65FE3">
        <w:rPr>
          <w:rFonts w:ascii="Calibri" w:eastAsiaTheme="minorEastAsia" w:hAnsi="Calibri"/>
          <w:sz w:val="22"/>
          <w:lang w:eastAsia="en-AU"/>
        </w:rPr>
        <w:t>ll</w:t>
      </w:r>
      <w:r>
        <w:rPr>
          <w:rFonts w:ascii="Calibri" w:eastAsiaTheme="minorEastAsia" w:hAnsi="Calibri"/>
          <w:sz w:val="22"/>
          <w:lang w:eastAsia="en-AU"/>
        </w:rPr>
        <w:t xml:space="preserve"> visible</w:t>
      </w:r>
      <w:r w:rsidRPr="00F65FE3">
        <w:rPr>
          <w:rFonts w:ascii="Calibri" w:eastAsiaTheme="minorEastAsia" w:hAnsi="Calibri"/>
          <w:sz w:val="22"/>
          <w:lang w:eastAsia="en-AU"/>
        </w:rPr>
        <w:t xml:space="preserve"> mowing clippings must be collected and Destroyed as soon as possible to prevent dispersal of the GMOs. </w:t>
      </w:r>
    </w:p>
    <w:p w:rsidR="006538FF" w:rsidRDefault="002C5BC9" w:rsidP="00756795">
      <w:pPr>
        <w:spacing w:before="120" w:after="120"/>
        <w:rPr>
          <w:rFonts w:ascii="Calibri" w:eastAsiaTheme="minorEastAsia" w:hAnsi="Calibri"/>
          <w:i/>
          <w:sz w:val="22"/>
          <w:lang w:eastAsia="en-AU"/>
        </w:rPr>
      </w:pPr>
      <w:r w:rsidRPr="00F65FE3">
        <w:rPr>
          <w:rFonts w:ascii="Calibri" w:eastAsiaTheme="minorEastAsia" w:hAnsi="Calibri"/>
          <w:i/>
          <w:sz w:val="22"/>
        </w:rPr>
        <w:t xml:space="preserve">Note: If the mowing clippings are transported off the Planting Area for Destruction then transport must comply with the </w:t>
      </w:r>
      <w:r w:rsidRPr="00F65FE3">
        <w:rPr>
          <w:rFonts w:ascii="Calibri" w:eastAsiaTheme="minorEastAsia" w:hAnsi="Calibri"/>
          <w:i/>
          <w:sz w:val="22"/>
          <w:lang w:eastAsia="en-AU"/>
        </w:rPr>
        <w:t>Regulator’s Guidelines for the Transport, Storage and Disposal of GMOs.</w:t>
      </w:r>
    </w:p>
    <w:p w:rsidR="006C5FAD" w:rsidRPr="006538FF" w:rsidRDefault="006538FF" w:rsidP="00756795">
      <w:pPr>
        <w:numPr>
          <w:ilvl w:val="0"/>
          <w:numId w:val="21"/>
        </w:numPr>
        <w:tabs>
          <w:tab w:val="num" w:pos="709"/>
        </w:tabs>
        <w:spacing w:before="120" w:after="120"/>
        <w:rPr>
          <w:rFonts w:ascii="Calibri" w:eastAsiaTheme="minorEastAsia" w:hAnsi="Calibri"/>
          <w:sz w:val="22"/>
          <w:lang w:eastAsia="en-AU"/>
        </w:rPr>
      </w:pPr>
      <w:r w:rsidRPr="00D846F9">
        <w:rPr>
          <w:rFonts w:ascii="Calibri" w:eastAsiaTheme="minorEastAsia" w:hAnsi="Calibri"/>
          <w:sz w:val="22"/>
          <w:lang w:eastAsia="en-AU"/>
        </w:rPr>
        <w:t>The</w:t>
      </w:r>
      <w:r>
        <w:rPr>
          <w:rFonts w:ascii="Calibri" w:eastAsiaTheme="minorEastAsia" w:hAnsi="Calibri"/>
          <w:sz w:val="22"/>
          <w:lang w:eastAsia="en-AU"/>
        </w:rPr>
        <w:t xml:space="preserve"> </w:t>
      </w:r>
      <w:r w:rsidRPr="00D846F9">
        <w:rPr>
          <w:rFonts w:ascii="Calibri" w:eastAsiaTheme="minorEastAsia" w:hAnsi="Calibri"/>
          <w:sz w:val="22"/>
          <w:lang w:eastAsia="en-AU"/>
        </w:rPr>
        <w:t xml:space="preserve">Buffalo grass </w:t>
      </w:r>
      <w:r w:rsidRPr="00F65FE3">
        <w:rPr>
          <w:rFonts w:ascii="Calibri" w:eastAsiaTheme="minorEastAsia" w:hAnsi="Calibri"/>
          <w:sz w:val="22"/>
          <w:lang w:eastAsia="en-AU"/>
        </w:rPr>
        <w:t xml:space="preserve">plants in the Planting Area must be irrigated and fertilised as </w:t>
      </w:r>
      <w:r>
        <w:rPr>
          <w:rFonts w:ascii="Calibri" w:eastAsiaTheme="minorEastAsia" w:hAnsi="Calibri"/>
          <w:sz w:val="22"/>
          <w:lang w:eastAsia="en-AU"/>
        </w:rPr>
        <w:t>necessary</w:t>
      </w:r>
      <w:r w:rsidRPr="00F65FE3">
        <w:rPr>
          <w:rFonts w:ascii="Calibri" w:eastAsiaTheme="minorEastAsia" w:hAnsi="Calibri"/>
          <w:sz w:val="22"/>
          <w:lang w:eastAsia="en-AU"/>
        </w:rPr>
        <w:t xml:space="preserve"> to minimise the induction of </w:t>
      </w:r>
      <w:r>
        <w:rPr>
          <w:rFonts w:ascii="Calibri" w:eastAsiaTheme="minorEastAsia" w:hAnsi="Calibri"/>
          <w:sz w:val="22"/>
          <w:lang w:eastAsia="en-AU"/>
        </w:rPr>
        <w:t>flowering</w:t>
      </w:r>
      <w:r w:rsidRPr="00F65FE3">
        <w:rPr>
          <w:rFonts w:ascii="Calibri" w:eastAsiaTheme="minorEastAsia" w:hAnsi="Calibri"/>
          <w:sz w:val="22"/>
          <w:lang w:eastAsia="en-AU"/>
        </w:rPr>
        <w:t>.</w:t>
      </w:r>
    </w:p>
    <w:p w:rsidR="00E425EF" w:rsidRDefault="00E425EF" w:rsidP="00E425EF">
      <w:pPr>
        <w:pStyle w:val="1Para"/>
        <w:numPr>
          <w:ilvl w:val="0"/>
          <w:numId w:val="21"/>
        </w:numPr>
        <w:tabs>
          <w:tab w:val="num" w:pos="709"/>
        </w:tabs>
        <w:rPr>
          <w:rFonts w:ascii="Calibri" w:hAnsi="Calibri"/>
          <w:sz w:val="22"/>
        </w:rPr>
      </w:pPr>
      <w:r w:rsidRPr="00E425EF">
        <w:rPr>
          <w:rFonts w:ascii="Calibri" w:hAnsi="Calibri"/>
          <w:sz w:val="22"/>
        </w:rPr>
        <w:t>The Buffalo grass plants must be monitored weekly for the presence of intact, fully expanded inflorescences and an estimate of the numbers must be provided to the Regulator.</w:t>
      </w:r>
    </w:p>
    <w:p w:rsidR="008679B8" w:rsidRPr="00E425EF" w:rsidRDefault="00E425EF" w:rsidP="00E425EF">
      <w:pPr>
        <w:pStyle w:val="1Para"/>
        <w:numPr>
          <w:ilvl w:val="0"/>
          <w:numId w:val="0"/>
        </w:numPr>
        <w:tabs>
          <w:tab w:val="num" w:pos="709"/>
        </w:tabs>
        <w:rPr>
          <w:rFonts w:ascii="Calibri" w:hAnsi="Calibri"/>
          <w:sz w:val="22"/>
        </w:rPr>
      </w:pPr>
      <w:r w:rsidRPr="00E425EF">
        <w:rPr>
          <w:rFonts w:ascii="Calibri" w:hAnsi="Calibri"/>
          <w:i/>
          <w:sz w:val="22"/>
        </w:rPr>
        <w:t xml:space="preserve">Note: the estimate can be calculated by counting the number of inflorescences in </w:t>
      </w:r>
      <w:r>
        <w:rPr>
          <w:rFonts w:ascii="Calibri" w:hAnsi="Calibri"/>
          <w:i/>
          <w:sz w:val="22"/>
        </w:rPr>
        <w:t>three representative plots.</w:t>
      </w:r>
      <w:r w:rsidR="00CC3AF6" w:rsidRPr="00E425EF">
        <w:rPr>
          <w:rFonts w:ascii="Calibri" w:hAnsi="Calibri"/>
          <w:i/>
          <w:sz w:val="22"/>
        </w:rPr>
        <w:t xml:space="preserve"> </w:t>
      </w:r>
      <w:r w:rsidR="00C5295C">
        <w:rPr>
          <w:rFonts w:ascii="Calibri" w:hAnsi="Calibri"/>
          <w:i/>
          <w:sz w:val="22"/>
        </w:rPr>
        <w:t xml:space="preserve">If the GM Buffalo grass lines show strikingly different flowering behaviours, this </w:t>
      </w:r>
      <w:r w:rsidR="000E78BF">
        <w:rPr>
          <w:rFonts w:ascii="Calibri" w:hAnsi="Calibri"/>
          <w:i/>
          <w:sz w:val="22"/>
        </w:rPr>
        <w:t>should</w:t>
      </w:r>
      <w:r w:rsidR="00C5295C">
        <w:rPr>
          <w:rFonts w:ascii="Calibri" w:hAnsi="Calibri"/>
          <w:i/>
          <w:sz w:val="22"/>
        </w:rPr>
        <w:t xml:space="preserve"> be </w:t>
      </w:r>
      <w:r w:rsidR="00027BF6">
        <w:rPr>
          <w:rFonts w:ascii="Calibri" w:hAnsi="Calibri"/>
          <w:i/>
          <w:sz w:val="22"/>
        </w:rPr>
        <w:t xml:space="preserve">noted in the </w:t>
      </w:r>
      <w:r w:rsidR="00C5295C">
        <w:rPr>
          <w:rFonts w:ascii="Calibri" w:hAnsi="Calibri"/>
          <w:i/>
          <w:sz w:val="22"/>
        </w:rPr>
        <w:t>report.</w:t>
      </w:r>
    </w:p>
    <w:p w:rsidR="00941CAF" w:rsidRPr="00D846F9" w:rsidRDefault="00941CAF" w:rsidP="00D846F9">
      <w:pPr>
        <w:numPr>
          <w:ilvl w:val="0"/>
          <w:numId w:val="21"/>
        </w:numPr>
        <w:tabs>
          <w:tab w:val="num" w:pos="709"/>
        </w:tabs>
        <w:spacing w:before="120" w:after="120"/>
        <w:rPr>
          <w:rFonts w:ascii="Calibri" w:eastAsiaTheme="minorEastAsia" w:hAnsi="Calibri"/>
          <w:sz w:val="22"/>
          <w:lang w:eastAsia="en-AU"/>
        </w:rPr>
      </w:pPr>
      <w:r w:rsidRPr="00CE67EC">
        <w:rPr>
          <w:rFonts w:ascii="Calibri" w:eastAsiaTheme="minorEastAsia" w:hAnsi="Calibri"/>
          <w:sz w:val="22"/>
          <w:lang w:eastAsia="en-AU"/>
        </w:rPr>
        <w:t>Any Equipment used in the Planting Area m</w:t>
      </w:r>
      <w:r w:rsidRPr="00D846F9">
        <w:rPr>
          <w:rFonts w:ascii="Calibri" w:eastAsiaTheme="minorEastAsia" w:hAnsi="Calibri"/>
          <w:sz w:val="22"/>
          <w:lang w:eastAsia="en-AU"/>
        </w:rPr>
        <w:t>ust be Cleaned before removal from the Planting Area.</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Inspections must be conducted by people trained to recognise Buffalo grass, and actions taken as follows:</w:t>
      </w:r>
      <w:bookmarkEnd w:id="73"/>
    </w:p>
    <w:tbl>
      <w:tblPr>
        <w:tblStyle w:val="TableGrid"/>
        <w:tblW w:w="9180" w:type="dxa"/>
        <w:tblLayout w:type="fixed"/>
        <w:tblLook w:val="01E0" w:firstRow="1" w:lastRow="1" w:firstColumn="1" w:lastColumn="1" w:noHBand="0" w:noVBand="0"/>
        <w:tblCaption w:val="Inspections to occur during the trial"/>
        <w:tblDescription w:val="Table explaining how the different trial areas must be inspected,  including frequency of inspections and actions to be taken."/>
      </w:tblPr>
      <w:tblGrid>
        <w:gridCol w:w="1384"/>
        <w:gridCol w:w="2977"/>
        <w:gridCol w:w="1276"/>
        <w:gridCol w:w="1559"/>
        <w:gridCol w:w="1984"/>
      </w:tblGrid>
      <w:tr w:rsidR="00941CAF" w:rsidRPr="00F65FE3" w:rsidTr="00886E7F">
        <w:trPr>
          <w:cantSplit/>
          <w:trHeight w:val="803"/>
          <w:tblHeader/>
        </w:trPr>
        <w:tc>
          <w:tcPr>
            <w:tcW w:w="1384" w:type="dxa"/>
            <w:tcBorders>
              <w:bottom w:val="single" w:sz="4" w:space="0" w:color="auto"/>
            </w:tcBorders>
            <w:shd w:val="clear" w:color="auto" w:fill="D9D9D9"/>
          </w:tcPr>
          <w:p w:rsidR="00941CAF" w:rsidRPr="00F65FE3" w:rsidRDefault="00941CAF" w:rsidP="00886E7F">
            <w:pPr>
              <w:keepNext/>
              <w:spacing w:before="60" w:after="60"/>
              <w:jc w:val="center"/>
              <w:rPr>
                <w:rFonts w:ascii="Arial Narrow" w:hAnsi="Arial Narrow"/>
                <w:b/>
                <w:sz w:val="20"/>
                <w:szCs w:val="20"/>
              </w:rPr>
            </w:pPr>
            <w:r w:rsidRPr="00F65FE3">
              <w:rPr>
                <w:rFonts w:ascii="Arial Narrow" w:hAnsi="Arial Narrow"/>
                <w:b/>
                <w:sz w:val="20"/>
                <w:szCs w:val="20"/>
              </w:rPr>
              <w:t>Area</w:t>
            </w:r>
          </w:p>
        </w:tc>
        <w:tc>
          <w:tcPr>
            <w:tcW w:w="2977" w:type="dxa"/>
            <w:tcBorders>
              <w:bottom w:val="single" w:sz="4" w:space="0" w:color="auto"/>
            </w:tcBorders>
            <w:shd w:val="clear" w:color="auto" w:fill="D9D9D9"/>
          </w:tcPr>
          <w:p w:rsidR="00941CAF" w:rsidRPr="00F65FE3" w:rsidRDefault="00941CAF" w:rsidP="00886E7F">
            <w:pPr>
              <w:keepNext/>
              <w:spacing w:before="60" w:after="60"/>
              <w:jc w:val="center"/>
              <w:rPr>
                <w:rFonts w:ascii="Arial Narrow" w:hAnsi="Arial Narrow"/>
                <w:b/>
                <w:sz w:val="20"/>
                <w:szCs w:val="20"/>
              </w:rPr>
            </w:pPr>
            <w:r w:rsidRPr="00F65FE3">
              <w:rPr>
                <w:rFonts w:ascii="Arial Narrow" w:hAnsi="Arial Narrow"/>
                <w:b/>
                <w:sz w:val="20"/>
                <w:szCs w:val="20"/>
              </w:rPr>
              <w:t>Period of inspection</w:t>
            </w:r>
          </w:p>
        </w:tc>
        <w:tc>
          <w:tcPr>
            <w:tcW w:w="1276" w:type="dxa"/>
            <w:tcBorders>
              <w:bottom w:val="single" w:sz="4" w:space="0" w:color="auto"/>
            </w:tcBorders>
            <w:shd w:val="clear" w:color="auto" w:fill="D9D9D9"/>
          </w:tcPr>
          <w:p w:rsidR="00941CAF" w:rsidRPr="00F65FE3" w:rsidRDefault="00941CAF" w:rsidP="00886E7F">
            <w:pPr>
              <w:keepNext/>
              <w:spacing w:before="60" w:after="60"/>
              <w:jc w:val="center"/>
              <w:rPr>
                <w:rFonts w:ascii="Arial Narrow" w:hAnsi="Arial Narrow"/>
                <w:b/>
                <w:sz w:val="20"/>
                <w:szCs w:val="20"/>
              </w:rPr>
            </w:pPr>
            <w:r w:rsidRPr="00F65FE3">
              <w:rPr>
                <w:rFonts w:ascii="Arial Narrow" w:hAnsi="Arial Narrow"/>
                <w:b/>
                <w:sz w:val="20"/>
                <w:szCs w:val="20"/>
              </w:rPr>
              <w:t>Inspection frequency</w:t>
            </w:r>
          </w:p>
        </w:tc>
        <w:tc>
          <w:tcPr>
            <w:tcW w:w="1559" w:type="dxa"/>
            <w:tcBorders>
              <w:bottom w:val="single" w:sz="4" w:space="0" w:color="auto"/>
            </w:tcBorders>
            <w:shd w:val="clear" w:color="auto" w:fill="D9D9D9"/>
          </w:tcPr>
          <w:p w:rsidR="00941CAF" w:rsidRPr="00F65FE3" w:rsidRDefault="00941CAF" w:rsidP="00886E7F">
            <w:pPr>
              <w:keepNext/>
              <w:spacing w:before="60" w:after="60"/>
              <w:jc w:val="center"/>
              <w:rPr>
                <w:rFonts w:ascii="Arial Narrow" w:hAnsi="Arial Narrow"/>
                <w:b/>
                <w:sz w:val="20"/>
                <w:szCs w:val="20"/>
              </w:rPr>
            </w:pPr>
            <w:r w:rsidRPr="00F65FE3">
              <w:rPr>
                <w:rFonts w:ascii="Arial Narrow" w:hAnsi="Arial Narrow"/>
                <w:b/>
                <w:sz w:val="20"/>
                <w:szCs w:val="20"/>
              </w:rPr>
              <w:t>Inspect for</w:t>
            </w:r>
          </w:p>
        </w:tc>
        <w:tc>
          <w:tcPr>
            <w:tcW w:w="1984" w:type="dxa"/>
            <w:tcBorders>
              <w:bottom w:val="single" w:sz="4" w:space="0" w:color="auto"/>
            </w:tcBorders>
            <w:shd w:val="clear" w:color="auto" w:fill="D9D9D9"/>
          </w:tcPr>
          <w:p w:rsidR="00941CAF" w:rsidRPr="00F65FE3" w:rsidRDefault="00941CAF" w:rsidP="00886E7F">
            <w:pPr>
              <w:keepNext/>
              <w:spacing w:before="60" w:after="60"/>
              <w:jc w:val="center"/>
              <w:rPr>
                <w:rFonts w:ascii="Arial Narrow" w:hAnsi="Arial Narrow"/>
                <w:b/>
                <w:sz w:val="20"/>
                <w:szCs w:val="20"/>
              </w:rPr>
            </w:pPr>
            <w:r w:rsidRPr="00F65FE3">
              <w:rPr>
                <w:rFonts w:ascii="Arial Narrow" w:hAnsi="Arial Narrow"/>
                <w:b/>
                <w:sz w:val="20"/>
                <w:szCs w:val="20"/>
              </w:rPr>
              <w:t>Action</w:t>
            </w:r>
          </w:p>
        </w:tc>
      </w:tr>
      <w:tr w:rsidR="00941CAF" w:rsidRPr="00F65FE3" w:rsidTr="00886E7F">
        <w:trPr>
          <w:cantSplit/>
          <w:trHeight w:val="803"/>
        </w:trPr>
        <w:tc>
          <w:tcPr>
            <w:tcW w:w="1384" w:type="dxa"/>
            <w:shd w:val="clear" w:color="auto" w:fill="auto"/>
            <w:vAlign w:val="center"/>
          </w:tcPr>
          <w:p w:rsidR="00941CAF" w:rsidRPr="00F65FE3" w:rsidRDefault="00941CAF" w:rsidP="00941CAF">
            <w:pPr>
              <w:keepNext/>
              <w:numPr>
                <w:ilvl w:val="0"/>
                <w:numId w:val="25"/>
              </w:numPr>
              <w:spacing w:before="60" w:after="60"/>
              <w:ind w:left="284" w:hanging="284"/>
              <w:rPr>
                <w:rFonts w:ascii="Arial Narrow" w:hAnsi="Arial Narrow"/>
                <w:sz w:val="20"/>
                <w:szCs w:val="20"/>
              </w:rPr>
            </w:pPr>
            <w:r w:rsidRPr="00F65FE3">
              <w:rPr>
                <w:rFonts w:ascii="Arial Narrow" w:hAnsi="Arial Narrow"/>
                <w:sz w:val="20"/>
                <w:szCs w:val="20"/>
              </w:rPr>
              <w:t>Planting Area</w:t>
            </w:r>
          </w:p>
        </w:tc>
        <w:tc>
          <w:tcPr>
            <w:tcW w:w="2977" w:type="dxa"/>
            <w:shd w:val="clear" w:color="auto" w:fill="auto"/>
            <w:vAlign w:val="center"/>
          </w:tcPr>
          <w:p w:rsidR="00863BD2" w:rsidRPr="00F65FE3" w:rsidRDefault="00941CAF" w:rsidP="00886E7F">
            <w:pPr>
              <w:spacing w:before="120" w:after="60"/>
              <w:rPr>
                <w:rFonts w:ascii="Arial Narrow" w:hAnsi="Arial Narrow"/>
                <w:sz w:val="20"/>
                <w:szCs w:val="20"/>
              </w:rPr>
            </w:pPr>
            <w:r w:rsidRPr="00F65FE3">
              <w:rPr>
                <w:rFonts w:ascii="Arial Narrow" w:hAnsi="Arial Narrow"/>
                <w:sz w:val="20"/>
                <w:szCs w:val="20"/>
              </w:rPr>
              <w:t>First inspection must occur at least 14 days prior to the expected commencement of Flowering of any GMOs*, and inspections must continue until all GMOs in the Planting Area have finished Flowering</w:t>
            </w:r>
          </w:p>
        </w:tc>
        <w:tc>
          <w:tcPr>
            <w:tcW w:w="1276" w:type="dxa"/>
            <w:shd w:val="clear" w:color="auto" w:fill="auto"/>
            <w:vAlign w:val="center"/>
          </w:tcPr>
          <w:p w:rsidR="00941CAF" w:rsidRPr="00CC3AF6" w:rsidRDefault="00941CAF" w:rsidP="00F40219">
            <w:pPr>
              <w:spacing w:before="60" w:after="60"/>
              <w:jc w:val="center"/>
              <w:rPr>
                <w:rFonts w:ascii="Arial Narrow" w:hAnsi="Arial Narrow"/>
                <w:sz w:val="20"/>
                <w:szCs w:val="20"/>
              </w:rPr>
            </w:pPr>
            <w:r w:rsidRPr="00CC3AF6">
              <w:rPr>
                <w:rFonts w:ascii="Arial Narrow" w:hAnsi="Arial Narrow"/>
                <w:sz w:val="20"/>
                <w:szCs w:val="20"/>
              </w:rPr>
              <w:t>At least once every 7 days</w:t>
            </w:r>
          </w:p>
          <w:p w:rsidR="00863BD2" w:rsidRPr="00F65FE3" w:rsidRDefault="00863BD2" w:rsidP="00886E7F">
            <w:pPr>
              <w:spacing w:before="60" w:after="60"/>
              <w:jc w:val="center"/>
              <w:rPr>
                <w:rFonts w:ascii="Arial Narrow" w:hAnsi="Arial Narrow"/>
                <w:sz w:val="20"/>
                <w:szCs w:val="20"/>
              </w:rPr>
            </w:pPr>
          </w:p>
        </w:tc>
        <w:tc>
          <w:tcPr>
            <w:tcW w:w="1559" w:type="dxa"/>
            <w:shd w:val="clear" w:color="auto" w:fill="auto"/>
            <w:vAlign w:val="center"/>
          </w:tcPr>
          <w:p w:rsidR="00941CAF" w:rsidRPr="00CC3AF6" w:rsidRDefault="00F40219" w:rsidP="00F40219">
            <w:pPr>
              <w:spacing w:before="60" w:after="60"/>
              <w:jc w:val="center"/>
              <w:rPr>
                <w:rFonts w:ascii="Arial Narrow" w:hAnsi="Arial Narrow"/>
                <w:sz w:val="20"/>
                <w:szCs w:val="20"/>
              </w:rPr>
            </w:pPr>
            <w:r w:rsidRPr="00F40219">
              <w:rPr>
                <w:rFonts w:ascii="Arial Narrow" w:hAnsi="Arial Narrow"/>
                <w:sz w:val="20"/>
                <w:szCs w:val="20"/>
              </w:rPr>
              <w:t>(i</w:t>
            </w:r>
            <w:r>
              <w:rPr>
                <w:rFonts w:ascii="Arial Narrow" w:hAnsi="Arial Narrow"/>
                <w:sz w:val="20"/>
                <w:szCs w:val="20"/>
              </w:rPr>
              <w:t xml:space="preserve">) </w:t>
            </w:r>
            <w:r w:rsidR="00941CAF" w:rsidRPr="00CC3AF6">
              <w:rPr>
                <w:rFonts w:ascii="Arial Narrow" w:hAnsi="Arial Narrow"/>
                <w:sz w:val="20"/>
                <w:szCs w:val="20"/>
              </w:rPr>
              <w:t xml:space="preserve">The height of the Buffalo grass </w:t>
            </w:r>
          </w:p>
          <w:p w:rsidR="00863BD2" w:rsidRPr="00F65FE3" w:rsidRDefault="00F40219" w:rsidP="00E425EF">
            <w:pPr>
              <w:spacing w:before="60" w:after="60"/>
              <w:jc w:val="center"/>
              <w:rPr>
                <w:rFonts w:ascii="Arial Narrow" w:hAnsi="Arial Narrow"/>
                <w:sz w:val="20"/>
                <w:szCs w:val="20"/>
              </w:rPr>
            </w:pPr>
            <w:r>
              <w:rPr>
                <w:rFonts w:ascii="Arial Narrow" w:hAnsi="Arial Narrow"/>
                <w:sz w:val="20"/>
                <w:szCs w:val="20"/>
              </w:rPr>
              <w:t xml:space="preserve">(ii) </w:t>
            </w:r>
            <w:r w:rsidR="00E425EF">
              <w:rPr>
                <w:rFonts w:ascii="Arial Narrow" w:hAnsi="Arial Narrow"/>
                <w:sz w:val="20"/>
                <w:szCs w:val="20"/>
              </w:rPr>
              <w:t>Presence of intact and fully expanded</w:t>
            </w:r>
            <w:r w:rsidR="00706D29">
              <w:rPr>
                <w:rFonts w:ascii="Arial Narrow" w:hAnsi="Arial Narrow"/>
                <w:sz w:val="20"/>
                <w:szCs w:val="20"/>
              </w:rPr>
              <w:t xml:space="preserve"> </w:t>
            </w:r>
            <w:r w:rsidR="00863BD2">
              <w:rPr>
                <w:rFonts w:ascii="Arial Narrow" w:hAnsi="Arial Narrow"/>
                <w:sz w:val="20"/>
                <w:szCs w:val="20"/>
              </w:rPr>
              <w:t xml:space="preserve">inflorescences </w:t>
            </w:r>
            <w:r w:rsidR="00E425EF">
              <w:rPr>
                <w:rFonts w:ascii="Arial Narrow" w:hAnsi="Arial Narrow"/>
                <w:sz w:val="20"/>
                <w:szCs w:val="20"/>
              </w:rPr>
              <w:t>in the Buffalo grass plants</w:t>
            </w:r>
          </w:p>
        </w:tc>
        <w:tc>
          <w:tcPr>
            <w:tcW w:w="1984" w:type="dxa"/>
            <w:shd w:val="clear" w:color="auto" w:fill="auto"/>
            <w:vAlign w:val="center"/>
          </w:tcPr>
          <w:p w:rsidR="00941CAF" w:rsidRPr="00CC3AF6" w:rsidRDefault="00F40219" w:rsidP="00F40219">
            <w:pPr>
              <w:spacing w:before="60" w:after="60"/>
              <w:jc w:val="center"/>
              <w:rPr>
                <w:rFonts w:ascii="Arial Narrow" w:hAnsi="Arial Narrow"/>
                <w:sz w:val="20"/>
                <w:szCs w:val="20"/>
              </w:rPr>
            </w:pPr>
            <w:r w:rsidRPr="00F40219">
              <w:rPr>
                <w:rFonts w:ascii="Arial Narrow" w:hAnsi="Arial Narrow"/>
                <w:sz w:val="20"/>
                <w:szCs w:val="20"/>
              </w:rPr>
              <w:t>(i</w:t>
            </w:r>
            <w:r>
              <w:rPr>
                <w:rFonts w:ascii="Arial Narrow" w:hAnsi="Arial Narrow"/>
                <w:sz w:val="20"/>
                <w:szCs w:val="20"/>
              </w:rPr>
              <w:t xml:space="preserve">) </w:t>
            </w:r>
            <w:r w:rsidR="00941CAF" w:rsidRPr="00CC3AF6">
              <w:rPr>
                <w:rFonts w:ascii="Arial Narrow" w:hAnsi="Arial Narrow"/>
                <w:sz w:val="20"/>
                <w:szCs w:val="20"/>
              </w:rPr>
              <w:t>Mow Buffalo grass to keep its height below 50 mm</w:t>
            </w:r>
          </w:p>
          <w:p w:rsidR="00863BD2" w:rsidRPr="00F65FE3" w:rsidRDefault="00F40219" w:rsidP="006538FF">
            <w:pPr>
              <w:spacing w:before="60" w:after="60"/>
              <w:jc w:val="center"/>
              <w:rPr>
                <w:rFonts w:ascii="Arial Narrow" w:hAnsi="Arial Narrow"/>
                <w:sz w:val="20"/>
                <w:szCs w:val="20"/>
              </w:rPr>
            </w:pPr>
            <w:r>
              <w:rPr>
                <w:rFonts w:ascii="Arial Narrow" w:hAnsi="Arial Narrow"/>
                <w:sz w:val="20"/>
                <w:szCs w:val="20"/>
              </w:rPr>
              <w:t>(ii</w:t>
            </w:r>
            <w:r w:rsidRPr="00CC3AF6">
              <w:rPr>
                <w:rFonts w:ascii="Arial Narrow" w:hAnsi="Arial Narrow"/>
                <w:sz w:val="20"/>
                <w:szCs w:val="20"/>
              </w:rPr>
              <w:t xml:space="preserve">) </w:t>
            </w:r>
            <w:r w:rsidR="00E425EF">
              <w:rPr>
                <w:rFonts w:ascii="Arial Narrow" w:hAnsi="Arial Narrow"/>
                <w:sz w:val="20"/>
                <w:szCs w:val="20"/>
              </w:rPr>
              <w:t>Provide</w:t>
            </w:r>
            <w:r w:rsidR="00450E05" w:rsidRPr="00CC3AF6">
              <w:rPr>
                <w:rFonts w:ascii="Arial Narrow" w:hAnsi="Arial Narrow"/>
                <w:sz w:val="20"/>
                <w:szCs w:val="20"/>
              </w:rPr>
              <w:t xml:space="preserve"> the R</w:t>
            </w:r>
            <w:r w:rsidRPr="00CC3AF6">
              <w:rPr>
                <w:rFonts w:ascii="Arial Narrow" w:hAnsi="Arial Narrow"/>
                <w:sz w:val="20"/>
                <w:szCs w:val="20"/>
              </w:rPr>
              <w:t>egulator</w:t>
            </w:r>
            <w:r w:rsidR="00731CC0" w:rsidRPr="00CC3AF6">
              <w:rPr>
                <w:rFonts w:ascii="Arial Narrow" w:hAnsi="Arial Narrow"/>
                <w:sz w:val="20"/>
                <w:szCs w:val="20"/>
              </w:rPr>
              <w:t xml:space="preserve"> </w:t>
            </w:r>
            <w:r w:rsidR="00E425EF">
              <w:rPr>
                <w:rFonts w:ascii="Arial Narrow" w:hAnsi="Arial Narrow"/>
                <w:sz w:val="20"/>
                <w:szCs w:val="20"/>
              </w:rPr>
              <w:t>with an estimate of the number of</w:t>
            </w:r>
            <w:r w:rsidR="00706D29">
              <w:rPr>
                <w:rFonts w:ascii="Arial Narrow" w:hAnsi="Arial Narrow"/>
                <w:sz w:val="20"/>
                <w:szCs w:val="20"/>
              </w:rPr>
              <w:t xml:space="preserve"> </w:t>
            </w:r>
            <w:r w:rsidR="00731CC0" w:rsidRPr="00CC3AF6">
              <w:rPr>
                <w:rFonts w:ascii="Arial Narrow" w:hAnsi="Arial Narrow"/>
                <w:sz w:val="20"/>
                <w:szCs w:val="20"/>
              </w:rPr>
              <w:t xml:space="preserve">inflorescences </w:t>
            </w:r>
          </w:p>
        </w:tc>
      </w:tr>
      <w:tr w:rsidR="00941CAF" w:rsidRPr="00F65FE3" w:rsidTr="00886E7F">
        <w:trPr>
          <w:cantSplit/>
          <w:trHeight w:val="803"/>
        </w:trPr>
        <w:tc>
          <w:tcPr>
            <w:tcW w:w="1384" w:type="dxa"/>
            <w:vAlign w:val="center"/>
          </w:tcPr>
          <w:p w:rsidR="00941CAF" w:rsidRPr="00F65FE3" w:rsidRDefault="00941CAF" w:rsidP="00941CAF">
            <w:pPr>
              <w:numPr>
                <w:ilvl w:val="0"/>
                <w:numId w:val="25"/>
              </w:numPr>
              <w:spacing w:before="60" w:after="60"/>
              <w:ind w:left="284" w:hanging="284"/>
              <w:rPr>
                <w:rFonts w:ascii="Arial Narrow" w:hAnsi="Arial Narrow"/>
                <w:sz w:val="20"/>
                <w:szCs w:val="20"/>
              </w:rPr>
            </w:pPr>
            <w:r w:rsidRPr="00F65FE3">
              <w:rPr>
                <w:rFonts w:ascii="Arial Narrow" w:hAnsi="Arial Narrow"/>
                <w:sz w:val="20"/>
                <w:szCs w:val="20"/>
              </w:rPr>
              <w:t>Monitoring Zone</w:t>
            </w:r>
          </w:p>
        </w:tc>
        <w:tc>
          <w:tcPr>
            <w:tcW w:w="2977" w:type="dxa"/>
            <w:vAlign w:val="center"/>
          </w:tcPr>
          <w:p w:rsidR="00941CAF" w:rsidRPr="00F65FE3" w:rsidRDefault="00941CAF" w:rsidP="00886E7F">
            <w:pPr>
              <w:spacing w:before="60" w:after="60"/>
              <w:rPr>
                <w:rFonts w:ascii="Arial Narrow" w:hAnsi="Arial Narrow"/>
                <w:sz w:val="20"/>
                <w:szCs w:val="20"/>
              </w:rPr>
            </w:pPr>
            <w:r w:rsidRPr="00F65FE3">
              <w:rPr>
                <w:rFonts w:ascii="Arial Narrow" w:hAnsi="Arial Narrow"/>
                <w:sz w:val="20"/>
                <w:szCs w:val="20"/>
              </w:rPr>
              <w:t xml:space="preserve">First inspection must occur 7 days after planting and </w:t>
            </w:r>
            <w:r w:rsidR="00D846F9">
              <w:rPr>
                <w:rFonts w:ascii="Arial Narrow" w:hAnsi="Arial Narrow"/>
                <w:sz w:val="20"/>
                <w:szCs w:val="20"/>
              </w:rPr>
              <w:t xml:space="preserve">continue </w:t>
            </w:r>
            <w:r w:rsidRPr="00F65FE3">
              <w:rPr>
                <w:rFonts w:ascii="Arial Narrow" w:hAnsi="Arial Narrow"/>
                <w:sz w:val="20"/>
                <w:szCs w:val="20"/>
              </w:rPr>
              <w:t>until the GMOs have been Destroyed.</w:t>
            </w:r>
          </w:p>
        </w:tc>
        <w:tc>
          <w:tcPr>
            <w:tcW w:w="1276" w:type="dxa"/>
            <w:vAlign w:val="center"/>
          </w:tcPr>
          <w:p w:rsidR="00941CAF" w:rsidRPr="00F65FE3" w:rsidRDefault="00941CAF" w:rsidP="00886E7F">
            <w:pPr>
              <w:spacing w:before="60" w:after="60"/>
              <w:jc w:val="center"/>
              <w:rPr>
                <w:rFonts w:ascii="Arial Narrow" w:hAnsi="Arial Narrow"/>
                <w:sz w:val="20"/>
                <w:szCs w:val="20"/>
              </w:rPr>
            </w:pPr>
            <w:r w:rsidRPr="00F65FE3">
              <w:rPr>
                <w:rFonts w:ascii="Arial Narrow" w:hAnsi="Arial Narrow"/>
                <w:sz w:val="20"/>
                <w:szCs w:val="20"/>
              </w:rPr>
              <w:t>At least once every 7 days</w:t>
            </w:r>
          </w:p>
        </w:tc>
        <w:tc>
          <w:tcPr>
            <w:tcW w:w="1559" w:type="dxa"/>
            <w:vAlign w:val="center"/>
          </w:tcPr>
          <w:p w:rsidR="00941CAF" w:rsidRPr="00F65FE3" w:rsidRDefault="00D846F9" w:rsidP="00D846F9">
            <w:pPr>
              <w:spacing w:before="60" w:after="60"/>
              <w:jc w:val="center"/>
              <w:rPr>
                <w:rFonts w:ascii="Arial Narrow" w:hAnsi="Arial Narrow"/>
                <w:sz w:val="20"/>
                <w:szCs w:val="20"/>
              </w:rPr>
            </w:pPr>
            <w:r>
              <w:rPr>
                <w:rFonts w:ascii="Arial Narrow" w:hAnsi="Arial Narrow"/>
                <w:sz w:val="20"/>
                <w:szCs w:val="20"/>
              </w:rPr>
              <w:t>Any p</w:t>
            </w:r>
            <w:r w:rsidR="00941CAF" w:rsidRPr="00F65FE3">
              <w:rPr>
                <w:rFonts w:ascii="Arial Narrow" w:hAnsi="Arial Narrow"/>
                <w:sz w:val="20"/>
                <w:szCs w:val="20"/>
              </w:rPr>
              <w:t>lants</w:t>
            </w:r>
          </w:p>
        </w:tc>
        <w:tc>
          <w:tcPr>
            <w:tcW w:w="1984" w:type="dxa"/>
            <w:shd w:val="clear" w:color="auto" w:fill="auto"/>
            <w:vAlign w:val="center"/>
          </w:tcPr>
          <w:p w:rsidR="00941CAF" w:rsidRPr="00F65FE3" w:rsidRDefault="00941CAF" w:rsidP="00886E7F">
            <w:pPr>
              <w:spacing w:before="60" w:after="60"/>
              <w:jc w:val="center"/>
              <w:rPr>
                <w:rFonts w:ascii="Arial Narrow" w:hAnsi="Arial Narrow"/>
                <w:sz w:val="20"/>
                <w:szCs w:val="20"/>
              </w:rPr>
            </w:pPr>
            <w:r w:rsidRPr="00F65FE3">
              <w:rPr>
                <w:rFonts w:ascii="Arial Narrow" w:hAnsi="Arial Narrow"/>
                <w:sz w:val="20"/>
                <w:szCs w:val="20"/>
              </w:rPr>
              <w:t xml:space="preserve">Destroy </w:t>
            </w:r>
          </w:p>
        </w:tc>
      </w:tr>
      <w:tr w:rsidR="00941CAF" w:rsidRPr="00F65FE3" w:rsidTr="00886E7F">
        <w:trPr>
          <w:cantSplit/>
          <w:trHeight w:val="803"/>
        </w:trPr>
        <w:tc>
          <w:tcPr>
            <w:tcW w:w="1384" w:type="dxa"/>
            <w:vAlign w:val="center"/>
          </w:tcPr>
          <w:p w:rsidR="00941CAF" w:rsidRPr="00F65FE3" w:rsidRDefault="00941CAF" w:rsidP="00941CAF">
            <w:pPr>
              <w:numPr>
                <w:ilvl w:val="0"/>
                <w:numId w:val="25"/>
              </w:numPr>
              <w:spacing w:before="60" w:after="60"/>
              <w:ind w:left="284" w:hanging="284"/>
              <w:rPr>
                <w:rFonts w:ascii="Arial Narrow" w:hAnsi="Arial Narrow"/>
                <w:sz w:val="20"/>
                <w:szCs w:val="20"/>
              </w:rPr>
            </w:pPr>
            <w:r w:rsidRPr="00F65FE3">
              <w:rPr>
                <w:rFonts w:ascii="Arial Narrow" w:hAnsi="Arial Narrow"/>
                <w:sz w:val="20"/>
                <w:szCs w:val="20"/>
              </w:rPr>
              <w:t>Isolation Zone</w:t>
            </w:r>
          </w:p>
        </w:tc>
        <w:tc>
          <w:tcPr>
            <w:tcW w:w="2977" w:type="dxa"/>
            <w:vAlign w:val="center"/>
          </w:tcPr>
          <w:p w:rsidR="00941CAF" w:rsidRPr="00F65FE3" w:rsidRDefault="00706D29" w:rsidP="00886E7F">
            <w:pPr>
              <w:spacing w:before="60" w:after="60"/>
              <w:rPr>
                <w:rFonts w:ascii="Arial Narrow" w:hAnsi="Arial Narrow"/>
                <w:sz w:val="20"/>
                <w:szCs w:val="20"/>
              </w:rPr>
            </w:pPr>
            <w:r w:rsidRPr="00F65FE3">
              <w:rPr>
                <w:rFonts w:ascii="Arial Narrow" w:hAnsi="Arial Narrow"/>
                <w:sz w:val="20"/>
                <w:szCs w:val="20"/>
              </w:rPr>
              <w:t>First inspection must occur</w:t>
            </w:r>
            <w:r w:rsidR="00941CAF" w:rsidRPr="00F65FE3">
              <w:rPr>
                <w:rFonts w:ascii="Arial Narrow" w:hAnsi="Arial Narrow"/>
                <w:sz w:val="20"/>
                <w:szCs w:val="20"/>
              </w:rPr>
              <w:t xml:space="preserve"> 14 days prior to the expected commencement of Flowering of any GMOs*, and </w:t>
            </w:r>
            <w:r w:rsidR="00D846F9">
              <w:rPr>
                <w:rFonts w:ascii="Arial Narrow" w:hAnsi="Arial Narrow"/>
                <w:sz w:val="20"/>
                <w:szCs w:val="20"/>
              </w:rPr>
              <w:t xml:space="preserve">continue </w:t>
            </w:r>
            <w:r w:rsidR="00941CAF" w:rsidRPr="00F65FE3">
              <w:rPr>
                <w:rFonts w:ascii="Arial Narrow" w:hAnsi="Arial Narrow"/>
                <w:sz w:val="20"/>
                <w:szCs w:val="20"/>
              </w:rPr>
              <w:t xml:space="preserve">until all GMOs in the Planting Area have finished Flowering </w:t>
            </w:r>
          </w:p>
        </w:tc>
        <w:tc>
          <w:tcPr>
            <w:tcW w:w="1276" w:type="dxa"/>
            <w:vAlign w:val="center"/>
          </w:tcPr>
          <w:p w:rsidR="00941CAF" w:rsidRPr="00F65FE3" w:rsidRDefault="00941CAF" w:rsidP="00886E7F">
            <w:pPr>
              <w:spacing w:before="60" w:after="180"/>
              <w:jc w:val="center"/>
              <w:rPr>
                <w:rFonts w:ascii="Arial Narrow" w:hAnsi="Arial Narrow"/>
                <w:sz w:val="20"/>
                <w:szCs w:val="20"/>
              </w:rPr>
            </w:pPr>
            <w:r w:rsidRPr="00F65FE3">
              <w:rPr>
                <w:rFonts w:ascii="Arial Narrow" w:hAnsi="Arial Narrow"/>
                <w:sz w:val="20"/>
                <w:szCs w:val="20"/>
              </w:rPr>
              <w:t>At least once every 7 days</w:t>
            </w:r>
          </w:p>
        </w:tc>
        <w:tc>
          <w:tcPr>
            <w:tcW w:w="1559" w:type="dxa"/>
            <w:vAlign w:val="center"/>
          </w:tcPr>
          <w:p w:rsidR="00941CAF" w:rsidRPr="00F65FE3" w:rsidRDefault="00941CAF" w:rsidP="00886E7F">
            <w:pPr>
              <w:spacing w:before="60" w:after="60"/>
              <w:jc w:val="center"/>
              <w:rPr>
                <w:rFonts w:ascii="Arial Narrow" w:hAnsi="Arial Narrow"/>
                <w:sz w:val="20"/>
                <w:szCs w:val="20"/>
              </w:rPr>
            </w:pPr>
            <w:r w:rsidRPr="00F65FE3">
              <w:rPr>
                <w:rFonts w:ascii="Arial Narrow" w:hAnsi="Arial Narrow"/>
                <w:sz w:val="20"/>
                <w:szCs w:val="20"/>
              </w:rPr>
              <w:t xml:space="preserve">Buffalo grass </w:t>
            </w:r>
          </w:p>
        </w:tc>
        <w:tc>
          <w:tcPr>
            <w:tcW w:w="1984" w:type="dxa"/>
            <w:shd w:val="clear" w:color="auto" w:fill="auto"/>
            <w:vAlign w:val="center"/>
          </w:tcPr>
          <w:p w:rsidR="00941CAF" w:rsidRPr="00F65FE3" w:rsidRDefault="00941CAF" w:rsidP="00886E7F">
            <w:pPr>
              <w:spacing w:before="60" w:after="60"/>
              <w:jc w:val="center"/>
              <w:rPr>
                <w:rFonts w:ascii="Arial Narrow" w:hAnsi="Arial Narrow"/>
                <w:sz w:val="20"/>
                <w:szCs w:val="20"/>
              </w:rPr>
            </w:pPr>
            <w:r w:rsidRPr="00F65FE3">
              <w:rPr>
                <w:rFonts w:ascii="Arial Narrow" w:hAnsi="Arial Narrow"/>
                <w:sz w:val="20"/>
                <w:szCs w:val="20"/>
              </w:rPr>
              <w:t xml:space="preserve">Destroy </w:t>
            </w:r>
          </w:p>
        </w:tc>
      </w:tr>
      <w:tr w:rsidR="00941CAF" w:rsidRPr="00F65FE3" w:rsidTr="00886E7F">
        <w:trPr>
          <w:cantSplit/>
          <w:trHeight w:val="803"/>
        </w:trPr>
        <w:tc>
          <w:tcPr>
            <w:tcW w:w="1384" w:type="dxa"/>
            <w:vAlign w:val="center"/>
          </w:tcPr>
          <w:p w:rsidR="00941CAF" w:rsidRPr="00F65FE3" w:rsidRDefault="00941CAF" w:rsidP="00941CAF">
            <w:pPr>
              <w:numPr>
                <w:ilvl w:val="0"/>
                <w:numId w:val="25"/>
              </w:numPr>
              <w:spacing w:before="60" w:after="60"/>
              <w:ind w:left="284" w:hanging="284"/>
              <w:rPr>
                <w:rFonts w:ascii="Arial Narrow" w:hAnsi="Arial Narrow"/>
                <w:sz w:val="20"/>
                <w:szCs w:val="20"/>
              </w:rPr>
            </w:pPr>
            <w:r w:rsidRPr="00F65FE3">
              <w:rPr>
                <w:rFonts w:ascii="Arial Narrow" w:hAnsi="Arial Narrow"/>
                <w:sz w:val="20"/>
                <w:szCs w:val="20"/>
              </w:rPr>
              <w:t>Fence</w:t>
            </w:r>
          </w:p>
        </w:tc>
        <w:tc>
          <w:tcPr>
            <w:tcW w:w="2977" w:type="dxa"/>
            <w:vAlign w:val="center"/>
          </w:tcPr>
          <w:p w:rsidR="00941CAF" w:rsidRPr="00F65FE3" w:rsidRDefault="00941CAF" w:rsidP="00886E7F">
            <w:pPr>
              <w:spacing w:before="120" w:after="60"/>
              <w:rPr>
                <w:rFonts w:ascii="Arial Narrow" w:hAnsi="Arial Narrow"/>
                <w:sz w:val="20"/>
                <w:szCs w:val="20"/>
              </w:rPr>
            </w:pPr>
            <w:r w:rsidRPr="00F65FE3">
              <w:rPr>
                <w:rFonts w:ascii="Arial Narrow" w:hAnsi="Arial Narrow"/>
                <w:sz w:val="20"/>
                <w:szCs w:val="20"/>
              </w:rPr>
              <w:t xml:space="preserve">First inspection must occur 7 days prior </w:t>
            </w:r>
            <w:r w:rsidR="00D846F9">
              <w:rPr>
                <w:rFonts w:ascii="Arial Narrow" w:hAnsi="Arial Narrow"/>
                <w:sz w:val="20"/>
                <w:szCs w:val="20"/>
              </w:rPr>
              <w:t xml:space="preserve">to </w:t>
            </w:r>
            <w:r w:rsidRPr="00F65FE3">
              <w:rPr>
                <w:rFonts w:ascii="Arial Narrow" w:hAnsi="Arial Narrow"/>
                <w:sz w:val="20"/>
                <w:szCs w:val="20"/>
              </w:rPr>
              <w:t>planting and</w:t>
            </w:r>
            <w:r w:rsidR="003731A5">
              <w:rPr>
                <w:rFonts w:ascii="Arial Narrow" w:hAnsi="Arial Narrow"/>
                <w:sz w:val="20"/>
                <w:szCs w:val="20"/>
              </w:rPr>
              <w:t xml:space="preserve"> cont</w:t>
            </w:r>
            <w:r w:rsidR="00D846F9">
              <w:rPr>
                <w:rFonts w:ascii="Arial Narrow" w:hAnsi="Arial Narrow"/>
                <w:sz w:val="20"/>
                <w:szCs w:val="20"/>
              </w:rPr>
              <w:t>inue</w:t>
            </w:r>
            <w:r w:rsidRPr="00F65FE3">
              <w:rPr>
                <w:rFonts w:ascii="Arial Narrow" w:hAnsi="Arial Narrow"/>
                <w:sz w:val="20"/>
                <w:szCs w:val="20"/>
              </w:rPr>
              <w:t xml:space="preserve"> until the GMOs have been Destroyed.</w:t>
            </w:r>
          </w:p>
        </w:tc>
        <w:tc>
          <w:tcPr>
            <w:tcW w:w="1276" w:type="dxa"/>
            <w:vAlign w:val="center"/>
          </w:tcPr>
          <w:p w:rsidR="00941CAF" w:rsidRPr="00F65FE3" w:rsidRDefault="00941CAF" w:rsidP="00886E7F">
            <w:pPr>
              <w:spacing w:before="60" w:after="60"/>
              <w:jc w:val="center"/>
              <w:rPr>
                <w:rFonts w:ascii="Arial Narrow" w:hAnsi="Arial Narrow"/>
                <w:sz w:val="20"/>
                <w:szCs w:val="20"/>
              </w:rPr>
            </w:pPr>
            <w:r w:rsidRPr="00F65FE3">
              <w:rPr>
                <w:rFonts w:ascii="Arial Narrow" w:hAnsi="Arial Narrow"/>
                <w:sz w:val="20"/>
                <w:szCs w:val="20"/>
              </w:rPr>
              <w:t>At least once every 14 days</w:t>
            </w:r>
          </w:p>
        </w:tc>
        <w:tc>
          <w:tcPr>
            <w:tcW w:w="1559" w:type="dxa"/>
            <w:vAlign w:val="center"/>
          </w:tcPr>
          <w:p w:rsidR="00941CAF" w:rsidRPr="00F65FE3" w:rsidRDefault="00941CAF" w:rsidP="00886E7F">
            <w:pPr>
              <w:spacing w:before="60" w:after="60"/>
              <w:jc w:val="center"/>
              <w:rPr>
                <w:rFonts w:ascii="Arial Narrow" w:hAnsi="Arial Narrow"/>
                <w:sz w:val="20"/>
                <w:szCs w:val="20"/>
              </w:rPr>
            </w:pPr>
            <w:r w:rsidRPr="00F65FE3">
              <w:rPr>
                <w:rFonts w:ascii="Arial Narrow" w:hAnsi="Arial Narrow"/>
                <w:sz w:val="20"/>
                <w:szCs w:val="20"/>
              </w:rPr>
              <w:t xml:space="preserve">Damage that may permit livestock or </w:t>
            </w:r>
            <w:r w:rsidRPr="00F65FE3">
              <w:rPr>
                <w:rFonts w:ascii="Arial Narrow" w:hAnsi="Arial Narrow"/>
                <w:sz w:val="20"/>
                <w:szCs w:val="20"/>
              </w:rPr>
              <w:lastRenderedPageBreak/>
              <w:t>unauthorised persons to enter</w:t>
            </w:r>
          </w:p>
        </w:tc>
        <w:tc>
          <w:tcPr>
            <w:tcW w:w="1984" w:type="dxa"/>
            <w:shd w:val="clear" w:color="auto" w:fill="auto"/>
            <w:vAlign w:val="center"/>
          </w:tcPr>
          <w:p w:rsidR="00941CAF" w:rsidRPr="00F65FE3" w:rsidRDefault="00941CAF" w:rsidP="00886E7F">
            <w:pPr>
              <w:spacing w:before="60" w:after="60"/>
              <w:jc w:val="center"/>
              <w:rPr>
                <w:rFonts w:ascii="Arial Narrow" w:hAnsi="Arial Narrow"/>
                <w:sz w:val="20"/>
                <w:szCs w:val="20"/>
              </w:rPr>
            </w:pPr>
            <w:r w:rsidRPr="00F65FE3">
              <w:rPr>
                <w:rFonts w:ascii="Arial Narrow" w:hAnsi="Arial Narrow"/>
                <w:sz w:val="20"/>
                <w:szCs w:val="20"/>
              </w:rPr>
              <w:lastRenderedPageBreak/>
              <w:t xml:space="preserve">Repair as soon as practicable </w:t>
            </w:r>
          </w:p>
        </w:tc>
      </w:tr>
      <w:tr w:rsidR="00C815B3" w:rsidRPr="00F65FE3" w:rsidTr="00886E7F">
        <w:trPr>
          <w:cantSplit/>
          <w:trHeight w:val="803"/>
        </w:trPr>
        <w:tc>
          <w:tcPr>
            <w:tcW w:w="1384" w:type="dxa"/>
            <w:vAlign w:val="center"/>
          </w:tcPr>
          <w:p w:rsidR="00C815B3" w:rsidRPr="00F65FE3" w:rsidRDefault="00C815B3" w:rsidP="00941CAF">
            <w:pPr>
              <w:numPr>
                <w:ilvl w:val="0"/>
                <w:numId w:val="25"/>
              </w:numPr>
              <w:spacing w:before="60" w:after="60"/>
              <w:ind w:left="284" w:hanging="284"/>
              <w:rPr>
                <w:rFonts w:ascii="Arial Narrow" w:hAnsi="Arial Narrow"/>
                <w:sz w:val="20"/>
                <w:szCs w:val="20"/>
              </w:rPr>
            </w:pPr>
            <w:r>
              <w:rPr>
                <w:rFonts w:ascii="Arial Narrow" w:hAnsi="Arial Narrow"/>
                <w:sz w:val="20"/>
                <w:szCs w:val="20"/>
              </w:rPr>
              <w:t>Mesh</w:t>
            </w:r>
            <w:r w:rsidR="006C5FAD">
              <w:rPr>
                <w:rFonts w:ascii="Arial Narrow" w:hAnsi="Arial Narrow"/>
                <w:sz w:val="20"/>
                <w:szCs w:val="20"/>
              </w:rPr>
              <w:t xml:space="preserve"> barrier</w:t>
            </w:r>
          </w:p>
        </w:tc>
        <w:tc>
          <w:tcPr>
            <w:tcW w:w="2977" w:type="dxa"/>
            <w:vAlign w:val="center"/>
          </w:tcPr>
          <w:p w:rsidR="00C815B3" w:rsidRPr="00F65FE3" w:rsidRDefault="00C815B3" w:rsidP="00886E7F">
            <w:pPr>
              <w:spacing w:before="120" w:after="60"/>
              <w:rPr>
                <w:rFonts w:ascii="Arial Narrow" w:hAnsi="Arial Narrow"/>
                <w:sz w:val="20"/>
                <w:szCs w:val="20"/>
              </w:rPr>
            </w:pPr>
            <w:r w:rsidRPr="00F65FE3">
              <w:rPr>
                <w:rFonts w:ascii="Arial Narrow" w:hAnsi="Arial Narrow"/>
                <w:sz w:val="20"/>
                <w:szCs w:val="20"/>
              </w:rPr>
              <w:t xml:space="preserve">First inspection must occur 7 days prior </w:t>
            </w:r>
            <w:r w:rsidR="00D846F9">
              <w:rPr>
                <w:rFonts w:ascii="Arial Narrow" w:hAnsi="Arial Narrow"/>
                <w:sz w:val="20"/>
                <w:szCs w:val="20"/>
              </w:rPr>
              <w:t xml:space="preserve">to </w:t>
            </w:r>
            <w:r w:rsidRPr="00F65FE3">
              <w:rPr>
                <w:rFonts w:ascii="Arial Narrow" w:hAnsi="Arial Narrow"/>
                <w:sz w:val="20"/>
                <w:szCs w:val="20"/>
              </w:rPr>
              <w:t xml:space="preserve">planting and </w:t>
            </w:r>
            <w:r w:rsidR="00D846F9">
              <w:rPr>
                <w:rFonts w:ascii="Arial Narrow" w:hAnsi="Arial Narrow"/>
                <w:sz w:val="20"/>
                <w:szCs w:val="20"/>
              </w:rPr>
              <w:t xml:space="preserve">continue </w:t>
            </w:r>
            <w:r w:rsidRPr="00F65FE3">
              <w:rPr>
                <w:rFonts w:ascii="Arial Narrow" w:hAnsi="Arial Narrow"/>
                <w:sz w:val="20"/>
                <w:szCs w:val="20"/>
              </w:rPr>
              <w:t>until the GMOs have been Destroyed.</w:t>
            </w:r>
          </w:p>
        </w:tc>
        <w:tc>
          <w:tcPr>
            <w:tcW w:w="1276" w:type="dxa"/>
            <w:vAlign w:val="center"/>
          </w:tcPr>
          <w:p w:rsidR="00C815B3" w:rsidRPr="00F65FE3" w:rsidRDefault="00C815B3" w:rsidP="00886E7F">
            <w:pPr>
              <w:spacing w:before="60" w:after="60"/>
              <w:jc w:val="center"/>
              <w:rPr>
                <w:rFonts w:ascii="Arial Narrow" w:hAnsi="Arial Narrow"/>
                <w:sz w:val="20"/>
                <w:szCs w:val="20"/>
              </w:rPr>
            </w:pPr>
            <w:r w:rsidRPr="00F65FE3">
              <w:rPr>
                <w:rFonts w:ascii="Arial Narrow" w:hAnsi="Arial Narrow"/>
                <w:sz w:val="20"/>
                <w:szCs w:val="20"/>
              </w:rPr>
              <w:t>At least once every 7 days</w:t>
            </w:r>
          </w:p>
        </w:tc>
        <w:tc>
          <w:tcPr>
            <w:tcW w:w="1559" w:type="dxa"/>
            <w:vAlign w:val="center"/>
          </w:tcPr>
          <w:p w:rsidR="00C815B3" w:rsidRPr="00F65FE3" w:rsidRDefault="00C815B3" w:rsidP="00CA405D">
            <w:pPr>
              <w:spacing w:before="60" w:after="60"/>
              <w:jc w:val="center"/>
              <w:rPr>
                <w:rFonts w:ascii="Arial Narrow" w:hAnsi="Arial Narrow"/>
                <w:sz w:val="20"/>
                <w:szCs w:val="20"/>
              </w:rPr>
            </w:pPr>
            <w:r w:rsidRPr="00F65FE3">
              <w:rPr>
                <w:rFonts w:ascii="Arial Narrow" w:hAnsi="Arial Narrow"/>
                <w:sz w:val="20"/>
                <w:szCs w:val="20"/>
              </w:rPr>
              <w:t>Damage that may permit</w:t>
            </w:r>
            <w:r>
              <w:rPr>
                <w:rFonts w:ascii="Arial Narrow" w:hAnsi="Arial Narrow"/>
                <w:sz w:val="20"/>
                <w:szCs w:val="20"/>
              </w:rPr>
              <w:t xml:space="preserve"> water dispersal of</w:t>
            </w:r>
            <w:r w:rsidRPr="00F65FE3">
              <w:rPr>
                <w:rFonts w:ascii="Arial Narrow" w:hAnsi="Arial Narrow"/>
                <w:sz w:val="20"/>
                <w:szCs w:val="20"/>
              </w:rPr>
              <w:t xml:space="preserve"> </w:t>
            </w:r>
            <w:r w:rsidR="008679B8">
              <w:rPr>
                <w:rFonts w:ascii="Arial Narrow" w:hAnsi="Arial Narrow"/>
                <w:sz w:val="20"/>
                <w:szCs w:val="20"/>
              </w:rPr>
              <w:t xml:space="preserve">GM </w:t>
            </w:r>
            <w:r w:rsidR="00CA405D">
              <w:rPr>
                <w:rFonts w:ascii="Arial Narrow" w:hAnsi="Arial Narrow"/>
                <w:sz w:val="20"/>
                <w:szCs w:val="20"/>
              </w:rPr>
              <w:t>B</w:t>
            </w:r>
            <w:r w:rsidR="008679B8">
              <w:rPr>
                <w:rFonts w:ascii="Arial Narrow" w:hAnsi="Arial Narrow"/>
                <w:sz w:val="20"/>
                <w:szCs w:val="20"/>
              </w:rPr>
              <w:t>uffalo grass</w:t>
            </w:r>
            <w:r>
              <w:rPr>
                <w:rFonts w:ascii="Arial Narrow" w:hAnsi="Arial Narrow"/>
                <w:sz w:val="20"/>
                <w:szCs w:val="20"/>
              </w:rPr>
              <w:t xml:space="preserve"> and/or may affect its function as a windbreak</w:t>
            </w:r>
          </w:p>
        </w:tc>
        <w:tc>
          <w:tcPr>
            <w:tcW w:w="1984" w:type="dxa"/>
            <w:shd w:val="clear" w:color="auto" w:fill="auto"/>
            <w:vAlign w:val="center"/>
          </w:tcPr>
          <w:p w:rsidR="00C815B3" w:rsidRPr="00F65FE3" w:rsidRDefault="00C815B3" w:rsidP="00886E7F">
            <w:pPr>
              <w:spacing w:before="60" w:after="60"/>
              <w:jc w:val="center"/>
              <w:rPr>
                <w:rFonts w:ascii="Arial Narrow" w:hAnsi="Arial Narrow"/>
                <w:sz w:val="20"/>
                <w:szCs w:val="20"/>
              </w:rPr>
            </w:pPr>
            <w:r w:rsidRPr="00F65FE3">
              <w:rPr>
                <w:rFonts w:ascii="Arial Narrow" w:hAnsi="Arial Narrow"/>
                <w:sz w:val="20"/>
                <w:szCs w:val="20"/>
              </w:rPr>
              <w:t>Repair as soon as practicable</w:t>
            </w:r>
          </w:p>
        </w:tc>
      </w:tr>
    </w:tbl>
    <w:p w:rsidR="00941CAF" w:rsidRPr="00F65FE3" w:rsidRDefault="00941CAF" w:rsidP="00941CAF">
      <w:pPr>
        <w:spacing w:before="120" w:after="120"/>
        <w:rPr>
          <w:rFonts w:ascii="Calibri" w:eastAsiaTheme="minorEastAsia" w:hAnsi="Calibri"/>
          <w:i/>
          <w:sz w:val="22"/>
          <w:lang w:eastAsia="en-AU"/>
        </w:rPr>
      </w:pPr>
      <w:r w:rsidRPr="00F65FE3">
        <w:rPr>
          <w:rFonts w:ascii="Calibri" w:eastAsiaTheme="minorEastAsia" w:hAnsi="Calibri"/>
          <w:i/>
          <w:sz w:val="22"/>
          <w:lang w:eastAsia="en-AU"/>
        </w:rPr>
        <w:t xml:space="preserve">*Condition </w:t>
      </w:r>
      <w:r w:rsidR="00CA405D">
        <w:rPr>
          <w:rFonts w:ascii="Calibri" w:eastAsiaTheme="minorEastAsia" w:hAnsi="Calibri"/>
          <w:i/>
          <w:sz w:val="22"/>
          <w:lang w:eastAsia="en-AU"/>
        </w:rPr>
        <w:t>51</w:t>
      </w:r>
      <w:r w:rsidRPr="00F65FE3">
        <w:rPr>
          <w:rFonts w:ascii="Calibri" w:eastAsiaTheme="minorEastAsia" w:hAnsi="Calibri"/>
          <w:i/>
          <w:sz w:val="22"/>
          <w:lang w:eastAsia="en-AU"/>
        </w:rPr>
        <w:t xml:space="preserve">(b) requires the licence holder to provide information to the Regulator on the expected Flowering period, however the inspection period should be based on the observed development of the GMOs, </w:t>
      </w:r>
      <w:r w:rsidR="002C4754">
        <w:rPr>
          <w:rFonts w:ascii="Calibri" w:eastAsiaTheme="minorEastAsia" w:hAnsi="Calibri"/>
          <w:i/>
          <w:sz w:val="22"/>
          <w:lang w:eastAsia="en-AU"/>
        </w:rPr>
        <w:t>to ensure</w:t>
      </w:r>
      <w:r w:rsidR="002C4754" w:rsidRPr="00F65FE3">
        <w:rPr>
          <w:rFonts w:ascii="Calibri" w:eastAsiaTheme="minorEastAsia" w:hAnsi="Calibri"/>
          <w:i/>
          <w:sz w:val="22"/>
          <w:lang w:eastAsia="en-AU"/>
        </w:rPr>
        <w:t xml:space="preserve"> </w:t>
      </w:r>
      <w:r w:rsidRPr="00F65FE3">
        <w:rPr>
          <w:rFonts w:ascii="Calibri" w:eastAsiaTheme="minorEastAsia" w:hAnsi="Calibri"/>
          <w:i/>
          <w:sz w:val="22"/>
          <w:lang w:eastAsia="en-AU"/>
        </w:rPr>
        <w:t>that inspections commence prior to Flowering of any GMOs.</w:t>
      </w:r>
    </w:p>
    <w:p w:rsidR="00941CAF" w:rsidRPr="00F65FE3" w:rsidRDefault="00941CAF" w:rsidP="00941CAF">
      <w:pPr>
        <w:spacing w:before="120" w:after="120"/>
        <w:rPr>
          <w:rFonts w:ascii="Calibri" w:eastAsiaTheme="minorEastAsia" w:hAnsi="Calibri"/>
          <w:sz w:val="22"/>
          <w:lang w:eastAsia="en-AU"/>
        </w:rPr>
      </w:pPr>
      <w:r w:rsidRPr="00F65FE3">
        <w:rPr>
          <w:rFonts w:ascii="Calibri" w:eastAsiaTheme="minorEastAsia" w:hAnsi="Calibri"/>
          <w:i/>
          <w:sz w:val="22"/>
          <w:lang w:eastAsia="en-AU"/>
        </w:rPr>
        <w:t xml:space="preserve">Note: Details of any inspection activity must be recorded in a Logbook as detailed in Condition </w:t>
      </w:r>
      <w:r w:rsidR="00CA405D">
        <w:rPr>
          <w:rFonts w:ascii="Calibri" w:eastAsiaTheme="minorEastAsia" w:hAnsi="Calibri"/>
          <w:i/>
          <w:sz w:val="22"/>
          <w:lang w:eastAsia="en-AU"/>
        </w:rPr>
        <w:t>51</w:t>
      </w:r>
      <w:r w:rsidRPr="00F65FE3">
        <w:rPr>
          <w:rFonts w:ascii="Calibri" w:eastAsiaTheme="minorEastAsia" w:hAnsi="Calibri"/>
          <w:i/>
          <w:sz w:val="22"/>
          <w:lang w:eastAsia="en-AU"/>
        </w:rPr>
        <w:t>(f).</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All Buffalo grass in the Planting Area must be Destroyed by the end of April 20</w:t>
      </w:r>
      <w:r w:rsidR="00C774D0" w:rsidRPr="00056B8A">
        <w:rPr>
          <w:rFonts w:ascii="Calibri" w:eastAsiaTheme="minorEastAsia" w:hAnsi="Calibri"/>
          <w:sz w:val="22"/>
          <w:lang w:eastAsia="en-AU"/>
        </w:rPr>
        <w:t>21</w:t>
      </w:r>
      <w:r w:rsidRPr="00F65FE3">
        <w:rPr>
          <w:rFonts w:ascii="Calibri" w:eastAsiaTheme="minorEastAsia" w:hAnsi="Calibri"/>
          <w:sz w:val="22"/>
          <w:lang w:eastAsia="en-AU"/>
        </w:rPr>
        <w:t>.</w:t>
      </w:r>
    </w:p>
    <w:p w:rsidR="00941CAF" w:rsidRPr="00F65FE3" w:rsidRDefault="00941CAF" w:rsidP="00941CAF">
      <w:pPr>
        <w:keepNext/>
        <w:spacing w:before="120" w:after="120"/>
        <w:outlineLvl w:val="3"/>
        <w:rPr>
          <w:rFonts w:ascii="Calibri" w:eastAsiaTheme="minorEastAsia" w:hAnsi="Calibri"/>
          <w:b/>
          <w:sz w:val="22"/>
          <w:lang w:eastAsia="en-AU"/>
        </w:rPr>
      </w:pPr>
      <w:r w:rsidRPr="00F65FE3">
        <w:rPr>
          <w:rFonts w:ascii="Calibri" w:eastAsiaTheme="minorEastAsia" w:hAnsi="Calibri"/>
          <w:b/>
          <w:sz w:val="22"/>
          <w:lang w:eastAsia="en-AU"/>
        </w:rPr>
        <w:t>Controls during processing or experimentation with GMOs</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If experimentation or analysis with the GMOs is not conducted under a NLRD authorisation, such activities may only be undertaken within:</w:t>
      </w:r>
    </w:p>
    <w:p w:rsidR="00941CAF" w:rsidRPr="00F65FE3" w:rsidRDefault="00941CAF" w:rsidP="00941CAF">
      <w:pPr>
        <w:numPr>
          <w:ilvl w:val="0"/>
          <w:numId w:val="37"/>
        </w:numPr>
        <w:tabs>
          <w:tab w:val="num" w:pos="851"/>
        </w:tabs>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 xml:space="preserve">the Planting Area before </w:t>
      </w:r>
      <w:r w:rsidR="003731A5">
        <w:rPr>
          <w:rFonts w:ascii="Calibri" w:eastAsiaTheme="minorEastAsia" w:hAnsi="Calibri"/>
          <w:sz w:val="22"/>
          <w:lang w:eastAsia="en-AU"/>
        </w:rPr>
        <w:t xml:space="preserve">it has been </w:t>
      </w:r>
      <w:r w:rsidRPr="00F65FE3">
        <w:rPr>
          <w:rFonts w:ascii="Calibri" w:eastAsiaTheme="minorEastAsia" w:hAnsi="Calibri"/>
          <w:sz w:val="22"/>
          <w:lang w:eastAsia="en-AU"/>
        </w:rPr>
        <w:t>Clean</w:t>
      </w:r>
      <w:r w:rsidR="003731A5">
        <w:rPr>
          <w:rFonts w:ascii="Calibri" w:eastAsiaTheme="minorEastAsia" w:hAnsi="Calibri"/>
          <w:sz w:val="22"/>
          <w:lang w:eastAsia="en-AU"/>
        </w:rPr>
        <w:t>ed</w:t>
      </w:r>
      <w:r w:rsidRPr="00F65FE3">
        <w:rPr>
          <w:rFonts w:ascii="Calibri" w:eastAsiaTheme="minorEastAsia" w:hAnsi="Calibri"/>
          <w:sz w:val="22"/>
          <w:lang w:eastAsia="en-AU"/>
        </w:rPr>
        <w:t>; or</w:t>
      </w:r>
    </w:p>
    <w:p w:rsidR="00941CAF" w:rsidRPr="00F65FE3" w:rsidRDefault="00941CAF" w:rsidP="00941CAF">
      <w:pPr>
        <w:numPr>
          <w:ilvl w:val="0"/>
          <w:numId w:val="37"/>
        </w:numPr>
        <w:tabs>
          <w:tab w:val="num" w:pos="851"/>
        </w:tabs>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a facility approved in writing by the Regulator.</w:t>
      </w:r>
    </w:p>
    <w:p w:rsidR="00941CAF" w:rsidRPr="00F65FE3" w:rsidRDefault="00941CAF" w:rsidP="00941CAF">
      <w:pPr>
        <w:spacing w:before="120" w:after="120"/>
        <w:rPr>
          <w:rFonts w:ascii="Calibri" w:eastAsiaTheme="minorEastAsia" w:hAnsi="Calibri"/>
          <w:i/>
          <w:sz w:val="22"/>
          <w:lang w:eastAsia="en-AU"/>
        </w:rPr>
      </w:pPr>
      <w:r w:rsidRPr="00F65FE3">
        <w:rPr>
          <w:rFonts w:ascii="Calibri" w:eastAsiaTheme="minorEastAsia" w:hAnsi="Calibri"/>
          <w:i/>
          <w:sz w:val="22"/>
          <w:lang w:eastAsia="en-AU"/>
        </w:rPr>
        <w:t>Note: Dealings conducted under a NLRD authorisation must be assessed by an Institutional Biosafety Committee before commencement, must comply with the requirements of the Regulations, and are not subject to the conditions of this licence.</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Within a facility approved under the immediately preceding condition, any area that is used for processing, experimentation or analysis of the GMOs must be Cleaned as soon as practicable and before use for any other purpose.</w:t>
      </w:r>
    </w:p>
    <w:p w:rsidR="00941CAF" w:rsidRPr="00F65FE3" w:rsidRDefault="00941CAF" w:rsidP="00941CAF">
      <w:pPr>
        <w:keepNext/>
        <w:spacing w:before="120" w:after="120"/>
        <w:outlineLvl w:val="3"/>
        <w:rPr>
          <w:rFonts w:ascii="Calibri" w:eastAsiaTheme="minorEastAsia" w:hAnsi="Calibri"/>
          <w:b/>
          <w:sz w:val="22"/>
          <w:lang w:eastAsia="en-AU"/>
        </w:rPr>
      </w:pPr>
      <w:r w:rsidRPr="00F65FE3">
        <w:rPr>
          <w:rFonts w:ascii="Calibri" w:eastAsiaTheme="minorEastAsia" w:hAnsi="Calibri"/>
          <w:b/>
          <w:sz w:val="22"/>
          <w:lang w:eastAsia="en-AU"/>
        </w:rPr>
        <w:t>Controls during transport or storage of the GMOs</w:t>
      </w:r>
    </w:p>
    <w:p w:rsidR="00941CAF" w:rsidRPr="00F65FE3" w:rsidRDefault="00941CAF" w:rsidP="00941CAF">
      <w:pPr>
        <w:numPr>
          <w:ilvl w:val="0"/>
          <w:numId w:val="21"/>
        </w:numPr>
        <w:tabs>
          <w:tab w:val="num" w:pos="709"/>
        </w:tabs>
        <w:spacing w:before="120" w:after="120"/>
        <w:rPr>
          <w:rFonts w:ascii="Calibri" w:eastAsiaTheme="minorEastAsia" w:hAnsi="Calibri"/>
          <w:sz w:val="22"/>
        </w:rPr>
      </w:pPr>
      <w:r w:rsidRPr="00F65FE3">
        <w:rPr>
          <w:rFonts w:ascii="Calibri" w:eastAsiaTheme="minorEastAsia" w:hAnsi="Calibri"/>
          <w:sz w:val="22"/>
        </w:rPr>
        <w:t xml:space="preserve">If transport or storage of the GMOs is not conducted under a NLRD authorisation, </w:t>
      </w:r>
      <w:bookmarkStart w:id="74" w:name="_Ref422261163"/>
      <w:r w:rsidRPr="00F65FE3">
        <w:rPr>
          <w:rFonts w:ascii="Calibri" w:eastAsiaTheme="minorEastAsia" w:hAnsi="Calibri"/>
          <w:sz w:val="22"/>
        </w:rPr>
        <w:t>such activities must:</w:t>
      </w:r>
      <w:bookmarkEnd w:id="74"/>
    </w:p>
    <w:p w:rsidR="00941CAF" w:rsidRPr="00F65FE3" w:rsidRDefault="00941CAF" w:rsidP="00941CAF">
      <w:pPr>
        <w:numPr>
          <w:ilvl w:val="0"/>
          <w:numId w:val="11"/>
        </w:numPr>
        <w:tabs>
          <w:tab w:val="num" w:pos="851"/>
        </w:tabs>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only occur to the extent necessary to conduct the dealings permitted by this licence or other valid authorisation; and</w:t>
      </w:r>
    </w:p>
    <w:p w:rsidR="00941CAF" w:rsidRPr="00F65FE3" w:rsidRDefault="00941CAF" w:rsidP="00941CAF">
      <w:pPr>
        <w:numPr>
          <w:ilvl w:val="0"/>
          <w:numId w:val="11"/>
        </w:numPr>
        <w:tabs>
          <w:tab w:val="num" w:pos="851"/>
        </w:tabs>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 xml:space="preserve">be in accordance with the Regulator’s </w:t>
      </w:r>
      <w:r w:rsidRPr="00F65FE3">
        <w:rPr>
          <w:rFonts w:ascii="Calibri" w:eastAsiaTheme="minorEastAsia" w:hAnsi="Calibri"/>
          <w:i/>
          <w:sz w:val="22"/>
          <w:lang w:eastAsia="en-AU"/>
        </w:rPr>
        <w:t>Guidelines for the Transport, Storage and Disposal of GMOs</w:t>
      </w:r>
      <w:r w:rsidRPr="00F65FE3">
        <w:rPr>
          <w:rFonts w:ascii="Calibri" w:eastAsiaTheme="minorEastAsia" w:hAnsi="Calibri"/>
          <w:sz w:val="22"/>
          <w:lang w:eastAsia="en-AU"/>
        </w:rPr>
        <w:t xml:space="preserve"> for PC2 GM plants as current at the time of transportation or storage; and</w:t>
      </w:r>
    </w:p>
    <w:p w:rsidR="00941CAF" w:rsidRPr="00F65FE3" w:rsidRDefault="00941CAF" w:rsidP="00941CAF">
      <w:pPr>
        <w:numPr>
          <w:ilvl w:val="0"/>
          <w:numId w:val="11"/>
        </w:numPr>
        <w:tabs>
          <w:tab w:val="num" w:pos="851"/>
          <w:tab w:val="num" w:pos="1134"/>
        </w:tabs>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comply with all other conditions of this licence.</w:t>
      </w:r>
    </w:p>
    <w:p w:rsidR="00941CAF" w:rsidRPr="00F65FE3" w:rsidRDefault="00941CAF" w:rsidP="00941CAF">
      <w:pPr>
        <w:spacing w:before="120" w:after="120"/>
        <w:rPr>
          <w:rFonts w:ascii="Calibri" w:eastAsiaTheme="minorEastAsia" w:hAnsi="Calibri"/>
          <w:i/>
          <w:sz w:val="22"/>
          <w:lang w:eastAsia="en-AU"/>
        </w:rPr>
      </w:pPr>
      <w:r w:rsidRPr="00F65FE3">
        <w:rPr>
          <w:rFonts w:ascii="Calibri" w:eastAsiaTheme="minorEastAsia" w:hAnsi="Calibri"/>
          <w:i/>
          <w:sz w:val="22"/>
          <w:lang w:eastAsia="en-AU"/>
        </w:rPr>
        <w:t xml:space="preserve">Note: Condition </w:t>
      </w:r>
      <w:r w:rsidRPr="00F65FE3">
        <w:rPr>
          <w:rFonts w:ascii="Calibri" w:eastAsiaTheme="minorEastAsia" w:hAnsi="Calibri"/>
          <w:i/>
          <w:sz w:val="22"/>
          <w:lang w:eastAsia="en-AU"/>
        </w:rPr>
        <w:fldChar w:fldCharType="begin"/>
      </w:r>
      <w:r w:rsidRPr="00F65FE3">
        <w:rPr>
          <w:rFonts w:ascii="Calibri" w:eastAsiaTheme="minorEastAsia" w:hAnsi="Calibri"/>
          <w:i/>
          <w:sz w:val="22"/>
          <w:lang w:eastAsia="en-AU"/>
        </w:rPr>
        <w:instrText xml:space="preserve"> REF _Ref438641248 \r \h </w:instrText>
      </w:r>
      <w:r w:rsidRPr="00F65FE3">
        <w:rPr>
          <w:rFonts w:ascii="Calibri" w:eastAsiaTheme="minorEastAsia" w:hAnsi="Calibri"/>
          <w:i/>
          <w:sz w:val="22"/>
          <w:lang w:eastAsia="en-AU"/>
        </w:rPr>
      </w:r>
      <w:r w:rsidRPr="00F65FE3">
        <w:rPr>
          <w:rFonts w:ascii="Calibri" w:eastAsiaTheme="minorEastAsia" w:hAnsi="Calibri"/>
          <w:i/>
          <w:sz w:val="22"/>
          <w:lang w:eastAsia="en-AU"/>
        </w:rPr>
        <w:fldChar w:fldCharType="separate"/>
      </w:r>
      <w:r w:rsidR="00756795">
        <w:rPr>
          <w:rFonts w:ascii="Calibri" w:eastAsiaTheme="minorEastAsia" w:hAnsi="Calibri"/>
          <w:i/>
          <w:sz w:val="22"/>
          <w:lang w:eastAsia="en-AU"/>
        </w:rPr>
        <w:t>15</w:t>
      </w:r>
      <w:r w:rsidRPr="00F65FE3">
        <w:rPr>
          <w:rFonts w:ascii="Calibri" w:eastAsiaTheme="minorEastAsia" w:hAnsi="Calibri"/>
          <w:i/>
          <w:sz w:val="22"/>
          <w:lang w:eastAsia="en-AU"/>
        </w:rPr>
        <w:fldChar w:fldCharType="end"/>
      </w:r>
      <w:r w:rsidRPr="00F65FE3">
        <w:rPr>
          <w:rFonts w:ascii="Calibri" w:eastAsiaTheme="minorEastAsia" w:hAnsi="Calibri"/>
          <w:i/>
          <w:sz w:val="22"/>
          <w:lang w:eastAsia="en-AU"/>
        </w:rPr>
        <w:t xml:space="preserve"> requires signed statements for persons transporting or disposing of the GMOs.</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bookmarkStart w:id="75" w:name="_Ref323915163"/>
      <w:r w:rsidRPr="00F65FE3">
        <w:rPr>
          <w:rFonts w:ascii="Calibri" w:eastAsiaTheme="minorEastAsia" w:hAnsi="Calibri"/>
          <w:sz w:val="22"/>
          <w:lang w:eastAsia="en-AU"/>
        </w:rPr>
        <w:t>Methods and procedures used to transport GMOs must be recorded, and must be provided to the Regulator, if requested.</w:t>
      </w:r>
      <w:bookmarkEnd w:id="75"/>
    </w:p>
    <w:p w:rsidR="00941CAF" w:rsidRPr="00F65FE3" w:rsidRDefault="00941CAF" w:rsidP="00941CAF">
      <w:pPr>
        <w:spacing w:before="120" w:after="120"/>
        <w:rPr>
          <w:rFonts w:ascii="Calibri" w:eastAsiaTheme="minorEastAsia" w:hAnsi="Calibri"/>
          <w:i/>
          <w:sz w:val="22"/>
          <w:lang w:eastAsia="en-AU"/>
        </w:rPr>
      </w:pPr>
      <w:r w:rsidRPr="00F65FE3">
        <w:rPr>
          <w:rFonts w:ascii="Calibri" w:eastAsiaTheme="minorEastAsia" w:hAnsi="Calibri"/>
          <w:i/>
          <w:sz w:val="22"/>
          <w:lang w:eastAsia="en-AU"/>
        </w:rPr>
        <w:t xml:space="preserve">Note: The Contingency Plan must be implemented if the GMOs are detected outside areas under inspection (Condition </w:t>
      </w:r>
      <w:r w:rsidR="008679B8" w:rsidRPr="00F65FE3">
        <w:rPr>
          <w:rFonts w:ascii="Calibri" w:eastAsiaTheme="minorEastAsia" w:hAnsi="Calibri"/>
          <w:i/>
          <w:sz w:val="22"/>
          <w:lang w:eastAsia="en-AU"/>
        </w:rPr>
        <w:t>4</w:t>
      </w:r>
      <w:r w:rsidR="00CA405D">
        <w:rPr>
          <w:rFonts w:ascii="Calibri" w:eastAsiaTheme="minorEastAsia" w:hAnsi="Calibri"/>
          <w:i/>
          <w:sz w:val="22"/>
          <w:lang w:eastAsia="en-AU"/>
        </w:rPr>
        <w:t>9</w:t>
      </w:r>
      <w:r w:rsidRPr="00F65FE3">
        <w:rPr>
          <w:rFonts w:ascii="Calibri" w:eastAsiaTheme="minorEastAsia" w:hAnsi="Calibri"/>
          <w:i/>
          <w:sz w:val="22"/>
          <w:lang w:eastAsia="en-AU"/>
        </w:rPr>
        <w:t>).</w:t>
      </w:r>
    </w:p>
    <w:p w:rsidR="00941CAF" w:rsidRPr="00F65FE3" w:rsidRDefault="00941CAF" w:rsidP="00941CAF">
      <w:pPr>
        <w:keepNext/>
        <w:spacing w:before="120" w:after="120"/>
        <w:outlineLvl w:val="3"/>
        <w:rPr>
          <w:rFonts w:ascii="Calibri" w:eastAsiaTheme="minorEastAsia" w:hAnsi="Calibri"/>
          <w:b/>
          <w:sz w:val="22"/>
          <w:lang w:eastAsia="en-AU"/>
        </w:rPr>
      </w:pPr>
      <w:r w:rsidRPr="00F65FE3">
        <w:rPr>
          <w:rFonts w:ascii="Calibri" w:eastAsiaTheme="minorEastAsia" w:hAnsi="Calibri"/>
          <w:b/>
          <w:sz w:val="22"/>
          <w:lang w:eastAsia="en-AU"/>
        </w:rPr>
        <w:lastRenderedPageBreak/>
        <w:t>Controls regarding the persistence of the GMOs</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bookmarkStart w:id="76" w:name="_Ref321302554"/>
      <w:bookmarkStart w:id="77" w:name="_Ref352245916"/>
      <w:r w:rsidRPr="00F65FE3">
        <w:rPr>
          <w:rFonts w:ascii="Calibri" w:eastAsiaTheme="minorEastAsia" w:hAnsi="Calibri"/>
          <w:sz w:val="22"/>
          <w:lang w:eastAsia="en-AU"/>
        </w:rPr>
        <w:t>The Planting Area and Monitoring Zone must be Cleaned within 14 days after completion of Harvest.</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After Cleaning, the Planting Area and associated areas of land must be inspected by people trained to recognise Buffalo grass. Inspections must cover the entirety of areas to be inspected. Actions must be taken as follows:</w:t>
      </w:r>
      <w:bookmarkEnd w:id="76"/>
      <w:bookmarkEnd w:id="77"/>
    </w:p>
    <w:tbl>
      <w:tblPr>
        <w:tblStyle w:val="TableGrid"/>
        <w:tblW w:w="9356" w:type="dxa"/>
        <w:tblInd w:w="108" w:type="dxa"/>
        <w:tblLayout w:type="fixed"/>
        <w:tblLook w:val="01E0" w:firstRow="1" w:lastRow="1" w:firstColumn="1" w:lastColumn="1" w:noHBand="0" w:noVBand="0"/>
        <w:tblCaption w:val="Inspections after the end of the trial"/>
        <w:tblDescription w:val="All areas of the trial must be inspected every 35 days for buffalo grass volunteers. Any buffalo grass volunteers detected must be destroyed."/>
      </w:tblPr>
      <w:tblGrid>
        <w:gridCol w:w="2410"/>
        <w:gridCol w:w="2835"/>
        <w:gridCol w:w="1276"/>
        <w:gridCol w:w="1417"/>
        <w:gridCol w:w="1418"/>
      </w:tblGrid>
      <w:tr w:rsidR="00941CAF" w:rsidRPr="00F65FE3" w:rsidTr="00886E7F">
        <w:trPr>
          <w:cantSplit/>
          <w:trHeight w:val="800"/>
          <w:tblHeader/>
        </w:trPr>
        <w:tc>
          <w:tcPr>
            <w:tcW w:w="2410" w:type="dxa"/>
            <w:tcBorders>
              <w:bottom w:val="single" w:sz="4" w:space="0" w:color="auto"/>
            </w:tcBorders>
            <w:shd w:val="clear" w:color="auto" w:fill="D9D9D9"/>
          </w:tcPr>
          <w:p w:rsidR="00941CAF" w:rsidRPr="00F65FE3" w:rsidRDefault="00941CAF" w:rsidP="00886E7F">
            <w:pPr>
              <w:spacing w:before="120" w:after="120"/>
              <w:rPr>
                <w:rFonts w:ascii="Arial Narrow" w:hAnsi="Arial Narrow"/>
                <w:b/>
                <w:sz w:val="20"/>
                <w:szCs w:val="20"/>
              </w:rPr>
            </w:pPr>
            <w:r w:rsidRPr="00F65FE3">
              <w:rPr>
                <w:rFonts w:ascii="Arial Narrow" w:hAnsi="Arial Narrow"/>
                <w:b/>
                <w:sz w:val="20"/>
                <w:szCs w:val="20"/>
              </w:rPr>
              <w:t>Area of land</w:t>
            </w:r>
          </w:p>
        </w:tc>
        <w:tc>
          <w:tcPr>
            <w:tcW w:w="2835" w:type="dxa"/>
            <w:tcBorders>
              <w:bottom w:val="single" w:sz="4" w:space="0" w:color="auto"/>
            </w:tcBorders>
            <w:shd w:val="clear" w:color="auto" w:fill="D9D9D9"/>
          </w:tcPr>
          <w:p w:rsidR="00941CAF" w:rsidRPr="00F65FE3" w:rsidRDefault="00941CAF" w:rsidP="00886E7F">
            <w:pPr>
              <w:spacing w:before="120" w:after="120"/>
              <w:rPr>
                <w:rFonts w:ascii="Arial Narrow" w:hAnsi="Arial Narrow"/>
                <w:b/>
                <w:sz w:val="20"/>
                <w:szCs w:val="20"/>
              </w:rPr>
            </w:pPr>
            <w:r w:rsidRPr="00F65FE3">
              <w:rPr>
                <w:rFonts w:ascii="Arial Narrow" w:hAnsi="Arial Narrow"/>
                <w:b/>
                <w:sz w:val="20"/>
                <w:szCs w:val="20"/>
              </w:rPr>
              <w:t>Period of inspection</w:t>
            </w:r>
          </w:p>
        </w:tc>
        <w:tc>
          <w:tcPr>
            <w:tcW w:w="1276" w:type="dxa"/>
            <w:tcBorders>
              <w:bottom w:val="single" w:sz="4" w:space="0" w:color="auto"/>
            </w:tcBorders>
            <w:shd w:val="clear" w:color="auto" w:fill="D9D9D9"/>
          </w:tcPr>
          <w:p w:rsidR="00941CAF" w:rsidRPr="00F65FE3" w:rsidRDefault="00941CAF" w:rsidP="00886E7F">
            <w:pPr>
              <w:spacing w:before="120" w:after="120"/>
              <w:rPr>
                <w:rFonts w:ascii="Arial Narrow" w:hAnsi="Arial Narrow"/>
                <w:b/>
                <w:sz w:val="20"/>
                <w:szCs w:val="20"/>
              </w:rPr>
            </w:pPr>
            <w:r w:rsidRPr="00F65FE3">
              <w:rPr>
                <w:rFonts w:ascii="Arial Narrow" w:hAnsi="Arial Narrow"/>
                <w:b/>
                <w:sz w:val="20"/>
                <w:szCs w:val="20"/>
              </w:rPr>
              <w:t xml:space="preserve">Inspection frequency </w:t>
            </w:r>
          </w:p>
        </w:tc>
        <w:tc>
          <w:tcPr>
            <w:tcW w:w="1417" w:type="dxa"/>
            <w:tcBorders>
              <w:bottom w:val="single" w:sz="4" w:space="0" w:color="auto"/>
            </w:tcBorders>
            <w:shd w:val="clear" w:color="auto" w:fill="D9D9D9"/>
          </w:tcPr>
          <w:p w:rsidR="00941CAF" w:rsidRPr="00F65FE3" w:rsidRDefault="00941CAF" w:rsidP="00886E7F">
            <w:pPr>
              <w:spacing w:before="120" w:after="120"/>
              <w:rPr>
                <w:rFonts w:ascii="Arial Narrow" w:hAnsi="Arial Narrow"/>
                <w:b/>
                <w:sz w:val="20"/>
                <w:szCs w:val="20"/>
              </w:rPr>
            </w:pPr>
            <w:r w:rsidRPr="00F65FE3">
              <w:rPr>
                <w:rFonts w:ascii="Arial Narrow" w:hAnsi="Arial Narrow"/>
                <w:b/>
                <w:sz w:val="20"/>
                <w:szCs w:val="20"/>
              </w:rPr>
              <w:t>Inspect for</w:t>
            </w:r>
          </w:p>
        </w:tc>
        <w:tc>
          <w:tcPr>
            <w:tcW w:w="1418" w:type="dxa"/>
            <w:tcBorders>
              <w:bottom w:val="single" w:sz="4" w:space="0" w:color="auto"/>
            </w:tcBorders>
            <w:shd w:val="clear" w:color="auto" w:fill="D9D9D9"/>
          </w:tcPr>
          <w:p w:rsidR="00941CAF" w:rsidRPr="00F65FE3" w:rsidRDefault="00941CAF" w:rsidP="00886E7F">
            <w:pPr>
              <w:spacing w:before="120" w:after="120"/>
              <w:rPr>
                <w:rFonts w:ascii="Arial Narrow" w:hAnsi="Arial Narrow"/>
                <w:b/>
                <w:sz w:val="20"/>
                <w:szCs w:val="20"/>
              </w:rPr>
            </w:pPr>
            <w:r w:rsidRPr="00F65FE3">
              <w:rPr>
                <w:rFonts w:ascii="Arial Narrow" w:hAnsi="Arial Narrow"/>
                <w:b/>
                <w:sz w:val="20"/>
                <w:szCs w:val="20"/>
              </w:rPr>
              <w:t>Action</w:t>
            </w:r>
          </w:p>
        </w:tc>
      </w:tr>
      <w:tr w:rsidR="00941CAF" w:rsidRPr="00F65FE3" w:rsidTr="00886E7F">
        <w:trPr>
          <w:cantSplit/>
          <w:trHeight w:val="800"/>
        </w:trPr>
        <w:tc>
          <w:tcPr>
            <w:tcW w:w="2410" w:type="dxa"/>
            <w:shd w:val="clear" w:color="auto" w:fill="auto"/>
          </w:tcPr>
          <w:p w:rsidR="00941CAF" w:rsidRPr="00F65FE3" w:rsidRDefault="00941CAF" w:rsidP="00941CAF">
            <w:pPr>
              <w:numPr>
                <w:ilvl w:val="0"/>
                <w:numId w:val="26"/>
              </w:numPr>
              <w:spacing w:before="120" w:after="120"/>
              <w:ind w:left="318" w:hanging="284"/>
              <w:rPr>
                <w:rFonts w:ascii="Arial Narrow" w:hAnsi="Arial Narrow"/>
                <w:sz w:val="20"/>
                <w:szCs w:val="20"/>
              </w:rPr>
            </w:pPr>
            <w:r w:rsidRPr="00F65FE3">
              <w:rPr>
                <w:rFonts w:ascii="Arial Narrow" w:hAnsi="Arial Narrow"/>
                <w:sz w:val="20"/>
                <w:szCs w:val="20"/>
              </w:rPr>
              <w:t>Planting Area</w:t>
            </w:r>
          </w:p>
          <w:p w:rsidR="00941CAF" w:rsidRPr="00F65FE3" w:rsidRDefault="00941CAF" w:rsidP="00941CAF">
            <w:pPr>
              <w:numPr>
                <w:ilvl w:val="0"/>
                <w:numId w:val="26"/>
              </w:numPr>
              <w:spacing w:before="120" w:after="120"/>
              <w:ind w:left="318" w:hanging="284"/>
              <w:rPr>
                <w:rFonts w:ascii="Arial Narrow" w:hAnsi="Arial Narrow"/>
                <w:sz w:val="20"/>
                <w:szCs w:val="20"/>
              </w:rPr>
            </w:pPr>
            <w:r w:rsidRPr="00F65FE3">
              <w:rPr>
                <w:rFonts w:ascii="Arial Narrow" w:hAnsi="Arial Narrow"/>
                <w:sz w:val="20"/>
                <w:szCs w:val="20"/>
              </w:rPr>
              <w:t>Monitoring Zone</w:t>
            </w:r>
          </w:p>
          <w:p w:rsidR="00941CAF" w:rsidRPr="00F65FE3" w:rsidRDefault="00941CAF" w:rsidP="00941CAF">
            <w:pPr>
              <w:numPr>
                <w:ilvl w:val="0"/>
                <w:numId w:val="26"/>
              </w:numPr>
              <w:spacing w:before="120" w:after="120"/>
              <w:ind w:left="318" w:hanging="284"/>
              <w:rPr>
                <w:rFonts w:ascii="Arial Narrow" w:hAnsi="Arial Narrow"/>
                <w:sz w:val="20"/>
                <w:szCs w:val="20"/>
              </w:rPr>
            </w:pPr>
            <w:r w:rsidRPr="00F65FE3">
              <w:rPr>
                <w:rFonts w:ascii="Arial Narrow" w:hAnsi="Arial Narrow"/>
                <w:sz w:val="20"/>
                <w:szCs w:val="20"/>
              </w:rPr>
              <w:t>Any other area where GMOs have dispersed during planting, growing or Destruction</w:t>
            </w:r>
          </w:p>
          <w:p w:rsidR="00941CAF" w:rsidRPr="00F65FE3" w:rsidRDefault="00941CAF" w:rsidP="00886E7F">
            <w:pPr>
              <w:spacing w:before="120" w:after="120"/>
              <w:ind w:left="318"/>
              <w:rPr>
                <w:rFonts w:ascii="Arial Narrow" w:hAnsi="Arial Narrow"/>
                <w:sz w:val="20"/>
                <w:szCs w:val="20"/>
              </w:rPr>
            </w:pPr>
          </w:p>
        </w:tc>
        <w:tc>
          <w:tcPr>
            <w:tcW w:w="2835" w:type="dxa"/>
            <w:shd w:val="clear" w:color="auto" w:fill="auto"/>
          </w:tcPr>
          <w:p w:rsidR="00941CAF" w:rsidRPr="00F65FE3" w:rsidRDefault="00941CAF" w:rsidP="00886E7F">
            <w:pPr>
              <w:spacing w:before="120" w:after="120"/>
              <w:rPr>
                <w:rFonts w:ascii="Arial Narrow" w:hAnsi="Arial Narrow"/>
                <w:sz w:val="20"/>
                <w:szCs w:val="20"/>
              </w:rPr>
            </w:pPr>
            <w:r w:rsidRPr="00F65FE3">
              <w:rPr>
                <w:rFonts w:ascii="Arial Narrow" w:hAnsi="Arial Narrow"/>
                <w:sz w:val="20"/>
                <w:szCs w:val="20"/>
              </w:rPr>
              <w:t>From the day of completion of Cleaning of the Planting Area and Monitoring Zone, until the Regulator has issued a Sign</w:t>
            </w:r>
            <w:r w:rsidRPr="00F65FE3">
              <w:rPr>
                <w:rFonts w:ascii="Arial Narrow" w:hAnsi="Arial Narrow"/>
                <w:sz w:val="20"/>
                <w:szCs w:val="20"/>
              </w:rPr>
              <w:noBreakHyphen/>
              <w:t>off for the area.</w:t>
            </w:r>
          </w:p>
        </w:tc>
        <w:tc>
          <w:tcPr>
            <w:tcW w:w="1276" w:type="dxa"/>
            <w:shd w:val="clear" w:color="auto" w:fill="auto"/>
          </w:tcPr>
          <w:p w:rsidR="00941CAF" w:rsidRPr="00F65FE3" w:rsidRDefault="00941CAF" w:rsidP="00886E7F">
            <w:pPr>
              <w:spacing w:before="120" w:after="120"/>
              <w:rPr>
                <w:rFonts w:ascii="Arial Narrow" w:hAnsi="Arial Narrow"/>
                <w:b/>
                <w:sz w:val="20"/>
                <w:szCs w:val="20"/>
                <w:highlight w:val="yellow"/>
              </w:rPr>
            </w:pPr>
            <w:r w:rsidRPr="00F65FE3">
              <w:rPr>
                <w:rFonts w:ascii="Arial Narrow" w:hAnsi="Arial Narrow"/>
                <w:sz w:val="20"/>
                <w:szCs w:val="20"/>
              </w:rPr>
              <w:t>At least once every 35 days</w:t>
            </w:r>
          </w:p>
        </w:tc>
        <w:tc>
          <w:tcPr>
            <w:tcW w:w="1417" w:type="dxa"/>
            <w:shd w:val="clear" w:color="auto" w:fill="auto"/>
          </w:tcPr>
          <w:p w:rsidR="00941CAF" w:rsidRPr="00F65FE3" w:rsidRDefault="00941CAF" w:rsidP="00886E7F">
            <w:pPr>
              <w:spacing w:before="120" w:after="120"/>
              <w:rPr>
                <w:rFonts w:ascii="Arial Narrow" w:hAnsi="Arial Narrow"/>
                <w:b/>
                <w:sz w:val="20"/>
                <w:szCs w:val="20"/>
              </w:rPr>
            </w:pPr>
            <w:r w:rsidRPr="00F65FE3">
              <w:rPr>
                <w:rFonts w:ascii="Arial Narrow" w:hAnsi="Arial Narrow"/>
                <w:sz w:val="20"/>
                <w:szCs w:val="20"/>
              </w:rPr>
              <w:t>Buffalo grass Volunteers</w:t>
            </w:r>
          </w:p>
        </w:tc>
        <w:tc>
          <w:tcPr>
            <w:tcW w:w="1418" w:type="dxa"/>
            <w:shd w:val="clear" w:color="auto" w:fill="auto"/>
          </w:tcPr>
          <w:p w:rsidR="00941CAF" w:rsidRPr="00F65FE3" w:rsidRDefault="00941CAF" w:rsidP="00886E7F">
            <w:pPr>
              <w:spacing w:before="120" w:after="120"/>
              <w:rPr>
                <w:rFonts w:ascii="Arial Narrow" w:hAnsi="Arial Narrow"/>
                <w:b/>
                <w:sz w:val="20"/>
                <w:szCs w:val="20"/>
              </w:rPr>
            </w:pPr>
            <w:r w:rsidRPr="00F65FE3">
              <w:rPr>
                <w:rFonts w:ascii="Arial Narrow" w:hAnsi="Arial Narrow"/>
                <w:sz w:val="20"/>
                <w:szCs w:val="20"/>
              </w:rPr>
              <w:t xml:space="preserve">Destroy </w:t>
            </w:r>
          </w:p>
        </w:tc>
      </w:tr>
    </w:tbl>
    <w:p w:rsidR="00941CAF" w:rsidRPr="00F65FE3" w:rsidRDefault="00941CAF" w:rsidP="00941CAF">
      <w:pPr>
        <w:spacing w:before="120" w:after="120"/>
        <w:rPr>
          <w:rFonts w:ascii="Calibri" w:eastAsiaTheme="minorEastAsia" w:hAnsi="Calibri"/>
          <w:i/>
          <w:strike/>
          <w:sz w:val="22"/>
          <w:lang w:eastAsia="en-AU"/>
        </w:rPr>
      </w:pPr>
      <w:bookmarkStart w:id="78" w:name="_Ref352245861"/>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Details of any inspection activity must be recorded in a Logbook and must include:</w:t>
      </w:r>
      <w:bookmarkEnd w:id="78"/>
    </w:p>
    <w:p w:rsidR="00941CAF" w:rsidRPr="00F65FE3" w:rsidRDefault="00941CAF" w:rsidP="00941CAF">
      <w:pPr>
        <w:numPr>
          <w:ilvl w:val="0"/>
          <w:numId w:val="18"/>
        </w:numPr>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date of the inspections;</w:t>
      </w:r>
    </w:p>
    <w:p w:rsidR="00941CAF" w:rsidRPr="00F65FE3" w:rsidRDefault="00941CAF" w:rsidP="00941CAF">
      <w:pPr>
        <w:numPr>
          <w:ilvl w:val="0"/>
          <w:numId w:val="18"/>
        </w:numPr>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name of the person(s) conducting the inspections;</w:t>
      </w:r>
    </w:p>
    <w:p w:rsidR="00941CAF" w:rsidRPr="00F65FE3" w:rsidRDefault="00941CAF" w:rsidP="00941CAF">
      <w:pPr>
        <w:numPr>
          <w:ilvl w:val="0"/>
          <w:numId w:val="18"/>
        </w:numPr>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details of the experience, training or qualification that enables the person(s) to recognise Buffalo grass, if not already recorded in the Logbook;</w:t>
      </w:r>
    </w:p>
    <w:p w:rsidR="00941CAF" w:rsidRPr="00F65FE3" w:rsidRDefault="00941CAF" w:rsidP="00941CAF">
      <w:pPr>
        <w:numPr>
          <w:ilvl w:val="0"/>
          <w:numId w:val="18"/>
        </w:numPr>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details of areas inspected including current land use;</w:t>
      </w:r>
    </w:p>
    <w:p w:rsidR="00941CAF" w:rsidRPr="00F65FE3" w:rsidRDefault="00941CAF" w:rsidP="00941CAF">
      <w:pPr>
        <w:numPr>
          <w:ilvl w:val="0"/>
          <w:numId w:val="18"/>
        </w:numPr>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details of the developmental stage of the GMOs while they are being grown;</w:t>
      </w:r>
    </w:p>
    <w:p w:rsidR="00941CAF" w:rsidRPr="00F65FE3" w:rsidRDefault="00941CAF" w:rsidP="00941CAF">
      <w:pPr>
        <w:numPr>
          <w:ilvl w:val="0"/>
          <w:numId w:val="18"/>
        </w:numPr>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details of any post-harvest rainfall events, including measurements at or near the area, or any irrigation events including the amount of water applied;</w:t>
      </w:r>
    </w:p>
    <w:p w:rsidR="00941CAF" w:rsidRPr="00F65FE3" w:rsidRDefault="00941CAF" w:rsidP="00941CAF">
      <w:pPr>
        <w:numPr>
          <w:ilvl w:val="0"/>
          <w:numId w:val="18"/>
        </w:numPr>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for post-harvest areas, details of any recent management practices applied (including herbicide applications)</w:t>
      </w:r>
    </w:p>
    <w:p w:rsidR="00941CAF" w:rsidRPr="00F65FE3" w:rsidRDefault="00941CAF" w:rsidP="00941CAF">
      <w:pPr>
        <w:spacing w:before="120" w:after="120"/>
        <w:ind w:left="284"/>
        <w:rPr>
          <w:rFonts w:ascii="Calibri" w:eastAsiaTheme="minorEastAsia" w:hAnsi="Calibri"/>
          <w:i/>
          <w:sz w:val="22"/>
          <w:lang w:eastAsia="en-AU"/>
        </w:rPr>
      </w:pPr>
      <w:r w:rsidRPr="00F65FE3">
        <w:rPr>
          <w:rFonts w:ascii="Calibri" w:eastAsiaTheme="minorEastAsia" w:hAnsi="Calibri"/>
          <w:i/>
          <w:sz w:val="22"/>
          <w:lang w:eastAsia="en-AU"/>
        </w:rPr>
        <w:t>Note: this may include spraying or maintenance measures used to facilitate inspections for Volunteers</w:t>
      </w:r>
    </w:p>
    <w:p w:rsidR="00941CAF" w:rsidRPr="00F65FE3" w:rsidRDefault="00941CAF" w:rsidP="00941CAF">
      <w:pPr>
        <w:numPr>
          <w:ilvl w:val="0"/>
          <w:numId w:val="18"/>
        </w:numPr>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details of any Volunteers observed during post-harvest inspections or land-management activities, including number, developmental stage and approximate position of the Volunteers within each area inspected</w:t>
      </w:r>
      <w:r w:rsidRPr="00F65FE3">
        <w:rPr>
          <w:rFonts w:ascii="Calibri" w:eastAsiaTheme="minorEastAsia" w:hAnsi="Calibri"/>
          <w:sz w:val="22"/>
          <w:vertAlign w:val="superscript"/>
          <w:lang w:eastAsia="en-AU"/>
        </w:rPr>
        <w:t xml:space="preserve"> </w:t>
      </w:r>
      <w:r w:rsidRPr="00F65FE3">
        <w:rPr>
          <w:rFonts w:ascii="Calibri" w:eastAsiaTheme="minorEastAsia" w:hAnsi="Calibri"/>
          <w:sz w:val="22"/>
          <w:vertAlign w:val="superscript"/>
          <w:lang w:eastAsia="en-AU"/>
        </w:rPr>
        <w:sym w:font="Wingdings" w:char="F07A"/>
      </w:r>
      <w:r w:rsidRPr="00F65FE3">
        <w:rPr>
          <w:rFonts w:ascii="Calibri" w:eastAsiaTheme="minorEastAsia" w:hAnsi="Calibri"/>
          <w:sz w:val="22"/>
          <w:lang w:eastAsia="en-AU"/>
        </w:rPr>
        <w:t xml:space="preserve">; </w:t>
      </w:r>
    </w:p>
    <w:p w:rsidR="00941CAF" w:rsidRPr="00F65FE3" w:rsidRDefault="00941CAF" w:rsidP="00941CAF">
      <w:pPr>
        <w:numPr>
          <w:ilvl w:val="0"/>
          <w:numId w:val="18"/>
        </w:numPr>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 xml:space="preserve">date(s) and method(s) of Destruction of any Buffalo grass Volunteers; </w:t>
      </w:r>
    </w:p>
    <w:p w:rsidR="00941CAF" w:rsidRPr="00F65FE3" w:rsidRDefault="00941CAF" w:rsidP="00941CAF">
      <w:pPr>
        <w:numPr>
          <w:ilvl w:val="0"/>
          <w:numId w:val="18"/>
        </w:numPr>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 xml:space="preserve">details of any damage and any repairs to the fence </w:t>
      </w:r>
      <w:r w:rsidR="00CA405D">
        <w:rPr>
          <w:rFonts w:ascii="Calibri" w:eastAsiaTheme="minorEastAsia" w:hAnsi="Calibri"/>
          <w:sz w:val="22"/>
          <w:lang w:eastAsia="en-AU"/>
        </w:rPr>
        <w:t>and to the mesh barrier</w:t>
      </w:r>
      <w:r w:rsidR="00CA405D" w:rsidRPr="00F65FE3">
        <w:rPr>
          <w:rFonts w:ascii="Calibri" w:eastAsiaTheme="minorEastAsia" w:hAnsi="Calibri"/>
          <w:sz w:val="22"/>
          <w:lang w:eastAsia="en-AU"/>
        </w:rPr>
        <w:t xml:space="preserve"> </w:t>
      </w:r>
      <w:r w:rsidRPr="00F65FE3">
        <w:rPr>
          <w:rFonts w:ascii="Calibri" w:eastAsiaTheme="minorEastAsia" w:hAnsi="Calibri"/>
          <w:sz w:val="22"/>
          <w:lang w:eastAsia="en-AU"/>
        </w:rPr>
        <w:t>surrounding the Monitoring Zone.</w:t>
      </w:r>
    </w:p>
    <w:p w:rsidR="00941CAF" w:rsidRPr="00F65FE3" w:rsidRDefault="00941CAF" w:rsidP="00941CAF">
      <w:pPr>
        <w:tabs>
          <w:tab w:val="left" w:pos="540"/>
        </w:tabs>
        <w:spacing w:before="120" w:after="120"/>
        <w:rPr>
          <w:rFonts w:ascii="Calibri" w:eastAsiaTheme="minorEastAsia" w:hAnsi="Calibri"/>
          <w:i/>
          <w:sz w:val="22"/>
          <w:lang w:eastAsia="en-AU"/>
        </w:rPr>
      </w:pPr>
      <w:r w:rsidRPr="00F65FE3">
        <w:rPr>
          <w:rFonts w:ascii="Calibri" w:eastAsiaTheme="minorEastAsia" w:hAnsi="Calibri"/>
          <w:sz w:val="22"/>
          <w:vertAlign w:val="superscript"/>
          <w:lang w:eastAsia="en-AU"/>
        </w:rPr>
        <w:sym w:font="Wingdings" w:char="F07A"/>
      </w:r>
      <w:r w:rsidRPr="00F65FE3">
        <w:rPr>
          <w:rFonts w:ascii="Calibri" w:eastAsiaTheme="minorEastAsia" w:hAnsi="Calibri"/>
          <w:sz w:val="22"/>
          <w:lang w:eastAsia="en-AU"/>
        </w:rPr>
        <w:t xml:space="preserve"> </w:t>
      </w:r>
      <w:r w:rsidRPr="00F65FE3">
        <w:rPr>
          <w:rFonts w:ascii="Calibri" w:eastAsiaTheme="minorEastAsia" w:hAnsi="Calibri"/>
          <w:i/>
          <w:sz w:val="22"/>
          <w:lang w:eastAsia="en-AU"/>
        </w:rPr>
        <w:t xml:space="preserve">Examples of acceptable ways to record the positional information for Volunteers in the Logbook include: </w:t>
      </w:r>
    </w:p>
    <w:p w:rsidR="00941CAF" w:rsidRPr="00F65FE3" w:rsidRDefault="00941CAF" w:rsidP="00941CAF">
      <w:pPr>
        <w:tabs>
          <w:tab w:val="left" w:pos="540"/>
        </w:tabs>
        <w:spacing w:before="120" w:after="120"/>
        <w:rPr>
          <w:rFonts w:ascii="Calibri" w:eastAsiaTheme="minorEastAsia" w:hAnsi="Calibri"/>
          <w:i/>
          <w:sz w:val="22"/>
          <w:lang w:eastAsia="en-AU"/>
        </w:rPr>
      </w:pPr>
      <w:r w:rsidRPr="00F65FE3">
        <w:rPr>
          <w:rFonts w:ascii="Calibri" w:eastAsiaTheme="minorEastAsia" w:hAnsi="Calibri"/>
          <w:i/>
          <w:sz w:val="22"/>
          <w:lang w:eastAsia="en-AU"/>
        </w:rPr>
        <w:t xml:space="preserve">- descriptive text </w:t>
      </w:r>
    </w:p>
    <w:p w:rsidR="00941CAF" w:rsidRPr="00F65FE3" w:rsidRDefault="00941CAF" w:rsidP="00941CAF">
      <w:pPr>
        <w:tabs>
          <w:tab w:val="left" w:pos="540"/>
        </w:tabs>
        <w:spacing w:before="120" w:after="120"/>
        <w:rPr>
          <w:rFonts w:ascii="Calibri" w:eastAsiaTheme="minorEastAsia" w:hAnsi="Calibri"/>
          <w:i/>
          <w:sz w:val="22"/>
          <w:lang w:eastAsia="en-AU"/>
        </w:rPr>
      </w:pPr>
      <w:r w:rsidRPr="00F65FE3">
        <w:rPr>
          <w:rFonts w:ascii="Calibri" w:eastAsiaTheme="minorEastAsia" w:hAnsi="Calibri"/>
          <w:i/>
          <w:sz w:val="22"/>
          <w:lang w:eastAsia="en-AU"/>
        </w:rPr>
        <w:t>- marking on a diagram or</w:t>
      </w:r>
    </w:p>
    <w:p w:rsidR="00941CAF" w:rsidRPr="00F65FE3" w:rsidRDefault="00941CAF" w:rsidP="00941CAF">
      <w:pPr>
        <w:tabs>
          <w:tab w:val="left" w:pos="540"/>
        </w:tabs>
        <w:spacing w:before="120" w:after="120"/>
        <w:rPr>
          <w:rFonts w:ascii="Calibri" w:eastAsiaTheme="minorEastAsia" w:hAnsi="Calibri"/>
          <w:i/>
          <w:sz w:val="22"/>
          <w:lang w:eastAsia="en-AU"/>
        </w:rPr>
      </w:pPr>
      <w:r w:rsidRPr="00F65FE3">
        <w:rPr>
          <w:rFonts w:ascii="Calibri" w:eastAsiaTheme="minorEastAsia" w:hAnsi="Calibri"/>
          <w:i/>
          <w:sz w:val="22"/>
          <w:lang w:eastAsia="en-AU"/>
        </w:rPr>
        <w:t>- indicating grid references on corresponding map/sketch.</w:t>
      </w:r>
    </w:p>
    <w:p w:rsidR="00941CAF" w:rsidRPr="00F65FE3" w:rsidRDefault="00941CAF" w:rsidP="00941CAF">
      <w:pPr>
        <w:spacing w:before="120" w:after="120"/>
        <w:rPr>
          <w:rFonts w:ascii="Calibri" w:eastAsiaTheme="minorEastAsia" w:hAnsi="Calibri"/>
          <w:i/>
          <w:sz w:val="22"/>
          <w:lang w:eastAsia="en-AU"/>
        </w:rPr>
      </w:pPr>
      <w:r w:rsidRPr="00F65FE3">
        <w:rPr>
          <w:rFonts w:ascii="Calibri" w:eastAsiaTheme="minorEastAsia" w:hAnsi="Calibri"/>
          <w:i/>
          <w:sz w:val="22"/>
          <w:lang w:eastAsia="en-AU"/>
        </w:rPr>
        <w:t xml:space="preserve">Note: Details of Inspection activities must be provided to the Regulator </w:t>
      </w:r>
      <w:r w:rsidR="00EB4662">
        <w:rPr>
          <w:rFonts w:ascii="Calibri" w:eastAsiaTheme="minorEastAsia" w:hAnsi="Calibri"/>
          <w:i/>
          <w:sz w:val="22"/>
          <w:lang w:eastAsia="en-AU"/>
        </w:rPr>
        <w:t xml:space="preserve">(Condition </w:t>
      </w:r>
      <w:r w:rsidR="00CA405D">
        <w:rPr>
          <w:rFonts w:ascii="Calibri" w:eastAsiaTheme="minorEastAsia" w:hAnsi="Calibri"/>
          <w:i/>
          <w:sz w:val="22"/>
          <w:lang w:eastAsia="en-AU"/>
        </w:rPr>
        <w:t>51</w:t>
      </w:r>
      <w:r w:rsidR="00EB4662">
        <w:rPr>
          <w:rFonts w:ascii="Calibri" w:eastAsiaTheme="minorEastAsia" w:hAnsi="Calibri"/>
          <w:i/>
          <w:sz w:val="22"/>
          <w:lang w:eastAsia="en-AU"/>
        </w:rPr>
        <w:t>(f)).</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bookmarkStart w:id="79" w:name="_Ref323570541"/>
      <w:bookmarkStart w:id="80" w:name="_Ref352676417"/>
      <w:r w:rsidRPr="00F65FE3">
        <w:rPr>
          <w:rFonts w:ascii="Calibri" w:eastAsiaTheme="minorEastAsia" w:hAnsi="Calibri"/>
          <w:sz w:val="22"/>
          <w:lang w:eastAsia="en-AU"/>
        </w:rPr>
        <w:lastRenderedPageBreak/>
        <w:t>While post-harvest inspection requirements apply</w:t>
      </w:r>
      <w:bookmarkEnd w:id="79"/>
      <w:r w:rsidRPr="00F65FE3">
        <w:rPr>
          <w:rFonts w:ascii="Calibri" w:eastAsiaTheme="minorEastAsia" w:hAnsi="Calibri"/>
          <w:sz w:val="22"/>
          <w:lang w:eastAsia="en-AU"/>
        </w:rPr>
        <w:t xml:space="preserve"> to the Planting Area, Monitoring Zone and any associated areas:</w:t>
      </w:r>
      <w:bookmarkEnd w:id="80"/>
    </w:p>
    <w:p w:rsidR="00941CAF" w:rsidRPr="00F65FE3" w:rsidRDefault="00941CAF" w:rsidP="00941CAF">
      <w:pPr>
        <w:numPr>
          <w:ilvl w:val="0"/>
          <w:numId w:val="24"/>
        </w:numPr>
        <w:spacing w:before="120" w:after="120"/>
        <w:ind w:left="851" w:hanging="567"/>
        <w:rPr>
          <w:rFonts w:ascii="Calibri" w:eastAsiaTheme="minorEastAsia" w:hAnsi="Calibri"/>
          <w:sz w:val="22"/>
          <w:lang w:eastAsia="en-AU"/>
        </w:rPr>
      </w:pPr>
      <w:bookmarkStart w:id="81" w:name="_Ref321308720"/>
      <w:r w:rsidRPr="00F65FE3">
        <w:rPr>
          <w:rFonts w:ascii="Calibri" w:eastAsiaTheme="minorEastAsia" w:hAnsi="Calibri"/>
          <w:sz w:val="22"/>
          <w:lang w:eastAsia="en-AU"/>
        </w:rPr>
        <w:t xml:space="preserve">the </w:t>
      </w:r>
      <w:bookmarkEnd w:id="81"/>
      <w:r w:rsidRPr="00F65FE3">
        <w:rPr>
          <w:rFonts w:ascii="Calibri" w:eastAsiaTheme="minorEastAsia" w:hAnsi="Calibri"/>
          <w:sz w:val="22"/>
          <w:lang w:eastAsia="en-AU"/>
        </w:rPr>
        <w:t xml:space="preserve">area must be maintained in a manner appropriate to allow identification of Volunteers; </w:t>
      </w:r>
    </w:p>
    <w:p w:rsidR="00941CAF" w:rsidRPr="00F65FE3" w:rsidRDefault="00941CAF" w:rsidP="00941CAF">
      <w:pPr>
        <w:numPr>
          <w:ilvl w:val="0"/>
          <w:numId w:val="24"/>
        </w:numPr>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the area must not be grazed by livestock; and</w:t>
      </w:r>
    </w:p>
    <w:p w:rsidR="00941CAF" w:rsidRPr="00F65FE3" w:rsidRDefault="00941CAF" w:rsidP="00941CAF">
      <w:pPr>
        <w:numPr>
          <w:ilvl w:val="0"/>
          <w:numId w:val="24"/>
        </w:numPr>
        <w:spacing w:before="120" w:after="120"/>
        <w:ind w:left="851" w:hanging="567"/>
        <w:rPr>
          <w:rFonts w:ascii="Calibri" w:eastAsiaTheme="minorEastAsia" w:hAnsi="Calibri"/>
          <w:sz w:val="22"/>
          <w:lang w:eastAsia="en-AU"/>
        </w:rPr>
      </w:pPr>
      <w:r w:rsidRPr="00F65FE3">
        <w:rPr>
          <w:rFonts w:ascii="Calibri" w:eastAsiaTheme="minorEastAsia" w:hAnsi="Calibri"/>
          <w:sz w:val="22"/>
          <w:lang w:eastAsia="en-AU"/>
        </w:rPr>
        <w:t>n</w:t>
      </w:r>
      <w:bookmarkStart w:id="82" w:name="_GoBack"/>
      <w:bookmarkEnd w:id="82"/>
      <w:r w:rsidRPr="00F65FE3">
        <w:rPr>
          <w:rFonts w:ascii="Calibri" w:eastAsiaTheme="minorEastAsia" w:hAnsi="Calibri"/>
          <w:sz w:val="22"/>
          <w:lang w:eastAsia="en-AU"/>
        </w:rPr>
        <w:t>o plants may intentionally be grown in the area unless the plants are agreed to in writing by the Regulator.</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r w:rsidRPr="00F65FE3">
        <w:rPr>
          <w:rFonts w:ascii="Calibri" w:eastAsiaTheme="minorEastAsia" w:hAnsi="Calibri"/>
          <w:sz w:val="22"/>
          <w:lang w:eastAsia="en-AU"/>
        </w:rPr>
        <w:t>After Harvest of the Planting Area and prior to an application for Sign-off, the Planting Area and Monitoring Zone must be irrigated at least once every 35 days between October and February each year</w:t>
      </w:r>
      <w:r w:rsidR="00EB4662">
        <w:rPr>
          <w:rFonts w:ascii="Calibri" w:eastAsiaTheme="minorEastAsia" w:hAnsi="Calibri"/>
          <w:sz w:val="22"/>
          <w:lang w:eastAsia="en-AU"/>
        </w:rPr>
        <w:t xml:space="preserve"> to promote germination of GM Buffalo grass Volunteers</w:t>
      </w:r>
      <w:r w:rsidRPr="00F65FE3">
        <w:rPr>
          <w:rFonts w:ascii="Calibri" w:eastAsiaTheme="minorEastAsia" w:hAnsi="Calibri"/>
          <w:sz w:val="22"/>
          <w:lang w:eastAsia="en-AU"/>
        </w:rPr>
        <w:t>.</w:t>
      </w:r>
    </w:p>
    <w:p w:rsidR="00941CAF" w:rsidRPr="00F65FE3" w:rsidRDefault="00941CAF" w:rsidP="00941CAF">
      <w:pPr>
        <w:spacing w:before="120" w:after="120"/>
        <w:rPr>
          <w:rFonts w:ascii="Calibri" w:eastAsiaTheme="minorEastAsia" w:hAnsi="Calibri"/>
          <w:i/>
          <w:sz w:val="22"/>
          <w:lang w:eastAsia="en-AU"/>
        </w:rPr>
      </w:pPr>
      <w:r w:rsidRPr="00F65FE3">
        <w:rPr>
          <w:rFonts w:ascii="Calibri" w:eastAsiaTheme="minorEastAsia" w:hAnsi="Calibri"/>
          <w:i/>
          <w:sz w:val="22"/>
          <w:lang w:eastAsia="en-AU"/>
        </w:rPr>
        <w:t>Note: A period of natural rainfall may be taken as irrigation only with the agreement of the Regulator. Evidence (such as rainfall measurements, photos etc.) that the rainfall has been sufficient to promote germination should be provided.</w:t>
      </w:r>
    </w:p>
    <w:p w:rsidR="00941CAF" w:rsidRPr="00F65FE3" w:rsidRDefault="00941CAF" w:rsidP="00941CAF">
      <w:pPr>
        <w:tabs>
          <w:tab w:val="left" w:pos="540"/>
        </w:tabs>
        <w:spacing w:before="120" w:after="120"/>
        <w:outlineLvl w:val="3"/>
        <w:rPr>
          <w:rFonts w:ascii="Calibri" w:eastAsiaTheme="minorEastAsia" w:hAnsi="Calibri"/>
          <w:b/>
          <w:sz w:val="22"/>
          <w:lang w:eastAsia="en-AU"/>
        </w:rPr>
      </w:pPr>
      <w:r w:rsidRPr="00F65FE3">
        <w:rPr>
          <w:rFonts w:ascii="Calibri" w:eastAsiaTheme="minorEastAsia" w:hAnsi="Calibri"/>
          <w:b/>
          <w:sz w:val="22"/>
          <w:lang w:eastAsia="en-AU"/>
        </w:rPr>
        <w:t>Contingency Plan</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bookmarkStart w:id="83" w:name="_Ref323628997"/>
      <w:r w:rsidRPr="00F65FE3">
        <w:rPr>
          <w:rFonts w:ascii="Calibri" w:eastAsiaTheme="minorEastAsia" w:hAnsi="Calibri"/>
          <w:sz w:val="22"/>
          <w:lang w:eastAsia="en-AU"/>
        </w:rPr>
        <w:t>If any unintentional presence of the GMOs is detected outside the areas requiring inspection, the Contingency Plan must be implemented.</w:t>
      </w:r>
      <w:bookmarkEnd w:id="83"/>
    </w:p>
    <w:p w:rsidR="00941CAF" w:rsidRPr="00F65FE3" w:rsidRDefault="00941CAF" w:rsidP="00941CAF">
      <w:pPr>
        <w:keepNext/>
        <w:numPr>
          <w:ilvl w:val="1"/>
          <w:numId w:val="0"/>
        </w:numPr>
        <w:tabs>
          <w:tab w:val="left" w:pos="1440"/>
          <w:tab w:val="num" w:pos="1985"/>
        </w:tabs>
        <w:spacing w:before="240" w:after="120"/>
        <w:outlineLvl w:val="1"/>
        <w:rPr>
          <w:rFonts w:ascii="Calibri" w:eastAsiaTheme="minorEastAsia" w:hAnsi="Calibri" w:cs="Arial"/>
          <w:b/>
          <w:sz w:val="28"/>
          <w:szCs w:val="28"/>
          <w:lang w:eastAsia="en-AU"/>
        </w:rPr>
      </w:pPr>
      <w:bookmarkStart w:id="84" w:name="_Toc324322083"/>
      <w:bookmarkStart w:id="85" w:name="_Toc351560946"/>
      <w:bookmarkStart w:id="86" w:name="_Toc352933853"/>
      <w:bookmarkStart w:id="87" w:name="_Toc359232708"/>
      <w:bookmarkStart w:id="88" w:name="_Toc416348202"/>
      <w:bookmarkStart w:id="89" w:name="_Toc498090916"/>
      <w:bookmarkStart w:id="90" w:name="_Toc500333662"/>
      <w:r w:rsidRPr="00F65FE3">
        <w:rPr>
          <w:rFonts w:ascii="Calibri" w:eastAsiaTheme="minorEastAsia" w:hAnsi="Calibri" w:cs="Arial"/>
          <w:b/>
          <w:sz w:val="28"/>
          <w:szCs w:val="28"/>
          <w:lang w:eastAsia="en-AU"/>
        </w:rPr>
        <w:t>Sign off</w:t>
      </w:r>
      <w:bookmarkEnd w:id="84"/>
      <w:bookmarkEnd w:id="85"/>
      <w:bookmarkEnd w:id="86"/>
      <w:bookmarkEnd w:id="87"/>
      <w:bookmarkEnd w:id="88"/>
      <w:bookmarkEnd w:id="89"/>
      <w:bookmarkEnd w:id="90"/>
    </w:p>
    <w:p w:rsidR="00941CAF" w:rsidRPr="00F65FE3" w:rsidRDefault="00941CAF" w:rsidP="00941CAF">
      <w:pPr>
        <w:numPr>
          <w:ilvl w:val="0"/>
          <w:numId w:val="21"/>
        </w:numPr>
        <w:tabs>
          <w:tab w:val="left" w:pos="540"/>
          <w:tab w:val="num" w:pos="709"/>
        </w:tabs>
        <w:spacing w:before="120" w:after="120"/>
        <w:rPr>
          <w:rFonts w:ascii="Calibri" w:eastAsiaTheme="minorEastAsia" w:hAnsi="Calibri"/>
          <w:sz w:val="22"/>
          <w:lang w:eastAsia="en-AU"/>
        </w:rPr>
      </w:pPr>
      <w:bookmarkStart w:id="91" w:name="_Ref323571371"/>
      <w:r w:rsidRPr="00F65FE3">
        <w:rPr>
          <w:rFonts w:ascii="Calibri" w:eastAsiaTheme="minorEastAsia" w:hAnsi="Calibri"/>
          <w:sz w:val="22"/>
          <w:lang w:eastAsia="en-AU"/>
        </w:rPr>
        <w:t>The licence holder may make written application to the Regulator that planting restrictions and inspection requirements no longer apply to the Planting Area and associated areas if:</w:t>
      </w:r>
      <w:bookmarkEnd w:id="91"/>
    </w:p>
    <w:p w:rsidR="00941CAF" w:rsidRPr="00F65FE3" w:rsidRDefault="00941CAF" w:rsidP="00941CAF">
      <w:pPr>
        <w:numPr>
          <w:ilvl w:val="0"/>
          <w:numId w:val="12"/>
        </w:numPr>
        <w:spacing w:before="120" w:after="120"/>
        <w:ind w:left="851" w:hanging="425"/>
        <w:rPr>
          <w:rFonts w:ascii="Calibri" w:eastAsiaTheme="minorEastAsia" w:hAnsi="Calibri"/>
          <w:sz w:val="22"/>
          <w:lang w:eastAsia="en-AU"/>
        </w:rPr>
      </w:pPr>
      <w:r w:rsidRPr="00F65FE3">
        <w:rPr>
          <w:rFonts w:ascii="Calibri" w:eastAsiaTheme="minorEastAsia" w:hAnsi="Calibri"/>
          <w:sz w:val="22"/>
          <w:lang w:eastAsia="en-AU"/>
        </w:rPr>
        <w:t xml:space="preserve">all post-harvest inspection activities have been conducted for at least 12 months on these areas; </w:t>
      </w:r>
    </w:p>
    <w:p w:rsidR="00941CAF" w:rsidRPr="00F65FE3" w:rsidRDefault="00941CAF" w:rsidP="00941CAF">
      <w:pPr>
        <w:numPr>
          <w:ilvl w:val="0"/>
          <w:numId w:val="12"/>
        </w:numPr>
        <w:spacing w:before="120" w:after="120"/>
        <w:ind w:left="851" w:hanging="425"/>
        <w:rPr>
          <w:rFonts w:ascii="Calibri" w:eastAsiaTheme="minorEastAsia" w:hAnsi="Calibri"/>
          <w:sz w:val="22"/>
          <w:lang w:eastAsia="en-AU"/>
        </w:rPr>
      </w:pPr>
      <w:r w:rsidRPr="00F65FE3">
        <w:rPr>
          <w:rFonts w:ascii="Calibri" w:eastAsiaTheme="minorEastAsia" w:hAnsi="Calibri"/>
          <w:sz w:val="22"/>
          <w:lang w:eastAsia="en-AU"/>
        </w:rPr>
        <w:t>conditions have been conducive for germination and detection;</w:t>
      </w:r>
    </w:p>
    <w:p w:rsidR="00941CAF" w:rsidRPr="00F65FE3" w:rsidRDefault="00941CAF" w:rsidP="00941CAF">
      <w:pPr>
        <w:numPr>
          <w:ilvl w:val="0"/>
          <w:numId w:val="12"/>
        </w:numPr>
        <w:spacing w:before="120" w:after="120"/>
        <w:ind w:left="851" w:hanging="425"/>
        <w:rPr>
          <w:rFonts w:ascii="Calibri" w:eastAsiaTheme="minorEastAsia" w:hAnsi="Calibri"/>
          <w:sz w:val="22"/>
          <w:lang w:eastAsia="en-AU"/>
        </w:rPr>
      </w:pPr>
      <w:r w:rsidRPr="00F65FE3">
        <w:rPr>
          <w:rFonts w:ascii="Calibri" w:eastAsiaTheme="minorEastAsia" w:hAnsi="Calibri"/>
          <w:sz w:val="22"/>
          <w:lang w:eastAsia="en-AU"/>
        </w:rPr>
        <w:t xml:space="preserve">the Planting Area and Monitoring Zone have been irrigated as required under condition </w:t>
      </w:r>
      <w:r w:rsidR="00EB4662" w:rsidRPr="00F65FE3">
        <w:rPr>
          <w:rFonts w:ascii="Calibri" w:eastAsiaTheme="minorEastAsia" w:hAnsi="Calibri"/>
          <w:sz w:val="22"/>
          <w:lang w:eastAsia="en-AU"/>
        </w:rPr>
        <w:t>4</w:t>
      </w:r>
      <w:r w:rsidR="00CA405D">
        <w:rPr>
          <w:rFonts w:ascii="Calibri" w:eastAsiaTheme="minorEastAsia" w:hAnsi="Calibri"/>
          <w:sz w:val="22"/>
          <w:lang w:eastAsia="en-AU"/>
        </w:rPr>
        <w:t>8</w:t>
      </w:r>
      <w:r w:rsidRPr="00F65FE3">
        <w:rPr>
          <w:rFonts w:ascii="Calibri" w:eastAsiaTheme="minorEastAsia" w:hAnsi="Calibri"/>
          <w:sz w:val="22"/>
          <w:lang w:eastAsia="en-AU"/>
        </w:rPr>
        <w:t xml:space="preserve">; and </w:t>
      </w:r>
    </w:p>
    <w:p w:rsidR="00941CAF" w:rsidRPr="00F65FE3" w:rsidRDefault="00941CAF" w:rsidP="00941CAF">
      <w:pPr>
        <w:numPr>
          <w:ilvl w:val="0"/>
          <w:numId w:val="12"/>
        </w:numPr>
        <w:spacing w:before="120" w:after="120"/>
        <w:ind w:left="851" w:hanging="425"/>
        <w:rPr>
          <w:rFonts w:ascii="Calibri" w:eastAsiaTheme="minorEastAsia" w:hAnsi="Calibri"/>
          <w:sz w:val="22"/>
          <w:lang w:eastAsia="en-AU"/>
        </w:rPr>
      </w:pPr>
      <w:r w:rsidRPr="00F65FE3">
        <w:rPr>
          <w:rFonts w:ascii="Calibri" w:eastAsiaTheme="minorEastAsia" w:hAnsi="Calibri"/>
          <w:sz w:val="22"/>
        </w:rPr>
        <w:t xml:space="preserve">no Volunteers that are GMOs have been detected on </w:t>
      </w:r>
      <w:r w:rsidR="006538FF" w:rsidRPr="00F65FE3">
        <w:rPr>
          <w:rFonts w:ascii="Calibri" w:eastAsiaTheme="minorEastAsia" w:hAnsi="Calibri"/>
          <w:sz w:val="22"/>
          <w:lang w:eastAsia="en-AU"/>
        </w:rPr>
        <w:t>the Planting Area and Monitoring Zone</w:t>
      </w:r>
      <w:r w:rsidRPr="00F65FE3">
        <w:rPr>
          <w:rFonts w:ascii="Calibri" w:eastAsiaTheme="minorEastAsia" w:hAnsi="Calibri"/>
          <w:sz w:val="22"/>
        </w:rPr>
        <w:t xml:space="preserve"> in the most recent nine month inspection period</w:t>
      </w:r>
    </w:p>
    <w:p w:rsidR="00941CAF" w:rsidRPr="00F65FE3" w:rsidRDefault="00941CAF" w:rsidP="00941CAF">
      <w:pPr>
        <w:tabs>
          <w:tab w:val="left" w:pos="540"/>
        </w:tabs>
        <w:spacing w:before="120" w:after="120"/>
        <w:rPr>
          <w:rFonts w:ascii="Calibri" w:eastAsiaTheme="minorEastAsia" w:hAnsi="Calibri"/>
          <w:sz w:val="22"/>
          <w:lang w:eastAsia="en-AU"/>
        </w:rPr>
      </w:pPr>
      <w:r w:rsidRPr="00F65FE3">
        <w:rPr>
          <w:rFonts w:ascii="Calibri" w:eastAsiaTheme="minorEastAsia" w:hAnsi="Calibri"/>
          <w:i/>
          <w:sz w:val="22"/>
          <w:lang w:eastAsia="en-AU"/>
        </w:rPr>
        <w:t xml:space="preserve">Note: </w:t>
      </w:r>
      <w:r w:rsidRPr="00F65FE3">
        <w:rPr>
          <w:rFonts w:ascii="Calibri" w:eastAsiaTheme="minorEastAsia" w:hAnsi="Calibri"/>
          <w:i/>
          <w:sz w:val="22"/>
        </w:rPr>
        <w:t>The Regulator will take into account the management and inspection history for the Planting Area and associated areas, including post-harvest irrigation, rainfall, application of herbicide and occurrence of Volunteers, in deciding whether or not further inspections are required to manage persistence of the GMOs.</w:t>
      </w:r>
    </w:p>
    <w:p w:rsidR="00941CAF" w:rsidRPr="00F65FE3" w:rsidRDefault="00941CAF" w:rsidP="00941CAF">
      <w:pPr>
        <w:keepNext/>
        <w:numPr>
          <w:ilvl w:val="1"/>
          <w:numId w:val="0"/>
        </w:numPr>
        <w:tabs>
          <w:tab w:val="left" w:pos="1440"/>
          <w:tab w:val="num" w:pos="1985"/>
        </w:tabs>
        <w:spacing w:before="240" w:after="120"/>
        <w:outlineLvl w:val="1"/>
        <w:rPr>
          <w:rFonts w:ascii="Calibri" w:eastAsiaTheme="minorEastAsia" w:hAnsi="Calibri" w:cs="Arial"/>
          <w:b/>
          <w:sz w:val="28"/>
          <w:szCs w:val="28"/>
          <w:lang w:eastAsia="en-AU"/>
        </w:rPr>
      </w:pPr>
      <w:bookmarkStart w:id="92" w:name="_Toc324322084"/>
      <w:bookmarkStart w:id="93" w:name="_Toc351560947"/>
      <w:bookmarkStart w:id="94" w:name="_Toc352933854"/>
      <w:bookmarkStart w:id="95" w:name="_Toc359232709"/>
      <w:bookmarkStart w:id="96" w:name="_Toc416348203"/>
      <w:bookmarkStart w:id="97" w:name="_Toc498090917"/>
      <w:bookmarkStart w:id="98" w:name="_Toc500333663"/>
      <w:r w:rsidRPr="00F65FE3">
        <w:rPr>
          <w:rFonts w:ascii="Calibri" w:eastAsiaTheme="minorEastAsia" w:hAnsi="Calibri" w:cs="Arial"/>
          <w:b/>
          <w:sz w:val="28"/>
          <w:szCs w:val="28"/>
          <w:lang w:eastAsia="en-AU"/>
        </w:rPr>
        <w:t>Reporting and documentation</w:t>
      </w:r>
      <w:bookmarkEnd w:id="92"/>
      <w:bookmarkEnd w:id="93"/>
      <w:bookmarkEnd w:id="94"/>
      <w:bookmarkEnd w:id="95"/>
      <w:bookmarkEnd w:id="96"/>
      <w:bookmarkEnd w:id="97"/>
      <w:bookmarkEnd w:id="98"/>
    </w:p>
    <w:p w:rsidR="00941CAF" w:rsidRPr="00F65FE3" w:rsidRDefault="00941CAF" w:rsidP="00941CAF">
      <w:pPr>
        <w:tabs>
          <w:tab w:val="left" w:pos="540"/>
        </w:tabs>
        <w:spacing w:before="120" w:after="120"/>
        <w:rPr>
          <w:rFonts w:ascii="Calibri" w:eastAsiaTheme="minorEastAsia" w:hAnsi="Calibri"/>
          <w:i/>
          <w:sz w:val="22"/>
          <w:lang w:eastAsia="en-AU"/>
        </w:rPr>
      </w:pPr>
      <w:r w:rsidRPr="00F65FE3">
        <w:rPr>
          <w:rFonts w:ascii="Calibri" w:eastAsiaTheme="minorEastAsia" w:hAnsi="Calibri"/>
          <w:i/>
          <w:sz w:val="22"/>
          <w:lang w:eastAsia="en-AU"/>
        </w:rPr>
        <w:t xml:space="preserve">The following licence conditions are imposed to </w:t>
      </w:r>
      <w:r w:rsidRPr="00F65FE3">
        <w:rPr>
          <w:rFonts w:ascii="Calibri" w:eastAsiaTheme="minorEastAsia" w:hAnsi="Calibri"/>
          <w:i/>
          <w:iCs/>
          <w:sz w:val="22"/>
          <w:lang w:eastAsia="en-AU"/>
        </w:rPr>
        <w:t xml:space="preserve">demonstrate </w:t>
      </w:r>
      <w:r w:rsidRPr="00F65FE3">
        <w:rPr>
          <w:rFonts w:ascii="Calibri" w:eastAsiaTheme="minorEastAsia" w:hAnsi="Calibri"/>
          <w:i/>
          <w:sz w:val="22"/>
          <w:lang w:eastAsia="en-AU"/>
        </w:rPr>
        <w:t>compliance with other conditions, facilitate monitoring of compliance by staff of the OGTR, and emphasise appropriate selection of the Planting Area.</w:t>
      </w:r>
    </w:p>
    <w:p w:rsidR="00941CAF" w:rsidRPr="00F65FE3" w:rsidRDefault="00941CAF" w:rsidP="00941CAF">
      <w:pPr>
        <w:numPr>
          <w:ilvl w:val="0"/>
          <w:numId w:val="21"/>
        </w:numPr>
        <w:tabs>
          <w:tab w:val="num" w:pos="709"/>
        </w:tabs>
        <w:spacing w:before="120" w:after="120"/>
        <w:rPr>
          <w:rFonts w:ascii="Calibri" w:eastAsiaTheme="minorEastAsia" w:hAnsi="Calibri"/>
          <w:sz w:val="22"/>
          <w:lang w:eastAsia="en-AU"/>
        </w:rPr>
      </w:pPr>
      <w:bookmarkStart w:id="99" w:name="_Ref321303236"/>
      <w:bookmarkStart w:id="100" w:name="_Ref323570151"/>
      <w:bookmarkStart w:id="101" w:name="_Ref323653445"/>
      <w:r w:rsidRPr="00F65FE3">
        <w:rPr>
          <w:rFonts w:ascii="Calibri" w:eastAsiaTheme="minorEastAsia" w:hAnsi="Calibri"/>
          <w:sz w:val="22"/>
          <w:lang w:eastAsia="en-AU"/>
        </w:rPr>
        <w:t>Notifications must be sent to the Regulator as follows:</w:t>
      </w:r>
      <w:bookmarkEnd w:id="99"/>
      <w:bookmarkEnd w:id="100"/>
      <w:bookmarkEnd w:id="101"/>
    </w:p>
    <w:tbl>
      <w:tblPr>
        <w:tblStyle w:val="TableGrid"/>
        <w:tblW w:w="9781" w:type="dxa"/>
        <w:tblInd w:w="108" w:type="dxa"/>
        <w:tblLook w:val="01E0" w:firstRow="1" w:lastRow="1" w:firstColumn="1" w:lastColumn="1" w:noHBand="0" w:noVBand="0"/>
        <w:tblCaption w:val="Notifications to be sent to the Regulator"/>
        <w:tblDescription w:val="Table describing the notifications that must be sent to the Regulator before, during and after the trial."/>
      </w:tblPr>
      <w:tblGrid>
        <w:gridCol w:w="1761"/>
        <w:gridCol w:w="5259"/>
        <w:gridCol w:w="2761"/>
      </w:tblGrid>
      <w:tr w:rsidR="00941CAF" w:rsidRPr="00F65FE3" w:rsidTr="00886E7F">
        <w:trPr>
          <w:cantSplit/>
          <w:tblHeader/>
        </w:trPr>
        <w:tc>
          <w:tcPr>
            <w:tcW w:w="1761" w:type="dxa"/>
            <w:shd w:val="clear" w:color="auto" w:fill="D9D9D9"/>
          </w:tcPr>
          <w:p w:rsidR="00941CAF" w:rsidRPr="00F65FE3" w:rsidRDefault="00941CAF" w:rsidP="00886E7F">
            <w:pPr>
              <w:keepNext/>
              <w:spacing w:before="120" w:after="120"/>
              <w:rPr>
                <w:rFonts w:ascii="Arial Narrow" w:hAnsi="Arial Narrow"/>
                <w:b/>
                <w:sz w:val="20"/>
                <w:szCs w:val="20"/>
              </w:rPr>
            </w:pPr>
            <w:r w:rsidRPr="00F65FE3">
              <w:rPr>
                <w:rFonts w:ascii="Arial Narrow" w:hAnsi="Arial Narrow"/>
                <w:b/>
                <w:sz w:val="20"/>
                <w:szCs w:val="20"/>
              </w:rPr>
              <w:lastRenderedPageBreak/>
              <w:t>Notice</w:t>
            </w:r>
          </w:p>
        </w:tc>
        <w:tc>
          <w:tcPr>
            <w:tcW w:w="5259" w:type="dxa"/>
            <w:tcBorders>
              <w:bottom w:val="single" w:sz="4" w:space="0" w:color="auto"/>
            </w:tcBorders>
            <w:shd w:val="clear" w:color="auto" w:fill="D9D9D9"/>
          </w:tcPr>
          <w:p w:rsidR="00941CAF" w:rsidRPr="00F65FE3" w:rsidRDefault="00941CAF" w:rsidP="00886E7F">
            <w:pPr>
              <w:keepNext/>
              <w:spacing w:before="120" w:after="120"/>
              <w:rPr>
                <w:rFonts w:ascii="Arial Narrow" w:hAnsi="Arial Narrow"/>
                <w:b/>
                <w:sz w:val="20"/>
                <w:szCs w:val="20"/>
              </w:rPr>
            </w:pPr>
            <w:r w:rsidRPr="00F65FE3">
              <w:rPr>
                <w:rFonts w:ascii="Arial Narrow" w:hAnsi="Arial Narrow"/>
                <w:b/>
                <w:sz w:val="20"/>
                <w:szCs w:val="20"/>
              </w:rPr>
              <w:t>Content of notice</w:t>
            </w:r>
          </w:p>
        </w:tc>
        <w:tc>
          <w:tcPr>
            <w:tcW w:w="2761" w:type="dxa"/>
            <w:shd w:val="clear" w:color="auto" w:fill="D9D9D9"/>
          </w:tcPr>
          <w:p w:rsidR="00941CAF" w:rsidRPr="00F65FE3" w:rsidRDefault="00941CAF" w:rsidP="00886E7F">
            <w:pPr>
              <w:keepNext/>
              <w:spacing w:before="120" w:after="120"/>
              <w:rPr>
                <w:rFonts w:ascii="Arial Narrow" w:hAnsi="Arial Narrow"/>
                <w:b/>
                <w:sz w:val="20"/>
                <w:szCs w:val="20"/>
              </w:rPr>
            </w:pPr>
            <w:r w:rsidRPr="00F65FE3">
              <w:rPr>
                <w:rFonts w:ascii="Arial Narrow" w:hAnsi="Arial Narrow"/>
                <w:b/>
                <w:sz w:val="20"/>
                <w:szCs w:val="20"/>
              </w:rPr>
              <w:t xml:space="preserve">Timeframe </w:t>
            </w:r>
          </w:p>
        </w:tc>
      </w:tr>
      <w:tr w:rsidR="00941CAF" w:rsidRPr="00F65FE3" w:rsidTr="00886E7F">
        <w:trPr>
          <w:cantSplit/>
          <w:trHeight w:val="1100"/>
        </w:trPr>
        <w:tc>
          <w:tcPr>
            <w:tcW w:w="1761" w:type="dxa"/>
          </w:tcPr>
          <w:p w:rsidR="00941CAF" w:rsidRPr="00F65FE3" w:rsidRDefault="00941CAF" w:rsidP="00941CAF">
            <w:pPr>
              <w:numPr>
                <w:ilvl w:val="0"/>
                <w:numId w:val="8"/>
              </w:numPr>
              <w:tabs>
                <w:tab w:val="num" w:pos="318"/>
              </w:tabs>
              <w:spacing w:before="120" w:after="120"/>
              <w:ind w:left="318" w:hanging="318"/>
              <w:rPr>
                <w:rFonts w:ascii="Arial Narrow" w:hAnsi="Arial Narrow"/>
                <w:sz w:val="20"/>
                <w:szCs w:val="20"/>
              </w:rPr>
            </w:pPr>
            <w:r w:rsidRPr="00F65FE3">
              <w:rPr>
                <w:rFonts w:ascii="Arial Narrow" w:hAnsi="Arial Narrow"/>
                <w:sz w:val="20"/>
                <w:szCs w:val="20"/>
              </w:rPr>
              <w:t xml:space="preserve">Before the trial </w:t>
            </w:r>
          </w:p>
        </w:tc>
        <w:tc>
          <w:tcPr>
            <w:tcW w:w="5259" w:type="dxa"/>
            <w:tcBorders>
              <w:bottom w:val="single" w:sz="4" w:space="0" w:color="auto"/>
            </w:tcBorders>
            <w:shd w:val="clear" w:color="auto" w:fill="auto"/>
          </w:tcPr>
          <w:p w:rsidR="00941CAF" w:rsidRPr="00F65FE3" w:rsidRDefault="00941CAF" w:rsidP="00941CAF">
            <w:pPr>
              <w:numPr>
                <w:ilvl w:val="0"/>
                <w:numId w:val="38"/>
              </w:numPr>
              <w:spacing w:before="120" w:after="120"/>
              <w:ind w:left="399" w:hanging="141"/>
              <w:rPr>
                <w:rFonts w:ascii="Arial Narrow" w:hAnsi="Arial Narrow"/>
                <w:sz w:val="20"/>
                <w:szCs w:val="20"/>
              </w:rPr>
            </w:pPr>
            <w:r w:rsidRPr="00F65FE3">
              <w:rPr>
                <w:rFonts w:ascii="Arial Narrow" w:hAnsi="Arial Narrow"/>
                <w:sz w:val="20"/>
                <w:szCs w:val="20"/>
              </w:rPr>
              <w:t>Names of all organisations and persons who will be covered by the licence, with a description of their responsibilities,</w:t>
            </w:r>
          </w:p>
          <w:p w:rsidR="00941CAF" w:rsidRPr="00F65FE3" w:rsidRDefault="00941CAF" w:rsidP="00941CAF">
            <w:pPr>
              <w:numPr>
                <w:ilvl w:val="0"/>
                <w:numId w:val="38"/>
              </w:numPr>
              <w:spacing w:before="120" w:after="120"/>
              <w:ind w:left="399" w:hanging="141"/>
              <w:rPr>
                <w:rFonts w:ascii="Arial Narrow" w:hAnsi="Arial Narrow"/>
                <w:sz w:val="20"/>
                <w:szCs w:val="20"/>
              </w:rPr>
            </w:pPr>
            <w:r w:rsidRPr="00F65FE3">
              <w:rPr>
                <w:rFonts w:ascii="Arial Narrow" w:hAnsi="Arial Narrow"/>
                <w:sz w:val="20"/>
                <w:szCs w:val="20"/>
              </w:rPr>
              <w:t>Detail of how the persons covered by the licence will be informed of licence conditions,</w:t>
            </w:r>
          </w:p>
          <w:p w:rsidR="00941CAF" w:rsidRPr="00F65FE3" w:rsidRDefault="00941CAF" w:rsidP="00941CAF">
            <w:pPr>
              <w:numPr>
                <w:ilvl w:val="0"/>
                <w:numId w:val="38"/>
              </w:numPr>
              <w:spacing w:before="120" w:after="120"/>
              <w:ind w:left="399" w:hanging="141"/>
              <w:rPr>
                <w:rFonts w:ascii="Arial Narrow" w:hAnsi="Arial Narrow"/>
                <w:sz w:val="20"/>
                <w:szCs w:val="20"/>
              </w:rPr>
            </w:pPr>
            <w:r w:rsidRPr="00F65FE3">
              <w:rPr>
                <w:rFonts w:ascii="Arial Narrow" w:hAnsi="Arial Narrow"/>
                <w:sz w:val="20"/>
                <w:szCs w:val="20"/>
              </w:rPr>
              <w:t>Detail of how the licence holder will access and control the Planting Area, Monitoring Zone, Isolation Zone and approved facilities (if any) for the duration of the licence,</w:t>
            </w:r>
          </w:p>
          <w:p w:rsidR="003731A5" w:rsidRDefault="00941CAF" w:rsidP="00941CAF">
            <w:pPr>
              <w:numPr>
                <w:ilvl w:val="0"/>
                <w:numId w:val="38"/>
              </w:numPr>
              <w:spacing w:before="120" w:after="120"/>
              <w:ind w:left="399" w:hanging="141"/>
              <w:rPr>
                <w:rFonts w:ascii="Arial Narrow" w:hAnsi="Arial Narrow"/>
                <w:sz w:val="20"/>
                <w:szCs w:val="20"/>
              </w:rPr>
            </w:pPr>
            <w:r w:rsidRPr="00F65FE3">
              <w:rPr>
                <w:rFonts w:ascii="Arial Narrow" w:hAnsi="Arial Narrow"/>
                <w:sz w:val="20"/>
                <w:szCs w:val="20"/>
              </w:rPr>
              <w:t>Written methodology to reliably detect the GMOs or the presence of the genetic modifications in a recipient organism,</w:t>
            </w:r>
          </w:p>
          <w:p w:rsidR="00941CAF" w:rsidRPr="00F65FE3" w:rsidRDefault="00756795" w:rsidP="00F408D5">
            <w:pPr>
              <w:numPr>
                <w:ilvl w:val="0"/>
                <w:numId w:val="38"/>
              </w:numPr>
              <w:spacing w:before="120" w:after="120"/>
              <w:ind w:left="399" w:hanging="142"/>
              <w:rPr>
                <w:rFonts w:ascii="Arial Narrow" w:hAnsi="Arial Narrow"/>
                <w:sz w:val="20"/>
                <w:szCs w:val="20"/>
              </w:rPr>
            </w:pPr>
            <w:r w:rsidRPr="00756795">
              <w:rPr>
                <w:rFonts w:ascii="Arial Narrow" w:hAnsi="Arial Narrow"/>
                <w:sz w:val="20"/>
                <w:szCs w:val="20"/>
              </w:rPr>
              <w:t xml:space="preserve">A </w:t>
            </w:r>
            <w:r>
              <w:rPr>
                <w:rFonts w:ascii="Arial Narrow" w:hAnsi="Arial Narrow"/>
                <w:sz w:val="20"/>
                <w:szCs w:val="20"/>
              </w:rPr>
              <w:t>management</w:t>
            </w:r>
            <w:r w:rsidRPr="00756795">
              <w:rPr>
                <w:rFonts w:ascii="Arial Narrow" w:hAnsi="Arial Narrow"/>
                <w:sz w:val="20"/>
                <w:szCs w:val="20"/>
              </w:rPr>
              <w:t xml:space="preserve"> plan to be implemented in the event of failure of mowing, irrigation and fertilisation to limit flowering. The measures should be designed to prevent gene flow</w:t>
            </w:r>
            <w:r w:rsidR="00604D29">
              <w:rPr>
                <w:rFonts w:ascii="Arial Narrow" w:hAnsi="Arial Narrow"/>
                <w:sz w:val="20"/>
                <w:szCs w:val="20"/>
              </w:rPr>
              <w:t>;</w:t>
            </w:r>
            <w:r w:rsidR="002262DB">
              <w:rPr>
                <w:rFonts w:ascii="Arial Narrow" w:hAnsi="Arial Narrow"/>
                <w:sz w:val="20"/>
                <w:szCs w:val="20"/>
              </w:rPr>
              <w:t xml:space="preserve"> and</w:t>
            </w:r>
            <w:r w:rsidR="00457ED8">
              <w:rPr>
                <w:rFonts w:ascii="Arial Narrow" w:hAnsi="Arial Narrow"/>
                <w:sz w:val="20"/>
                <w:szCs w:val="20"/>
              </w:rPr>
              <w:t xml:space="preserve"> </w:t>
            </w:r>
          </w:p>
          <w:p w:rsidR="00941CAF" w:rsidRPr="00F65FE3" w:rsidRDefault="00941CAF" w:rsidP="00941CAF">
            <w:pPr>
              <w:numPr>
                <w:ilvl w:val="0"/>
                <w:numId w:val="38"/>
              </w:numPr>
              <w:spacing w:before="120" w:after="120"/>
              <w:ind w:left="399" w:hanging="141"/>
              <w:rPr>
                <w:rFonts w:ascii="Arial Narrow" w:hAnsi="Arial Narrow"/>
                <w:sz w:val="20"/>
                <w:szCs w:val="20"/>
              </w:rPr>
            </w:pPr>
            <w:r w:rsidRPr="00F65FE3">
              <w:rPr>
                <w:rFonts w:ascii="Arial Narrow" w:hAnsi="Arial Narrow"/>
                <w:sz w:val="20"/>
                <w:szCs w:val="20"/>
              </w:rPr>
              <w:t>A Contingency Plan to respond to inadvertent presence of the GMOs outside an area that must be inspected.</w:t>
            </w:r>
          </w:p>
        </w:tc>
        <w:tc>
          <w:tcPr>
            <w:tcW w:w="2761" w:type="dxa"/>
          </w:tcPr>
          <w:p w:rsidR="00941CAF" w:rsidRPr="00F65FE3" w:rsidRDefault="00941CAF" w:rsidP="00886E7F">
            <w:pPr>
              <w:spacing w:before="120" w:after="120"/>
              <w:rPr>
                <w:rFonts w:ascii="Arial Narrow" w:hAnsi="Arial Narrow"/>
                <w:sz w:val="20"/>
                <w:szCs w:val="20"/>
              </w:rPr>
            </w:pPr>
            <w:r w:rsidRPr="00F65FE3">
              <w:rPr>
                <w:rFonts w:ascii="Arial Narrow" w:hAnsi="Arial Narrow"/>
                <w:sz w:val="20"/>
                <w:szCs w:val="20"/>
              </w:rPr>
              <w:t>Prior to planting (to be updated immediately if the notified details change)</w:t>
            </w:r>
          </w:p>
        </w:tc>
      </w:tr>
      <w:tr w:rsidR="00941CAF" w:rsidRPr="00F65FE3" w:rsidTr="00886E7F">
        <w:trPr>
          <w:cantSplit/>
          <w:trHeight w:val="1100"/>
        </w:trPr>
        <w:tc>
          <w:tcPr>
            <w:tcW w:w="1761" w:type="dxa"/>
          </w:tcPr>
          <w:p w:rsidR="00941CAF" w:rsidRPr="00F65FE3" w:rsidRDefault="00941CAF" w:rsidP="00941CAF">
            <w:pPr>
              <w:numPr>
                <w:ilvl w:val="0"/>
                <w:numId w:val="8"/>
              </w:numPr>
              <w:tabs>
                <w:tab w:val="num" w:pos="318"/>
              </w:tabs>
              <w:spacing w:before="120" w:after="120"/>
              <w:ind w:left="318" w:hanging="318"/>
              <w:rPr>
                <w:rFonts w:ascii="Arial Narrow" w:hAnsi="Arial Narrow"/>
                <w:sz w:val="20"/>
                <w:szCs w:val="20"/>
              </w:rPr>
            </w:pPr>
            <w:r w:rsidRPr="00F65FE3">
              <w:rPr>
                <w:rFonts w:ascii="Arial Narrow" w:hAnsi="Arial Narrow"/>
                <w:sz w:val="20"/>
                <w:szCs w:val="20"/>
              </w:rPr>
              <w:t>Intention to Plant</w:t>
            </w:r>
          </w:p>
        </w:tc>
        <w:tc>
          <w:tcPr>
            <w:tcW w:w="5259" w:type="dxa"/>
            <w:tcBorders>
              <w:bottom w:val="single" w:sz="4" w:space="0" w:color="auto"/>
            </w:tcBorders>
            <w:shd w:val="clear" w:color="auto" w:fill="auto"/>
          </w:tcPr>
          <w:p w:rsidR="00941CAF" w:rsidRPr="00F65FE3" w:rsidRDefault="00941CAF" w:rsidP="00941CAF">
            <w:pPr>
              <w:numPr>
                <w:ilvl w:val="0"/>
                <w:numId w:val="43"/>
              </w:numPr>
              <w:spacing w:before="120" w:after="120"/>
              <w:ind w:left="399" w:hanging="141"/>
              <w:rPr>
                <w:rFonts w:ascii="Arial Narrow" w:hAnsi="Arial Narrow"/>
                <w:sz w:val="20"/>
                <w:szCs w:val="20"/>
              </w:rPr>
            </w:pPr>
            <w:r w:rsidRPr="00F65FE3">
              <w:rPr>
                <w:rFonts w:ascii="Arial Narrow" w:hAnsi="Arial Narrow"/>
                <w:sz w:val="20"/>
                <w:szCs w:val="20"/>
              </w:rPr>
              <w:t>Details of the Planting Area including size, GPS coordinates, a street address or other directions and a diagrammatical representation of the site (e.g. Google Maps),</w:t>
            </w:r>
          </w:p>
          <w:p w:rsidR="00941CAF" w:rsidRPr="00F65FE3" w:rsidRDefault="00941CAF" w:rsidP="00941CAF">
            <w:pPr>
              <w:numPr>
                <w:ilvl w:val="0"/>
                <w:numId w:val="43"/>
              </w:numPr>
              <w:spacing w:before="120" w:after="120"/>
              <w:ind w:left="399" w:hanging="141"/>
              <w:rPr>
                <w:rFonts w:ascii="Arial Narrow" w:hAnsi="Arial Narrow"/>
                <w:sz w:val="20"/>
                <w:szCs w:val="20"/>
              </w:rPr>
            </w:pPr>
            <w:r w:rsidRPr="00F65FE3">
              <w:rPr>
                <w:rFonts w:ascii="Arial Narrow" w:hAnsi="Arial Narrow"/>
                <w:sz w:val="20"/>
                <w:szCs w:val="20"/>
              </w:rPr>
              <w:t>Identity of the GMOs to be planted at the Planting Area (e.g. lines or construct details),</w:t>
            </w:r>
          </w:p>
          <w:p w:rsidR="00941CAF" w:rsidRPr="00F65FE3" w:rsidRDefault="00941CAF" w:rsidP="00941CAF">
            <w:pPr>
              <w:numPr>
                <w:ilvl w:val="0"/>
                <w:numId w:val="43"/>
              </w:numPr>
              <w:spacing w:before="120" w:after="120"/>
              <w:ind w:left="399" w:hanging="141"/>
              <w:rPr>
                <w:rFonts w:ascii="Arial Narrow" w:hAnsi="Arial Narrow"/>
                <w:sz w:val="20"/>
                <w:szCs w:val="20"/>
              </w:rPr>
            </w:pPr>
            <w:r w:rsidRPr="00F65FE3">
              <w:rPr>
                <w:rFonts w:ascii="Arial Narrow" w:hAnsi="Arial Narrow"/>
                <w:sz w:val="20"/>
                <w:szCs w:val="20"/>
              </w:rPr>
              <w:t>Date on which the GMOs will be planted,</w:t>
            </w:r>
          </w:p>
          <w:p w:rsidR="00941CAF" w:rsidRPr="00F65FE3" w:rsidRDefault="00941CAF" w:rsidP="00941CAF">
            <w:pPr>
              <w:numPr>
                <w:ilvl w:val="0"/>
                <w:numId w:val="43"/>
              </w:numPr>
              <w:spacing w:before="120" w:after="120"/>
              <w:ind w:left="399" w:hanging="141"/>
              <w:rPr>
                <w:rFonts w:ascii="Arial Narrow" w:hAnsi="Arial Narrow"/>
                <w:sz w:val="20"/>
                <w:szCs w:val="20"/>
              </w:rPr>
            </w:pPr>
            <w:r w:rsidRPr="00F65FE3">
              <w:rPr>
                <w:rFonts w:ascii="Arial Narrow" w:hAnsi="Arial Narrow"/>
                <w:sz w:val="20"/>
                <w:szCs w:val="20"/>
              </w:rPr>
              <w:t>Period when the GMOs are expected to Flower,</w:t>
            </w:r>
          </w:p>
          <w:p w:rsidR="00941CAF" w:rsidRDefault="00941CAF" w:rsidP="00941CAF">
            <w:pPr>
              <w:numPr>
                <w:ilvl w:val="0"/>
                <w:numId w:val="43"/>
              </w:numPr>
              <w:spacing w:before="120" w:after="120"/>
              <w:ind w:left="399" w:hanging="141"/>
              <w:rPr>
                <w:rFonts w:ascii="Arial Narrow" w:hAnsi="Arial Narrow"/>
                <w:sz w:val="20"/>
                <w:szCs w:val="20"/>
              </w:rPr>
            </w:pPr>
            <w:r w:rsidRPr="00F65FE3">
              <w:rPr>
                <w:rFonts w:ascii="Arial Narrow" w:hAnsi="Arial Narrow"/>
                <w:sz w:val="20"/>
                <w:szCs w:val="20"/>
              </w:rPr>
              <w:t>Date of the Harvest,</w:t>
            </w:r>
          </w:p>
          <w:p w:rsidR="00941CAF" w:rsidRPr="00F65FE3" w:rsidRDefault="00941CAF" w:rsidP="00941CAF">
            <w:pPr>
              <w:numPr>
                <w:ilvl w:val="0"/>
                <w:numId w:val="43"/>
              </w:numPr>
              <w:spacing w:before="120" w:after="120"/>
              <w:ind w:left="399" w:hanging="141"/>
              <w:rPr>
                <w:rFonts w:ascii="Arial Narrow" w:hAnsi="Arial Narrow"/>
                <w:sz w:val="20"/>
                <w:szCs w:val="20"/>
              </w:rPr>
            </w:pPr>
            <w:r w:rsidRPr="00F65FE3">
              <w:rPr>
                <w:rFonts w:ascii="Arial Narrow" w:hAnsi="Arial Narrow"/>
                <w:sz w:val="20"/>
                <w:szCs w:val="20"/>
              </w:rPr>
              <w:t>Details on how all areas requiring post-harvest inspections are intended to be used until Sign-off,</w:t>
            </w:r>
          </w:p>
          <w:p w:rsidR="00941CAF" w:rsidRPr="00F65FE3" w:rsidRDefault="00941CAF" w:rsidP="00941CAF">
            <w:pPr>
              <w:numPr>
                <w:ilvl w:val="0"/>
                <w:numId w:val="43"/>
              </w:numPr>
              <w:spacing w:before="120" w:after="120"/>
              <w:ind w:left="399" w:hanging="141"/>
              <w:rPr>
                <w:rFonts w:ascii="Arial Narrow" w:hAnsi="Arial Narrow"/>
                <w:sz w:val="20"/>
                <w:szCs w:val="20"/>
              </w:rPr>
            </w:pPr>
            <w:r w:rsidRPr="00F65FE3">
              <w:rPr>
                <w:rFonts w:ascii="Arial Narrow" w:hAnsi="Arial Narrow"/>
                <w:sz w:val="20"/>
                <w:szCs w:val="20"/>
              </w:rPr>
              <w:t>Details on how inspection activities will be managed, including strategies for the detection and Destruction of Volunteers or Buffalo grass plants growing in the Isolation Zone, and</w:t>
            </w:r>
          </w:p>
          <w:p w:rsidR="00941CAF" w:rsidRPr="00F65FE3" w:rsidRDefault="00941CAF" w:rsidP="00941CAF">
            <w:pPr>
              <w:numPr>
                <w:ilvl w:val="0"/>
                <w:numId w:val="43"/>
              </w:numPr>
              <w:spacing w:before="120" w:after="120"/>
              <w:ind w:left="399" w:hanging="141"/>
              <w:rPr>
                <w:rFonts w:ascii="Arial Narrow" w:hAnsi="Arial Narrow"/>
                <w:sz w:val="20"/>
                <w:szCs w:val="20"/>
              </w:rPr>
            </w:pPr>
            <w:r w:rsidRPr="00F65FE3">
              <w:rPr>
                <w:rFonts w:ascii="Arial Narrow" w:hAnsi="Arial Narrow"/>
                <w:sz w:val="20"/>
                <w:szCs w:val="20"/>
              </w:rPr>
              <w:t>History of how the site has been used for the previous two years.</w:t>
            </w:r>
          </w:p>
        </w:tc>
        <w:tc>
          <w:tcPr>
            <w:tcW w:w="2761" w:type="dxa"/>
          </w:tcPr>
          <w:p w:rsidR="00941CAF" w:rsidRPr="00F65FE3" w:rsidRDefault="00941CAF" w:rsidP="00886E7F">
            <w:pPr>
              <w:spacing w:before="120" w:after="120"/>
              <w:rPr>
                <w:rFonts w:ascii="Arial Narrow" w:hAnsi="Arial Narrow"/>
                <w:sz w:val="20"/>
                <w:szCs w:val="20"/>
              </w:rPr>
            </w:pPr>
            <w:r w:rsidRPr="00F65FE3">
              <w:rPr>
                <w:rFonts w:ascii="Arial Narrow" w:hAnsi="Arial Narrow"/>
                <w:sz w:val="20"/>
                <w:szCs w:val="20"/>
              </w:rPr>
              <w:t>At least 7 days prior to planting (to be updated immediately if the notified details change)</w:t>
            </w:r>
          </w:p>
        </w:tc>
      </w:tr>
      <w:tr w:rsidR="00941CAF" w:rsidRPr="00F65FE3" w:rsidTr="00886E7F">
        <w:trPr>
          <w:cantSplit/>
        </w:trPr>
        <w:tc>
          <w:tcPr>
            <w:tcW w:w="1761" w:type="dxa"/>
          </w:tcPr>
          <w:p w:rsidR="00941CAF" w:rsidRPr="00F65FE3" w:rsidRDefault="00941CAF" w:rsidP="00941CAF">
            <w:pPr>
              <w:numPr>
                <w:ilvl w:val="0"/>
                <w:numId w:val="8"/>
              </w:numPr>
              <w:tabs>
                <w:tab w:val="num" w:pos="318"/>
              </w:tabs>
              <w:spacing w:before="120" w:after="120"/>
              <w:ind w:left="318" w:hanging="318"/>
              <w:rPr>
                <w:rFonts w:ascii="Arial Narrow" w:hAnsi="Arial Narrow"/>
                <w:sz w:val="20"/>
                <w:szCs w:val="20"/>
              </w:rPr>
            </w:pPr>
            <w:bookmarkStart w:id="102" w:name="_Ref323914807"/>
            <w:r w:rsidRPr="00F65FE3">
              <w:rPr>
                <w:rFonts w:ascii="Arial Narrow" w:hAnsi="Arial Narrow"/>
                <w:sz w:val="20"/>
                <w:szCs w:val="20"/>
              </w:rPr>
              <w:t>Planting</w:t>
            </w:r>
            <w:bookmarkEnd w:id="102"/>
          </w:p>
        </w:tc>
        <w:tc>
          <w:tcPr>
            <w:tcW w:w="5259" w:type="dxa"/>
            <w:shd w:val="clear" w:color="auto" w:fill="auto"/>
          </w:tcPr>
          <w:p w:rsidR="00941CAF" w:rsidRPr="00F65FE3" w:rsidRDefault="00941CAF" w:rsidP="006C5FAD">
            <w:pPr>
              <w:numPr>
                <w:ilvl w:val="0"/>
                <w:numId w:val="20"/>
              </w:numPr>
              <w:spacing w:before="120" w:after="120"/>
              <w:ind w:left="399" w:hanging="141"/>
              <w:rPr>
                <w:rFonts w:ascii="Arial Narrow" w:hAnsi="Arial Narrow"/>
                <w:sz w:val="20"/>
                <w:szCs w:val="20"/>
              </w:rPr>
            </w:pPr>
            <w:r w:rsidRPr="00F65FE3">
              <w:rPr>
                <w:rFonts w:ascii="Arial Narrow" w:hAnsi="Arial Narrow"/>
                <w:sz w:val="20"/>
                <w:szCs w:val="20"/>
              </w:rPr>
              <w:t>Actual date(s) of planting the GMOs, and</w:t>
            </w:r>
          </w:p>
          <w:p w:rsidR="00941CAF" w:rsidRPr="00F65FE3" w:rsidRDefault="00941CAF" w:rsidP="006C5FAD">
            <w:pPr>
              <w:numPr>
                <w:ilvl w:val="0"/>
                <w:numId w:val="20"/>
              </w:numPr>
              <w:spacing w:before="120" w:after="120"/>
              <w:ind w:left="399" w:hanging="141"/>
              <w:rPr>
                <w:rFonts w:ascii="Arial Narrow" w:hAnsi="Arial Narrow"/>
                <w:sz w:val="20"/>
                <w:szCs w:val="20"/>
              </w:rPr>
            </w:pPr>
            <w:r w:rsidRPr="00F65FE3">
              <w:rPr>
                <w:rFonts w:ascii="Arial Narrow" w:hAnsi="Arial Narrow"/>
                <w:sz w:val="20"/>
                <w:szCs w:val="20"/>
              </w:rPr>
              <w:t>Any changes to the details provided under part (b) of this condition.</w:t>
            </w:r>
          </w:p>
        </w:tc>
        <w:tc>
          <w:tcPr>
            <w:tcW w:w="2761" w:type="dxa"/>
          </w:tcPr>
          <w:p w:rsidR="00941CAF" w:rsidRPr="00F65FE3" w:rsidRDefault="00941CAF" w:rsidP="00886E7F">
            <w:pPr>
              <w:spacing w:before="120" w:after="120"/>
              <w:rPr>
                <w:rFonts w:ascii="Arial Narrow" w:hAnsi="Arial Narrow"/>
                <w:sz w:val="20"/>
                <w:szCs w:val="20"/>
              </w:rPr>
            </w:pPr>
            <w:r w:rsidRPr="00F65FE3">
              <w:rPr>
                <w:rFonts w:ascii="Arial Narrow" w:hAnsi="Arial Narrow"/>
                <w:sz w:val="20"/>
                <w:szCs w:val="20"/>
              </w:rPr>
              <w:t xml:space="preserve">Within 7 days of any planting </w:t>
            </w:r>
          </w:p>
        </w:tc>
      </w:tr>
      <w:tr w:rsidR="00941CAF" w:rsidRPr="00F65FE3" w:rsidTr="00886E7F">
        <w:trPr>
          <w:cantSplit/>
          <w:trHeight w:val="709"/>
        </w:trPr>
        <w:tc>
          <w:tcPr>
            <w:tcW w:w="1761" w:type="dxa"/>
          </w:tcPr>
          <w:p w:rsidR="00941CAF" w:rsidRPr="00F65FE3" w:rsidRDefault="00941CAF" w:rsidP="00941CAF">
            <w:pPr>
              <w:numPr>
                <w:ilvl w:val="0"/>
                <w:numId w:val="8"/>
              </w:numPr>
              <w:tabs>
                <w:tab w:val="num" w:pos="318"/>
              </w:tabs>
              <w:spacing w:before="120" w:after="120"/>
              <w:ind w:left="318" w:hanging="318"/>
              <w:rPr>
                <w:rFonts w:ascii="Arial Narrow" w:hAnsi="Arial Narrow"/>
                <w:sz w:val="20"/>
                <w:szCs w:val="20"/>
              </w:rPr>
            </w:pPr>
            <w:r w:rsidRPr="00F65FE3">
              <w:rPr>
                <w:rFonts w:ascii="Arial Narrow" w:hAnsi="Arial Narrow"/>
                <w:sz w:val="20"/>
                <w:szCs w:val="20"/>
              </w:rPr>
              <w:t>Destruction</w:t>
            </w:r>
          </w:p>
        </w:tc>
        <w:tc>
          <w:tcPr>
            <w:tcW w:w="5259" w:type="dxa"/>
            <w:tcBorders>
              <w:bottom w:val="single" w:sz="4" w:space="0" w:color="auto"/>
            </w:tcBorders>
          </w:tcPr>
          <w:p w:rsidR="00941CAF" w:rsidRPr="00F65FE3" w:rsidRDefault="00941CAF" w:rsidP="00886E7F">
            <w:pPr>
              <w:spacing w:before="120" w:after="120"/>
              <w:rPr>
                <w:rFonts w:ascii="Arial Narrow" w:hAnsi="Arial Narrow"/>
                <w:sz w:val="20"/>
                <w:szCs w:val="20"/>
              </w:rPr>
            </w:pPr>
            <w:r w:rsidRPr="00F65FE3">
              <w:rPr>
                <w:rFonts w:ascii="Arial Narrow" w:hAnsi="Arial Narrow"/>
                <w:sz w:val="20"/>
                <w:szCs w:val="20"/>
              </w:rPr>
              <w:t>Actual date(s) of Destroying the GMOs.</w:t>
            </w:r>
          </w:p>
        </w:tc>
        <w:tc>
          <w:tcPr>
            <w:tcW w:w="2761" w:type="dxa"/>
          </w:tcPr>
          <w:p w:rsidR="00941CAF" w:rsidRPr="00F65FE3" w:rsidRDefault="00941CAF" w:rsidP="00886E7F">
            <w:pPr>
              <w:spacing w:before="120" w:after="120"/>
              <w:rPr>
                <w:rFonts w:ascii="Arial Narrow" w:hAnsi="Arial Narrow"/>
                <w:sz w:val="20"/>
                <w:szCs w:val="20"/>
              </w:rPr>
            </w:pPr>
            <w:r w:rsidRPr="00F65FE3">
              <w:rPr>
                <w:rFonts w:ascii="Arial Narrow" w:hAnsi="Arial Narrow"/>
                <w:sz w:val="20"/>
                <w:szCs w:val="20"/>
              </w:rPr>
              <w:t xml:space="preserve">Within 7 days of commencement of any Destruction activities. </w:t>
            </w:r>
          </w:p>
        </w:tc>
      </w:tr>
      <w:tr w:rsidR="00941CAF" w:rsidRPr="00F65FE3" w:rsidTr="00931065">
        <w:trPr>
          <w:cantSplit/>
          <w:trHeight w:val="709"/>
        </w:trPr>
        <w:tc>
          <w:tcPr>
            <w:tcW w:w="1761" w:type="dxa"/>
          </w:tcPr>
          <w:p w:rsidR="00941CAF" w:rsidRPr="00F65FE3" w:rsidRDefault="00941CAF" w:rsidP="00941CAF">
            <w:pPr>
              <w:numPr>
                <w:ilvl w:val="0"/>
                <w:numId w:val="8"/>
              </w:numPr>
              <w:tabs>
                <w:tab w:val="num" w:pos="318"/>
              </w:tabs>
              <w:spacing w:before="120" w:after="120"/>
              <w:ind w:left="318" w:hanging="318"/>
              <w:rPr>
                <w:rFonts w:ascii="Arial Narrow" w:hAnsi="Arial Narrow"/>
                <w:sz w:val="20"/>
                <w:szCs w:val="20"/>
              </w:rPr>
            </w:pPr>
            <w:r w:rsidRPr="00F65FE3">
              <w:rPr>
                <w:rFonts w:ascii="Arial Narrow" w:hAnsi="Arial Narrow"/>
                <w:sz w:val="20"/>
                <w:szCs w:val="20"/>
              </w:rPr>
              <w:t>Cleaning</w:t>
            </w:r>
          </w:p>
        </w:tc>
        <w:tc>
          <w:tcPr>
            <w:tcW w:w="5259" w:type="dxa"/>
            <w:tcBorders>
              <w:bottom w:val="single" w:sz="4" w:space="0" w:color="auto"/>
            </w:tcBorders>
          </w:tcPr>
          <w:p w:rsidR="00941CAF" w:rsidRPr="00EB4662" w:rsidRDefault="00941CAF" w:rsidP="00EB4662">
            <w:pPr>
              <w:pStyle w:val="ListParagraph"/>
              <w:numPr>
                <w:ilvl w:val="2"/>
                <w:numId w:val="44"/>
              </w:numPr>
              <w:spacing w:before="120" w:after="120"/>
              <w:ind w:left="399"/>
              <w:rPr>
                <w:rFonts w:ascii="Arial Narrow" w:hAnsi="Arial Narrow"/>
                <w:sz w:val="20"/>
                <w:szCs w:val="20"/>
              </w:rPr>
            </w:pPr>
            <w:r w:rsidRPr="00EB4662">
              <w:rPr>
                <w:rFonts w:ascii="Arial Narrow" w:hAnsi="Arial Narrow"/>
                <w:sz w:val="20"/>
                <w:szCs w:val="20"/>
              </w:rPr>
              <w:t>Actual date(s) on which any areas needing Cleaning were Cleaned, and</w:t>
            </w:r>
          </w:p>
          <w:p w:rsidR="00941CAF" w:rsidRPr="00EB4662" w:rsidRDefault="00941CAF" w:rsidP="00EB4662">
            <w:pPr>
              <w:pStyle w:val="ListParagraph"/>
              <w:numPr>
                <w:ilvl w:val="0"/>
                <w:numId w:val="44"/>
              </w:numPr>
              <w:spacing w:before="120" w:after="120"/>
              <w:ind w:left="399" w:hanging="141"/>
              <w:rPr>
                <w:rFonts w:ascii="Arial Narrow" w:hAnsi="Arial Narrow"/>
                <w:sz w:val="20"/>
                <w:szCs w:val="20"/>
              </w:rPr>
            </w:pPr>
            <w:r w:rsidRPr="00EB4662">
              <w:rPr>
                <w:rFonts w:ascii="Arial Narrow" w:hAnsi="Arial Narrow"/>
                <w:sz w:val="20"/>
                <w:szCs w:val="20"/>
              </w:rPr>
              <w:t>Method of Cleaning</w:t>
            </w:r>
            <w:r w:rsidR="002262DB">
              <w:rPr>
                <w:rFonts w:ascii="Arial Narrow" w:hAnsi="Arial Narrow"/>
                <w:sz w:val="20"/>
                <w:szCs w:val="20"/>
              </w:rPr>
              <w:t>.</w:t>
            </w:r>
          </w:p>
        </w:tc>
        <w:tc>
          <w:tcPr>
            <w:tcW w:w="2761" w:type="dxa"/>
            <w:tcBorders>
              <w:bottom w:val="single" w:sz="4" w:space="0" w:color="auto"/>
            </w:tcBorders>
          </w:tcPr>
          <w:p w:rsidR="00941CAF" w:rsidRPr="00F65FE3" w:rsidRDefault="00941CAF" w:rsidP="00886E7F">
            <w:pPr>
              <w:spacing w:before="120" w:after="120"/>
              <w:rPr>
                <w:rFonts w:ascii="Arial Narrow" w:hAnsi="Arial Narrow"/>
                <w:sz w:val="20"/>
                <w:szCs w:val="20"/>
              </w:rPr>
            </w:pPr>
            <w:r w:rsidRPr="00F65FE3">
              <w:rPr>
                <w:rFonts w:ascii="Arial Narrow" w:hAnsi="Arial Narrow"/>
                <w:sz w:val="20"/>
                <w:szCs w:val="20"/>
              </w:rPr>
              <w:t>Within 7 days of completion of any Cleaning</w:t>
            </w:r>
          </w:p>
        </w:tc>
      </w:tr>
      <w:tr w:rsidR="00EB20B0" w:rsidRPr="00F65FE3" w:rsidTr="00931065">
        <w:trPr>
          <w:cantSplit/>
        </w:trPr>
        <w:tc>
          <w:tcPr>
            <w:tcW w:w="1761" w:type="dxa"/>
            <w:vMerge w:val="restart"/>
          </w:tcPr>
          <w:p w:rsidR="00EB20B0" w:rsidRPr="00F65FE3" w:rsidRDefault="00EB20B0" w:rsidP="00941CAF">
            <w:pPr>
              <w:numPr>
                <w:ilvl w:val="0"/>
                <w:numId w:val="8"/>
              </w:numPr>
              <w:tabs>
                <w:tab w:val="num" w:pos="318"/>
              </w:tabs>
              <w:spacing w:before="120" w:after="120"/>
              <w:ind w:left="318" w:hanging="318"/>
              <w:rPr>
                <w:rFonts w:ascii="Arial Narrow" w:hAnsi="Arial Narrow"/>
                <w:sz w:val="20"/>
                <w:szCs w:val="20"/>
              </w:rPr>
            </w:pPr>
            <w:bookmarkStart w:id="103" w:name="_Ref323570269"/>
            <w:r w:rsidRPr="00F65FE3">
              <w:rPr>
                <w:rFonts w:ascii="Arial Narrow" w:hAnsi="Arial Narrow"/>
                <w:sz w:val="20"/>
                <w:szCs w:val="20"/>
              </w:rPr>
              <w:t>Inspection activities</w:t>
            </w:r>
            <w:bookmarkEnd w:id="103"/>
            <w:r w:rsidRPr="00F65FE3">
              <w:rPr>
                <w:rFonts w:ascii="Arial Narrow" w:hAnsi="Arial Narrow"/>
                <w:sz w:val="20"/>
                <w:szCs w:val="20"/>
              </w:rPr>
              <w:t xml:space="preserve"> </w:t>
            </w:r>
          </w:p>
        </w:tc>
        <w:tc>
          <w:tcPr>
            <w:tcW w:w="5259" w:type="dxa"/>
            <w:tcBorders>
              <w:bottom w:val="nil"/>
            </w:tcBorders>
            <w:shd w:val="clear" w:color="auto" w:fill="auto"/>
          </w:tcPr>
          <w:p w:rsidR="00EB20B0" w:rsidRPr="00EB20B0" w:rsidRDefault="00EB20B0" w:rsidP="00EB20B0">
            <w:pPr>
              <w:pStyle w:val="ListParagraph"/>
              <w:numPr>
                <w:ilvl w:val="0"/>
                <w:numId w:val="45"/>
              </w:numPr>
              <w:spacing w:before="120" w:after="120"/>
              <w:ind w:left="399" w:hanging="141"/>
              <w:rPr>
                <w:rFonts w:ascii="Arial Narrow" w:hAnsi="Arial Narrow"/>
                <w:sz w:val="20"/>
                <w:szCs w:val="20"/>
              </w:rPr>
            </w:pPr>
            <w:r w:rsidRPr="002262DB">
              <w:rPr>
                <w:rFonts w:ascii="Arial Narrow" w:hAnsi="Arial Narrow"/>
                <w:sz w:val="20"/>
                <w:szCs w:val="20"/>
              </w:rPr>
              <w:t xml:space="preserve">Information recorded in a Logbook as per the inspection requirements </w:t>
            </w:r>
            <w:r w:rsidR="00706D29">
              <w:rPr>
                <w:rFonts w:ascii="Arial Narrow" w:hAnsi="Arial Narrow"/>
                <w:sz w:val="20"/>
                <w:szCs w:val="20"/>
              </w:rPr>
              <w:t xml:space="preserve">of </w:t>
            </w:r>
            <w:r w:rsidRPr="002262DB">
              <w:rPr>
                <w:rFonts w:ascii="Arial Narrow" w:hAnsi="Arial Narrow"/>
                <w:sz w:val="20"/>
                <w:szCs w:val="20"/>
              </w:rPr>
              <w:t>Condition 38</w:t>
            </w:r>
            <w:r>
              <w:rPr>
                <w:rFonts w:ascii="Arial Narrow" w:hAnsi="Arial Narrow"/>
                <w:sz w:val="20"/>
                <w:szCs w:val="20"/>
              </w:rPr>
              <w:t>(a)</w:t>
            </w:r>
            <w:r w:rsidRPr="002262DB">
              <w:rPr>
                <w:rFonts w:ascii="Arial Narrow" w:hAnsi="Arial Narrow"/>
                <w:sz w:val="20"/>
                <w:szCs w:val="20"/>
              </w:rPr>
              <w:t>.</w:t>
            </w:r>
          </w:p>
        </w:tc>
        <w:tc>
          <w:tcPr>
            <w:tcW w:w="2761" w:type="dxa"/>
            <w:tcBorders>
              <w:bottom w:val="nil"/>
            </w:tcBorders>
            <w:vAlign w:val="center"/>
          </w:tcPr>
          <w:p w:rsidR="00EB20B0" w:rsidRPr="00706D29" w:rsidRDefault="00EB20B0" w:rsidP="00EB20B0">
            <w:pPr>
              <w:pStyle w:val="ListParagraph"/>
              <w:numPr>
                <w:ilvl w:val="0"/>
                <w:numId w:val="46"/>
              </w:numPr>
              <w:spacing w:before="240" w:after="240" w:line="276" w:lineRule="auto"/>
              <w:ind w:left="386" w:hanging="284"/>
              <w:rPr>
                <w:rFonts w:ascii="Arial Narrow" w:hAnsi="Arial Narrow"/>
                <w:sz w:val="20"/>
                <w:szCs w:val="20"/>
              </w:rPr>
            </w:pPr>
            <w:r w:rsidRPr="00706D29">
              <w:rPr>
                <w:rFonts w:ascii="Arial Narrow" w:hAnsi="Arial Narrow"/>
                <w:sz w:val="20"/>
                <w:szCs w:val="20"/>
              </w:rPr>
              <w:t>Within 7 days of inspection</w:t>
            </w:r>
          </w:p>
        </w:tc>
      </w:tr>
      <w:tr w:rsidR="00EB20B0" w:rsidRPr="00F65FE3" w:rsidTr="00931065">
        <w:trPr>
          <w:cantSplit/>
        </w:trPr>
        <w:tc>
          <w:tcPr>
            <w:tcW w:w="1761" w:type="dxa"/>
            <w:vMerge/>
          </w:tcPr>
          <w:p w:rsidR="00EB20B0" w:rsidRPr="00F65FE3" w:rsidRDefault="00EB20B0" w:rsidP="00941CAF">
            <w:pPr>
              <w:numPr>
                <w:ilvl w:val="0"/>
                <w:numId w:val="8"/>
              </w:numPr>
              <w:tabs>
                <w:tab w:val="num" w:pos="318"/>
              </w:tabs>
              <w:spacing w:before="120" w:after="120"/>
              <w:ind w:left="318" w:hanging="318"/>
              <w:rPr>
                <w:rFonts w:ascii="Arial Narrow" w:hAnsi="Arial Narrow"/>
                <w:sz w:val="20"/>
                <w:szCs w:val="20"/>
              </w:rPr>
            </w:pPr>
          </w:p>
        </w:tc>
        <w:tc>
          <w:tcPr>
            <w:tcW w:w="5259" w:type="dxa"/>
            <w:tcBorders>
              <w:top w:val="nil"/>
              <w:bottom w:val="single" w:sz="4" w:space="0" w:color="auto"/>
            </w:tcBorders>
            <w:shd w:val="clear" w:color="auto" w:fill="auto"/>
            <w:vAlign w:val="center"/>
          </w:tcPr>
          <w:p w:rsidR="00EB20B0" w:rsidRPr="002262DB" w:rsidRDefault="00EB20B0" w:rsidP="00EB20B0">
            <w:pPr>
              <w:pStyle w:val="ListParagraph"/>
              <w:numPr>
                <w:ilvl w:val="0"/>
                <w:numId w:val="45"/>
              </w:numPr>
              <w:spacing w:before="120" w:after="120"/>
              <w:ind w:left="399" w:hanging="141"/>
              <w:rPr>
                <w:rFonts w:ascii="Arial Narrow" w:hAnsi="Arial Narrow"/>
                <w:sz w:val="20"/>
                <w:szCs w:val="20"/>
              </w:rPr>
            </w:pPr>
            <w:r w:rsidRPr="002262DB">
              <w:rPr>
                <w:rFonts w:ascii="Arial Narrow" w:hAnsi="Arial Narrow"/>
                <w:sz w:val="20"/>
                <w:szCs w:val="20"/>
              </w:rPr>
              <w:t>Information recorded in a Logbook as per the inspection requirements (Conditions 38</w:t>
            </w:r>
            <w:r>
              <w:rPr>
                <w:rFonts w:ascii="Arial Narrow" w:hAnsi="Arial Narrow"/>
                <w:sz w:val="20"/>
                <w:szCs w:val="20"/>
              </w:rPr>
              <w:t>(</w:t>
            </w:r>
            <w:r w:rsidRPr="002262DB">
              <w:rPr>
                <w:rFonts w:ascii="Arial Narrow" w:hAnsi="Arial Narrow"/>
                <w:sz w:val="20"/>
                <w:szCs w:val="20"/>
              </w:rPr>
              <w:t>b-e</w:t>
            </w:r>
            <w:r>
              <w:rPr>
                <w:rFonts w:ascii="Arial Narrow" w:hAnsi="Arial Narrow"/>
                <w:sz w:val="20"/>
                <w:szCs w:val="20"/>
              </w:rPr>
              <w:t>)</w:t>
            </w:r>
            <w:r w:rsidRPr="002262DB">
              <w:rPr>
                <w:rFonts w:ascii="Arial Narrow" w:hAnsi="Arial Narrow"/>
                <w:sz w:val="20"/>
                <w:szCs w:val="20"/>
              </w:rPr>
              <w:t>, 46 and 51).</w:t>
            </w:r>
          </w:p>
        </w:tc>
        <w:tc>
          <w:tcPr>
            <w:tcW w:w="2761" w:type="dxa"/>
            <w:tcBorders>
              <w:top w:val="nil"/>
              <w:bottom w:val="single" w:sz="4" w:space="0" w:color="auto"/>
            </w:tcBorders>
            <w:vAlign w:val="center"/>
          </w:tcPr>
          <w:p w:rsidR="00EB20B0" w:rsidRPr="00706D29" w:rsidRDefault="00EB20B0" w:rsidP="00EB20B0">
            <w:pPr>
              <w:pStyle w:val="ListParagraph"/>
              <w:numPr>
                <w:ilvl w:val="0"/>
                <w:numId w:val="46"/>
              </w:numPr>
              <w:spacing w:before="240" w:after="240" w:line="276" w:lineRule="auto"/>
              <w:ind w:left="386" w:hanging="284"/>
              <w:rPr>
                <w:rFonts w:ascii="Arial Narrow" w:hAnsi="Arial Narrow"/>
                <w:sz w:val="20"/>
                <w:szCs w:val="20"/>
              </w:rPr>
            </w:pPr>
            <w:r w:rsidRPr="00706D29">
              <w:rPr>
                <w:rFonts w:ascii="Arial Narrow" w:hAnsi="Arial Narrow"/>
                <w:sz w:val="20"/>
                <w:szCs w:val="20"/>
              </w:rPr>
              <w:t>Within 35 days of inspection</w:t>
            </w:r>
          </w:p>
        </w:tc>
      </w:tr>
    </w:tbl>
    <w:p w:rsidR="00941CAF" w:rsidRDefault="00941CAF" w:rsidP="00972B16">
      <w:pPr>
        <w:tabs>
          <w:tab w:val="left" w:pos="540"/>
        </w:tabs>
        <w:spacing w:before="120" w:after="120"/>
        <w:rPr>
          <w:rFonts w:ascii="Calibri" w:eastAsiaTheme="minorEastAsia" w:hAnsi="Calibri"/>
          <w:i/>
          <w:sz w:val="22"/>
        </w:rPr>
      </w:pPr>
      <w:r w:rsidRPr="00F65FE3">
        <w:rPr>
          <w:rFonts w:ascii="Calibri" w:eastAsiaTheme="minorEastAsia" w:hAnsi="Calibri"/>
          <w:i/>
          <w:sz w:val="22"/>
          <w:lang w:eastAsia="en-AU"/>
        </w:rPr>
        <w:t xml:space="preserve">Note: </w:t>
      </w:r>
      <w:r w:rsidRPr="00F65FE3">
        <w:rPr>
          <w:rFonts w:ascii="Calibri" w:eastAsiaTheme="minorEastAsia" w:hAnsi="Calibri"/>
          <w:i/>
          <w:sz w:val="22"/>
        </w:rPr>
        <w:t>Other reports and documents that may need to be sent to the Regulator are described under Conditions 8, 10, 12, 17 and 26.</w:t>
      </w:r>
    </w:p>
    <w:p w:rsidR="00972B16" w:rsidRPr="00947221" w:rsidRDefault="00972B16" w:rsidP="00972B16">
      <w:pPr>
        <w:tabs>
          <w:tab w:val="left" w:pos="540"/>
        </w:tabs>
        <w:spacing w:before="120" w:after="120"/>
        <w:rPr>
          <w:rFonts w:asciiTheme="minorHAnsi" w:hAnsiTheme="minorHAnsi"/>
          <w:sz w:val="22"/>
          <w:szCs w:val="22"/>
        </w:rPr>
        <w:sectPr w:rsidR="00972B16" w:rsidRPr="00947221" w:rsidSect="00CC046B">
          <w:footerReference w:type="default" r:id="rId12"/>
          <w:pgSz w:w="11906" w:h="16838" w:code="9"/>
          <w:pgMar w:top="1247" w:right="1361" w:bottom="1247" w:left="1361" w:header="680" w:footer="567" w:gutter="0"/>
          <w:cols w:space="708"/>
          <w:docGrid w:linePitch="360"/>
        </w:sectPr>
      </w:pPr>
      <w:r w:rsidRPr="002976F6">
        <w:rPr>
          <w:rFonts w:asciiTheme="minorHAnsi" w:hAnsiTheme="minorHAnsi"/>
          <w:i/>
          <w:sz w:val="22"/>
          <w:szCs w:val="22"/>
          <w:lang w:eastAsia="en-AU"/>
        </w:rPr>
        <w:t xml:space="preserve">Note: </w:t>
      </w:r>
      <w:r w:rsidRPr="002976F6">
        <w:rPr>
          <w:rFonts w:asciiTheme="minorHAnsi" w:hAnsiTheme="minorHAnsi"/>
          <w:i/>
          <w:sz w:val="22"/>
          <w:szCs w:val="22"/>
        </w:rPr>
        <w:t xml:space="preserve">Other reports and documents that may need to be sent to the Regulator are </w:t>
      </w:r>
      <w:r w:rsidR="00A54AA1">
        <w:rPr>
          <w:rFonts w:asciiTheme="minorHAnsi" w:hAnsiTheme="minorHAnsi"/>
          <w:i/>
          <w:sz w:val="22"/>
          <w:szCs w:val="22"/>
        </w:rPr>
        <w:t>listed in Attachment</w:t>
      </w:r>
      <w:r w:rsidR="00CC046B">
        <w:rPr>
          <w:rFonts w:asciiTheme="minorHAnsi" w:hAnsiTheme="minorHAnsi"/>
          <w:i/>
          <w:sz w:val="22"/>
          <w:szCs w:val="22"/>
        </w:rPr>
        <w:t> </w:t>
      </w:r>
      <w:r w:rsidR="00A54AA1">
        <w:rPr>
          <w:rFonts w:asciiTheme="minorHAnsi" w:hAnsiTheme="minorHAnsi"/>
          <w:i/>
          <w:sz w:val="22"/>
          <w:szCs w:val="22"/>
        </w:rPr>
        <w:t>B</w:t>
      </w:r>
      <w:r w:rsidR="00CC046B">
        <w:rPr>
          <w:rFonts w:asciiTheme="minorHAnsi" w:hAnsiTheme="minorHAnsi"/>
          <w:i/>
          <w:sz w:val="22"/>
          <w:szCs w:val="22"/>
        </w:rPr>
        <w:t>.</w:t>
      </w:r>
    </w:p>
    <w:p w:rsidR="00EA7F27" w:rsidRPr="004174EC" w:rsidRDefault="00EA7F27" w:rsidP="00EA7F27">
      <w:pPr>
        <w:tabs>
          <w:tab w:val="num" w:pos="851"/>
        </w:tabs>
        <w:jc w:val="right"/>
        <w:outlineLvl w:val="1"/>
        <w:rPr>
          <w:rFonts w:ascii="Calibri" w:eastAsia="Times New Roman" w:hAnsi="Calibri"/>
          <w:b/>
          <w:bCs/>
          <w:sz w:val="28"/>
          <w:szCs w:val="28"/>
          <w:lang w:eastAsia="en-AU"/>
        </w:rPr>
      </w:pPr>
      <w:r w:rsidRPr="004174EC">
        <w:rPr>
          <w:rFonts w:ascii="Calibri" w:eastAsia="Times New Roman" w:hAnsi="Calibri"/>
          <w:b/>
          <w:bCs/>
          <w:sz w:val="28"/>
          <w:szCs w:val="28"/>
          <w:lang w:eastAsia="en-AU"/>
        </w:rPr>
        <w:lastRenderedPageBreak/>
        <w:t>ATTACHMENT A</w:t>
      </w:r>
    </w:p>
    <w:p w:rsidR="00EA7F27" w:rsidRPr="004174EC" w:rsidRDefault="00EA7F27" w:rsidP="00EA7F27">
      <w:pPr>
        <w:tabs>
          <w:tab w:val="left" w:pos="90"/>
          <w:tab w:val="left" w:pos="2040"/>
          <w:tab w:val="left" w:pos="4975"/>
          <w:tab w:val="left" w:pos="6812"/>
        </w:tabs>
        <w:spacing w:after="120"/>
        <w:rPr>
          <w:rFonts w:ascii="Calibri" w:eastAsia="Times New Roman" w:hAnsi="Calibri"/>
          <w:b/>
          <w:bCs/>
          <w:sz w:val="22"/>
          <w:szCs w:val="22"/>
          <w:lang w:eastAsia="en-AU"/>
        </w:rPr>
      </w:pPr>
      <w:r w:rsidRPr="001D732D">
        <w:rPr>
          <w:rFonts w:ascii="Calibri" w:eastAsia="Times New Roman" w:hAnsi="Calibri"/>
          <w:b/>
          <w:bCs/>
          <w:sz w:val="22"/>
          <w:szCs w:val="22"/>
          <w:lang w:eastAsia="en-AU"/>
        </w:rPr>
        <w:t>DIR No: 1</w:t>
      </w:r>
      <w:r w:rsidR="00941CAF">
        <w:rPr>
          <w:rFonts w:ascii="Calibri" w:eastAsia="Times New Roman" w:hAnsi="Calibri"/>
          <w:b/>
          <w:bCs/>
          <w:sz w:val="22"/>
          <w:szCs w:val="22"/>
          <w:lang w:eastAsia="en-AU"/>
        </w:rPr>
        <w:t>5</w:t>
      </w:r>
      <w:r w:rsidR="001D732D" w:rsidRPr="001D732D">
        <w:rPr>
          <w:rFonts w:ascii="Calibri" w:eastAsia="Times New Roman" w:hAnsi="Calibri"/>
          <w:b/>
          <w:bCs/>
          <w:sz w:val="22"/>
          <w:szCs w:val="22"/>
          <w:lang w:eastAsia="en-AU"/>
        </w:rPr>
        <w:t>6</w:t>
      </w:r>
    </w:p>
    <w:p w:rsidR="00972B16" w:rsidRDefault="00EA7F27" w:rsidP="00972B16">
      <w:pPr>
        <w:spacing w:before="120"/>
        <w:ind w:left="2835" w:hanging="2835"/>
        <w:rPr>
          <w:rFonts w:ascii="Calibri" w:eastAsia="Times New Roman" w:hAnsi="Calibri"/>
          <w:bCs/>
          <w:sz w:val="22"/>
          <w:szCs w:val="22"/>
          <w:lang w:eastAsia="en-AU"/>
        </w:rPr>
      </w:pPr>
      <w:r w:rsidRPr="004174EC">
        <w:rPr>
          <w:rFonts w:ascii="Calibri" w:eastAsia="Times New Roman" w:hAnsi="Calibri"/>
          <w:b/>
          <w:bCs/>
          <w:sz w:val="22"/>
          <w:szCs w:val="22"/>
          <w:lang w:eastAsia="en-AU"/>
        </w:rPr>
        <w:t>Full Title:</w:t>
      </w:r>
      <w:r w:rsidRPr="004174EC">
        <w:rPr>
          <w:rFonts w:ascii="Calibri" w:eastAsia="Times New Roman" w:hAnsi="Calibri"/>
          <w:sz w:val="22"/>
          <w:szCs w:val="22"/>
          <w:lang w:eastAsia="en-AU"/>
        </w:rPr>
        <w:t xml:space="preserve"> </w:t>
      </w:r>
      <w:r w:rsidRPr="004174EC">
        <w:rPr>
          <w:rFonts w:ascii="Calibri" w:eastAsia="Times New Roman" w:hAnsi="Calibri"/>
          <w:sz w:val="22"/>
          <w:szCs w:val="22"/>
          <w:lang w:eastAsia="en-AU"/>
        </w:rPr>
        <w:tab/>
      </w:r>
      <w:r w:rsidR="00972B16" w:rsidRPr="00972B16">
        <w:rPr>
          <w:rFonts w:ascii="Calibri" w:eastAsia="Times New Roman" w:hAnsi="Calibri"/>
          <w:bCs/>
          <w:sz w:val="22"/>
          <w:szCs w:val="22"/>
          <w:lang w:eastAsia="en-AU"/>
        </w:rPr>
        <w:t xml:space="preserve">Limited and controlled release of </w:t>
      </w:r>
      <w:r w:rsidR="00941CAF">
        <w:rPr>
          <w:rFonts w:ascii="Calibri" w:eastAsia="Times New Roman" w:hAnsi="Calibri"/>
          <w:bCs/>
          <w:sz w:val="22"/>
          <w:szCs w:val="22"/>
          <w:lang w:eastAsia="en-AU"/>
        </w:rPr>
        <w:t xml:space="preserve">buffalo </w:t>
      </w:r>
      <w:r w:rsidR="001D732D">
        <w:rPr>
          <w:rFonts w:ascii="Calibri" w:eastAsia="Times New Roman" w:hAnsi="Calibri"/>
          <w:bCs/>
          <w:sz w:val="22"/>
          <w:szCs w:val="22"/>
          <w:lang w:eastAsia="en-AU"/>
        </w:rPr>
        <w:t>grass</w:t>
      </w:r>
      <w:r w:rsidR="00972B16" w:rsidRPr="00972B16">
        <w:rPr>
          <w:rFonts w:ascii="Calibri" w:eastAsia="Times New Roman" w:hAnsi="Calibri"/>
          <w:bCs/>
          <w:sz w:val="22"/>
          <w:szCs w:val="22"/>
          <w:lang w:eastAsia="en-AU"/>
        </w:rPr>
        <w:t xml:space="preserve"> genetically modified for </w:t>
      </w:r>
      <w:r w:rsidR="00941CAF">
        <w:rPr>
          <w:rFonts w:ascii="Calibri" w:eastAsia="Times New Roman" w:hAnsi="Calibri"/>
          <w:bCs/>
          <w:sz w:val="22"/>
          <w:szCs w:val="22"/>
          <w:lang w:eastAsia="en-AU"/>
        </w:rPr>
        <w:t>herbicide tolerance and dwarf phenotype</w:t>
      </w:r>
      <w:r w:rsidR="00972B16" w:rsidRPr="00972B16">
        <w:rPr>
          <w:rFonts w:ascii="Calibri" w:eastAsia="Times New Roman" w:hAnsi="Calibri"/>
          <w:bCs/>
          <w:sz w:val="22"/>
          <w:szCs w:val="22"/>
          <w:lang w:eastAsia="en-AU"/>
        </w:rPr>
        <w:t xml:space="preserve"> </w:t>
      </w:r>
    </w:p>
    <w:p w:rsidR="00EA7F27" w:rsidRPr="00F14C06" w:rsidRDefault="00EA7F27" w:rsidP="00972B16">
      <w:pPr>
        <w:spacing w:before="120"/>
        <w:ind w:left="2835" w:hanging="2835"/>
        <w:rPr>
          <w:rFonts w:ascii="Calibri" w:eastAsia="Times New Roman" w:hAnsi="Calibri"/>
          <w:b/>
          <w:bCs/>
          <w:sz w:val="22"/>
          <w:szCs w:val="22"/>
          <w:u w:val="single"/>
          <w:lang w:eastAsia="en-AU"/>
        </w:rPr>
      </w:pPr>
      <w:r w:rsidRPr="00F14C06">
        <w:rPr>
          <w:rFonts w:ascii="Calibri" w:eastAsia="Times New Roman" w:hAnsi="Calibri"/>
          <w:b/>
          <w:bCs/>
          <w:sz w:val="22"/>
          <w:szCs w:val="22"/>
          <w:u w:val="single"/>
          <w:lang w:eastAsia="en-AU"/>
        </w:rPr>
        <w:t>Organisation Details</w:t>
      </w:r>
    </w:p>
    <w:p w:rsidR="004A77AB" w:rsidRPr="00F14C06" w:rsidRDefault="00EA7F27" w:rsidP="00886E7F">
      <w:pPr>
        <w:tabs>
          <w:tab w:val="left" w:pos="2835"/>
        </w:tabs>
        <w:ind w:left="2835" w:hanging="2835"/>
        <w:rPr>
          <w:rFonts w:ascii="Calibri" w:eastAsia="Times New Roman" w:hAnsi="Calibri"/>
          <w:sz w:val="22"/>
          <w:szCs w:val="22"/>
          <w:lang w:eastAsia="en-AU"/>
        </w:rPr>
      </w:pPr>
      <w:r w:rsidRPr="00F14C06">
        <w:rPr>
          <w:rFonts w:ascii="Calibri" w:eastAsia="Times New Roman" w:hAnsi="Calibri"/>
          <w:bCs/>
          <w:sz w:val="22"/>
          <w:szCs w:val="22"/>
          <w:lang w:eastAsia="en-AU"/>
        </w:rPr>
        <w:t>Postal address:</w:t>
      </w:r>
      <w:r w:rsidRPr="00F14C06">
        <w:rPr>
          <w:rFonts w:ascii="Calibri" w:eastAsia="Times New Roman" w:hAnsi="Calibri"/>
          <w:sz w:val="22"/>
          <w:szCs w:val="22"/>
          <w:lang w:eastAsia="en-AU"/>
        </w:rPr>
        <w:tab/>
      </w:r>
      <w:r w:rsidR="00886E7F">
        <w:rPr>
          <w:rFonts w:ascii="Calibri" w:eastAsia="Times New Roman" w:hAnsi="Calibri"/>
          <w:sz w:val="22"/>
          <w:szCs w:val="22"/>
          <w:lang w:eastAsia="en-AU"/>
        </w:rPr>
        <w:t>Royal Melbourne Institute of Technology (RMIT) University</w:t>
      </w:r>
    </w:p>
    <w:p w:rsidR="00A206D7" w:rsidRDefault="004A77AB" w:rsidP="00463ABC">
      <w:pPr>
        <w:tabs>
          <w:tab w:val="left" w:pos="2835"/>
        </w:tabs>
        <w:ind w:left="2835" w:hanging="2835"/>
        <w:rPr>
          <w:rFonts w:ascii="Calibri" w:eastAsia="Times New Roman" w:hAnsi="Calibri"/>
          <w:sz w:val="22"/>
          <w:szCs w:val="22"/>
          <w:lang w:eastAsia="en-AU"/>
        </w:rPr>
      </w:pPr>
      <w:r w:rsidRPr="00F14C06">
        <w:rPr>
          <w:rFonts w:ascii="Calibri" w:eastAsia="Times New Roman" w:hAnsi="Calibri"/>
          <w:sz w:val="22"/>
          <w:szCs w:val="22"/>
          <w:lang w:eastAsia="en-AU"/>
        </w:rPr>
        <w:tab/>
      </w:r>
      <w:r w:rsidR="00886E7F" w:rsidRPr="00886E7F">
        <w:rPr>
          <w:rFonts w:ascii="Calibri" w:eastAsia="Times New Roman" w:hAnsi="Calibri"/>
          <w:sz w:val="22"/>
          <w:szCs w:val="22"/>
          <w:lang w:eastAsia="en-AU"/>
        </w:rPr>
        <w:t>124 La Trobe Street</w:t>
      </w:r>
    </w:p>
    <w:p w:rsidR="001D732D" w:rsidRPr="00F14C06" w:rsidRDefault="001D732D" w:rsidP="00463ABC">
      <w:pPr>
        <w:tabs>
          <w:tab w:val="left" w:pos="2835"/>
        </w:tabs>
        <w:ind w:left="2835" w:hanging="2835"/>
        <w:rPr>
          <w:rFonts w:ascii="Calibri" w:eastAsia="Times New Roman" w:hAnsi="Calibri"/>
          <w:sz w:val="22"/>
          <w:szCs w:val="22"/>
          <w:lang w:eastAsia="en-AU"/>
        </w:rPr>
      </w:pPr>
      <w:r>
        <w:rPr>
          <w:rFonts w:ascii="Calibri" w:eastAsia="Times New Roman" w:hAnsi="Calibri"/>
          <w:sz w:val="22"/>
          <w:szCs w:val="22"/>
          <w:lang w:eastAsia="en-AU"/>
        </w:rPr>
        <w:tab/>
      </w:r>
      <w:r w:rsidR="00886E7F" w:rsidRPr="00886E7F">
        <w:rPr>
          <w:rFonts w:ascii="Calibri" w:eastAsia="Times New Roman" w:hAnsi="Calibri"/>
          <w:sz w:val="22"/>
          <w:szCs w:val="22"/>
          <w:lang w:eastAsia="en-AU"/>
        </w:rPr>
        <w:t xml:space="preserve">Melbourne </w:t>
      </w:r>
    </w:p>
    <w:p w:rsidR="00A206D7" w:rsidRPr="00F14C06" w:rsidRDefault="00A206D7" w:rsidP="00A206D7">
      <w:pPr>
        <w:tabs>
          <w:tab w:val="left" w:pos="2835"/>
        </w:tabs>
        <w:ind w:left="2835" w:hanging="2835"/>
        <w:rPr>
          <w:rFonts w:ascii="Calibri" w:eastAsia="Times New Roman" w:hAnsi="Calibri"/>
          <w:sz w:val="22"/>
          <w:szCs w:val="22"/>
        </w:rPr>
      </w:pPr>
      <w:r w:rsidRPr="00F14C06">
        <w:rPr>
          <w:rFonts w:ascii="Calibri" w:eastAsia="Times New Roman" w:hAnsi="Calibri"/>
          <w:sz w:val="22"/>
          <w:szCs w:val="22"/>
        </w:rPr>
        <w:tab/>
      </w:r>
      <w:r w:rsidR="001D732D">
        <w:rPr>
          <w:rFonts w:ascii="Calibri" w:eastAsia="Times New Roman" w:hAnsi="Calibri"/>
          <w:sz w:val="22"/>
          <w:szCs w:val="22"/>
        </w:rPr>
        <w:t>Victoria 30</w:t>
      </w:r>
      <w:r w:rsidR="00886E7F">
        <w:rPr>
          <w:rFonts w:ascii="Calibri" w:eastAsia="Times New Roman" w:hAnsi="Calibri"/>
          <w:sz w:val="22"/>
          <w:szCs w:val="22"/>
        </w:rPr>
        <w:t>00</w:t>
      </w:r>
    </w:p>
    <w:p w:rsidR="00EA7F27" w:rsidRPr="00F14C06" w:rsidRDefault="00EA7F27" w:rsidP="00EA7F27">
      <w:pPr>
        <w:tabs>
          <w:tab w:val="left" w:pos="2835"/>
        </w:tabs>
        <w:ind w:left="2835" w:hanging="2835"/>
        <w:rPr>
          <w:rFonts w:ascii="Calibri" w:eastAsia="Times New Roman" w:hAnsi="Calibri"/>
          <w:sz w:val="22"/>
          <w:szCs w:val="22"/>
        </w:rPr>
      </w:pPr>
    </w:p>
    <w:p w:rsidR="00EA7F27" w:rsidRPr="00F14C06" w:rsidRDefault="00EA7F27" w:rsidP="00EA7F27">
      <w:pPr>
        <w:tabs>
          <w:tab w:val="left" w:pos="2835"/>
        </w:tabs>
        <w:ind w:left="2835" w:hanging="2835"/>
        <w:rPr>
          <w:rFonts w:ascii="Calibri" w:eastAsia="Times New Roman" w:hAnsi="Calibri"/>
          <w:sz w:val="22"/>
          <w:szCs w:val="22"/>
        </w:rPr>
      </w:pPr>
      <w:r w:rsidRPr="00F14C06">
        <w:rPr>
          <w:rFonts w:ascii="Calibri" w:eastAsia="Times New Roman" w:hAnsi="Calibri"/>
          <w:bCs/>
          <w:sz w:val="22"/>
          <w:szCs w:val="22"/>
        </w:rPr>
        <w:t>Phone No:</w:t>
      </w:r>
      <w:r w:rsidRPr="00F14C06">
        <w:rPr>
          <w:rFonts w:ascii="Calibri" w:eastAsia="Times New Roman" w:hAnsi="Calibri"/>
          <w:b/>
          <w:bCs/>
          <w:sz w:val="22"/>
          <w:szCs w:val="22"/>
        </w:rPr>
        <w:tab/>
      </w:r>
      <w:r w:rsidR="00F14C06" w:rsidRPr="00F14C06">
        <w:rPr>
          <w:rFonts w:ascii="Calibri" w:eastAsia="Times New Roman" w:hAnsi="Calibri"/>
          <w:bCs/>
          <w:sz w:val="22"/>
          <w:szCs w:val="22"/>
        </w:rPr>
        <w:t>(0</w:t>
      </w:r>
      <w:r w:rsidR="001D732D">
        <w:rPr>
          <w:rFonts w:ascii="Calibri" w:eastAsia="Times New Roman" w:hAnsi="Calibri"/>
          <w:bCs/>
          <w:sz w:val="22"/>
          <w:szCs w:val="22"/>
        </w:rPr>
        <w:t>3</w:t>
      </w:r>
      <w:r w:rsidR="00F14C06" w:rsidRPr="00F14C06">
        <w:rPr>
          <w:rFonts w:ascii="Calibri" w:eastAsia="Times New Roman" w:hAnsi="Calibri"/>
          <w:bCs/>
          <w:sz w:val="22"/>
          <w:szCs w:val="22"/>
        </w:rPr>
        <w:t xml:space="preserve">) </w:t>
      </w:r>
      <w:r w:rsidR="00886E7F">
        <w:rPr>
          <w:rFonts w:ascii="Calibri" w:eastAsia="Times New Roman" w:hAnsi="Calibri"/>
          <w:bCs/>
          <w:sz w:val="22"/>
          <w:szCs w:val="22"/>
        </w:rPr>
        <w:t>9925 2</w:t>
      </w:r>
      <w:r w:rsidR="001D732D">
        <w:rPr>
          <w:rFonts w:ascii="Calibri" w:eastAsia="Times New Roman" w:hAnsi="Calibri"/>
          <w:bCs/>
          <w:sz w:val="22"/>
          <w:szCs w:val="22"/>
        </w:rPr>
        <w:t>000</w:t>
      </w:r>
    </w:p>
    <w:p w:rsidR="00EA7F27" w:rsidRPr="00CC046B" w:rsidRDefault="00EA7F27" w:rsidP="00EA7F27">
      <w:pPr>
        <w:tabs>
          <w:tab w:val="left" w:pos="2835"/>
        </w:tabs>
        <w:ind w:left="2835" w:hanging="2835"/>
        <w:rPr>
          <w:rFonts w:ascii="Calibri" w:eastAsia="Times New Roman" w:hAnsi="Calibri"/>
          <w:sz w:val="22"/>
          <w:szCs w:val="22"/>
          <w:highlight w:val="yellow"/>
        </w:rPr>
      </w:pPr>
    </w:p>
    <w:p w:rsidR="00EA7F27" w:rsidRPr="00F14C06" w:rsidRDefault="00EA7F27" w:rsidP="00EA7F27">
      <w:pPr>
        <w:tabs>
          <w:tab w:val="left" w:pos="2835"/>
        </w:tabs>
        <w:ind w:left="2835" w:hanging="2835"/>
        <w:rPr>
          <w:rFonts w:ascii="Calibri" w:eastAsia="Times New Roman" w:hAnsi="Calibri"/>
          <w:b/>
          <w:sz w:val="22"/>
          <w:szCs w:val="22"/>
          <w:u w:val="single"/>
          <w:lang w:eastAsia="en-AU"/>
        </w:rPr>
      </w:pPr>
      <w:r w:rsidRPr="00F14C06">
        <w:rPr>
          <w:rFonts w:ascii="Calibri" w:eastAsia="Times New Roman" w:hAnsi="Calibri"/>
          <w:b/>
          <w:sz w:val="22"/>
          <w:szCs w:val="22"/>
          <w:u w:val="single"/>
          <w:lang w:eastAsia="en-AU"/>
        </w:rPr>
        <w:t>IBC Details</w:t>
      </w:r>
    </w:p>
    <w:p w:rsidR="00EA7F27" w:rsidRPr="00F14C06" w:rsidRDefault="00EA7F27" w:rsidP="00EA7F27">
      <w:pPr>
        <w:tabs>
          <w:tab w:val="left" w:pos="2835"/>
        </w:tabs>
        <w:ind w:left="2835" w:hanging="2835"/>
        <w:rPr>
          <w:rFonts w:ascii="Calibri" w:eastAsia="Times New Roman" w:hAnsi="Calibri"/>
          <w:sz w:val="22"/>
          <w:szCs w:val="22"/>
          <w:lang w:eastAsia="en-AU"/>
        </w:rPr>
      </w:pPr>
      <w:r w:rsidRPr="00F14C06">
        <w:rPr>
          <w:rFonts w:ascii="Calibri" w:eastAsia="Times New Roman" w:hAnsi="Calibri"/>
          <w:bCs/>
          <w:sz w:val="22"/>
          <w:szCs w:val="22"/>
          <w:lang w:eastAsia="en-AU"/>
        </w:rPr>
        <w:t>IBC Name:</w:t>
      </w:r>
      <w:r w:rsidRPr="00F14C06">
        <w:rPr>
          <w:rFonts w:ascii="Calibri" w:eastAsia="Times New Roman" w:hAnsi="Calibri"/>
          <w:sz w:val="22"/>
          <w:szCs w:val="22"/>
          <w:lang w:eastAsia="en-AU"/>
        </w:rPr>
        <w:t xml:space="preserve"> </w:t>
      </w:r>
      <w:r w:rsidRPr="00F14C06">
        <w:rPr>
          <w:rFonts w:ascii="Calibri" w:eastAsia="Times New Roman" w:hAnsi="Calibri"/>
          <w:sz w:val="22"/>
          <w:szCs w:val="22"/>
          <w:lang w:eastAsia="en-AU"/>
        </w:rPr>
        <w:tab/>
      </w:r>
      <w:r w:rsidR="00AF5647">
        <w:rPr>
          <w:rFonts w:ascii="Calibri" w:eastAsia="Times New Roman" w:hAnsi="Calibri"/>
          <w:sz w:val="22"/>
          <w:szCs w:val="22"/>
          <w:lang w:eastAsia="en-AU"/>
        </w:rPr>
        <w:t>RMIT</w:t>
      </w:r>
      <w:r w:rsidR="001B3706">
        <w:rPr>
          <w:rFonts w:ascii="Calibri" w:eastAsia="Times New Roman" w:hAnsi="Calibri"/>
          <w:sz w:val="22"/>
          <w:szCs w:val="22"/>
          <w:lang w:eastAsia="en-AU"/>
        </w:rPr>
        <w:t xml:space="preserve"> </w:t>
      </w:r>
      <w:r w:rsidR="00463ABC" w:rsidRPr="00F14C06">
        <w:rPr>
          <w:rFonts w:ascii="Calibri" w:eastAsia="Times New Roman" w:hAnsi="Calibri"/>
          <w:sz w:val="22"/>
          <w:szCs w:val="22"/>
          <w:lang w:eastAsia="en-AU"/>
        </w:rPr>
        <w:t>Institutional Biosafety Committee</w:t>
      </w:r>
    </w:p>
    <w:p w:rsidR="00EA7F27" w:rsidRPr="00F14C06" w:rsidRDefault="00EA7F27" w:rsidP="00EA7F27">
      <w:pPr>
        <w:spacing w:before="240"/>
        <w:ind w:left="2835" w:hanging="2835"/>
        <w:rPr>
          <w:rFonts w:ascii="Calibri" w:eastAsia="Times New Roman" w:hAnsi="Calibri"/>
          <w:b/>
          <w:sz w:val="22"/>
          <w:szCs w:val="22"/>
          <w:u w:val="single"/>
          <w:lang w:eastAsia="en-AU"/>
        </w:rPr>
      </w:pPr>
      <w:r w:rsidRPr="00F14C06">
        <w:rPr>
          <w:rFonts w:ascii="Calibri" w:eastAsia="Times New Roman" w:hAnsi="Calibri"/>
          <w:b/>
          <w:sz w:val="22"/>
          <w:szCs w:val="22"/>
          <w:u w:val="single"/>
          <w:lang w:eastAsia="en-AU"/>
        </w:rPr>
        <w:t>GMO Description</w:t>
      </w:r>
    </w:p>
    <w:p w:rsidR="00EA7F27" w:rsidRPr="00F14C06" w:rsidRDefault="00EA7F27" w:rsidP="00EA7F27">
      <w:pPr>
        <w:tabs>
          <w:tab w:val="left" w:pos="0"/>
        </w:tabs>
        <w:spacing w:before="120"/>
        <w:rPr>
          <w:rFonts w:ascii="Calibri" w:eastAsia="Times New Roman" w:hAnsi="Calibri"/>
          <w:b/>
          <w:bCs/>
          <w:sz w:val="22"/>
          <w:szCs w:val="22"/>
          <w:lang w:eastAsia="en-AU"/>
        </w:rPr>
      </w:pPr>
      <w:r w:rsidRPr="00F14C06">
        <w:rPr>
          <w:rFonts w:ascii="Calibri" w:eastAsia="Times New Roman" w:hAnsi="Calibri"/>
          <w:b/>
          <w:bCs/>
          <w:sz w:val="22"/>
          <w:szCs w:val="22"/>
          <w:lang w:eastAsia="en-AU"/>
        </w:rPr>
        <w:t>GMOs covered by this licence:</w:t>
      </w:r>
    </w:p>
    <w:p w:rsidR="00EA7F27" w:rsidRPr="00F14C06" w:rsidRDefault="00CF099E" w:rsidP="00EA7F27">
      <w:pPr>
        <w:tabs>
          <w:tab w:val="left" w:pos="90"/>
        </w:tabs>
        <w:spacing w:before="120"/>
        <w:rPr>
          <w:rFonts w:ascii="Calibri" w:eastAsia="Times New Roman" w:hAnsi="Calibri"/>
          <w:bCs/>
          <w:sz w:val="22"/>
          <w:szCs w:val="22"/>
          <w:lang w:eastAsia="en-AU"/>
        </w:rPr>
      </w:pPr>
      <w:r>
        <w:rPr>
          <w:rFonts w:ascii="Calibri" w:eastAsia="Times New Roman" w:hAnsi="Calibri"/>
          <w:iCs/>
          <w:sz w:val="22"/>
          <w:szCs w:val="22"/>
          <w:lang w:eastAsia="en-AU"/>
        </w:rPr>
        <w:t xml:space="preserve">Buffalo </w:t>
      </w:r>
      <w:r w:rsidR="001B3706">
        <w:rPr>
          <w:rFonts w:ascii="Calibri" w:eastAsia="Times New Roman" w:hAnsi="Calibri"/>
          <w:iCs/>
          <w:sz w:val="22"/>
          <w:szCs w:val="22"/>
          <w:lang w:eastAsia="en-AU"/>
        </w:rPr>
        <w:t>grass</w:t>
      </w:r>
      <w:r w:rsidR="00493167" w:rsidRPr="00F14C06">
        <w:rPr>
          <w:rFonts w:ascii="Calibri" w:eastAsia="Times New Roman" w:hAnsi="Calibri"/>
          <w:iCs/>
          <w:sz w:val="22"/>
          <w:szCs w:val="22"/>
          <w:lang w:eastAsia="en-AU"/>
        </w:rPr>
        <w:t xml:space="preserve"> plants </w:t>
      </w:r>
      <w:r w:rsidR="00EA2339" w:rsidRPr="00F14C06">
        <w:rPr>
          <w:rFonts w:ascii="Calibri" w:eastAsia="Times New Roman" w:hAnsi="Calibri"/>
          <w:iCs/>
          <w:sz w:val="22"/>
          <w:szCs w:val="22"/>
          <w:lang w:eastAsia="en-AU"/>
        </w:rPr>
        <w:t>genetically modified by in</w:t>
      </w:r>
      <w:r w:rsidR="005F1F42" w:rsidRPr="00F14C06">
        <w:rPr>
          <w:rFonts w:ascii="Calibri" w:eastAsia="Times New Roman" w:hAnsi="Calibri"/>
          <w:iCs/>
          <w:sz w:val="22"/>
          <w:szCs w:val="22"/>
          <w:lang w:eastAsia="en-AU"/>
        </w:rPr>
        <w:t>troduction</w:t>
      </w:r>
      <w:r w:rsidR="00EA2339" w:rsidRPr="00F14C06">
        <w:rPr>
          <w:rFonts w:ascii="Calibri" w:eastAsia="Times New Roman" w:hAnsi="Calibri"/>
          <w:iCs/>
          <w:sz w:val="22"/>
          <w:szCs w:val="22"/>
          <w:lang w:eastAsia="en-AU"/>
        </w:rPr>
        <w:t xml:space="preserve"> of </w:t>
      </w:r>
      <w:r w:rsidR="005F1F42" w:rsidRPr="00F14C06">
        <w:rPr>
          <w:rFonts w:ascii="Calibri" w:eastAsia="Times New Roman" w:hAnsi="Calibri"/>
          <w:iCs/>
          <w:sz w:val="22"/>
          <w:szCs w:val="22"/>
          <w:lang w:eastAsia="en-AU"/>
        </w:rPr>
        <w:t xml:space="preserve">only </w:t>
      </w:r>
      <w:r w:rsidR="001B3706">
        <w:rPr>
          <w:rFonts w:ascii="Calibri" w:eastAsia="Times New Roman" w:hAnsi="Calibri"/>
          <w:iCs/>
          <w:sz w:val="22"/>
          <w:szCs w:val="22"/>
          <w:lang w:eastAsia="en-AU"/>
        </w:rPr>
        <w:t>the</w:t>
      </w:r>
      <w:r w:rsidR="005F1F42" w:rsidRPr="00F14C06">
        <w:rPr>
          <w:rFonts w:ascii="Calibri" w:eastAsia="Times New Roman" w:hAnsi="Calibri"/>
          <w:iCs/>
          <w:sz w:val="22"/>
          <w:szCs w:val="22"/>
          <w:lang w:eastAsia="en-AU"/>
        </w:rPr>
        <w:t xml:space="preserve"> genetic elements listed </w:t>
      </w:r>
      <w:r w:rsidR="00D46EE9" w:rsidRPr="00F14C06">
        <w:rPr>
          <w:rFonts w:ascii="Calibri" w:eastAsia="Times New Roman" w:hAnsi="Calibri"/>
          <w:iCs/>
          <w:sz w:val="22"/>
          <w:szCs w:val="22"/>
          <w:lang w:eastAsia="en-AU"/>
        </w:rPr>
        <w:t>below</w:t>
      </w:r>
      <w:r w:rsidR="00F14C06">
        <w:rPr>
          <w:rFonts w:ascii="Calibri" w:eastAsia="Times New Roman" w:hAnsi="Calibri"/>
          <w:iCs/>
          <w:sz w:val="22"/>
          <w:szCs w:val="22"/>
          <w:lang w:eastAsia="en-AU"/>
        </w:rPr>
        <w:t>.</w:t>
      </w:r>
    </w:p>
    <w:p w:rsidR="00EA7F27" w:rsidRPr="00F14C06" w:rsidRDefault="00EA7F27" w:rsidP="00EA7F27">
      <w:pPr>
        <w:tabs>
          <w:tab w:val="left" w:pos="90"/>
        </w:tabs>
        <w:spacing w:before="120"/>
        <w:rPr>
          <w:rFonts w:ascii="Calibri" w:eastAsia="Times New Roman" w:hAnsi="Calibri"/>
          <w:b/>
          <w:bCs/>
          <w:sz w:val="22"/>
          <w:szCs w:val="22"/>
          <w:lang w:eastAsia="en-AU"/>
        </w:rPr>
      </w:pPr>
      <w:r w:rsidRPr="00F14C06">
        <w:rPr>
          <w:rFonts w:ascii="Calibri" w:eastAsia="Times New Roman" w:hAnsi="Calibri"/>
          <w:b/>
          <w:bCs/>
          <w:sz w:val="22"/>
          <w:szCs w:val="22"/>
          <w:lang w:eastAsia="en-AU"/>
        </w:rPr>
        <w:t>Par</w:t>
      </w:r>
      <w:r w:rsidR="00EA2339" w:rsidRPr="00F14C06">
        <w:rPr>
          <w:rFonts w:ascii="Calibri" w:eastAsia="Times New Roman" w:hAnsi="Calibri"/>
          <w:b/>
          <w:bCs/>
          <w:sz w:val="22"/>
          <w:szCs w:val="22"/>
          <w:lang w:eastAsia="en-AU"/>
        </w:rPr>
        <w:t>ent Organism</w:t>
      </w:r>
      <w:r w:rsidRPr="00F14C06">
        <w:rPr>
          <w:rFonts w:ascii="Calibri" w:eastAsia="Times New Roman" w:hAnsi="Calibri"/>
          <w:b/>
          <w:bCs/>
          <w:sz w:val="22"/>
          <w:szCs w:val="22"/>
          <w:lang w:eastAsia="en-AU"/>
        </w:rPr>
        <w:t>:</w:t>
      </w:r>
    </w:p>
    <w:p w:rsidR="00EA7F27" w:rsidRPr="00F14C06" w:rsidRDefault="00EA2339" w:rsidP="00EA7F27">
      <w:pPr>
        <w:tabs>
          <w:tab w:val="left" w:pos="90"/>
        </w:tabs>
        <w:spacing w:before="120"/>
        <w:rPr>
          <w:rFonts w:ascii="Calibri" w:eastAsia="Times New Roman" w:hAnsi="Calibri"/>
          <w:sz w:val="22"/>
          <w:szCs w:val="22"/>
          <w:lang w:eastAsia="en-AU"/>
        </w:rPr>
      </w:pPr>
      <w:r w:rsidRPr="00F14C06">
        <w:rPr>
          <w:rFonts w:ascii="Calibri" w:eastAsia="Times New Roman" w:hAnsi="Calibri"/>
          <w:sz w:val="22"/>
          <w:szCs w:val="22"/>
          <w:lang w:eastAsia="en-AU"/>
        </w:rPr>
        <w:t>Common Name</w:t>
      </w:r>
      <w:r w:rsidR="00EA7F27" w:rsidRPr="00F14C06">
        <w:rPr>
          <w:rFonts w:ascii="Calibri" w:eastAsia="Times New Roman" w:hAnsi="Calibri"/>
          <w:sz w:val="22"/>
          <w:szCs w:val="22"/>
          <w:lang w:eastAsia="en-AU"/>
        </w:rPr>
        <w:t>:</w:t>
      </w:r>
      <w:r w:rsidR="00EA7F27" w:rsidRPr="00F14C06">
        <w:rPr>
          <w:rFonts w:ascii="Calibri" w:eastAsia="Times New Roman" w:hAnsi="Calibri"/>
          <w:sz w:val="22"/>
          <w:szCs w:val="22"/>
          <w:lang w:eastAsia="en-AU"/>
        </w:rPr>
        <w:tab/>
      </w:r>
      <w:r w:rsidR="00EA7F27" w:rsidRPr="00F14C06">
        <w:rPr>
          <w:rFonts w:ascii="Calibri" w:eastAsia="Times New Roman" w:hAnsi="Calibri"/>
          <w:sz w:val="22"/>
          <w:szCs w:val="22"/>
          <w:lang w:eastAsia="en-AU"/>
        </w:rPr>
        <w:tab/>
      </w:r>
      <w:r w:rsidR="00CF099E">
        <w:rPr>
          <w:rFonts w:ascii="Calibri" w:eastAsia="Times New Roman" w:hAnsi="Calibri"/>
          <w:sz w:val="22"/>
          <w:szCs w:val="22"/>
          <w:lang w:eastAsia="en-AU"/>
        </w:rPr>
        <w:t xml:space="preserve">Buffalo </w:t>
      </w:r>
      <w:r w:rsidR="001B3706">
        <w:rPr>
          <w:rFonts w:ascii="Calibri" w:eastAsia="Times New Roman" w:hAnsi="Calibri"/>
          <w:sz w:val="22"/>
          <w:szCs w:val="22"/>
          <w:lang w:eastAsia="en-AU"/>
        </w:rPr>
        <w:t>grass</w:t>
      </w:r>
    </w:p>
    <w:p w:rsidR="00EA7F27" w:rsidRPr="00F14C06" w:rsidRDefault="00EA2339" w:rsidP="000F3FA2">
      <w:pPr>
        <w:tabs>
          <w:tab w:val="left" w:pos="90"/>
        </w:tabs>
        <w:spacing w:before="120"/>
        <w:ind w:left="2880" w:hanging="2880"/>
        <w:rPr>
          <w:rFonts w:ascii="Calibri" w:eastAsia="Times New Roman" w:hAnsi="Calibri"/>
          <w:sz w:val="22"/>
          <w:szCs w:val="22"/>
          <w:lang w:eastAsia="en-AU"/>
        </w:rPr>
      </w:pPr>
      <w:r w:rsidRPr="00F14C06">
        <w:rPr>
          <w:rFonts w:ascii="Calibri" w:eastAsia="Times New Roman" w:hAnsi="Calibri"/>
          <w:sz w:val="22"/>
          <w:szCs w:val="22"/>
          <w:lang w:eastAsia="en-AU"/>
        </w:rPr>
        <w:t>Scientific Name</w:t>
      </w:r>
      <w:r w:rsidR="00EA7F27" w:rsidRPr="00F14C06">
        <w:rPr>
          <w:rFonts w:ascii="Calibri" w:eastAsia="Times New Roman" w:hAnsi="Calibri"/>
          <w:sz w:val="22"/>
          <w:szCs w:val="22"/>
          <w:lang w:eastAsia="en-AU"/>
        </w:rPr>
        <w:t>:</w:t>
      </w:r>
      <w:r w:rsidR="00EA7F27" w:rsidRPr="00F14C06">
        <w:rPr>
          <w:rFonts w:ascii="Calibri" w:eastAsia="Times New Roman" w:hAnsi="Calibri"/>
          <w:sz w:val="22"/>
          <w:szCs w:val="22"/>
          <w:lang w:eastAsia="en-AU"/>
        </w:rPr>
        <w:tab/>
      </w:r>
      <w:r w:rsidR="00CF099E">
        <w:rPr>
          <w:rFonts w:ascii="Calibri" w:eastAsia="Times New Roman" w:hAnsi="Calibri"/>
          <w:i/>
          <w:sz w:val="22"/>
          <w:szCs w:val="22"/>
          <w:lang w:eastAsia="en-AU"/>
        </w:rPr>
        <w:t>Stenotaphrum secundatum</w:t>
      </w:r>
      <w:r w:rsidR="001B3706">
        <w:rPr>
          <w:rFonts w:ascii="Calibri" w:eastAsia="Times New Roman" w:hAnsi="Calibri"/>
          <w:sz w:val="22"/>
          <w:szCs w:val="22"/>
          <w:lang w:eastAsia="en-AU"/>
        </w:rPr>
        <w:t xml:space="preserve"> </w:t>
      </w:r>
    </w:p>
    <w:p w:rsidR="008A1D1F" w:rsidRDefault="008A1D1F" w:rsidP="00EA7F27">
      <w:pPr>
        <w:tabs>
          <w:tab w:val="left" w:pos="90"/>
        </w:tabs>
        <w:spacing w:before="120"/>
        <w:rPr>
          <w:rFonts w:ascii="Calibri" w:eastAsia="Times New Roman" w:hAnsi="Calibri"/>
          <w:b/>
          <w:bCs/>
          <w:sz w:val="22"/>
          <w:szCs w:val="22"/>
          <w:lang w:eastAsia="en-AU"/>
        </w:rPr>
      </w:pPr>
    </w:p>
    <w:p w:rsidR="00EA7F27" w:rsidRPr="00557FBB" w:rsidRDefault="00EA7F27" w:rsidP="00EA7F27">
      <w:pPr>
        <w:tabs>
          <w:tab w:val="left" w:pos="90"/>
        </w:tabs>
        <w:spacing w:before="120"/>
        <w:rPr>
          <w:rFonts w:ascii="Calibri" w:eastAsia="Times New Roman" w:hAnsi="Calibri"/>
          <w:b/>
          <w:bCs/>
          <w:sz w:val="22"/>
          <w:szCs w:val="22"/>
          <w:lang w:eastAsia="en-AU"/>
        </w:rPr>
      </w:pPr>
      <w:r w:rsidRPr="00557FBB">
        <w:rPr>
          <w:rFonts w:ascii="Calibri" w:eastAsia="Times New Roman" w:hAnsi="Calibri"/>
          <w:b/>
          <w:bCs/>
          <w:sz w:val="22"/>
          <w:szCs w:val="22"/>
          <w:lang w:eastAsia="en-AU"/>
        </w:rPr>
        <w:t>Modified traits:</w:t>
      </w:r>
    </w:p>
    <w:p w:rsidR="00551FDB" w:rsidRDefault="00EA7F27" w:rsidP="00551FDB">
      <w:pPr>
        <w:tabs>
          <w:tab w:val="left" w:pos="2268"/>
        </w:tabs>
        <w:ind w:left="2262" w:hanging="2262"/>
        <w:rPr>
          <w:rFonts w:ascii="Calibri" w:eastAsia="Times New Roman" w:hAnsi="Calibri"/>
          <w:sz w:val="22"/>
          <w:szCs w:val="22"/>
          <w:lang w:eastAsia="en-AU"/>
        </w:rPr>
      </w:pPr>
      <w:r w:rsidRPr="00557FBB">
        <w:rPr>
          <w:rFonts w:ascii="Calibri" w:eastAsia="Times New Roman" w:hAnsi="Calibri"/>
          <w:sz w:val="22"/>
          <w:szCs w:val="22"/>
          <w:lang w:eastAsia="en-AU"/>
        </w:rPr>
        <w:t>Categories:</w:t>
      </w:r>
      <w:r w:rsidR="00346D25" w:rsidRPr="00557FBB">
        <w:rPr>
          <w:rFonts w:ascii="Calibri" w:eastAsia="Times New Roman" w:hAnsi="Calibri"/>
          <w:sz w:val="22"/>
          <w:szCs w:val="22"/>
          <w:lang w:eastAsia="en-AU"/>
        </w:rPr>
        <w:tab/>
      </w:r>
      <w:r w:rsidR="00346D25" w:rsidRPr="00557FBB">
        <w:rPr>
          <w:rFonts w:ascii="Calibri" w:eastAsia="Times New Roman" w:hAnsi="Calibri"/>
          <w:sz w:val="22"/>
          <w:szCs w:val="22"/>
          <w:lang w:eastAsia="en-AU"/>
        </w:rPr>
        <w:tab/>
      </w:r>
      <w:r w:rsidR="00346D25" w:rsidRPr="00557FBB">
        <w:rPr>
          <w:rFonts w:ascii="Calibri" w:eastAsia="Times New Roman" w:hAnsi="Calibri"/>
          <w:sz w:val="22"/>
          <w:szCs w:val="22"/>
          <w:lang w:eastAsia="en-AU"/>
        </w:rPr>
        <w:tab/>
      </w:r>
      <w:r w:rsidR="00F0291E">
        <w:rPr>
          <w:rFonts w:ascii="Calibri" w:eastAsia="Times New Roman" w:hAnsi="Calibri"/>
          <w:sz w:val="22"/>
          <w:szCs w:val="22"/>
          <w:lang w:eastAsia="en-AU"/>
        </w:rPr>
        <w:t xml:space="preserve">Herbicide tolerance </w:t>
      </w:r>
    </w:p>
    <w:p w:rsidR="00C30EA3" w:rsidRPr="00557FBB" w:rsidRDefault="00F0291E" w:rsidP="00551FDB">
      <w:pPr>
        <w:tabs>
          <w:tab w:val="left" w:pos="2268"/>
          <w:tab w:val="left" w:pos="2977"/>
        </w:tabs>
        <w:ind w:left="2262" w:firstLine="573"/>
        <w:rPr>
          <w:rFonts w:ascii="Calibri" w:eastAsia="Times New Roman" w:hAnsi="Calibri"/>
          <w:sz w:val="22"/>
          <w:szCs w:val="22"/>
          <w:lang w:eastAsia="en-AU"/>
        </w:rPr>
      </w:pPr>
      <w:r>
        <w:rPr>
          <w:rFonts w:ascii="Calibri" w:eastAsia="Times New Roman" w:hAnsi="Calibri"/>
          <w:sz w:val="22"/>
          <w:szCs w:val="22"/>
          <w:lang w:eastAsia="en-AU"/>
        </w:rPr>
        <w:t>Plant development – altered plant architecture</w:t>
      </w:r>
    </w:p>
    <w:p w:rsidR="00830CE8" w:rsidRDefault="00830CE8" w:rsidP="00212D6E">
      <w:pPr>
        <w:tabs>
          <w:tab w:val="left" w:pos="2268"/>
        </w:tabs>
        <w:spacing w:before="60"/>
        <w:ind w:left="2880" w:hanging="2880"/>
        <w:rPr>
          <w:rFonts w:ascii="Calibri" w:eastAsia="Times New Roman" w:hAnsi="Calibri"/>
          <w:sz w:val="22"/>
          <w:szCs w:val="22"/>
          <w:lang w:eastAsia="en-AU"/>
        </w:rPr>
      </w:pPr>
    </w:p>
    <w:p w:rsidR="0039287F" w:rsidRPr="008A1D1F" w:rsidRDefault="00EA7F27" w:rsidP="00212D6E">
      <w:pPr>
        <w:tabs>
          <w:tab w:val="left" w:pos="2268"/>
        </w:tabs>
        <w:spacing w:before="60"/>
        <w:ind w:left="2880" w:hanging="2880"/>
        <w:rPr>
          <w:rFonts w:ascii="Calibri" w:eastAsia="Times New Roman" w:hAnsi="Calibri"/>
          <w:sz w:val="22"/>
          <w:szCs w:val="22"/>
          <w:lang w:eastAsia="en-AU"/>
        </w:rPr>
      </w:pPr>
      <w:r w:rsidRPr="00334594">
        <w:rPr>
          <w:rFonts w:ascii="Calibri" w:eastAsia="Times New Roman" w:hAnsi="Calibri"/>
          <w:sz w:val="22"/>
          <w:szCs w:val="22"/>
          <w:lang w:eastAsia="en-AU"/>
        </w:rPr>
        <w:t>Description:</w:t>
      </w:r>
      <w:r w:rsidRPr="00334594">
        <w:rPr>
          <w:rFonts w:ascii="Calibri" w:eastAsia="Times New Roman" w:hAnsi="Calibri"/>
          <w:sz w:val="22"/>
          <w:szCs w:val="22"/>
          <w:lang w:eastAsia="en-AU"/>
        </w:rPr>
        <w:tab/>
      </w:r>
      <w:r w:rsidR="005F1F42" w:rsidRPr="00334594">
        <w:rPr>
          <w:rFonts w:ascii="Calibri" w:eastAsia="Times New Roman" w:hAnsi="Calibri"/>
          <w:sz w:val="22"/>
          <w:szCs w:val="22"/>
          <w:lang w:eastAsia="en-AU"/>
        </w:rPr>
        <w:tab/>
      </w:r>
      <w:r w:rsidR="00F0291E">
        <w:rPr>
          <w:rFonts w:ascii="Calibri" w:eastAsia="Times New Roman" w:hAnsi="Calibri"/>
          <w:sz w:val="22"/>
          <w:szCs w:val="22"/>
          <w:lang w:eastAsia="en-AU"/>
        </w:rPr>
        <w:t xml:space="preserve">Buffalo </w:t>
      </w:r>
      <w:r w:rsidR="008A1D1F">
        <w:rPr>
          <w:rFonts w:ascii="Calibri" w:eastAsia="Times New Roman" w:hAnsi="Calibri"/>
          <w:sz w:val="22"/>
          <w:szCs w:val="22"/>
          <w:lang w:eastAsia="en-AU"/>
        </w:rPr>
        <w:t xml:space="preserve">grass </w:t>
      </w:r>
      <w:r w:rsidR="005F1F42" w:rsidRPr="008A1D1F">
        <w:rPr>
          <w:rFonts w:ascii="Calibri" w:eastAsia="Times New Roman" w:hAnsi="Calibri"/>
          <w:sz w:val="22"/>
          <w:szCs w:val="22"/>
          <w:lang w:eastAsia="en-AU"/>
        </w:rPr>
        <w:t xml:space="preserve">plants have been genetically modified </w:t>
      </w:r>
      <w:r w:rsidR="00212D6E" w:rsidRPr="008A1D1F">
        <w:rPr>
          <w:rFonts w:ascii="Calibri" w:eastAsia="Times New Roman" w:hAnsi="Calibri"/>
          <w:sz w:val="22"/>
          <w:szCs w:val="22"/>
          <w:lang w:eastAsia="en-AU"/>
        </w:rPr>
        <w:t>for</w:t>
      </w:r>
      <w:r w:rsidR="0039287F" w:rsidRPr="008A1D1F">
        <w:rPr>
          <w:rFonts w:ascii="Calibri" w:eastAsia="Times New Roman" w:hAnsi="Calibri"/>
          <w:sz w:val="22"/>
          <w:szCs w:val="22"/>
          <w:lang w:eastAsia="en-AU"/>
        </w:rPr>
        <w:t xml:space="preserve"> </w:t>
      </w:r>
      <w:r w:rsidR="00F0291E">
        <w:rPr>
          <w:rFonts w:ascii="Calibri" w:eastAsia="Times New Roman" w:hAnsi="Calibri"/>
          <w:sz w:val="22"/>
          <w:szCs w:val="22"/>
          <w:lang w:eastAsia="en-AU"/>
        </w:rPr>
        <w:t>tolerance to the herbicide glyphosate and for a dwarf growth habit. The</w:t>
      </w:r>
      <w:r w:rsidR="0039287F" w:rsidRPr="008A1D1F">
        <w:rPr>
          <w:rFonts w:ascii="Calibri" w:eastAsia="Times New Roman" w:hAnsi="Calibri"/>
          <w:sz w:val="22"/>
          <w:szCs w:val="22"/>
          <w:lang w:eastAsia="en-AU"/>
        </w:rPr>
        <w:t xml:space="preserve"> GM</w:t>
      </w:r>
      <w:r w:rsidR="00F0291E">
        <w:rPr>
          <w:rFonts w:ascii="Calibri" w:eastAsia="Times New Roman" w:hAnsi="Calibri"/>
          <w:sz w:val="22"/>
          <w:szCs w:val="22"/>
          <w:lang w:eastAsia="en-AU"/>
        </w:rPr>
        <w:t xml:space="preserve"> buffalo grass was </w:t>
      </w:r>
      <w:r w:rsidR="00EB487E" w:rsidRPr="008A1D1F">
        <w:rPr>
          <w:rFonts w:ascii="Calibri" w:eastAsia="Times New Roman" w:hAnsi="Calibri"/>
          <w:sz w:val="22"/>
          <w:szCs w:val="22"/>
          <w:lang w:eastAsia="en-AU"/>
        </w:rPr>
        <w:t>generated by biolistic transformation</w:t>
      </w:r>
      <w:r w:rsidR="00F0291E">
        <w:rPr>
          <w:rFonts w:ascii="Calibri" w:eastAsia="Times New Roman" w:hAnsi="Calibri"/>
          <w:sz w:val="22"/>
          <w:szCs w:val="22"/>
          <w:lang w:eastAsia="en-AU"/>
        </w:rPr>
        <w:t>. Only GM buffalo grass lines modified for these traits</w:t>
      </w:r>
      <w:r w:rsidR="00EB487E" w:rsidRPr="008A1D1F">
        <w:rPr>
          <w:rFonts w:ascii="Calibri" w:eastAsia="Times New Roman" w:hAnsi="Calibri"/>
          <w:sz w:val="22"/>
          <w:szCs w:val="22"/>
          <w:lang w:eastAsia="en-AU"/>
        </w:rPr>
        <w:t xml:space="preserve"> </w:t>
      </w:r>
      <w:r w:rsidR="00F0291E">
        <w:rPr>
          <w:rFonts w:ascii="Calibri" w:eastAsia="Times New Roman" w:hAnsi="Calibri"/>
          <w:sz w:val="22"/>
          <w:szCs w:val="22"/>
          <w:lang w:eastAsia="en-AU"/>
        </w:rPr>
        <w:t>are</w:t>
      </w:r>
      <w:r w:rsidR="0039287F" w:rsidRPr="008A1D1F">
        <w:rPr>
          <w:rFonts w:ascii="Calibri" w:eastAsia="Times New Roman" w:hAnsi="Calibri"/>
          <w:sz w:val="22"/>
          <w:szCs w:val="22"/>
          <w:lang w:eastAsia="en-AU"/>
        </w:rPr>
        <w:t xml:space="preserve"> authorised for release.</w:t>
      </w:r>
    </w:p>
    <w:p w:rsidR="00212D6E" w:rsidRDefault="0039287F" w:rsidP="008A1D1F">
      <w:pPr>
        <w:tabs>
          <w:tab w:val="left" w:pos="2268"/>
        </w:tabs>
        <w:spacing w:before="60"/>
        <w:ind w:left="2880" w:hanging="2880"/>
        <w:rPr>
          <w:rFonts w:ascii="Calibri" w:eastAsia="Times New Roman" w:hAnsi="Calibri"/>
          <w:sz w:val="22"/>
          <w:szCs w:val="22"/>
          <w:lang w:eastAsia="en-AU"/>
        </w:rPr>
      </w:pPr>
      <w:r w:rsidRPr="008A1D1F">
        <w:rPr>
          <w:rFonts w:ascii="Calibri" w:eastAsia="Times New Roman" w:hAnsi="Calibri"/>
          <w:sz w:val="22"/>
          <w:szCs w:val="22"/>
          <w:lang w:eastAsia="en-AU"/>
        </w:rPr>
        <w:tab/>
      </w:r>
      <w:r w:rsidRPr="008A1D1F">
        <w:rPr>
          <w:rFonts w:ascii="Calibri" w:eastAsia="Times New Roman" w:hAnsi="Calibri"/>
          <w:sz w:val="22"/>
          <w:szCs w:val="22"/>
          <w:lang w:eastAsia="en-AU"/>
        </w:rPr>
        <w:tab/>
      </w:r>
      <w:r w:rsidR="008A1D1F" w:rsidRPr="008A1D1F">
        <w:rPr>
          <w:rFonts w:ascii="Calibri" w:eastAsia="Times New Roman" w:hAnsi="Calibri"/>
          <w:sz w:val="22"/>
          <w:szCs w:val="22"/>
          <w:lang w:eastAsia="en-AU"/>
        </w:rPr>
        <w:t xml:space="preserve">The </w:t>
      </w:r>
      <w:r w:rsidRPr="008A1D1F">
        <w:rPr>
          <w:rFonts w:ascii="Calibri" w:eastAsia="Times New Roman" w:hAnsi="Calibri"/>
          <w:sz w:val="22"/>
          <w:szCs w:val="22"/>
          <w:lang w:eastAsia="en-AU"/>
        </w:rPr>
        <w:t xml:space="preserve">GM </w:t>
      </w:r>
      <w:r w:rsidR="00F0291E">
        <w:rPr>
          <w:rFonts w:ascii="Calibri" w:eastAsia="Times New Roman" w:hAnsi="Calibri"/>
          <w:sz w:val="22"/>
          <w:szCs w:val="22"/>
          <w:lang w:eastAsia="en-AU"/>
        </w:rPr>
        <w:t xml:space="preserve">buffalo </w:t>
      </w:r>
      <w:r w:rsidR="008A1D1F" w:rsidRPr="008A1D1F">
        <w:rPr>
          <w:rFonts w:ascii="Calibri" w:eastAsia="Times New Roman" w:hAnsi="Calibri"/>
          <w:sz w:val="22"/>
          <w:szCs w:val="22"/>
          <w:lang w:eastAsia="en-AU"/>
        </w:rPr>
        <w:t>grass</w:t>
      </w:r>
      <w:r w:rsidR="00ED3544">
        <w:rPr>
          <w:rFonts w:ascii="Calibri" w:eastAsia="Times New Roman" w:hAnsi="Calibri"/>
          <w:sz w:val="22"/>
          <w:szCs w:val="22"/>
          <w:lang w:eastAsia="en-AU"/>
        </w:rPr>
        <w:t xml:space="preserve"> only</w:t>
      </w:r>
      <w:r w:rsidR="008A1D1F" w:rsidRPr="008A1D1F">
        <w:rPr>
          <w:rFonts w:ascii="Calibri" w:eastAsia="Times New Roman" w:hAnsi="Calibri"/>
          <w:sz w:val="22"/>
          <w:szCs w:val="22"/>
          <w:lang w:eastAsia="en-AU"/>
        </w:rPr>
        <w:t xml:space="preserve"> </w:t>
      </w:r>
      <w:r w:rsidRPr="008A1D1F">
        <w:rPr>
          <w:rFonts w:ascii="Calibri" w:eastAsia="Times New Roman" w:hAnsi="Calibri"/>
          <w:sz w:val="22"/>
          <w:szCs w:val="22"/>
          <w:lang w:eastAsia="en-AU"/>
        </w:rPr>
        <w:t>contains the introduced genetic elements that are listed in Table 1</w:t>
      </w:r>
      <w:r w:rsidR="00F0291E">
        <w:rPr>
          <w:rFonts w:ascii="Calibri" w:eastAsia="Times New Roman" w:hAnsi="Calibri"/>
          <w:sz w:val="22"/>
          <w:szCs w:val="22"/>
          <w:lang w:eastAsia="en-AU"/>
        </w:rPr>
        <w:t>.</w:t>
      </w:r>
      <w:r w:rsidRPr="008A1D1F">
        <w:rPr>
          <w:rFonts w:ascii="Calibri" w:eastAsia="Times New Roman" w:hAnsi="Calibri"/>
          <w:sz w:val="22"/>
          <w:szCs w:val="22"/>
          <w:lang w:eastAsia="en-AU"/>
        </w:rPr>
        <w:t xml:space="preserve"> The introduced regulatory sequences are listed in Table </w:t>
      </w:r>
      <w:r w:rsidR="00F0291E">
        <w:rPr>
          <w:rFonts w:ascii="Calibri" w:eastAsia="Times New Roman" w:hAnsi="Calibri"/>
          <w:sz w:val="22"/>
          <w:szCs w:val="22"/>
          <w:lang w:eastAsia="en-AU"/>
        </w:rPr>
        <w:t>2</w:t>
      </w:r>
      <w:r w:rsidRPr="008A1D1F">
        <w:rPr>
          <w:rFonts w:ascii="Calibri" w:eastAsia="Times New Roman" w:hAnsi="Calibri"/>
          <w:sz w:val="22"/>
          <w:szCs w:val="22"/>
          <w:lang w:eastAsia="en-AU"/>
        </w:rPr>
        <w:t>.</w:t>
      </w:r>
    </w:p>
    <w:p w:rsidR="00334594" w:rsidRPr="00CC046B" w:rsidRDefault="00334594" w:rsidP="00212D6E">
      <w:pPr>
        <w:tabs>
          <w:tab w:val="left" w:pos="2268"/>
        </w:tabs>
        <w:spacing w:before="60"/>
        <w:ind w:left="2880" w:hanging="2880"/>
        <w:rPr>
          <w:rFonts w:ascii="Calibri" w:eastAsia="Times New Roman" w:hAnsi="Calibri"/>
          <w:sz w:val="22"/>
          <w:szCs w:val="22"/>
          <w:highlight w:val="yellow"/>
          <w:lang w:eastAsia="en-AU"/>
        </w:rPr>
      </w:pPr>
    </w:p>
    <w:p w:rsidR="00EA7F27" w:rsidRPr="00334594" w:rsidRDefault="00EA7F27" w:rsidP="00EA7F27">
      <w:pPr>
        <w:tabs>
          <w:tab w:val="left" w:pos="90"/>
        </w:tabs>
        <w:spacing w:before="120"/>
        <w:rPr>
          <w:rFonts w:ascii="Calibri" w:eastAsia="Times New Roman" w:hAnsi="Calibri"/>
          <w:b/>
          <w:bCs/>
          <w:sz w:val="22"/>
          <w:szCs w:val="22"/>
          <w:lang w:eastAsia="en-AU"/>
        </w:rPr>
      </w:pPr>
      <w:r w:rsidRPr="00334594">
        <w:rPr>
          <w:rFonts w:ascii="Calibri" w:eastAsia="Times New Roman" w:hAnsi="Calibri"/>
          <w:b/>
          <w:bCs/>
          <w:sz w:val="22"/>
          <w:szCs w:val="22"/>
          <w:lang w:eastAsia="en-AU"/>
        </w:rPr>
        <w:t>Purpose of the dealings with the GMOs:</w:t>
      </w:r>
    </w:p>
    <w:p w:rsidR="00334594" w:rsidRDefault="00334594" w:rsidP="00212D6E">
      <w:pPr>
        <w:pStyle w:val="1Para"/>
        <w:numPr>
          <w:ilvl w:val="0"/>
          <w:numId w:val="0"/>
        </w:numPr>
        <w:rPr>
          <w:rFonts w:asciiTheme="minorHAnsi" w:hAnsiTheme="minorHAnsi"/>
          <w:sz w:val="22"/>
          <w:szCs w:val="22"/>
        </w:rPr>
      </w:pPr>
      <w:r w:rsidRPr="00334594">
        <w:rPr>
          <w:rFonts w:asciiTheme="minorHAnsi" w:hAnsiTheme="minorHAnsi"/>
          <w:sz w:val="22"/>
          <w:szCs w:val="22"/>
        </w:rPr>
        <w:t xml:space="preserve">The purpose of the </w:t>
      </w:r>
      <w:r>
        <w:rPr>
          <w:rFonts w:asciiTheme="minorHAnsi" w:hAnsiTheme="minorHAnsi"/>
          <w:sz w:val="22"/>
          <w:szCs w:val="22"/>
        </w:rPr>
        <w:t>release</w:t>
      </w:r>
      <w:r w:rsidRPr="00334594">
        <w:rPr>
          <w:rFonts w:asciiTheme="minorHAnsi" w:hAnsiTheme="minorHAnsi"/>
          <w:sz w:val="22"/>
          <w:szCs w:val="22"/>
        </w:rPr>
        <w:t xml:space="preserve"> is to assess the agronomic characteristics</w:t>
      </w:r>
      <w:r w:rsidR="00CB130A">
        <w:rPr>
          <w:rFonts w:asciiTheme="minorHAnsi" w:hAnsiTheme="minorHAnsi"/>
          <w:sz w:val="22"/>
          <w:szCs w:val="22"/>
        </w:rPr>
        <w:t xml:space="preserve"> </w:t>
      </w:r>
      <w:r w:rsidR="00CB130A" w:rsidRPr="00334594">
        <w:rPr>
          <w:rFonts w:asciiTheme="minorHAnsi" w:hAnsiTheme="minorHAnsi"/>
          <w:sz w:val="22"/>
          <w:szCs w:val="22"/>
        </w:rPr>
        <w:t xml:space="preserve">of the GM </w:t>
      </w:r>
      <w:r w:rsidR="00F0291E">
        <w:rPr>
          <w:rFonts w:asciiTheme="minorHAnsi" w:hAnsiTheme="minorHAnsi"/>
          <w:sz w:val="22"/>
          <w:szCs w:val="22"/>
        </w:rPr>
        <w:t xml:space="preserve">buffalo </w:t>
      </w:r>
      <w:r w:rsidR="00CB130A">
        <w:rPr>
          <w:rFonts w:asciiTheme="minorHAnsi" w:hAnsiTheme="minorHAnsi"/>
          <w:sz w:val="22"/>
          <w:szCs w:val="22"/>
        </w:rPr>
        <w:t>grass</w:t>
      </w:r>
      <w:r w:rsidR="00CB130A" w:rsidRPr="00334594">
        <w:rPr>
          <w:rFonts w:asciiTheme="minorHAnsi" w:hAnsiTheme="minorHAnsi"/>
          <w:sz w:val="22"/>
          <w:szCs w:val="22"/>
        </w:rPr>
        <w:t xml:space="preserve"> plants under field conditions</w:t>
      </w:r>
      <w:r w:rsidR="00F0291E">
        <w:rPr>
          <w:rFonts w:asciiTheme="minorHAnsi" w:hAnsiTheme="minorHAnsi"/>
          <w:sz w:val="22"/>
          <w:szCs w:val="22"/>
        </w:rPr>
        <w:t xml:space="preserve">. </w:t>
      </w:r>
    </w:p>
    <w:p w:rsidR="003A457F" w:rsidRDefault="003A457F" w:rsidP="00212D6E">
      <w:pPr>
        <w:pStyle w:val="1Para"/>
        <w:numPr>
          <w:ilvl w:val="0"/>
          <w:numId w:val="0"/>
        </w:numPr>
        <w:rPr>
          <w:rFonts w:asciiTheme="minorHAnsi" w:hAnsiTheme="minorHAnsi"/>
          <w:sz w:val="22"/>
          <w:szCs w:val="22"/>
        </w:rPr>
      </w:pPr>
      <w:r w:rsidRPr="003A457F">
        <w:rPr>
          <w:rFonts w:asciiTheme="minorHAnsi" w:hAnsiTheme="minorHAnsi"/>
          <w:sz w:val="22"/>
          <w:szCs w:val="22"/>
        </w:rPr>
        <w:t xml:space="preserve">The GM </w:t>
      </w:r>
      <w:r w:rsidR="00F0291E">
        <w:rPr>
          <w:rFonts w:asciiTheme="minorHAnsi" w:hAnsiTheme="minorHAnsi"/>
          <w:sz w:val="22"/>
          <w:szCs w:val="22"/>
        </w:rPr>
        <w:t xml:space="preserve">buffalo </w:t>
      </w:r>
      <w:r>
        <w:rPr>
          <w:rFonts w:asciiTheme="minorHAnsi" w:hAnsiTheme="minorHAnsi"/>
          <w:sz w:val="22"/>
          <w:szCs w:val="22"/>
        </w:rPr>
        <w:t>grass</w:t>
      </w:r>
      <w:r w:rsidRPr="003A457F">
        <w:rPr>
          <w:rFonts w:asciiTheme="minorHAnsi" w:hAnsiTheme="minorHAnsi"/>
          <w:sz w:val="22"/>
          <w:szCs w:val="22"/>
        </w:rPr>
        <w:t xml:space="preserve"> is not permitted to be used for human food or animal feed.</w:t>
      </w:r>
    </w:p>
    <w:p w:rsidR="00ED3544" w:rsidRDefault="00ED3544">
      <w:pPr>
        <w:rPr>
          <w:rFonts w:asciiTheme="minorHAnsi" w:eastAsiaTheme="minorEastAsia" w:hAnsiTheme="minorHAnsi"/>
          <w:sz w:val="22"/>
          <w:szCs w:val="22"/>
          <w:lang w:eastAsia="en-AU"/>
        </w:rPr>
      </w:pPr>
      <w:r>
        <w:rPr>
          <w:rFonts w:asciiTheme="minorHAnsi" w:hAnsiTheme="minorHAnsi"/>
          <w:sz w:val="22"/>
          <w:szCs w:val="22"/>
        </w:rPr>
        <w:br w:type="page"/>
      </w:r>
    </w:p>
    <w:p w:rsidR="00334594" w:rsidRPr="00334594" w:rsidRDefault="00334594" w:rsidP="00EB487E">
      <w:pPr>
        <w:pStyle w:val="1Para"/>
        <w:keepNext/>
        <w:widowControl w:val="0"/>
        <w:numPr>
          <w:ilvl w:val="0"/>
          <w:numId w:val="0"/>
        </w:numPr>
        <w:rPr>
          <w:rFonts w:asciiTheme="minorHAnsi" w:hAnsiTheme="minorHAnsi"/>
          <w:b/>
          <w:sz w:val="22"/>
          <w:szCs w:val="22"/>
        </w:rPr>
      </w:pPr>
      <w:r w:rsidRPr="00334594">
        <w:rPr>
          <w:rFonts w:asciiTheme="minorHAnsi" w:hAnsiTheme="minorHAnsi"/>
          <w:b/>
          <w:sz w:val="22"/>
          <w:szCs w:val="22"/>
        </w:rPr>
        <w:lastRenderedPageBreak/>
        <w:t>Table 1.</w:t>
      </w:r>
      <w:r>
        <w:rPr>
          <w:rFonts w:asciiTheme="minorHAnsi" w:hAnsiTheme="minorHAnsi"/>
          <w:b/>
          <w:sz w:val="22"/>
          <w:szCs w:val="22"/>
        </w:rPr>
        <w:t xml:space="preserve"> Introduced g</w:t>
      </w:r>
      <w:r w:rsidRPr="00334594">
        <w:rPr>
          <w:rFonts w:asciiTheme="minorHAnsi" w:hAnsiTheme="minorHAnsi"/>
          <w:b/>
          <w:sz w:val="22"/>
          <w:szCs w:val="22"/>
        </w:rPr>
        <w:t xml:space="preserve">enetic elements </w:t>
      </w:r>
      <w:r>
        <w:rPr>
          <w:rFonts w:asciiTheme="minorHAnsi" w:hAnsiTheme="minorHAnsi"/>
          <w:b/>
          <w:sz w:val="22"/>
          <w:szCs w:val="22"/>
        </w:rPr>
        <w:t>in</w:t>
      </w:r>
      <w:r w:rsidRPr="00334594">
        <w:rPr>
          <w:rFonts w:asciiTheme="minorHAnsi" w:hAnsiTheme="minorHAnsi"/>
          <w:b/>
          <w:sz w:val="22"/>
          <w:szCs w:val="22"/>
        </w:rPr>
        <w:t xml:space="preserve"> GM </w:t>
      </w:r>
      <w:r w:rsidR="00F0291E">
        <w:rPr>
          <w:rFonts w:asciiTheme="minorHAnsi" w:hAnsiTheme="minorHAnsi"/>
          <w:b/>
          <w:sz w:val="22"/>
          <w:szCs w:val="22"/>
        </w:rPr>
        <w:t xml:space="preserve">buffalo </w:t>
      </w:r>
      <w:r w:rsidR="00CB130A">
        <w:rPr>
          <w:rFonts w:asciiTheme="minorHAnsi" w:hAnsiTheme="minorHAnsi"/>
          <w:b/>
          <w:sz w:val="22"/>
          <w:szCs w:val="22"/>
        </w:rPr>
        <w:t xml:space="preserve">grass </w:t>
      </w:r>
    </w:p>
    <w:tbl>
      <w:tblPr>
        <w:tblStyle w:val="RARMPtable"/>
        <w:tblW w:w="8472" w:type="dxa"/>
        <w:tblLook w:val="04A0" w:firstRow="1" w:lastRow="0" w:firstColumn="1" w:lastColumn="0" w:noHBand="0" w:noVBand="1"/>
        <w:tblCaption w:val="Introduced genetic elements relating to grain traits in the GM sorghum lines"/>
        <w:tblDescription w:val="This table has four columns, one each for genetic element description, full name of the gene, source of the gene, and number of lines containing the gene."/>
      </w:tblPr>
      <w:tblGrid>
        <w:gridCol w:w="2093"/>
        <w:gridCol w:w="3969"/>
        <w:gridCol w:w="2410"/>
      </w:tblGrid>
      <w:tr w:rsidR="003A457F" w:rsidTr="003A457F">
        <w:trPr>
          <w:cnfStyle w:val="100000000000" w:firstRow="1" w:lastRow="0" w:firstColumn="0" w:lastColumn="0" w:oddVBand="0" w:evenVBand="0" w:oddHBand="0" w:evenHBand="0" w:firstRowFirstColumn="0" w:firstRowLastColumn="0" w:lastRowFirstColumn="0" w:lastRowLastColumn="0"/>
        </w:trPr>
        <w:tc>
          <w:tcPr>
            <w:tcW w:w="2093" w:type="dxa"/>
            <w:vAlign w:val="center"/>
          </w:tcPr>
          <w:p w:rsidR="003A457F" w:rsidRDefault="003A457F" w:rsidP="003A457F">
            <w:pPr>
              <w:pStyle w:val="1Para"/>
              <w:numPr>
                <w:ilvl w:val="0"/>
                <w:numId w:val="0"/>
              </w:numPr>
              <w:spacing w:before="40" w:after="40"/>
              <w:rPr>
                <w:rFonts w:asciiTheme="minorHAnsi" w:hAnsiTheme="minorHAnsi"/>
                <w:sz w:val="22"/>
                <w:szCs w:val="22"/>
              </w:rPr>
            </w:pPr>
            <w:r>
              <w:rPr>
                <w:rFonts w:asciiTheme="minorHAnsi" w:hAnsiTheme="minorHAnsi"/>
                <w:sz w:val="22"/>
                <w:szCs w:val="22"/>
              </w:rPr>
              <w:t xml:space="preserve">Genetic element </w:t>
            </w:r>
          </w:p>
        </w:tc>
        <w:tc>
          <w:tcPr>
            <w:tcW w:w="3969" w:type="dxa"/>
            <w:vAlign w:val="center"/>
          </w:tcPr>
          <w:p w:rsidR="003A457F" w:rsidRDefault="003A457F"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Full name of gene</w:t>
            </w:r>
          </w:p>
        </w:tc>
        <w:tc>
          <w:tcPr>
            <w:tcW w:w="2410" w:type="dxa"/>
            <w:vAlign w:val="center"/>
          </w:tcPr>
          <w:p w:rsidR="003A457F" w:rsidRDefault="003A457F" w:rsidP="001912C9">
            <w:pPr>
              <w:pStyle w:val="1Para"/>
              <w:numPr>
                <w:ilvl w:val="0"/>
                <w:numId w:val="0"/>
              </w:numPr>
              <w:spacing w:before="40" w:after="40"/>
              <w:jc w:val="center"/>
              <w:rPr>
                <w:rFonts w:asciiTheme="minorHAnsi" w:hAnsiTheme="minorHAnsi"/>
                <w:sz w:val="22"/>
                <w:szCs w:val="22"/>
              </w:rPr>
            </w:pPr>
            <w:r>
              <w:rPr>
                <w:rFonts w:asciiTheme="minorHAnsi" w:hAnsiTheme="minorHAnsi"/>
                <w:sz w:val="22"/>
                <w:szCs w:val="22"/>
              </w:rPr>
              <w:t>Source of gene</w:t>
            </w:r>
          </w:p>
        </w:tc>
      </w:tr>
      <w:tr w:rsidR="003A457F" w:rsidTr="003A457F">
        <w:tc>
          <w:tcPr>
            <w:tcW w:w="2093" w:type="dxa"/>
          </w:tcPr>
          <w:p w:rsidR="003A457F" w:rsidRPr="00CB130A" w:rsidRDefault="00AB0B1D" w:rsidP="001912C9">
            <w:pPr>
              <w:pStyle w:val="1Para"/>
              <w:numPr>
                <w:ilvl w:val="0"/>
                <w:numId w:val="0"/>
              </w:numPr>
              <w:spacing w:before="40" w:after="40"/>
              <w:rPr>
                <w:rFonts w:asciiTheme="minorHAnsi" w:hAnsiTheme="minorHAnsi"/>
                <w:i/>
                <w:sz w:val="22"/>
                <w:szCs w:val="22"/>
              </w:rPr>
            </w:pPr>
            <w:r>
              <w:rPr>
                <w:rFonts w:asciiTheme="minorHAnsi" w:hAnsiTheme="minorHAnsi"/>
                <w:i/>
                <w:sz w:val="22"/>
                <w:szCs w:val="22"/>
              </w:rPr>
              <w:t>Resyn-A thal EPSPS</w:t>
            </w:r>
          </w:p>
        </w:tc>
        <w:tc>
          <w:tcPr>
            <w:tcW w:w="3969" w:type="dxa"/>
            <w:vAlign w:val="center"/>
          </w:tcPr>
          <w:p w:rsidR="003A457F" w:rsidRPr="00AB0B1D" w:rsidRDefault="00AB0B1D" w:rsidP="001912C9">
            <w:pPr>
              <w:pStyle w:val="1Para"/>
              <w:numPr>
                <w:ilvl w:val="0"/>
                <w:numId w:val="0"/>
              </w:numPr>
              <w:spacing w:before="40" w:after="40"/>
              <w:jc w:val="center"/>
              <w:rPr>
                <w:rFonts w:asciiTheme="minorHAnsi" w:hAnsiTheme="minorHAnsi"/>
                <w:i/>
                <w:sz w:val="22"/>
                <w:szCs w:val="22"/>
              </w:rPr>
            </w:pPr>
            <w:r w:rsidRPr="00AB0B1D">
              <w:rPr>
                <w:rFonts w:asciiTheme="minorHAnsi" w:hAnsiTheme="minorHAnsi"/>
                <w:i/>
                <w:sz w:val="22"/>
                <w:szCs w:val="22"/>
              </w:rPr>
              <w:t>5-enolpyruvylshikimate-3-phosphate synthase (epsps)</w:t>
            </w:r>
          </w:p>
        </w:tc>
        <w:tc>
          <w:tcPr>
            <w:tcW w:w="2410" w:type="dxa"/>
            <w:vAlign w:val="center"/>
          </w:tcPr>
          <w:p w:rsidR="003A457F" w:rsidRPr="00EB487E" w:rsidRDefault="00AB0B1D" w:rsidP="001912C9">
            <w:pPr>
              <w:pStyle w:val="1Para"/>
              <w:numPr>
                <w:ilvl w:val="0"/>
                <w:numId w:val="0"/>
              </w:numPr>
              <w:spacing w:before="40" w:after="40"/>
              <w:jc w:val="center"/>
              <w:rPr>
                <w:rFonts w:asciiTheme="minorHAnsi" w:hAnsiTheme="minorHAnsi"/>
                <w:i/>
                <w:sz w:val="22"/>
                <w:szCs w:val="22"/>
              </w:rPr>
            </w:pPr>
            <w:r>
              <w:rPr>
                <w:rFonts w:asciiTheme="minorHAnsi" w:hAnsiTheme="minorHAnsi"/>
                <w:i/>
                <w:sz w:val="22"/>
                <w:szCs w:val="22"/>
              </w:rPr>
              <w:t>Arabidopsis thaliana</w:t>
            </w:r>
          </w:p>
        </w:tc>
      </w:tr>
      <w:tr w:rsidR="003A457F" w:rsidTr="003A457F">
        <w:tc>
          <w:tcPr>
            <w:tcW w:w="2093" w:type="dxa"/>
          </w:tcPr>
          <w:p w:rsidR="003A457F" w:rsidRPr="00EB487E" w:rsidRDefault="00AB0B1D" w:rsidP="00CB130A">
            <w:pPr>
              <w:pStyle w:val="1Para"/>
              <w:numPr>
                <w:ilvl w:val="0"/>
                <w:numId w:val="0"/>
              </w:numPr>
              <w:spacing w:before="40" w:after="40"/>
              <w:rPr>
                <w:rFonts w:asciiTheme="minorHAnsi" w:hAnsiTheme="minorHAnsi"/>
                <w:sz w:val="22"/>
                <w:szCs w:val="22"/>
              </w:rPr>
            </w:pPr>
            <w:r>
              <w:rPr>
                <w:rFonts w:asciiTheme="minorHAnsi" w:hAnsiTheme="minorHAnsi"/>
                <w:i/>
                <w:sz w:val="22"/>
                <w:szCs w:val="22"/>
              </w:rPr>
              <w:t>GA 2-Ox 3</w:t>
            </w:r>
          </w:p>
        </w:tc>
        <w:tc>
          <w:tcPr>
            <w:tcW w:w="3969" w:type="dxa"/>
            <w:vAlign w:val="center"/>
          </w:tcPr>
          <w:p w:rsidR="003A457F" w:rsidRPr="00AB0B1D" w:rsidRDefault="00AB0B1D" w:rsidP="00392CB8">
            <w:pPr>
              <w:spacing w:before="40" w:after="40"/>
              <w:jc w:val="center"/>
              <w:rPr>
                <w:i/>
              </w:rPr>
            </w:pPr>
            <w:r w:rsidRPr="00AB0B1D">
              <w:rPr>
                <w:rFonts w:asciiTheme="minorHAnsi" w:hAnsiTheme="minorHAnsi"/>
                <w:i/>
                <w:sz w:val="22"/>
                <w:szCs w:val="22"/>
              </w:rPr>
              <w:t>gibberel</w:t>
            </w:r>
            <w:r w:rsidR="00706D29">
              <w:rPr>
                <w:rFonts w:asciiTheme="minorHAnsi" w:hAnsiTheme="minorHAnsi"/>
                <w:i/>
                <w:sz w:val="22"/>
                <w:szCs w:val="22"/>
              </w:rPr>
              <w:t>l</w:t>
            </w:r>
            <w:r w:rsidRPr="00AB0B1D">
              <w:rPr>
                <w:rFonts w:asciiTheme="minorHAnsi" w:hAnsiTheme="minorHAnsi"/>
                <w:i/>
                <w:sz w:val="22"/>
                <w:szCs w:val="22"/>
              </w:rPr>
              <w:t xml:space="preserve">ic acid 2-oxidase 3 </w:t>
            </w:r>
            <w:r w:rsidR="00392CB8">
              <w:rPr>
                <w:rFonts w:asciiTheme="minorHAnsi" w:hAnsiTheme="minorHAnsi"/>
                <w:i/>
                <w:sz w:val="22"/>
                <w:szCs w:val="22"/>
              </w:rPr>
              <w:br/>
            </w:r>
            <w:r w:rsidRPr="00AB0B1D">
              <w:rPr>
                <w:rFonts w:asciiTheme="minorHAnsi" w:hAnsiTheme="minorHAnsi"/>
                <w:i/>
                <w:sz w:val="22"/>
                <w:szCs w:val="22"/>
              </w:rPr>
              <w:t>(ga 2-oxidase</w:t>
            </w:r>
            <w:r w:rsidR="00392CB8">
              <w:rPr>
                <w:rFonts w:asciiTheme="minorHAnsi" w:hAnsiTheme="minorHAnsi"/>
                <w:i/>
                <w:sz w:val="22"/>
                <w:szCs w:val="22"/>
              </w:rPr>
              <w:t> </w:t>
            </w:r>
            <w:r w:rsidRPr="00AB0B1D">
              <w:rPr>
                <w:rFonts w:asciiTheme="minorHAnsi" w:hAnsiTheme="minorHAnsi"/>
                <w:i/>
                <w:sz w:val="22"/>
                <w:szCs w:val="22"/>
              </w:rPr>
              <w:t>3)</w:t>
            </w:r>
          </w:p>
        </w:tc>
        <w:tc>
          <w:tcPr>
            <w:tcW w:w="2410" w:type="dxa"/>
            <w:vAlign w:val="center"/>
          </w:tcPr>
          <w:p w:rsidR="003A457F" w:rsidRDefault="00AB0B1D" w:rsidP="00CB130A">
            <w:pPr>
              <w:spacing w:before="40" w:after="40"/>
              <w:jc w:val="center"/>
            </w:pPr>
            <w:r>
              <w:rPr>
                <w:rFonts w:asciiTheme="minorHAnsi" w:hAnsiTheme="minorHAnsi"/>
                <w:i/>
                <w:sz w:val="22"/>
                <w:szCs w:val="22"/>
              </w:rPr>
              <w:t>Spinacea oleracea</w:t>
            </w:r>
          </w:p>
        </w:tc>
      </w:tr>
    </w:tbl>
    <w:p w:rsidR="00EB487E" w:rsidRDefault="00EB487E" w:rsidP="00212D6E">
      <w:pPr>
        <w:pStyle w:val="1Para"/>
        <w:numPr>
          <w:ilvl w:val="0"/>
          <w:numId w:val="0"/>
        </w:numPr>
        <w:rPr>
          <w:rFonts w:asciiTheme="minorHAnsi" w:hAnsiTheme="minorHAnsi"/>
          <w:sz w:val="22"/>
          <w:szCs w:val="22"/>
        </w:rPr>
      </w:pPr>
    </w:p>
    <w:p w:rsidR="001E55D5" w:rsidRPr="00A25A13" w:rsidRDefault="0069507C" w:rsidP="00212D6E">
      <w:pPr>
        <w:pStyle w:val="1Para"/>
        <w:numPr>
          <w:ilvl w:val="0"/>
          <w:numId w:val="0"/>
        </w:numPr>
        <w:rPr>
          <w:rFonts w:asciiTheme="minorHAnsi" w:hAnsiTheme="minorHAnsi"/>
          <w:b/>
          <w:sz w:val="22"/>
          <w:szCs w:val="22"/>
        </w:rPr>
      </w:pPr>
      <w:r w:rsidRPr="00A25A13">
        <w:rPr>
          <w:rFonts w:asciiTheme="minorHAnsi" w:hAnsiTheme="minorHAnsi"/>
          <w:b/>
          <w:sz w:val="22"/>
          <w:szCs w:val="22"/>
        </w:rPr>
        <w:t xml:space="preserve">Table </w:t>
      </w:r>
      <w:r w:rsidR="00F0291E">
        <w:rPr>
          <w:rFonts w:asciiTheme="minorHAnsi" w:hAnsiTheme="minorHAnsi"/>
          <w:b/>
          <w:sz w:val="22"/>
          <w:szCs w:val="22"/>
        </w:rPr>
        <w:t>2</w:t>
      </w:r>
      <w:r w:rsidRPr="00A25A13">
        <w:rPr>
          <w:rFonts w:asciiTheme="minorHAnsi" w:hAnsiTheme="minorHAnsi"/>
          <w:b/>
          <w:sz w:val="22"/>
          <w:szCs w:val="22"/>
        </w:rPr>
        <w:t xml:space="preserve">. </w:t>
      </w:r>
      <w:r w:rsidR="00A25A13" w:rsidRPr="00A25A13">
        <w:rPr>
          <w:rFonts w:asciiTheme="minorHAnsi" w:hAnsiTheme="minorHAnsi"/>
          <w:b/>
          <w:sz w:val="22"/>
          <w:szCs w:val="22"/>
        </w:rPr>
        <w:t xml:space="preserve">Introduced regulatory </w:t>
      </w:r>
      <w:r w:rsidR="00A25A13">
        <w:rPr>
          <w:rFonts w:asciiTheme="minorHAnsi" w:hAnsiTheme="minorHAnsi"/>
          <w:b/>
          <w:sz w:val="22"/>
          <w:szCs w:val="22"/>
        </w:rPr>
        <w:t>sequences</w:t>
      </w:r>
      <w:r w:rsidR="00A25A13" w:rsidRPr="00A25A13">
        <w:rPr>
          <w:rFonts w:asciiTheme="minorHAnsi" w:hAnsiTheme="minorHAnsi"/>
          <w:b/>
          <w:sz w:val="22"/>
          <w:szCs w:val="22"/>
        </w:rPr>
        <w:t xml:space="preserve"> in GM </w:t>
      </w:r>
      <w:r w:rsidR="00AB0B1D">
        <w:rPr>
          <w:rFonts w:asciiTheme="minorHAnsi" w:hAnsiTheme="minorHAnsi"/>
          <w:b/>
          <w:sz w:val="22"/>
          <w:szCs w:val="22"/>
        </w:rPr>
        <w:t xml:space="preserve">buffalo </w:t>
      </w:r>
      <w:r w:rsidR="009505F3">
        <w:rPr>
          <w:rFonts w:asciiTheme="minorHAnsi" w:hAnsiTheme="minorHAnsi"/>
          <w:b/>
          <w:sz w:val="22"/>
          <w:szCs w:val="22"/>
        </w:rPr>
        <w:t>grass</w:t>
      </w:r>
    </w:p>
    <w:tbl>
      <w:tblPr>
        <w:tblStyle w:val="RARMPtable"/>
        <w:tblW w:w="0" w:type="auto"/>
        <w:tblLook w:val="04A0" w:firstRow="1" w:lastRow="0" w:firstColumn="1" w:lastColumn="0" w:noHBand="0" w:noVBand="1"/>
        <w:tblCaption w:val="Introduced regulatory sequences in the GM sorghum lines"/>
        <w:tblDescription w:val="This table lists regulatory sequences and their source organisms"/>
      </w:tblPr>
      <w:tblGrid>
        <w:gridCol w:w="3652"/>
        <w:gridCol w:w="2977"/>
      </w:tblGrid>
      <w:tr w:rsidR="00A25A13" w:rsidTr="00811AFC">
        <w:trPr>
          <w:cnfStyle w:val="100000000000" w:firstRow="1" w:lastRow="0" w:firstColumn="0" w:lastColumn="0" w:oddVBand="0" w:evenVBand="0" w:oddHBand="0" w:evenHBand="0" w:firstRowFirstColumn="0" w:firstRowLastColumn="0" w:lastRowFirstColumn="0" w:lastRowLastColumn="0"/>
        </w:trPr>
        <w:tc>
          <w:tcPr>
            <w:tcW w:w="3652" w:type="dxa"/>
            <w:vAlign w:val="center"/>
          </w:tcPr>
          <w:p w:rsidR="00A25A13" w:rsidRDefault="00A25A13" w:rsidP="00A25A13">
            <w:pPr>
              <w:pStyle w:val="1Para"/>
              <w:numPr>
                <w:ilvl w:val="0"/>
                <w:numId w:val="0"/>
              </w:numPr>
              <w:spacing w:before="40" w:after="40"/>
              <w:rPr>
                <w:rFonts w:asciiTheme="minorHAnsi" w:hAnsiTheme="minorHAnsi"/>
                <w:sz w:val="22"/>
                <w:szCs w:val="22"/>
              </w:rPr>
            </w:pPr>
            <w:r>
              <w:rPr>
                <w:rFonts w:asciiTheme="minorHAnsi" w:hAnsiTheme="minorHAnsi"/>
                <w:sz w:val="22"/>
                <w:szCs w:val="22"/>
              </w:rPr>
              <w:t>Regulatory sequence</w:t>
            </w:r>
          </w:p>
        </w:tc>
        <w:tc>
          <w:tcPr>
            <w:tcW w:w="2977" w:type="dxa"/>
            <w:vAlign w:val="center"/>
          </w:tcPr>
          <w:p w:rsidR="00A25A13" w:rsidRPr="00A25A13" w:rsidRDefault="00A25A13" w:rsidP="00A25A13">
            <w:pPr>
              <w:pStyle w:val="1Para"/>
              <w:numPr>
                <w:ilvl w:val="0"/>
                <w:numId w:val="0"/>
              </w:numPr>
              <w:spacing w:before="40" w:after="40"/>
              <w:jc w:val="center"/>
              <w:rPr>
                <w:rFonts w:asciiTheme="minorHAnsi" w:hAnsiTheme="minorHAnsi"/>
                <w:b w:val="0"/>
                <w:sz w:val="22"/>
                <w:szCs w:val="22"/>
              </w:rPr>
            </w:pPr>
            <w:r>
              <w:rPr>
                <w:rFonts w:asciiTheme="minorHAnsi" w:hAnsiTheme="minorHAnsi"/>
                <w:sz w:val="22"/>
                <w:szCs w:val="22"/>
              </w:rPr>
              <w:t>Source</w:t>
            </w:r>
          </w:p>
        </w:tc>
      </w:tr>
      <w:tr w:rsidR="00A25A13" w:rsidTr="00811AFC">
        <w:tc>
          <w:tcPr>
            <w:tcW w:w="3652" w:type="dxa"/>
            <w:vAlign w:val="center"/>
          </w:tcPr>
          <w:p w:rsidR="00A25A13" w:rsidRPr="009505F3" w:rsidRDefault="00AB0B1D" w:rsidP="00A25A13">
            <w:pPr>
              <w:pStyle w:val="1Para"/>
              <w:numPr>
                <w:ilvl w:val="0"/>
                <w:numId w:val="0"/>
              </w:numPr>
              <w:spacing w:before="40" w:after="40"/>
              <w:rPr>
                <w:rFonts w:asciiTheme="minorHAnsi" w:hAnsiTheme="minorHAnsi"/>
                <w:sz w:val="22"/>
                <w:szCs w:val="22"/>
              </w:rPr>
            </w:pPr>
            <w:r>
              <w:rPr>
                <w:rFonts w:asciiTheme="minorHAnsi" w:hAnsiTheme="minorHAnsi"/>
                <w:i/>
                <w:sz w:val="22"/>
                <w:szCs w:val="22"/>
              </w:rPr>
              <w:t>Ubiquitin</w:t>
            </w:r>
            <w:r w:rsidR="009505F3">
              <w:rPr>
                <w:rFonts w:asciiTheme="minorHAnsi" w:hAnsiTheme="minorHAnsi"/>
                <w:i/>
                <w:sz w:val="22"/>
                <w:szCs w:val="22"/>
              </w:rPr>
              <w:t xml:space="preserve"> </w:t>
            </w:r>
            <w:r w:rsidR="009505F3">
              <w:rPr>
                <w:rFonts w:asciiTheme="minorHAnsi" w:hAnsiTheme="minorHAnsi"/>
                <w:sz w:val="22"/>
                <w:szCs w:val="22"/>
              </w:rPr>
              <w:t>promoter</w:t>
            </w:r>
          </w:p>
        </w:tc>
        <w:tc>
          <w:tcPr>
            <w:tcW w:w="2977" w:type="dxa"/>
            <w:vAlign w:val="center"/>
          </w:tcPr>
          <w:p w:rsidR="00A25A13" w:rsidRPr="00A25A13" w:rsidRDefault="00AB0B1D" w:rsidP="00AB0B1D">
            <w:pPr>
              <w:pStyle w:val="1Para"/>
              <w:numPr>
                <w:ilvl w:val="0"/>
                <w:numId w:val="0"/>
              </w:numPr>
              <w:spacing w:before="40" w:after="40"/>
              <w:jc w:val="center"/>
              <w:rPr>
                <w:rFonts w:asciiTheme="minorHAnsi" w:hAnsiTheme="minorHAnsi"/>
                <w:i/>
                <w:sz w:val="22"/>
                <w:szCs w:val="22"/>
              </w:rPr>
            </w:pPr>
            <w:r>
              <w:rPr>
                <w:rFonts w:asciiTheme="minorHAnsi" w:hAnsiTheme="minorHAnsi"/>
                <w:i/>
                <w:sz w:val="22"/>
                <w:szCs w:val="22"/>
              </w:rPr>
              <w:t>Oryza sativa</w:t>
            </w:r>
          </w:p>
        </w:tc>
      </w:tr>
      <w:tr w:rsidR="00A25A13" w:rsidTr="00811AFC">
        <w:tc>
          <w:tcPr>
            <w:tcW w:w="3652" w:type="dxa"/>
            <w:vAlign w:val="center"/>
          </w:tcPr>
          <w:p w:rsidR="00A25A13" w:rsidRPr="001912C9" w:rsidRDefault="000D6B2F" w:rsidP="00AB0B1D">
            <w:pPr>
              <w:pStyle w:val="1Para"/>
              <w:numPr>
                <w:ilvl w:val="0"/>
                <w:numId w:val="0"/>
              </w:numPr>
              <w:spacing w:before="40" w:after="40"/>
              <w:rPr>
                <w:rFonts w:asciiTheme="minorHAnsi" w:hAnsiTheme="minorHAnsi"/>
                <w:i/>
                <w:sz w:val="22"/>
                <w:szCs w:val="22"/>
              </w:rPr>
            </w:pPr>
            <w:r>
              <w:rPr>
                <w:rFonts w:asciiTheme="minorHAnsi" w:hAnsiTheme="minorHAnsi"/>
                <w:i/>
                <w:sz w:val="22"/>
                <w:szCs w:val="22"/>
              </w:rPr>
              <w:t xml:space="preserve">Actin </w:t>
            </w:r>
            <w:r w:rsidR="00A25A13">
              <w:rPr>
                <w:rFonts w:asciiTheme="minorHAnsi" w:hAnsiTheme="minorHAnsi"/>
                <w:i/>
                <w:sz w:val="22"/>
                <w:szCs w:val="22"/>
              </w:rPr>
              <w:t xml:space="preserve">1 </w:t>
            </w:r>
            <w:r w:rsidR="00AB0B1D">
              <w:rPr>
                <w:rFonts w:asciiTheme="minorHAnsi" w:hAnsiTheme="minorHAnsi"/>
                <w:sz w:val="22"/>
                <w:szCs w:val="22"/>
              </w:rPr>
              <w:t>expression enhancer</w:t>
            </w:r>
          </w:p>
        </w:tc>
        <w:tc>
          <w:tcPr>
            <w:tcW w:w="2977" w:type="dxa"/>
            <w:vAlign w:val="center"/>
          </w:tcPr>
          <w:p w:rsidR="00A25A13" w:rsidRPr="001912C9" w:rsidRDefault="000D6B2F" w:rsidP="00607BA3">
            <w:pPr>
              <w:pStyle w:val="1Para"/>
              <w:numPr>
                <w:ilvl w:val="0"/>
                <w:numId w:val="0"/>
              </w:numPr>
              <w:spacing w:before="40" w:after="40"/>
              <w:jc w:val="center"/>
              <w:rPr>
                <w:rFonts w:asciiTheme="minorHAnsi" w:hAnsiTheme="minorHAnsi"/>
                <w:i/>
                <w:sz w:val="22"/>
                <w:szCs w:val="22"/>
              </w:rPr>
            </w:pPr>
            <w:r>
              <w:rPr>
                <w:rFonts w:asciiTheme="minorHAnsi" w:hAnsiTheme="minorHAnsi"/>
                <w:i/>
                <w:sz w:val="22"/>
                <w:szCs w:val="22"/>
              </w:rPr>
              <w:t>Oryza</w:t>
            </w:r>
            <w:r w:rsidR="00607BA3">
              <w:rPr>
                <w:rFonts w:asciiTheme="minorHAnsi" w:hAnsiTheme="minorHAnsi"/>
                <w:i/>
                <w:sz w:val="22"/>
                <w:szCs w:val="22"/>
              </w:rPr>
              <w:t xml:space="preserve"> sativa</w:t>
            </w:r>
          </w:p>
        </w:tc>
      </w:tr>
      <w:tr w:rsidR="00AB0B1D" w:rsidTr="00811AFC">
        <w:tc>
          <w:tcPr>
            <w:tcW w:w="3652" w:type="dxa"/>
            <w:vAlign w:val="center"/>
          </w:tcPr>
          <w:p w:rsidR="00AB0B1D" w:rsidRDefault="00AB0B1D" w:rsidP="00AB0B1D">
            <w:pPr>
              <w:pStyle w:val="1Para"/>
              <w:numPr>
                <w:ilvl w:val="0"/>
                <w:numId w:val="0"/>
              </w:numPr>
              <w:spacing w:before="40" w:after="40"/>
              <w:rPr>
                <w:rFonts w:asciiTheme="minorHAnsi" w:hAnsiTheme="minorHAnsi"/>
                <w:i/>
                <w:sz w:val="22"/>
                <w:szCs w:val="22"/>
              </w:rPr>
            </w:pPr>
            <w:r>
              <w:rPr>
                <w:rFonts w:asciiTheme="minorHAnsi" w:hAnsiTheme="minorHAnsi"/>
                <w:i/>
                <w:sz w:val="22"/>
                <w:szCs w:val="22"/>
              </w:rPr>
              <w:t>Alcohol dehydrogenase 1 terminator</w:t>
            </w:r>
          </w:p>
        </w:tc>
        <w:tc>
          <w:tcPr>
            <w:tcW w:w="2977" w:type="dxa"/>
            <w:vAlign w:val="center"/>
          </w:tcPr>
          <w:p w:rsidR="00AB0B1D" w:rsidRDefault="00AB0B1D" w:rsidP="00607BA3">
            <w:pPr>
              <w:pStyle w:val="1Para"/>
              <w:numPr>
                <w:ilvl w:val="0"/>
                <w:numId w:val="0"/>
              </w:numPr>
              <w:spacing w:before="40" w:after="40"/>
              <w:jc w:val="center"/>
              <w:rPr>
                <w:rFonts w:asciiTheme="minorHAnsi" w:hAnsiTheme="minorHAnsi"/>
                <w:i/>
                <w:sz w:val="22"/>
                <w:szCs w:val="22"/>
              </w:rPr>
            </w:pPr>
            <w:r>
              <w:rPr>
                <w:rFonts w:asciiTheme="minorHAnsi" w:hAnsiTheme="minorHAnsi"/>
                <w:i/>
                <w:sz w:val="22"/>
                <w:szCs w:val="22"/>
              </w:rPr>
              <w:t>Zea mays</w:t>
            </w:r>
          </w:p>
        </w:tc>
      </w:tr>
      <w:tr w:rsidR="00AB0B1D" w:rsidTr="00811AFC">
        <w:tc>
          <w:tcPr>
            <w:tcW w:w="3652" w:type="dxa"/>
            <w:vAlign w:val="center"/>
          </w:tcPr>
          <w:p w:rsidR="00AB0B1D" w:rsidRDefault="00AB0B1D" w:rsidP="00AB0B1D">
            <w:pPr>
              <w:pStyle w:val="1Para"/>
              <w:numPr>
                <w:ilvl w:val="0"/>
                <w:numId w:val="0"/>
              </w:numPr>
              <w:spacing w:before="40" w:after="40"/>
              <w:rPr>
                <w:rFonts w:asciiTheme="minorHAnsi" w:hAnsiTheme="minorHAnsi"/>
                <w:i/>
                <w:sz w:val="22"/>
                <w:szCs w:val="22"/>
              </w:rPr>
            </w:pPr>
            <w:r>
              <w:rPr>
                <w:rFonts w:asciiTheme="minorHAnsi" w:hAnsiTheme="minorHAnsi"/>
                <w:i/>
                <w:sz w:val="22"/>
                <w:szCs w:val="22"/>
              </w:rPr>
              <w:t>GOS2 promoter</w:t>
            </w:r>
          </w:p>
        </w:tc>
        <w:tc>
          <w:tcPr>
            <w:tcW w:w="2977" w:type="dxa"/>
            <w:vAlign w:val="center"/>
          </w:tcPr>
          <w:p w:rsidR="00AB0B1D" w:rsidRDefault="00AB0B1D" w:rsidP="00607BA3">
            <w:pPr>
              <w:pStyle w:val="1Para"/>
              <w:numPr>
                <w:ilvl w:val="0"/>
                <w:numId w:val="0"/>
              </w:numPr>
              <w:spacing w:before="40" w:after="40"/>
              <w:jc w:val="center"/>
              <w:rPr>
                <w:rFonts w:asciiTheme="minorHAnsi" w:hAnsiTheme="minorHAnsi"/>
                <w:i/>
                <w:sz w:val="22"/>
                <w:szCs w:val="22"/>
              </w:rPr>
            </w:pPr>
            <w:r>
              <w:rPr>
                <w:rFonts w:asciiTheme="minorHAnsi" w:hAnsiTheme="minorHAnsi"/>
                <w:i/>
                <w:sz w:val="22"/>
                <w:szCs w:val="22"/>
              </w:rPr>
              <w:t>Oryza sativa</w:t>
            </w:r>
          </w:p>
        </w:tc>
      </w:tr>
      <w:tr w:rsidR="00A25A13" w:rsidTr="00811AFC">
        <w:tc>
          <w:tcPr>
            <w:tcW w:w="3652" w:type="dxa"/>
            <w:vAlign w:val="center"/>
          </w:tcPr>
          <w:p w:rsidR="00A25A13" w:rsidRPr="001912C9" w:rsidRDefault="00AB0B1D" w:rsidP="00607BA3">
            <w:pPr>
              <w:pStyle w:val="1Para"/>
              <w:numPr>
                <w:ilvl w:val="0"/>
                <w:numId w:val="0"/>
              </w:numPr>
              <w:spacing w:before="40" w:after="40"/>
              <w:rPr>
                <w:rFonts w:asciiTheme="minorHAnsi" w:hAnsiTheme="minorHAnsi"/>
                <w:i/>
                <w:sz w:val="22"/>
                <w:szCs w:val="22"/>
              </w:rPr>
            </w:pPr>
            <w:r>
              <w:rPr>
                <w:rFonts w:asciiTheme="minorHAnsi" w:hAnsiTheme="minorHAnsi"/>
                <w:i/>
                <w:sz w:val="22"/>
                <w:szCs w:val="22"/>
              </w:rPr>
              <w:t>Histone H1</w:t>
            </w:r>
            <w:r w:rsidR="00A25A13">
              <w:rPr>
                <w:rFonts w:asciiTheme="minorHAnsi" w:hAnsiTheme="minorHAnsi"/>
                <w:i/>
                <w:sz w:val="22"/>
                <w:szCs w:val="22"/>
              </w:rPr>
              <w:t xml:space="preserve"> </w:t>
            </w:r>
            <w:r w:rsidR="00A25A13" w:rsidRPr="00A25A13">
              <w:rPr>
                <w:rFonts w:asciiTheme="minorHAnsi" w:hAnsiTheme="minorHAnsi"/>
                <w:sz w:val="22"/>
                <w:szCs w:val="22"/>
              </w:rPr>
              <w:t>terminator</w:t>
            </w:r>
          </w:p>
        </w:tc>
        <w:tc>
          <w:tcPr>
            <w:tcW w:w="2977" w:type="dxa"/>
            <w:vAlign w:val="center"/>
          </w:tcPr>
          <w:p w:rsidR="00A25A13" w:rsidRPr="00AB0B1D" w:rsidRDefault="00AB0B1D" w:rsidP="00A25A13">
            <w:pPr>
              <w:pStyle w:val="1Para"/>
              <w:numPr>
                <w:ilvl w:val="0"/>
                <w:numId w:val="0"/>
              </w:numPr>
              <w:spacing w:before="40" w:after="40"/>
              <w:jc w:val="center"/>
              <w:rPr>
                <w:rFonts w:asciiTheme="minorHAnsi" w:hAnsiTheme="minorHAnsi"/>
                <w:i/>
                <w:sz w:val="22"/>
                <w:szCs w:val="22"/>
              </w:rPr>
            </w:pPr>
            <w:r w:rsidRPr="00AB0B1D">
              <w:rPr>
                <w:rFonts w:asciiTheme="minorHAnsi" w:hAnsiTheme="minorHAnsi"/>
                <w:i/>
                <w:sz w:val="22"/>
                <w:szCs w:val="22"/>
              </w:rPr>
              <w:t>Solanum pennellii</w:t>
            </w:r>
          </w:p>
        </w:tc>
      </w:tr>
    </w:tbl>
    <w:p w:rsidR="00CC046B" w:rsidRDefault="00CC046B" w:rsidP="00830CE8">
      <w:pPr>
        <w:rPr>
          <w:highlight w:val="yellow"/>
          <w:lang w:eastAsia="en-AU"/>
        </w:rPr>
      </w:pPr>
    </w:p>
    <w:p w:rsidR="00334594" w:rsidRPr="00CC046B" w:rsidRDefault="00334594" w:rsidP="00334594">
      <w:pPr>
        <w:tabs>
          <w:tab w:val="num" w:pos="851"/>
        </w:tabs>
        <w:jc w:val="both"/>
        <w:outlineLvl w:val="1"/>
        <w:rPr>
          <w:rFonts w:ascii="Calibri" w:eastAsia="Times New Roman" w:hAnsi="Calibri"/>
          <w:b/>
          <w:bCs/>
          <w:sz w:val="28"/>
          <w:szCs w:val="28"/>
          <w:highlight w:val="yellow"/>
          <w:lang w:eastAsia="en-AU"/>
        </w:rPr>
        <w:sectPr w:rsidR="00334594" w:rsidRPr="00CC046B" w:rsidSect="00EF0B07">
          <w:footerReference w:type="default" r:id="rId13"/>
          <w:pgSz w:w="11906" w:h="16838" w:code="9"/>
          <w:pgMar w:top="1247" w:right="1361" w:bottom="1247" w:left="1361" w:header="680" w:footer="510" w:gutter="0"/>
          <w:cols w:space="708"/>
          <w:docGrid w:linePitch="360"/>
        </w:sectPr>
      </w:pPr>
    </w:p>
    <w:p w:rsidR="00EA7F27" w:rsidRPr="003E4DFF" w:rsidRDefault="00EA7F27" w:rsidP="002A365B">
      <w:pPr>
        <w:tabs>
          <w:tab w:val="num" w:pos="851"/>
        </w:tabs>
        <w:jc w:val="right"/>
        <w:outlineLvl w:val="1"/>
        <w:rPr>
          <w:rFonts w:ascii="Calibri" w:eastAsia="Times New Roman" w:hAnsi="Calibri"/>
          <w:b/>
          <w:bCs/>
          <w:sz w:val="28"/>
          <w:szCs w:val="28"/>
          <w:lang w:eastAsia="en-AU"/>
        </w:rPr>
      </w:pPr>
      <w:r w:rsidRPr="003E4DFF">
        <w:rPr>
          <w:rFonts w:ascii="Calibri" w:eastAsia="Times New Roman" w:hAnsi="Calibri"/>
          <w:b/>
          <w:bCs/>
          <w:sz w:val="28"/>
          <w:szCs w:val="28"/>
          <w:lang w:eastAsia="en-AU"/>
        </w:rPr>
        <w:lastRenderedPageBreak/>
        <w:t>ATTACHMENT B</w:t>
      </w:r>
    </w:p>
    <w:p w:rsidR="00EA7F27" w:rsidRPr="003E4DFF" w:rsidRDefault="00EA7F27" w:rsidP="00EA7F27">
      <w:pPr>
        <w:tabs>
          <w:tab w:val="num" w:pos="851"/>
        </w:tabs>
        <w:spacing w:before="240" w:after="120"/>
        <w:rPr>
          <w:rFonts w:ascii="Calibri" w:eastAsia="Times New Roman" w:hAnsi="Calibri" w:cs="Arial"/>
          <w:b/>
          <w:sz w:val="22"/>
          <w:szCs w:val="22"/>
          <w:lang w:eastAsia="en-AU"/>
        </w:rPr>
      </w:pPr>
      <w:r w:rsidRPr="003E4DFF">
        <w:rPr>
          <w:rFonts w:ascii="Calibri" w:eastAsia="Times New Roman" w:hAnsi="Calibri" w:cs="Arial"/>
          <w:b/>
          <w:sz w:val="22"/>
          <w:szCs w:val="22"/>
          <w:lang w:eastAsia="en-AU"/>
        </w:rPr>
        <w:t>Checklist of documents that must be sent to the Regulator:</w:t>
      </w:r>
    </w:p>
    <w:tbl>
      <w:tblPr>
        <w:tblStyle w:val="TableGrid11"/>
        <w:tblW w:w="9072" w:type="dxa"/>
        <w:tblInd w:w="108" w:type="dxa"/>
        <w:tblLook w:val="01E0" w:firstRow="1" w:lastRow="1" w:firstColumn="1" w:lastColumn="1" w:noHBand="0" w:noVBand="0"/>
        <w:tblCaption w:val="Attachment B Checklist of documents that must be sent to the Regulator"/>
        <w:tblDescription w:val="This table lists documents that must be sent to the Regulator. The table has four columns, one each for When, What,  Condition and Timeframe."/>
      </w:tblPr>
      <w:tblGrid>
        <w:gridCol w:w="1373"/>
        <w:gridCol w:w="3656"/>
        <w:gridCol w:w="1208"/>
        <w:gridCol w:w="2835"/>
      </w:tblGrid>
      <w:tr w:rsidR="00563637" w:rsidRPr="003E4DFF" w:rsidTr="00706D29">
        <w:trPr>
          <w:trHeight w:val="20"/>
          <w:tblHeader/>
        </w:trPr>
        <w:tc>
          <w:tcPr>
            <w:tcW w:w="1373" w:type="dxa"/>
            <w:shd w:val="clear" w:color="auto" w:fill="D9D9D9" w:themeFill="background1" w:themeFillShade="D9"/>
          </w:tcPr>
          <w:p w:rsidR="00EA7F27" w:rsidRPr="003E4DFF" w:rsidRDefault="00EA7F27" w:rsidP="00CA433B">
            <w:pPr>
              <w:spacing w:before="100" w:beforeAutospacing="1" w:after="100" w:afterAutospacing="1"/>
              <w:contextualSpacing/>
              <w:rPr>
                <w:rFonts w:ascii="Calibri" w:hAnsi="Calibri"/>
                <w:b/>
                <w:sz w:val="22"/>
                <w:szCs w:val="22"/>
              </w:rPr>
            </w:pPr>
            <w:r w:rsidRPr="003E4DFF">
              <w:rPr>
                <w:rFonts w:ascii="Calibri" w:hAnsi="Calibri"/>
                <w:b/>
                <w:sz w:val="22"/>
                <w:szCs w:val="22"/>
              </w:rPr>
              <w:t>When</w:t>
            </w:r>
          </w:p>
        </w:tc>
        <w:tc>
          <w:tcPr>
            <w:tcW w:w="3656" w:type="dxa"/>
            <w:shd w:val="clear" w:color="auto" w:fill="D9D9D9" w:themeFill="background1" w:themeFillShade="D9"/>
          </w:tcPr>
          <w:p w:rsidR="00EA7F27" w:rsidRPr="003E4DFF" w:rsidRDefault="00EA7F27" w:rsidP="00CA433B">
            <w:pPr>
              <w:spacing w:before="100" w:beforeAutospacing="1" w:after="100" w:afterAutospacing="1"/>
              <w:contextualSpacing/>
              <w:rPr>
                <w:rFonts w:ascii="Calibri" w:hAnsi="Calibri"/>
                <w:b/>
                <w:sz w:val="22"/>
                <w:szCs w:val="22"/>
              </w:rPr>
            </w:pPr>
            <w:r w:rsidRPr="003E4DFF">
              <w:rPr>
                <w:rFonts w:ascii="Calibri" w:hAnsi="Calibri"/>
                <w:b/>
                <w:sz w:val="22"/>
                <w:szCs w:val="22"/>
              </w:rPr>
              <w:t>What</w:t>
            </w:r>
          </w:p>
        </w:tc>
        <w:tc>
          <w:tcPr>
            <w:tcW w:w="1208" w:type="dxa"/>
            <w:shd w:val="clear" w:color="auto" w:fill="D9D9D9" w:themeFill="background1" w:themeFillShade="D9"/>
          </w:tcPr>
          <w:p w:rsidR="00EA7F27" w:rsidRPr="003E4DFF" w:rsidRDefault="00EA7F27" w:rsidP="00636D44">
            <w:pPr>
              <w:spacing w:before="100" w:beforeAutospacing="1" w:after="100" w:afterAutospacing="1"/>
              <w:contextualSpacing/>
              <w:rPr>
                <w:rFonts w:ascii="Calibri" w:hAnsi="Calibri"/>
                <w:b/>
                <w:sz w:val="22"/>
                <w:szCs w:val="22"/>
              </w:rPr>
            </w:pPr>
            <w:r w:rsidRPr="003E4DFF">
              <w:rPr>
                <w:rFonts w:ascii="Calibri" w:hAnsi="Calibri"/>
                <w:b/>
                <w:sz w:val="22"/>
                <w:szCs w:val="22"/>
              </w:rPr>
              <w:t>Condition</w:t>
            </w:r>
          </w:p>
        </w:tc>
        <w:tc>
          <w:tcPr>
            <w:tcW w:w="2835" w:type="dxa"/>
            <w:shd w:val="clear" w:color="auto" w:fill="D9D9D9" w:themeFill="background1" w:themeFillShade="D9"/>
          </w:tcPr>
          <w:p w:rsidR="00EA7F27" w:rsidRPr="003E4DFF" w:rsidRDefault="00EA7F27" w:rsidP="00CA433B">
            <w:pPr>
              <w:spacing w:before="100" w:beforeAutospacing="1" w:after="100" w:afterAutospacing="1"/>
              <w:contextualSpacing/>
              <w:rPr>
                <w:rFonts w:ascii="Calibri" w:hAnsi="Calibri"/>
                <w:b/>
                <w:sz w:val="22"/>
                <w:szCs w:val="22"/>
              </w:rPr>
            </w:pPr>
            <w:r w:rsidRPr="003E4DFF">
              <w:rPr>
                <w:rFonts w:ascii="Calibri" w:hAnsi="Calibri"/>
                <w:b/>
                <w:sz w:val="22"/>
                <w:szCs w:val="22"/>
              </w:rPr>
              <w:t>Timeframe</w:t>
            </w:r>
            <w:r w:rsidR="004D7EE5" w:rsidRPr="003E4DFF">
              <w:rPr>
                <w:rFonts w:ascii="Calibri" w:hAnsi="Calibri"/>
                <w:b/>
                <w:sz w:val="22"/>
                <w:szCs w:val="22"/>
              </w:rPr>
              <w:t xml:space="preserve"> of reporting</w:t>
            </w:r>
          </w:p>
        </w:tc>
      </w:tr>
      <w:tr w:rsidR="00563637" w:rsidRPr="003E4DFF" w:rsidTr="00706D29">
        <w:trPr>
          <w:trHeight w:val="362"/>
        </w:trPr>
        <w:tc>
          <w:tcPr>
            <w:tcW w:w="1373" w:type="dxa"/>
            <w:vMerge w:val="restart"/>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Prior to conducting any dealings</w:t>
            </w: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Details of persons covered</w:t>
            </w:r>
          </w:p>
        </w:tc>
        <w:tc>
          <w:tcPr>
            <w:tcW w:w="1208" w:type="dxa"/>
          </w:tcPr>
          <w:p w:rsidR="00EA7F27" w:rsidRPr="003E4DFF" w:rsidRDefault="00EA7F27" w:rsidP="00636D44">
            <w:pPr>
              <w:spacing w:before="100" w:beforeAutospacing="1" w:after="100" w:afterAutospacing="1"/>
              <w:contextualSpacing/>
              <w:rPr>
                <w:rFonts w:ascii="Calibri" w:hAnsi="Calibri"/>
                <w:sz w:val="22"/>
                <w:szCs w:val="22"/>
              </w:rPr>
            </w:pP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sidR="00756795">
              <w:rPr>
                <w:rFonts w:ascii="Calibri" w:hAnsi="Calibri"/>
                <w:sz w:val="22"/>
                <w:szCs w:val="22"/>
              </w:rPr>
              <w:t>12</w:t>
            </w:r>
            <w:r w:rsidRPr="003E4DFF">
              <w:rPr>
                <w:rFonts w:ascii="Calibri" w:hAnsi="Calibri"/>
                <w:sz w:val="22"/>
                <w:szCs w:val="22"/>
              </w:rPr>
              <w:fldChar w:fldCharType="end"/>
            </w:r>
            <w:r w:rsidR="003E4DFF">
              <w:rPr>
                <w:rFonts w:ascii="Calibri" w:hAnsi="Calibri"/>
                <w:sz w:val="22"/>
                <w:szCs w:val="22"/>
              </w:rPr>
              <w:t xml:space="preserve"> </w:t>
            </w:r>
            <w:r w:rsidRPr="003E4DFF">
              <w:rPr>
                <w:rFonts w:ascii="Calibri" w:hAnsi="Calibri"/>
                <w:sz w:val="22"/>
                <w:szCs w:val="22"/>
              </w:rPr>
              <w:fldChar w:fldCharType="begin"/>
            </w:r>
            <w:r w:rsidRPr="003E4DFF">
              <w:rPr>
                <w:rFonts w:ascii="Calibri" w:hAnsi="Calibri"/>
                <w:sz w:val="22"/>
                <w:szCs w:val="22"/>
              </w:rPr>
              <w:instrText xml:space="preserve"> REF _Ref323628632 \r \h  \* MERGEFORMAT </w:instrText>
            </w:r>
            <w:r w:rsidRPr="003E4DFF">
              <w:rPr>
                <w:rFonts w:ascii="Calibri" w:hAnsi="Calibri"/>
                <w:sz w:val="22"/>
                <w:szCs w:val="22"/>
              </w:rPr>
            </w:r>
            <w:r w:rsidRPr="003E4DFF">
              <w:rPr>
                <w:rFonts w:ascii="Calibri" w:hAnsi="Calibri"/>
                <w:sz w:val="22"/>
                <w:szCs w:val="22"/>
              </w:rPr>
              <w:fldChar w:fldCharType="separate"/>
            </w:r>
            <w:r w:rsidR="00756795">
              <w:rPr>
                <w:rFonts w:ascii="Calibri" w:hAnsi="Calibri"/>
                <w:sz w:val="22"/>
                <w:szCs w:val="22"/>
              </w:rPr>
              <w:t>(a)</w:t>
            </w:r>
            <w:r w:rsidRPr="003E4DFF">
              <w:rPr>
                <w:rFonts w:ascii="Calibri" w:hAnsi="Calibri"/>
                <w:sz w:val="22"/>
                <w:szCs w:val="22"/>
              </w:rPr>
              <w:fldChar w:fldCharType="end"/>
            </w:r>
          </w:p>
        </w:tc>
        <w:tc>
          <w:tcPr>
            <w:tcW w:w="2835" w:type="dxa"/>
          </w:tcPr>
          <w:p w:rsidR="00EA7F27" w:rsidRPr="003E4DFF" w:rsidRDefault="00EA7F27" w:rsidP="00CA433B">
            <w:pPr>
              <w:spacing w:before="100" w:beforeAutospacing="1" w:after="100" w:afterAutospacing="1"/>
              <w:contextualSpacing/>
              <w:rPr>
                <w:rFonts w:ascii="Calibri" w:hAnsi="Calibri"/>
                <w:sz w:val="22"/>
                <w:szCs w:val="22"/>
              </w:rPr>
            </w:pPr>
          </w:p>
        </w:tc>
      </w:tr>
      <w:tr w:rsidR="00563637" w:rsidRPr="003E4DFF" w:rsidTr="00706D29">
        <w:trPr>
          <w:trHeight w:val="668"/>
        </w:trPr>
        <w:tc>
          <w:tcPr>
            <w:tcW w:w="1373" w:type="dxa"/>
            <w:vMerge/>
          </w:tcPr>
          <w:p w:rsidR="00EA7F27" w:rsidRPr="003E4DFF" w:rsidRDefault="00EA7F27" w:rsidP="00CA433B">
            <w:pPr>
              <w:spacing w:before="100" w:beforeAutospacing="1" w:after="100" w:afterAutospacing="1"/>
              <w:contextualSpacing/>
              <w:rPr>
                <w:rFonts w:ascii="Calibri" w:hAnsi="Calibri"/>
                <w:sz w:val="22"/>
                <w:szCs w:val="22"/>
              </w:rPr>
            </w:pP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Plan to inform people covered by the licence</w:t>
            </w:r>
          </w:p>
        </w:tc>
        <w:tc>
          <w:tcPr>
            <w:tcW w:w="1208" w:type="dxa"/>
          </w:tcPr>
          <w:p w:rsidR="00EA7F27" w:rsidRPr="003E4DFF" w:rsidRDefault="00EA7F27" w:rsidP="00636D44">
            <w:pPr>
              <w:spacing w:before="100" w:beforeAutospacing="1" w:after="100" w:afterAutospacing="1"/>
              <w:contextualSpacing/>
              <w:rPr>
                <w:rFonts w:ascii="Calibri" w:hAnsi="Calibri"/>
                <w:sz w:val="22"/>
                <w:szCs w:val="22"/>
              </w:rPr>
            </w:pP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sidR="00756795">
              <w:rPr>
                <w:rFonts w:ascii="Calibri" w:hAnsi="Calibri"/>
                <w:sz w:val="22"/>
                <w:szCs w:val="22"/>
              </w:rPr>
              <w:t>12</w:t>
            </w:r>
            <w:r w:rsidRPr="003E4DFF">
              <w:rPr>
                <w:rFonts w:ascii="Calibri" w:hAnsi="Calibri"/>
                <w:sz w:val="22"/>
                <w:szCs w:val="22"/>
              </w:rPr>
              <w:fldChar w:fldCharType="end"/>
            </w:r>
            <w:r w:rsidR="003E4DFF">
              <w:rPr>
                <w:rFonts w:ascii="Calibri" w:hAnsi="Calibri"/>
                <w:sz w:val="22"/>
                <w:szCs w:val="22"/>
              </w:rPr>
              <w:t xml:space="preserve"> </w:t>
            </w:r>
            <w:r w:rsidRPr="003E4DFF">
              <w:rPr>
                <w:rFonts w:ascii="Calibri" w:hAnsi="Calibri"/>
                <w:sz w:val="22"/>
                <w:szCs w:val="22"/>
              </w:rPr>
              <w:fldChar w:fldCharType="begin"/>
            </w:r>
            <w:r w:rsidRPr="003E4DFF">
              <w:rPr>
                <w:rFonts w:ascii="Calibri" w:hAnsi="Calibri"/>
                <w:sz w:val="22"/>
                <w:szCs w:val="22"/>
              </w:rPr>
              <w:instrText xml:space="preserve"> REF _Ref323628649 \r \h  \* MERGEFORMAT </w:instrText>
            </w:r>
            <w:r w:rsidRPr="003E4DFF">
              <w:rPr>
                <w:rFonts w:ascii="Calibri" w:hAnsi="Calibri"/>
                <w:sz w:val="22"/>
                <w:szCs w:val="22"/>
              </w:rPr>
            </w:r>
            <w:r w:rsidRPr="003E4DFF">
              <w:rPr>
                <w:rFonts w:ascii="Calibri" w:hAnsi="Calibri"/>
                <w:sz w:val="22"/>
                <w:szCs w:val="22"/>
              </w:rPr>
              <w:fldChar w:fldCharType="separate"/>
            </w:r>
            <w:r w:rsidR="00756795">
              <w:rPr>
                <w:rFonts w:ascii="Calibri" w:hAnsi="Calibri"/>
                <w:sz w:val="22"/>
                <w:szCs w:val="22"/>
              </w:rPr>
              <w:t>(b)</w:t>
            </w:r>
            <w:r w:rsidRPr="003E4DFF">
              <w:rPr>
                <w:rFonts w:ascii="Calibri" w:hAnsi="Calibri"/>
                <w:sz w:val="22"/>
                <w:szCs w:val="22"/>
              </w:rPr>
              <w:fldChar w:fldCharType="end"/>
            </w:r>
          </w:p>
        </w:tc>
        <w:tc>
          <w:tcPr>
            <w:tcW w:w="2835" w:type="dxa"/>
          </w:tcPr>
          <w:p w:rsidR="00EA7F27" w:rsidRPr="003E4DFF" w:rsidRDefault="00EA7F27" w:rsidP="00CA433B">
            <w:pPr>
              <w:spacing w:before="100" w:beforeAutospacing="1" w:after="100" w:afterAutospacing="1"/>
              <w:contextualSpacing/>
              <w:rPr>
                <w:rFonts w:ascii="Calibri" w:hAnsi="Calibri"/>
                <w:sz w:val="22"/>
                <w:szCs w:val="22"/>
              </w:rPr>
            </w:pPr>
          </w:p>
        </w:tc>
      </w:tr>
      <w:tr w:rsidR="00563637" w:rsidRPr="003E4DFF" w:rsidTr="00706D29">
        <w:trPr>
          <w:trHeight w:val="20"/>
        </w:trPr>
        <w:tc>
          <w:tcPr>
            <w:tcW w:w="1373" w:type="dxa"/>
            <w:vMerge/>
          </w:tcPr>
          <w:p w:rsidR="00EA7F27" w:rsidRPr="003E4DFF" w:rsidRDefault="00EA7F27" w:rsidP="00CA433B">
            <w:pPr>
              <w:spacing w:before="100" w:beforeAutospacing="1" w:after="100" w:afterAutospacing="1"/>
              <w:contextualSpacing/>
              <w:rPr>
                <w:rFonts w:ascii="Calibri" w:hAnsi="Calibri"/>
                <w:sz w:val="22"/>
                <w:szCs w:val="22"/>
              </w:rPr>
            </w:pP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 xml:space="preserve">Plan to ensure control and access to the Site </w:t>
            </w:r>
          </w:p>
        </w:tc>
        <w:tc>
          <w:tcPr>
            <w:tcW w:w="1208" w:type="dxa"/>
          </w:tcPr>
          <w:p w:rsidR="00EA7F27" w:rsidRPr="003E4DFF" w:rsidRDefault="00EA7F27" w:rsidP="00636D44">
            <w:pPr>
              <w:spacing w:before="100" w:beforeAutospacing="1" w:after="100" w:afterAutospacing="1"/>
              <w:contextualSpacing/>
              <w:rPr>
                <w:rFonts w:ascii="Calibri" w:hAnsi="Calibri"/>
                <w:sz w:val="22"/>
                <w:szCs w:val="22"/>
              </w:rPr>
            </w:pP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sidR="00756795">
              <w:rPr>
                <w:rFonts w:ascii="Calibri" w:hAnsi="Calibri"/>
                <w:sz w:val="22"/>
                <w:szCs w:val="22"/>
              </w:rPr>
              <w:t>12</w:t>
            </w:r>
            <w:r w:rsidRPr="003E4DFF">
              <w:rPr>
                <w:rFonts w:ascii="Calibri" w:hAnsi="Calibri"/>
                <w:sz w:val="22"/>
                <w:szCs w:val="22"/>
              </w:rPr>
              <w:fldChar w:fldCharType="end"/>
            </w:r>
            <w:r w:rsidR="003E4DFF">
              <w:rPr>
                <w:rFonts w:ascii="Calibri" w:hAnsi="Calibri"/>
                <w:sz w:val="22"/>
                <w:szCs w:val="22"/>
              </w:rPr>
              <w:t xml:space="preserve"> </w:t>
            </w:r>
            <w:r w:rsidRPr="003E4DFF">
              <w:rPr>
                <w:rFonts w:ascii="Calibri" w:hAnsi="Calibri"/>
                <w:sz w:val="22"/>
                <w:szCs w:val="22"/>
              </w:rPr>
              <w:fldChar w:fldCharType="begin"/>
            </w:r>
            <w:r w:rsidRPr="003E4DFF">
              <w:rPr>
                <w:rFonts w:ascii="Calibri" w:hAnsi="Calibri"/>
                <w:sz w:val="22"/>
                <w:szCs w:val="22"/>
              </w:rPr>
              <w:instrText xml:space="preserve"> REF _Ref323628667 \r \h  \* MERGEFORMAT </w:instrText>
            </w:r>
            <w:r w:rsidRPr="003E4DFF">
              <w:rPr>
                <w:rFonts w:ascii="Calibri" w:hAnsi="Calibri"/>
                <w:sz w:val="22"/>
                <w:szCs w:val="22"/>
              </w:rPr>
            </w:r>
            <w:r w:rsidRPr="003E4DFF">
              <w:rPr>
                <w:rFonts w:ascii="Calibri" w:hAnsi="Calibri"/>
                <w:sz w:val="22"/>
                <w:szCs w:val="22"/>
              </w:rPr>
              <w:fldChar w:fldCharType="separate"/>
            </w:r>
            <w:r w:rsidR="00756795">
              <w:rPr>
                <w:rFonts w:ascii="Calibri" w:hAnsi="Calibri"/>
                <w:sz w:val="22"/>
                <w:szCs w:val="22"/>
              </w:rPr>
              <w:t>(c)</w:t>
            </w:r>
            <w:r w:rsidRPr="003E4DFF">
              <w:rPr>
                <w:rFonts w:ascii="Calibri" w:hAnsi="Calibri"/>
                <w:sz w:val="22"/>
                <w:szCs w:val="22"/>
              </w:rPr>
              <w:fldChar w:fldCharType="end"/>
            </w:r>
          </w:p>
        </w:tc>
        <w:tc>
          <w:tcPr>
            <w:tcW w:w="2835" w:type="dxa"/>
          </w:tcPr>
          <w:p w:rsidR="00EA7F27" w:rsidRPr="003E4DFF" w:rsidRDefault="00EA7F27" w:rsidP="00CA433B">
            <w:pPr>
              <w:spacing w:before="100" w:beforeAutospacing="1" w:after="100" w:afterAutospacing="1"/>
              <w:contextualSpacing/>
              <w:rPr>
                <w:rFonts w:ascii="Calibri" w:hAnsi="Calibri"/>
                <w:sz w:val="22"/>
                <w:szCs w:val="22"/>
              </w:rPr>
            </w:pPr>
          </w:p>
        </w:tc>
      </w:tr>
      <w:tr w:rsidR="00563637" w:rsidRPr="003E4DFF" w:rsidTr="00706D29">
        <w:trPr>
          <w:trHeight w:val="20"/>
        </w:trPr>
        <w:tc>
          <w:tcPr>
            <w:tcW w:w="1373" w:type="dxa"/>
            <w:vMerge/>
          </w:tcPr>
          <w:p w:rsidR="00EA7F27" w:rsidRPr="003E4DFF" w:rsidRDefault="00EA7F27" w:rsidP="00CA433B">
            <w:pPr>
              <w:spacing w:before="100" w:beforeAutospacing="1" w:after="100" w:afterAutospacing="1"/>
              <w:contextualSpacing/>
              <w:rPr>
                <w:rFonts w:ascii="Calibri" w:hAnsi="Calibri"/>
                <w:sz w:val="22"/>
                <w:szCs w:val="22"/>
              </w:rPr>
            </w:pP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Detection methodology</w:t>
            </w:r>
          </w:p>
        </w:tc>
        <w:tc>
          <w:tcPr>
            <w:tcW w:w="1208" w:type="dxa"/>
          </w:tcPr>
          <w:p w:rsidR="00EA7F27" w:rsidRPr="003E4DFF" w:rsidRDefault="00EA7F27" w:rsidP="00636D44">
            <w:pPr>
              <w:spacing w:before="100" w:beforeAutospacing="1" w:after="100" w:afterAutospacing="1"/>
              <w:contextualSpacing/>
              <w:rPr>
                <w:rFonts w:ascii="Calibri" w:hAnsi="Calibri"/>
                <w:sz w:val="22"/>
                <w:szCs w:val="22"/>
              </w:rPr>
            </w:pP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sidR="00756795">
              <w:rPr>
                <w:rFonts w:ascii="Calibri" w:hAnsi="Calibri"/>
                <w:sz w:val="22"/>
                <w:szCs w:val="22"/>
              </w:rPr>
              <w:t>12</w:t>
            </w:r>
            <w:r w:rsidRPr="003E4DFF">
              <w:rPr>
                <w:rFonts w:ascii="Calibri" w:hAnsi="Calibri"/>
                <w:sz w:val="22"/>
                <w:szCs w:val="22"/>
              </w:rPr>
              <w:fldChar w:fldCharType="end"/>
            </w:r>
            <w:r w:rsidR="003E4DFF">
              <w:rPr>
                <w:rFonts w:ascii="Calibri" w:hAnsi="Calibri"/>
                <w:sz w:val="22"/>
                <w:szCs w:val="22"/>
              </w:rPr>
              <w:t xml:space="preserve"> </w:t>
            </w:r>
            <w:r w:rsidRPr="003E4DFF">
              <w:rPr>
                <w:rFonts w:ascii="Calibri" w:hAnsi="Calibri"/>
                <w:sz w:val="22"/>
                <w:szCs w:val="22"/>
              </w:rPr>
              <w:fldChar w:fldCharType="begin"/>
            </w:r>
            <w:r w:rsidRPr="003E4DFF">
              <w:rPr>
                <w:rFonts w:ascii="Calibri" w:hAnsi="Calibri"/>
                <w:sz w:val="22"/>
                <w:szCs w:val="22"/>
              </w:rPr>
              <w:instrText xml:space="preserve"> REF _Ref323914721 \r \h  \* MERGEFORMAT </w:instrText>
            </w:r>
            <w:r w:rsidRPr="003E4DFF">
              <w:rPr>
                <w:rFonts w:ascii="Calibri" w:hAnsi="Calibri"/>
                <w:sz w:val="22"/>
                <w:szCs w:val="22"/>
              </w:rPr>
            </w:r>
            <w:r w:rsidRPr="003E4DFF">
              <w:rPr>
                <w:rFonts w:ascii="Calibri" w:hAnsi="Calibri"/>
                <w:sz w:val="22"/>
                <w:szCs w:val="22"/>
              </w:rPr>
              <w:fldChar w:fldCharType="separate"/>
            </w:r>
            <w:r w:rsidR="00756795">
              <w:rPr>
                <w:rFonts w:ascii="Calibri" w:hAnsi="Calibri"/>
                <w:sz w:val="22"/>
                <w:szCs w:val="22"/>
              </w:rPr>
              <w:t>(d)</w:t>
            </w:r>
            <w:r w:rsidRPr="003E4DFF">
              <w:rPr>
                <w:rFonts w:ascii="Calibri" w:hAnsi="Calibri"/>
                <w:sz w:val="22"/>
                <w:szCs w:val="22"/>
              </w:rPr>
              <w:fldChar w:fldCharType="end"/>
            </w:r>
          </w:p>
        </w:tc>
        <w:tc>
          <w:tcPr>
            <w:tcW w:w="2835" w:type="dxa"/>
          </w:tcPr>
          <w:p w:rsidR="00EA7F27" w:rsidRPr="003E4DFF" w:rsidRDefault="00EA7F27" w:rsidP="00CA433B">
            <w:pPr>
              <w:spacing w:before="100" w:beforeAutospacing="1" w:after="100" w:afterAutospacing="1"/>
              <w:contextualSpacing/>
              <w:rPr>
                <w:rFonts w:ascii="Calibri" w:hAnsi="Calibri"/>
                <w:sz w:val="22"/>
                <w:szCs w:val="22"/>
              </w:rPr>
            </w:pPr>
          </w:p>
        </w:tc>
      </w:tr>
      <w:tr w:rsidR="00563637" w:rsidRPr="00CC046B" w:rsidTr="00706D29">
        <w:trPr>
          <w:trHeight w:val="20"/>
        </w:trPr>
        <w:tc>
          <w:tcPr>
            <w:tcW w:w="1373" w:type="dxa"/>
            <w:vMerge/>
          </w:tcPr>
          <w:p w:rsidR="00EA7F27" w:rsidRPr="003E4DFF" w:rsidRDefault="00EA7F27" w:rsidP="00CA433B">
            <w:pPr>
              <w:spacing w:before="100" w:beforeAutospacing="1" w:after="100" w:afterAutospacing="1"/>
              <w:contextualSpacing/>
              <w:rPr>
                <w:rFonts w:ascii="Calibri" w:hAnsi="Calibri"/>
                <w:sz w:val="22"/>
                <w:szCs w:val="22"/>
              </w:rPr>
            </w:pPr>
          </w:p>
        </w:tc>
        <w:tc>
          <w:tcPr>
            <w:tcW w:w="3656" w:type="dxa"/>
          </w:tcPr>
          <w:p w:rsidR="00EA7F27" w:rsidRPr="003E4DFF" w:rsidRDefault="00EA7F27" w:rsidP="00CA433B">
            <w:pPr>
              <w:spacing w:before="100" w:beforeAutospacing="1" w:after="100" w:afterAutospacing="1"/>
              <w:contextualSpacing/>
              <w:rPr>
                <w:rFonts w:ascii="Calibri" w:hAnsi="Calibri"/>
                <w:sz w:val="22"/>
                <w:szCs w:val="22"/>
              </w:rPr>
            </w:pPr>
            <w:r w:rsidRPr="003E4DFF">
              <w:rPr>
                <w:rFonts w:ascii="Calibri" w:hAnsi="Calibri"/>
                <w:sz w:val="22"/>
                <w:szCs w:val="22"/>
              </w:rPr>
              <w:t>Contingency plan</w:t>
            </w:r>
          </w:p>
        </w:tc>
        <w:tc>
          <w:tcPr>
            <w:tcW w:w="1208" w:type="dxa"/>
          </w:tcPr>
          <w:p w:rsidR="00EA7F27" w:rsidRPr="003E4DFF" w:rsidRDefault="00EA7F27" w:rsidP="00636D44">
            <w:pPr>
              <w:spacing w:before="100" w:beforeAutospacing="1" w:after="100" w:afterAutospacing="1"/>
              <w:contextualSpacing/>
              <w:rPr>
                <w:rFonts w:ascii="Calibri" w:hAnsi="Calibri"/>
                <w:sz w:val="22"/>
                <w:szCs w:val="22"/>
              </w:rPr>
            </w:pPr>
            <w:r w:rsidRPr="003E4DFF">
              <w:rPr>
                <w:rFonts w:ascii="Calibri" w:hAnsi="Calibri"/>
                <w:sz w:val="22"/>
                <w:szCs w:val="22"/>
              </w:rPr>
              <w:fldChar w:fldCharType="begin"/>
            </w:r>
            <w:r w:rsidRPr="003E4DFF">
              <w:rPr>
                <w:rFonts w:ascii="Calibri" w:hAnsi="Calibri"/>
                <w:sz w:val="22"/>
                <w:szCs w:val="22"/>
              </w:rPr>
              <w:instrText xml:space="preserve"> REF _Ref323914655 \r \h  \* MERGEFORMAT </w:instrText>
            </w:r>
            <w:r w:rsidRPr="003E4DFF">
              <w:rPr>
                <w:rFonts w:ascii="Calibri" w:hAnsi="Calibri"/>
                <w:sz w:val="22"/>
                <w:szCs w:val="22"/>
              </w:rPr>
            </w:r>
            <w:r w:rsidRPr="003E4DFF">
              <w:rPr>
                <w:rFonts w:ascii="Calibri" w:hAnsi="Calibri"/>
                <w:sz w:val="22"/>
                <w:szCs w:val="22"/>
              </w:rPr>
              <w:fldChar w:fldCharType="separate"/>
            </w:r>
            <w:r w:rsidR="00756795">
              <w:rPr>
                <w:rFonts w:ascii="Calibri" w:hAnsi="Calibri"/>
                <w:sz w:val="22"/>
                <w:szCs w:val="22"/>
              </w:rPr>
              <w:t>12</w:t>
            </w:r>
            <w:r w:rsidRPr="003E4DFF">
              <w:rPr>
                <w:rFonts w:ascii="Calibri" w:hAnsi="Calibri"/>
                <w:sz w:val="22"/>
                <w:szCs w:val="22"/>
              </w:rPr>
              <w:fldChar w:fldCharType="end"/>
            </w:r>
            <w:r w:rsidR="003E4DFF">
              <w:rPr>
                <w:rFonts w:ascii="Calibri" w:hAnsi="Calibri"/>
                <w:sz w:val="22"/>
                <w:szCs w:val="22"/>
              </w:rPr>
              <w:t xml:space="preserve"> </w:t>
            </w:r>
            <w:r w:rsidRPr="003E4DFF">
              <w:rPr>
                <w:rFonts w:ascii="Calibri" w:hAnsi="Calibri"/>
                <w:sz w:val="22"/>
                <w:szCs w:val="22"/>
              </w:rPr>
              <w:fldChar w:fldCharType="begin"/>
            </w:r>
            <w:r w:rsidRPr="003E4DFF">
              <w:rPr>
                <w:rFonts w:ascii="Calibri" w:hAnsi="Calibri"/>
                <w:sz w:val="22"/>
                <w:szCs w:val="22"/>
              </w:rPr>
              <w:instrText xml:space="preserve"> REF _Ref323914742 \r \h  \* MERGEFORMAT </w:instrText>
            </w:r>
            <w:r w:rsidRPr="003E4DFF">
              <w:rPr>
                <w:rFonts w:ascii="Calibri" w:hAnsi="Calibri"/>
                <w:sz w:val="22"/>
                <w:szCs w:val="22"/>
              </w:rPr>
            </w:r>
            <w:r w:rsidRPr="003E4DFF">
              <w:rPr>
                <w:rFonts w:ascii="Calibri" w:hAnsi="Calibri"/>
                <w:sz w:val="22"/>
                <w:szCs w:val="22"/>
              </w:rPr>
              <w:fldChar w:fldCharType="separate"/>
            </w:r>
            <w:r w:rsidR="00756795">
              <w:rPr>
                <w:rFonts w:ascii="Calibri" w:hAnsi="Calibri"/>
                <w:sz w:val="22"/>
                <w:szCs w:val="22"/>
              </w:rPr>
              <w:t>(e)</w:t>
            </w:r>
            <w:r w:rsidRPr="003E4DFF">
              <w:rPr>
                <w:rFonts w:ascii="Calibri" w:hAnsi="Calibri"/>
                <w:sz w:val="22"/>
                <w:szCs w:val="22"/>
              </w:rPr>
              <w:fldChar w:fldCharType="end"/>
            </w:r>
          </w:p>
        </w:tc>
        <w:tc>
          <w:tcPr>
            <w:tcW w:w="2835" w:type="dxa"/>
          </w:tcPr>
          <w:p w:rsidR="00EA7F27" w:rsidRPr="003E4DFF" w:rsidRDefault="00EA7F27" w:rsidP="00CA433B">
            <w:pPr>
              <w:spacing w:before="100" w:beforeAutospacing="1" w:after="100" w:afterAutospacing="1"/>
              <w:contextualSpacing/>
              <w:rPr>
                <w:rFonts w:ascii="Calibri" w:hAnsi="Calibri"/>
                <w:sz w:val="22"/>
                <w:szCs w:val="22"/>
              </w:rPr>
            </w:pPr>
          </w:p>
        </w:tc>
      </w:tr>
      <w:tr w:rsidR="009610AA" w:rsidRPr="00CC046B" w:rsidTr="00706D29">
        <w:trPr>
          <w:trHeight w:val="20"/>
        </w:trPr>
        <w:tc>
          <w:tcPr>
            <w:tcW w:w="1373" w:type="dxa"/>
          </w:tcPr>
          <w:p w:rsidR="009610AA" w:rsidRPr="000C7DE1" w:rsidRDefault="009610AA" w:rsidP="00CA433B">
            <w:pPr>
              <w:spacing w:before="100" w:beforeAutospacing="1" w:after="100" w:afterAutospacing="1"/>
              <w:contextualSpacing/>
              <w:rPr>
                <w:rFonts w:ascii="Calibri" w:hAnsi="Calibri"/>
                <w:sz w:val="22"/>
                <w:szCs w:val="22"/>
              </w:rPr>
            </w:pPr>
            <w:r w:rsidRPr="000C7DE1">
              <w:rPr>
                <w:rFonts w:ascii="Calibri" w:hAnsi="Calibri"/>
                <w:sz w:val="22"/>
                <w:szCs w:val="22"/>
              </w:rPr>
              <w:t>Prior to planting</w:t>
            </w:r>
          </w:p>
        </w:tc>
        <w:tc>
          <w:tcPr>
            <w:tcW w:w="3656" w:type="dxa"/>
          </w:tcPr>
          <w:p w:rsidR="009610AA" w:rsidRPr="000C7DE1" w:rsidRDefault="009610AA" w:rsidP="008B0649">
            <w:pPr>
              <w:spacing w:before="100" w:beforeAutospacing="1" w:after="100" w:afterAutospacing="1"/>
              <w:contextualSpacing/>
              <w:rPr>
                <w:rFonts w:ascii="Calibri" w:hAnsi="Calibri"/>
                <w:sz w:val="22"/>
                <w:szCs w:val="22"/>
              </w:rPr>
            </w:pPr>
            <w:r w:rsidRPr="000C7DE1">
              <w:rPr>
                <w:rFonts w:ascii="Calibri" w:hAnsi="Calibri"/>
                <w:sz w:val="22"/>
                <w:szCs w:val="22"/>
              </w:rPr>
              <w:t>Intention to plant</w:t>
            </w:r>
          </w:p>
        </w:tc>
        <w:tc>
          <w:tcPr>
            <w:tcW w:w="1208" w:type="dxa"/>
          </w:tcPr>
          <w:p w:rsidR="009610AA" w:rsidRPr="000C7DE1" w:rsidRDefault="00CA405D" w:rsidP="009610AA">
            <w:pPr>
              <w:spacing w:before="100" w:beforeAutospacing="1" w:after="100" w:afterAutospacing="1"/>
              <w:contextualSpacing/>
              <w:rPr>
                <w:rFonts w:ascii="Calibri" w:hAnsi="Calibri"/>
                <w:sz w:val="22"/>
                <w:szCs w:val="22"/>
              </w:rPr>
            </w:pPr>
            <w:r>
              <w:rPr>
                <w:rFonts w:ascii="Calibri" w:hAnsi="Calibri"/>
                <w:sz w:val="22"/>
                <w:szCs w:val="22"/>
              </w:rPr>
              <w:t>51</w:t>
            </w:r>
            <w:r w:rsidR="00AB0B1D">
              <w:rPr>
                <w:rFonts w:ascii="Calibri" w:hAnsi="Calibri"/>
                <w:sz w:val="22"/>
                <w:szCs w:val="22"/>
              </w:rPr>
              <w:t xml:space="preserve"> (b</w:t>
            </w:r>
            <w:r w:rsidR="009610AA">
              <w:rPr>
                <w:rFonts w:ascii="Calibri" w:hAnsi="Calibri"/>
                <w:sz w:val="22"/>
                <w:szCs w:val="22"/>
              </w:rPr>
              <w:t>)</w:t>
            </w:r>
          </w:p>
        </w:tc>
        <w:tc>
          <w:tcPr>
            <w:tcW w:w="2835" w:type="dxa"/>
          </w:tcPr>
          <w:p w:rsidR="009610AA" w:rsidRPr="000C7DE1" w:rsidRDefault="009610AA" w:rsidP="008B0649">
            <w:pPr>
              <w:spacing w:before="100" w:beforeAutospacing="1" w:after="100" w:afterAutospacing="1"/>
              <w:contextualSpacing/>
              <w:rPr>
                <w:rFonts w:ascii="Calibri" w:hAnsi="Calibri"/>
                <w:sz w:val="22"/>
                <w:szCs w:val="22"/>
              </w:rPr>
            </w:pPr>
            <w:r w:rsidRPr="000C7DE1">
              <w:rPr>
                <w:rFonts w:ascii="Calibri" w:hAnsi="Calibri"/>
                <w:sz w:val="22"/>
                <w:szCs w:val="22"/>
              </w:rPr>
              <w:t xml:space="preserve">At least 7 days prior to </w:t>
            </w:r>
            <w:r>
              <w:rPr>
                <w:rFonts w:ascii="Calibri" w:hAnsi="Calibri"/>
                <w:sz w:val="22"/>
                <w:szCs w:val="22"/>
              </w:rPr>
              <w:t>any</w:t>
            </w:r>
            <w:r w:rsidRPr="000C7DE1">
              <w:rPr>
                <w:rFonts w:ascii="Calibri" w:hAnsi="Calibri"/>
                <w:sz w:val="22"/>
                <w:szCs w:val="22"/>
              </w:rPr>
              <w:t xml:space="preserve"> planting</w:t>
            </w:r>
          </w:p>
        </w:tc>
      </w:tr>
      <w:tr w:rsidR="009610AA" w:rsidRPr="00CC046B" w:rsidTr="00706D29">
        <w:trPr>
          <w:trHeight w:val="20"/>
        </w:trPr>
        <w:tc>
          <w:tcPr>
            <w:tcW w:w="1373" w:type="dxa"/>
          </w:tcPr>
          <w:p w:rsidR="009610AA" w:rsidRPr="000C7DE1" w:rsidRDefault="003A457F" w:rsidP="00CA433B">
            <w:pPr>
              <w:spacing w:before="100" w:beforeAutospacing="1" w:after="100" w:afterAutospacing="1"/>
              <w:contextualSpacing/>
              <w:rPr>
                <w:rFonts w:ascii="Calibri" w:hAnsi="Calibri"/>
                <w:sz w:val="22"/>
                <w:szCs w:val="22"/>
              </w:rPr>
            </w:pPr>
            <w:r>
              <w:rPr>
                <w:rFonts w:ascii="Calibri" w:hAnsi="Calibri"/>
                <w:sz w:val="22"/>
                <w:szCs w:val="22"/>
              </w:rPr>
              <w:t>P</w:t>
            </w:r>
            <w:r w:rsidR="009610AA" w:rsidRPr="000C7DE1">
              <w:rPr>
                <w:rFonts w:ascii="Calibri" w:hAnsi="Calibri"/>
                <w:sz w:val="22"/>
                <w:szCs w:val="22"/>
              </w:rPr>
              <w:t>lanting</w:t>
            </w:r>
          </w:p>
        </w:tc>
        <w:tc>
          <w:tcPr>
            <w:tcW w:w="3656" w:type="dxa"/>
          </w:tcPr>
          <w:p w:rsidR="009610AA" w:rsidRPr="000C7DE1" w:rsidRDefault="009610AA" w:rsidP="000C7DE1">
            <w:pPr>
              <w:spacing w:before="100" w:beforeAutospacing="1" w:after="100" w:afterAutospacing="1"/>
              <w:contextualSpacing/>
              <w:rPr>
                <w:rFonts w:ascii="Calibri" w:hAnsi="Calibri"/>
                <w:sz w:val="22"/>
                <w:szCs w:val="22"/>
              </w:rPr>
            </w:pPr>
            <w:r w:rsidRPr="000C7DE1">
              <w:rPr>
                <w:rFonts w:ascii="Calibri" w:hAnsi="Calibri"/>
                <w:sz w:val="22"/>
                <w:szCs w:val="22"/>
              </w:rPr>
              <w:t>Planting at a Planting Area</w:t>
            </w:r>
          </w:p>
        </w:tc>
        <w:tc>
          <w:tcPr>
            <w:tcW w:w="1208" w:type="dxa"/>
          </w:tcPr>
          <w:p w:rsidR="009610AA" w:rsidRPr="000C7DE1" w:rsidRDefault="00CA405D" w:rsidP="009610AA">
            <w:pPr>
              <w:spacing w:before="100" w:beforeAutospacing="1" w:after="100" w:afterAutospacing="1"/>
              <w:contextualSpacing/>
              <w:rPr>
                <w:rFonts w:ascii="Calibri" w:hAnsi="Calibri"/>
                <w:sz w:val="22"/>
                <w:szCs w:val="22"/>
              </w:rPr>
            </w:pPr>
            <w:r>
              <w:rPr>
                <w:rFonts w:ascii="Calibri" w:hAnsi="Calibri"/>
                <w:sz w:val="22"/>
                <w:szCs w:val="22"/>
              </w:rPr>
              <w:t>51</w:t>
            </w:r>
            <w:r w:rsidR="009610AA" w:rsidRPr="000C7DE1">
              <w:rPr>
                <w:rFonts w:ascii="Calibri" w:hAnsi="Calibri"/>
                <w:sz w:val="22"/>
                <w:szCs w:val="22"/>
              </w:rPr>
              <w:t xml:space="preserve"> (</w:t>
            </w:r>
            <w:r w:rsidR="00AB0B1D">
              <w:rPr>
                <w:rFonts w:ascii="Calibri" w:hAnsi="Calibri"/>
                <w:sz w:val="22"/>
                <w:szCs w:val="22"/>
              </w:rPr>
              <w:t>c</w:t>
            </w:r>
            <w:r w:rsidR="009610AA" w:rsidRPr="000C7DE1">
              <w:rPr>
                <w:rFonts w:ascii="Calibri" w:hAnsi="Calibri"/>
                <w:sz w:val="22"/>
                <w:szCs w:val="22"/>
              </w:rPr>
              <w:t>)</w:t>
            </w:r>
          </w:p>
        </w:tc>
        <w:tc>
          <w:tcPr>
            <w:tcW w:w="2835" w:type="dxa"/>
          </w:tcPr>
          <w:p w:rsidR="009610AA" w:rsidRPr="000C7DE1" w:rsidRDefault="009610AA" w:rsidP="00CA433B">
            <w:pPr>
              <w:spacing w:before="100" w:beforeAutospacing="1" w:after="100" w:afterAutospacing="1"/>
              <w:contextualSpacing/>
              <w:rPr>
                <w:rFonts w:ascii="Calibri" w:hAnsi="Calibri"/>
                <w:sz w:val="22"/>
                <w:szCs w:val="22"/>
              </w:rPr>
            </w:pPr>
            <w:r w:rsidRPr="000C7DE1">
              <w:rPr>
                <w:rFonts w:ascii="Calibri" w:hAnsi="Calibri"/>
                <w:sz w:val="22"/>
                <w:szCs w:val="22"/>
              </w:rPr>
              <w:t>Within 7 days of any planting</w:t>
            </w:r>
          </w:p>
        </w:tc>
      </w:tr>
      <w:tr w:rsidR="009610AA" w:rsidRPr="00CC046B" w:rsidTr="00706D29">
        <w:trPr>
          <w:trHeight w:val="302"/>
        </w:trPr>
        <w:tc>
          <w:tcPr>
            <w:tcW w:w="1373" w:type="dxa"/>
            <w:vMerge w:val="restart"/>
          </w:tcPr>
          <w:p w:rsidR="009610AA" w:rsidRPr="00A436E7" w:rsidRDefault="009610AA" w:rsidP="00CA433B">
            <w:pPr>
              <w:spacing w:before="100" w:beforeAutospacing="1" w:after="100" w:afterAutospacing="1"/>
              <w:contextualSpacing/>
              <w:rPr>
                <w:rFonts w:ascii="Calibri" w:hAnsi="Calibri"/>
                <w:sz w:val="22"/>
                <w:szCs w:val="22"/>
              </w:rPr>
            </w:pPr>
            <w:r w:rsidRPr="00A436E7">
              <w:rPr>
                <w:rFonts w:ascii="Calibri" w:hAnsi="Calibri"/>
                <w:sz w:val="22"/>
                <w:szCs w:val="22"/>
              </w:rPr>
              <w:t>While growing</w:t>
            </w:r>
          </w:p>
        </w:tc>
        <w:tc>
          <w:tcPr>
            <w:tcW w:w="3656" w:type="dxa"/>
          </w:tcPr>
          <w:p w:rsidR="009610AA" w:rsidRPr="00A436E7" w:rsidRDefault="00AB0B1D" w:rsidP="00AB0B1D">
            <w:pPr>
              <w:spacing w:before="100" w:beforeAutospacing="1" w:after="100" w:afterAutospacing="1"/>
              <w:contextualSpacing/>
              <w:rPr>
                <w:rFonts w:ascii="Calibri" w:hAnsi="Calibri"/>
                <w:sz w:val="22"/>
                <w:szCs w:val="22"/>
              </w:rPr>
            </w:pPr>
            <w:r w:rsidRPr="00A436E7">
              <w:rPr>
                <w:rFonts w:ascii="Calibri" w:hAnsi="Calibri"/>
                <w:sz w:val="22"/>
                <w:szCs w:val="22"/>
              </w:rPr>
              <w:t>Inspections of Planting Area, Monitoring Zone</w:t>
            </w:r>
            <w:r>
              <w:rPr>
                <w:rFonts w:ascii="Calibri" w:hAnsi="Calibri"/>
                <w:sz w:val="22"/>
                <w:szCs w:val="22"/>
              </w:rPr>
              <w:t xml:space="preserve"> and Isolation Zone</w:t>
            </w:r>
            <w:r w:rsidRPr="00A436E7">
              <w:rPr>
                <w:rFonts w:ascii="Calibri" w:hAnsi="Calibri"/>
                <w:sz w:val="22"/>
                <w:szCs w:val="22"/>
              </w:rPr>
              <w:t xml:space="preserve"> </w:t>
            </w:r>
          </w:p>
        </w:tc>
        <w:tc>
          <w:tcPr>
            <w:tcW w:w="1208" w:type="dxa"/>
          </w:tcPr>
          <w:p w:rsidR="00EB20B0" w:rsidRPr="00706D29" w:rsidRDefault="00CA405D" w:rsidP="00EB20B0">
            <w:pPr>
              <w:pStyle w:val="ListParagraph"/>
              <w:numPr>
                <w:ilvl w:val="0"/>
                <w:numId w:val="47"/>
              </w:numPr>
              <w:spacing w:before="100" w:beforeAutospacing="1" w:after="100" w:afterAutospacing="1"/>
              <w:ind w:left="218" w:hanging="146"/>
              <w:rPr>
                <w:rFonts w:ascii="Calibri" w:hAnsi="Calibri"/>
                <w:sz w:val="22"/>
                <w:szCs w:val="22"/>
              </w:rPr>
            </w:pPr>
            <w:r w:rsidRPr="00706D29">
              <w:rPr>
                <w:rFonts w:ascii="Calibri" w:hAnsi="Calibri"/>
                <w:sz w:val="22"/>
                <w:szCs w:val="22"/>
              </w:rPr>
              <w:t>38</w:t>
            </w:r>
            <w:r w:rsidR="00706D29">
              <w:rPr>
                <w:rFonts w:ascii="Calibri" w:hAnsi="Calibri"/>
                <w:sz w:val="22"/>
                <w:szCs w:val="22"/>
              </w:rPr>
              <w:t xml:space="preserve"> </w:t>
            </w:r>
            <w:r w:rsidR="00EB20B0" w:rsidRPr="00706D29">
              <w:rPr>
                <w:rFonts w:ascii="Calibri" w:hAnsi="Calibri"/>
                <w:sz w:val="22"/>
                <w:szCs w:val="22"/>
              </w:rPr>
              <w:t>(a)</w:t>
            </w:r>
          </w:p>
          <w:p w:rsidR="009610AA" w:rsidRPr="00706D29" w:rsidRDefault="00706D29" w:rsidP="00EB20B0">
            <w:pPr>
              <w:pStyle w:val="ListParagraph"/>
              <w:numPr>
                <w:ilvl w:val="0"/>
                <w:numId w:val="47"/>
              </w:numPr>
              <w:spacing w:before="100" w:beforeAutospacing="1" w:after="100" w:afterAutospacing="1"/>
              <w:ind w:left="218" w:hanging="146"/>
              <w:rPr>
                <w:rFonts w:ascii="Calibri" w:hAnsi="Calibri"/>
                <w:sz w:val="22"/>
                <w:szCs w:val="22"/>
              </w:rPr>
            </w:pPr>
            <w:r w:rsidRPr="00706D29">
              <w:rPr>
                <w:rFonts w:ascii="Calibri" w:hAnsi="Calibri"/>
                <w:sz w:val="22"/>
                <w:szCs w:val="22"/>
              </w:rPr>
              <w:t>38</w:t>
            </w:r>
            <w:r>
              <w:rPr>
                <w:rFonts w:ascii="Calibri" w:hAnsi="Calibri"/>
                <w:sz w:val="22"/>
                <w:szCs w:val="22"/>
              </w:rPr>
              <w:t xml:space="preserve"> </w:t>
            </w:r>
            <w:r w:rsidRPr="00706D29">
              <w:rPr>
                <w:rFonts w:ascii="Calibri" w:hAnsi="Calibri"/>
                <w:sz w:val="22"/>
                <w:szCs w:val="22"/>
              </w:rPr>
              <w:t>(b,</w:t>
            </w:r>
            <w:r>
              <w:rPr>
                <w:rFonts w:ascii="Calibri" w:hAnsi="Calibri"/>
                <w:sz w:val="22"/>
                <w:szCs w:val="22"/>
              </w:rPr>
              <w:t xml:space="preserve"> </w:t>
            </w:r>
            <w:r w:rsidRPr="00706D29">
              <w:rPr>
                <w:rFonts w:ascii="Calibri" w:hAnsi="Calibri"/>
                <w:sz w:val="22"/>
                <w:szCs w:val="22"/>
              </w:rPr>
              <w:t>c</w:t>
            </w:r>
            <w:r w:rsidR="00EB20B0" w:rsidRPr="00706D29">
              <w:rPr>
                <w:rFonts w:ascii="Calibri" w:hAnsi="Calibri"/>
                <w:sz w:val="22"/>
                <w:szCs w:val="22"/>
              </w:rPr>
              <w:t>)</w:t>
            </w:r>
          </w:p>
        </w:tc>
        <w:tc>
          <w:tcPr>
            <w:tcW w:w="2835" w:type="dxa"/>
          </w:tcPr>
          <w:p w:rsidR="00EB20B0" w:rsidRPr="00706D29" w:rsidRDefault="00EB20B0" w:rsidP="00EB20B0">
            <w:pPr>
              <w:pStyle w:val="ListParagraph"/>
              <w:numPr>
                <w:ilvl w:val="0"/>
                <w:numId w:val="48"/>
              </w:numPr>
              <w:spacing w:before="100" w:beforeAutospacing="1" w:after="100" w:afterAutospacing="1"/>
              <w:ind w:left="276" w:hanging="142"/>
              <w:rPr>
                <w:rFonts w:ascii="Calibri" w:hAnsi="Calibri"/>
                <w:sz w:val="22"/>
                <w:szCs w:val="22"/>
              </w:rPr>
            </w:pPr>
            <w:r w:rsidRPr="00706D29">
              <w:rPr>
                <w:rFonts w:ascii="Calibri" w:hAnsi="Calibri"/>
                <w:sz w:val="22"/>
                <w:szCs w:val="22"/>
              </w:rPr>
              <w:t>Within 7 days of each inspection</w:t>
            </w:r>
          </w:p>
          <w:p w:rsidR="009610AA" w:rsidRPr="00706D29" w:rsidRDefault="009610AA" w:rsidP="00EB20B0">
            <w:pPr>
              <w:pStyle w:val="ListParagraph"/>
              <w:numPr>
                <w:ilvl w:val="0"/>
                <w:numId w:val="48"/>
              </w:numPr>
              <w:spacing w:before="100" w:beforeAutospacing="1" w:after="100" w:afterAutospacing="1"/>
              <w:ind w:left="276" w:hanging="142"/>
              <w:rPr>
                <w:rFonts w:ascii="Calibri" w:hAnsi="Calibri"/>
                <w:sz w:val="22"/>
                <w:szCs w:val="22"/>
              </w:rPr>
            </w:pPr>
            <w:r w:rsidRPr="00706D29">
              <w:rPr>
                <w:rFonts w:ascii="Calibri" w:hAnsi="Calibri"/>
                <w:sz w:val="22"/>
                <w:szCs w:val="22"/>
              </w:rPr>
              <w:t>Within 35 days of each inspection</w:t>
            </w:r>
          </w:p>
        </w:tc>
      </w:tr>
      <w:tr w:rsidR="009610AA" w:rsidRPr="00CC046B" w:rsidTr="00706D29">
        <w:trPr>
          <w:trHeight w:val="452"/>
        </w:trPr>
        <w:tc>
          <w:tcPr>
            <w:tcW w:w="1373" w:type="dxa"/>
            <w:vMerge/>
          </w:tcPr>
          <w:p w:rsidR="009610AA" w:rsidRPr="00A436E7" w:rsidRDefault="009610AA" w:rsidP="00CA433B">
            <w:pPr>
              <w:spacing w:before="100" w:beforeAutospacing="1" w:after="100" w:afterAutospacing="1"/>
              <w:contextualSpacing/>
              <w:rPr>
                <w:rFonts w:ascii="Calibri" w:hAnsi="Calibri"/>
                <w:sz w:val="22"/>
                <w:szCs w:val="22"/>
              </w:rPr>
            </w:pPr>
          </w:p>
        </w:tc>
        <w:tc>
          <w:tcPr>
            <w:tcW w:w="3656" w:type="dxa"/>
          </w:tcPr>
          <w:p w:rsidR="009610AA" w:rsidRPr="00A436E7" w:rsidRDefault="00AB0B1D" w:rsidP="00AB0B1D">
            <w:pPr>
              <w:spacing w:before="100" w:beforeAutospacing="1" w:after="100" w:afterAutospacing="1"/>
              <w:contextualSpacing/>
              <w:rPr>
                <w:rFonts w:ascii="Calibri" w:hAnsi="Calibri"/>
                <w:sz w:val="22"/>
                <w:szCs w:val="22"/>
              </w:rPr>
            </w:pPr>
            <w:r w:rsidRPr="00A436E7">
              <w:rPr>
                <w:rFonts w:ascii="Calibri" w:hAnsi="Calibri"/>
                <w:sz w:val="22"/>
                <w:szCs w:val="22"/>
              </w:rPr>
              <w:t>Inspections of fence</w:t>
            </w:r>
            <w:r w:rsidR="00706D29">
              <w:rPr>
                <w:rFonts w:ascii="Calibri" w:hAnsi="Calibri"/>
                <w:sz w:val="22"/>
                <w:szCs w:val="22"/>
              </w:rPr>
              <w:t xml:space="preserve"> and mesh barrier</w:t>
            </w:r>
          </w:p>
        </w:tc>
        <w:tc>
          <w:tcPr>
            <w:tcW w:w="1208" w:type="dxa"/>
          </w:tcPr>
          <w:p w:rsidR="009610AA" w:rsidRPr="00A436E7" w:rsidRDefault="00CA405D" w:rsidP="000F7EED">
            <w:pPr>
              <w:spacing w:before="100" w:beforeAutospacing="1" w:after="100" w:afterAutospacing="1"/>
              <w:contextualSpacing/>
              <w:rPr>
                <w:rFonts w:ascii="Calibri" w:hAnsi="Calibri"/>
                <w:sz w:val="22"/>
                <w:szCs w:val="22"/>
              </w:rPr>
            </w:pPr>
            <w:r>
              <w:rPr>
                <w:rFonts w:ascii="Calibri" w:hAnsi="Calibri"/>
                <w:sz w:val="22"/>
                <w:szCs w:val="22"/>
              </w:rPr>
              <w:t>38</w:t>
            </w:r>
            <w:r w:rsidR="00706D29">
              <w:rPr>
                <w:rFonts w:ascii="Calibri" w:hAnsi="Calibri"/>
                <w:sz w:val="22"/>
                <w:szCs w:val="22"/>
              </w:rPr>
              <w:t xml:space="preserve"> (d, e)</w:t>
            </w:r>
          </w:p>
        </w:tc>
        <w:tc>
          <w:tcPr>
            <w:tcW w:w="2835" w:type="dxa"/>
          </w:tcPr>
          <w:p w:rsidR="009610AA" w:rsidRPr="00CC046B" w:rsidRDefault="009610AA" w:rsidP="00CA433B">
            <w:pPr>
              <w:spacing w:before="100" w:beforeAutospacing="1" w:after="100" w:afterAutospacing="1"/>
              <w:contextualSpacing/>
              <w:rPr>
                <w:rFonts w:ascii="Calibri" w:hAnsi="Calibri"/>
                <w:sz w:val="22"/>
                <w:szCs w:val="22"/>
                <w:highlight w:val="yellow"/>
              </w:rPr>
            </w:pPr>
            <w:r w:rsidRPr="00A436E7">
              <w:rPr>
                <w:rFonts w:ascii="Calibri" w:hAnsi="Calibri"/>
                <w:sz w:val="22"/>
                <w:szCs w:val="22"/>
              </w:rPr>
              <w:t>Within 35 days of each inspection</w:t>
            </w:r>
          </w:p>
        </w:tc>
      </w:tr>
      <w:tr w:rsidR="009610AA" w:rsidRPr="00CC046B" w:rsidTr="00706D29">
        <w:trPr>
          <w:trHeight w:val="452"/>
        </w:trPr>
        <w:tc>
          <w:tcPr>
            <w:tcW w:w="1373" w:type="dxa"/>
            <w:vMerge w:val="restart"/>
          </w:tcPr>
          <w:p w:rsidR="009610AA" w:rsidRPr="000C7DE1" w:rsidRDefault="009610AA" w:rsidP="00CA433B">
            <w:pPr>
              <w:spacing w:before="100" w:beforeAutospacing="1" w:after="100" w:afterAutospacing="1"/>
              <w:contextualSpacing/>
              <w:rPr>
                <w:rFonts w:ascii="Calibri" w:hAnsi="Calibri"/>
                <w:sz w:val="22"/>
                <w:szCs w:val="22"/>
              </w:rPr>
            </w:pPr>
            <w:r w:rsidRPr="000C7DE1">
              <w:rPr>
                <w:rFonts w:ascii="Calibri" w:hAnsi="Calibri"/>
                <w:sz w:val="22"/>
                <w:szCs w:val="22"/>
              </w:rPr>
              <w:t>After harvest</w:t>
            </w:r>
          </w:p>
        </w:tc>
        <w:tc>
          <w:tcPr>
            <w:tcW w:w="3656" w:type="dxa"/>
          </w:tcPr>
          <w:p w:rsidR="009610AA" w:rsidRPr="000C7DE1" w:rsidRDefault="009610AA" w:rsidP="000C7DE1">
            <w:pPr>
              <w:spacing w:before="100" w:beforeAutospacing="1" w:after="100" w:afterAutospacing="1"/>
              <w:contextualSpacing/>
              <w:rPr>
                <w:rFonts w:ascii="Calibri" w:hAnsi="Calibri"/>
                <w:sz w:val="22"/>
                <w:szCs w:val="22"/>
              </w:rPr>
            </w:pPr>
            <w:r w:rsidRPr="000C7DE1">
              <w:rPr>
                <w:rFonts w:ascii="Calibri" w:hAnsi="Calibri"/>
                <w:sz w:val="22"/>
                <w:szCs w:val="22"/>
              </w:rPr>
              <w:t>Harvesting at a Planting Area</w:t>
            </w:r>
          </w:p>
        </w:tc>
        <w:tc>
          <w:tcPr>
            <w:tcW w:w="1208" w:type="dxa"/>
          </w:tcPr>
          <w:p w:rsidR="009610AA" w:rsidRPr="000C7DE1" w:rsidRDefault="00CA405D" w:rsidP="009610AA">
            <w:pPr>
              <w:spacing w:before="100" w:beforeAutospacing="1" w:after="100" w:afterAutospacing="1"/>
              <w:contextualSpacing/>
              <w:rPr>
                <w:rFonts w:ascii="Calibri" w:hAnsi="Calibri"/>
                <w:sz w:val="22"/>
                <w:szCs w:val="22"/>
              </w:rPr>
            </w:pPr>
            <w:r>
              <w:rPr>
                <w:rFonts w:ascii="Calibri" w:hAnsi="Calibri"/>
                <w:sz w:val="22"/>
                <w:szCs w:val="22"/>
              </w:rPr>
              <w:t>51</w:t>
            </w:r>
            <w:r w:rsidR="009610AA" w:rsidRPr="000C7DE1">
              <w:rPr>
                <w:rFonts w:ascii="Calibri" w:hAnsi="Calibri"/>
                <w:sz w:val="22"/>
                <w:szCs w:val="22"/>
              </w:rPr>
              <w:t xml:space="preserve"> (</w:t>
            </w:r>
            <w:r w:rsidR="00AB0B1D">
              <w:rPr>
                <w:rFonts w:ascii="Calibri" w:hAnsi="Calibri"/>
                <w:sz w:val="22"/>
                <w:szCs w:val="22"/>
              </w:rPr>
              <w:t>d</w:t>
            </w:r>
            <w:r w:rsidR="009610AA" w:rsidRPr="000C7DE1">
              <w:rPr>
                <w:rFonts w:ascii="Calibri" w:hAnsi="Calibri"/>
                <w:sz w:val="22"/>
                <w:szCs w:val="22"/>
              </w:rPr>
              <w:t>)</w:t>
            </w:r>
          </w:p>
        </w:tc>
        <w:tc>
          <w:tcPr>
            <w:tcW w:w="2835" w:type="dxa"/>
          </w:tcPr>
          <w:p w:rsidR="009610AA" w:rsidRPr="000C7DE1" w:rsidRDefault="009610AA" w:rsidP="00414217">
            <w:pPr>
              <w:spacing w:before="100" w:beforeAutospacing="1" w:after="100" w:afterAutospacing="1"/>
              <w:contextualSpacing/>
              <w:rPr>
                <w:rFonts w:ascii="Calibri" w:hAnsi="Calibri"/>
                <w:sz w:val="22"/>
                <w:szCs w:val="22"/>
              </w:rPr>
            </w:pPr>
            <w:r w:rsidRPr="000C7DE1">
              <w:rPr>
                <w:rFonts w:ascii="Calibri" w:hAnsi="Calibri"/>
                <w:sz w:val="22"/>
                <w:szCs w:val="22"/>
              </w:rPr>
              <w:t>Within 7 days of harvesting</w:t>
            </w:r>
          </w:p>
        </w:tc>
      </w:tr>
      <w:tr w:rsidR="009610AA" w:rsidRPr="00CC046B" w:rsidTr="00706D29">
        <w:trPr>
          <w:trHeight w:val="20"/>
        </w:trPr>
        <w:tc>
          <w:tcPr>
            <w:tcW w:w="1373" w:type="dxa"/>
            <w:vMerge/>
          </w:tcPr>
          <w:p w:rsidR="009610AA" w:rsidRPr="00CC046B" w:rsidRDefault="009610AA" w:rsidP="00CA433B">
            <w:pPr>
              <w:spacing w:before="100" w:beforeAutospacing="1" w:after="100" w:afterAutospacing="1"/>
              <w:contextualSpacing/>
              <w:rPr>
                <w:rFonts w:ascii="Calibri" w:hAnsi="Calibri"/>
                <w:sz w:val="22"/>
                <w:szCs w:val="22"/>
                <w:highlight w:val="yellow"/>
              </w:rPr>
            </w:pPr>
          </w:p>
        </w:tc>
        <w:tc>
          <w:tcPr>
            <w:tcW w:w="3656" w:type="dxa"/>
          </w:tcPr>
          <w:p w:rsidR="009610AA" w:rsidRPr="000C7DE1" w:rsidRDefault="009610AA" w:rsidP="004D7EE5">
            <w:pPr>
              <w:spacing w:before="100" w:beforeAutospacing="1" w:after="100" w:afterAutospacing="1"/>
              <w:contextualSpacing/>
              <w:rPr>
                <w:rFonts w:ascii="Calibri" w:hAnsi="Calibri"/>
                <w:sz w:val="22"/>
                <w:szCs w:val="22"/>
              </w:rPr>
            </w:pPr>
            <w:r w:rsidRPr="000C7DE1">
              <w:rPr>
                <w:rFonts w:ascii="Calibri" w:hAnsi="Calibri"/>
                <w:sz w:val="22"/>
                <w:szCs w:val="22"/>
              </w:rPr>
              <w:t>Post-harvest inspections</w:t>
            </w:r>
          </w:p>
        </w:tc>
        <w:tc>
          <w:tcPr>
            <w:tcW w:w="1208" w:type="dxa"/>
          </w:tcPr>
          <w:p w:rsidR="009610AA" w:rsidRPr="000C7DE1" w:rsidRDefault="00CA405D" w:rsidP="00AB0B1D">
            <w:pPr>
              <w:spacing w:before="100" w:beforeAutospacing="1" w:after="100" w:afterAutospacing="1"/>
              <w:contextualSpacing/>
              <w:rPr>
                <w:rFonts w:ascii="Calibri" w:hAnsi="Calibri"/>
                <w:sz w:val="22"/>
                <w:szCs w:val="22"/>
              </w:rPr>
            </w:pPr>
            <w:r>
              <w:rPr>
                <w:rFonts w:ascii="Calibri" w:hAnsi="Calibri"/>
                <w:sz w:val="22"/>
                <w:szCs w:val="22"/>
              </w:rPr>
              <w:t>46</w:t>
            </w:r>
          </w:p>
        </w:tc>
        <w:tc>
          <w:tcPr>
            <w:tcW w:w="2835" w:type="dxa"/>
          </w:tcPr>
          <w:p w:rsidR="009610AA" w:rsidRPr="000C7DE1" w:rsidRDefault="009610AA" w:rsidP="00CA433B">
            <w:pPr>
              <w:spacing w:before="100" w:beforeAutospacing="1" w:after="100" w:afterAutospacing="1"/>
              <w:contextualSpacing/>
              <w:rPr>
                <w:rFonts w:ascii="Calibri" w:hAnsi="Calibri"/>
                <w:sz w:val="22"/>
                <w:szCs w:val="22"/>
              </w:rPr>
            </w:pPr>
            <w:r w:rsidRPr="000C7DE1">
              <w:rPr>
                <w:rFonts w:ascii="Calibri" w:hAnsi="Calibri"/>
                <w:sz w:val="22"/>
                <w:szCs w:val="22"/>
              </w:rPr>
              <w:t>Within 35 days of each inspection</w:t>
            </w:r>
          </w:p>
        </w:tc>
      </w:tr>
      <w:tr w:rsidR="009610AA" w:rsidRPr="00CC046B" w:rsidTr="00706D29">
        <w:trPr>
          <w:trHeight w:val="626"/>
        </w:trPr>
        <w:tc>
          <w:tcPr>
            <w:tcW w:w="1373" w:type="dxa"/>
            <w:vMerge w:val="restart"/>
          </w:tcPr>
          <w:p w:rsidR="009610AA" w:rsidRPr="00CC046B" w:rsidRDefault="009610AA" w:rsidP="00CA433B">
            <w:pPr>
              <w:spacing w:before="100" w:beforeAutospacing="1" w:after="100" w:afterAutospacing="1"/>
              <w:contextualSpacing/>
              <w:rPr>
                <w:rFonts w:ascii="Calibri" w:hAnsi="Calibri"/>
                <w:sz w:val="22"/>
                <w:szCs w:val="22"/>
                <w:highlight w:val="yellow"/>
              </w:rPr>
            </w:pPr>
            <w:r w:rsidRPr="008271F9">
              <w:rPr>
                <w:rFonts w:ascii="Calibri" w:hAnsi="Calibri"/>
                <w:sz w:val="22"/>
                <w:szCs w:val="22"/>
              </w:rPr>
              <w:t>Any time after issue of the licence</w:t>
            </w:r>
          </w:p>
        </w:tc>
        <w:tc>
          <w:tcPr>
            <w:tcW w:w="3656" w:type="dxa"/>
          </w:tcPr>
          <w:p w:rsidR="009610AA" w:rsidRPr="008271F9" w:rsidRDefault="009610AA" w:rsidP="00CA433B">
            <w:pPr>
              <w:spacing w:before="100" w:beforeAutospacing="1" w:after="100" w:afterAutospacing="1"/>
              <w:contextualSpacing/>
              <w:rPr>
                <w:rFonts w:ascii="Calibri" w:hAnsi="Calibri"/>
                <w:sz w:val="22"/>
                <w:szCs w:val="22"/>
              </w:rPr>
            </w:pPr>
            <w:r w:rsidRPr="008271F9">
              <w:rPr>
                <w:rFonts w:ascii="Calibri" w:hAnsi="Calibri"/>
                <w:sz w:val="22"/>
                <w:szCs w:val="22"/>
              </w:rPr>
              <w:t>Any changes of the project supervisor contact details</w:t>
            </w:r>
          </w:p>
        </w:tc>
        <w:tc>
          <w:tcPr>
            <w:tcW w:w="1208" w:type="dxa"/>
          </w:tcPr>
          <w:p w:rsidR="009610AA" w:rsidRPr="008271F9" w:rsidRDefault="009610AA" w:rsidP="00636D44">
            <w:pPr>
              <w:spacing w:before="100" w:beforeAutospacing="1" w:after="100" w:afterAutospacing="1"/>
              <w:contextualSpacing/>
              <w:rPr>
                <w:rFonts w:ascii="Calibri" w:hAnsi="Calibri"/>
                <w:sz w:val="22"/>
                <w:szCs w:val="22"/>
              </w:rPr>
            </w:pPr>
            <w:r w:rsidRPr="008271F9">
              <w:rPr>
                <w:rFonts w:ascii="Calibri" w:hAnsi="Calibri"/>
                <w:sz w:val="22"/>
                <w:szCs w:val="22"/>
              </w:rPr>
              <w:t>8</w:t>
            </w:r>
          </w:p>
        </w:tc>
        <w:tc>
          <w:tcPr>
            <w:tcW w:w="2835" w:type="dxa"/>
          </w:tcPr>
          <w:p w:rsidR="009610AA" w:rsidRPr="008271F9" w:rsidRDefault="009610AA" w:rsidP="00CA433B">
            <w:pPr>
              <w:spacing w:before="100" w:beforeAutospacing="1" w:after="100" w:afterAutospacing="1"/>
              <w:contextualSpacing/>
              <w:rPr>
                <w:rFonts w:ascii="Calibri" w:hAnsi="Calibri"/>
                <w:sz w:val="22"/>
                <w:szCs w:val="22"/>
              </w:rPr>
            </w:pPr>
            <w:r w:rsidRPr="008271F9">
              <w:rPr>
                <w:rFonts w:ascii="Calibri" w:hAnsi="Calibri"/>
                <w:sz w:val="22"/>
                <w:szCs w:val="22"/>
              </w:rPr>
              <w:t>As soon as practicable</w:t>
            </w:r>
          </w:p>
        </w:tc>
      </w:tr>
      <w:tr w:rsidR="009610AA" w:rsidRPr="00CC046B" w:rsidTr="00706D29">
        <w:trPr>
          <w:trHeight w:val="20"/>
        </w:trPr>
        <w:tc>
          <w:tcPr>
            <w:tcW w:w="1373" w:type="dxa"/>
            <w:vMerge/>
          </w:tcPr>
          <w:p w:rsidR="009610AA" w:rsidRPr="00CC046B" w:rsidRDefault="009610AA" w:rsidP="00CA433B">
            <w:pPr>
              <w:spacing w:before="100" w:beforeAutospacing="1" w:after="100" w:afterAutospacing="1"/>
              <w:contextualSpacing/>
              <w:rPr>
                <w:rFonts w:ascii="Calibri" w:hAnsi="Calibri"/>
                <w:sz w:val="22"/>
                <w:szCs w:val="22"/>
                <w:highlight w:val="yellow"/>
              </w:rPr>
            </w:pPr>
          </w:p>
        </w:tc>
        <w:tc>
          <w:tcPr>
            <w:tcW w:w="3656" w:type="dxa"/>
          </w:tcPr>
          <w:p w:rsidR="009610AA" w:rsidRPr="008271F9" w:rsidRDefault="009610AA" w:rsidP="008271F9">
            <w:pPr>
              <w:spacing w:before="100" w:beforeAutospacing="1" w:after="100" w:afterAutospacing="1"/>
              <w:contextualSpacing/>
              <w:rPr>
                <w:rFonts w:ascii="Calibri" w:hAnsi="Calibri"/>
                <w:sz w:val="22"/>
                <w:szCs w:val="22"/>
              </w:rPr>
            </w:pPr>
            <w:r w:rsidRPr="008271F9">
              <w:rPr>
                <w:rFonts w:ascii="Calibri" w:hAnsi="Calibri"/>
                <w:sz w:val="22"/>
                <w:szCs w:val="22"/>
              </w:rPr>
              <w:t>Any relevant conviction, any revocation, suspension or cancellation of a relevant permit or any circumstances that may affect compliance with licence conditions</w:t>
            </w:r>
          </w:p>
        </w:tc>
        <w:tc>
          <w:tcPr>
            <w:tcW w:w="1208" w:type="dxa"/>
          </w:tcPr>
          <w:p w:rsidR="009610AA" w:rsidRPr="008271F9" w:rsidRDefault="009610AA" w:rsidP="00636D44">
            <w:pPr>
              <w:spacing w:before="100" w:beforeAutospacing="1" w:after="100" w:afterAutospacing="1"/>
              <w:contextualSpacing/>
              <w:rPr>
                <w:rFonts w:ascii="Calibri" w:hAnsi="Calibri"/>
                <w:sz w:val="22"/>
                <w:szCs w:val="22"/>
              </w:rPr>
            </w:pPr>
            <w:r w:rsidRPr="008271F9">
              <w:rPr>
                <w:rFonts w:ascii="Calibri" w:hAnsi="Calibri"/>
                <w:sz w:val="22"/>
                <w:szCs w:val="22"/>
              </w:rPr>
              <w:t>10 (a)</w:t>
            </w:r>
          </w:p>
        </w:tc>
        <w:tc>
          <w:tcPr>
            <w:tcW w:w="2835" w:type="dxa"/>
          </w:tcPr>
          <w:p w:rsidR="009610AA" w:rsidRPr="008271F9" w:rsidRDefault="009610AA" w:rsidP="00CA433B">
            <w:pPr>
              <w:spacing w:before="100" w:beforeAutospacing="1" w:after="100" w:afterAutospacing="1"/>
              <w:contextualSpacing/>
              <w:rPr>
                <w:rFonts w:ascii="Calibri" w:hAnsi="Calibri"/>
                <w:sz w:val="22"/>
                <w:szCs w:val="22"/>
              </w:rPr>
            </w:pPr>
            <w:r w:rsidRPr="008271F9">
              <w:rPr>
                <w:rFonts w:ascii="Calibri" w:hAnsi="Calibri"/>
                <w:sz w:val="22"/>
                <w:szCs w:val="22"/>
              </w:rPr>
              <w:t>Immediately, if occurs</w:t>
            </w:r>
          </w:p>
        </w:tc>
      </w:tr>
      <w:tr w:rsidR="009610AA" w:rsidRPr="00CC046B" w:rsidTr="00706D29">
        <w:trPr>
          <w:trHeight w:val="20"/>
        </w:trPr>
        <w:tc>
          <w:tcPr>
            <w:tcW w:w="1373" w:type="dxa"/>
            <w:vMerge/>
          </w:tcPr>
          <w:p w:rsidR="009610AA" w:rsidRPr="00CC046B" w:rsidRDefault="009610AA" w:rsidP="00CA433B">
            <w:pPr>
              <w:spacing w:before="100" w:beforeAutospacing="1" w:after="100" w:afterAutospacing="1"/>
              <w:contextualSpacing/>
              <w:rPr>
                <w:rFonts w:ascii="Calibri" w:hAnsi="Calibri"/>
                <w:sz w:val="22"/>
                <w:szCs w:val="22"/>
                <w:highlight w:val="yellow"/>
              </w:rPr>
            </w:pPr>
          </w:p>
        </w:tc>
        <w:tc>
          <w:tcPr>
            <w:tcW w:w="3656" w:type="dxa"/>
          </w:tcPr>
          <w:p w:rsidR="009610AA" w:rsidRPr="008271F9" w:rsidRDefault="009610AA" w:rsidP="00CA433B">
            <w:pPr>
              <w:spacing w:before="100" w:beforeAutospacing="1" w:after="100" w:afterAutospacing="1"/>
              <w:contextualSpacing/>
              <w:rPr>
                <w:rFonts w:ascii="Calibri" w:hAnsi="Calibri"/>
                <w:sz w:val="22"/>
                <w:szCs w:val="22"/>
              </w:rPr>
            </w:pPr>
            <w:r w:rsidRPr="008271F9">
              <w:rPr>
                <w:rFonts w:ascii="Calibri" w:hAnsi="Calibri"/>
                <w:sz w:val="22"/>
                <w:szCs w:val="22"/>
              </w:rPr>
              <w:t>Any information relevant to on-going suitability</w:t>
            </w:r>
          </w:p>
        </w:tc>
        <w:tc>
          <w:tcPr>
            <w:tcW w:w="1208" w:type="dxa"/>
          </w:tcPr>
          <w:p w:rsidR="009610AA" w:rsidRPr="008271F9" w:rsidRDefault="009610AA" w:rsidP="00636D44">
            <w:pPr>
              <w:spacing w:before="100" w:beforeAutospacing="1" w:after="100" w:afterAutospacing="1"/>
              <w:contextualSpacing/>
              <w:rPr>
                <w:rFonts w:ascii="Calibri" w:hAnsi="Calibri"/>
                <w:sz w:val="22"/>
                <w:szCs w:val="22"/>
              </w:rPr>
            </w:pPr>
            <w:r>
              <w:rPr>
                <w:rFonts w:ascii="Calibri" w:hAnsi="Calibri"/>
                <w:sz w:val="22"/>
                <w:szCs w:val="22"/>
              </w:rPr>
              <w:t>10 (b)</w:t>
            </w:r>
          </w:p>
        </w:tc>
        <w:tc>
          <w:tcPr>
            <w:tcW w:w="2835" w:type="dxa"/>
          </w:tcPr>
          <w:p w:rsidR="009610AA" w:rsidRPr="008271F9" w:rsidRDefault="009610AA" w:rsidP="00CA433B">
            <w:pPr>
              <w:spacing w:before="100" w:beforeAutospacing="1" w:after="100" w:afterAutospacing="1"/>
              <w:contextualSpacing/>
              <w:rPr>
                <w:rFonts w:ascii="Calibri" w:hAnsi="Calibri"/>
                <w:sz w:val="22"/>
                <w:szCs w:val="22"/>
              </w:rPr>
            </w:pPr>
            <w:r w:rsidRPr="008271F9">
              <w:rPr>
                <w:rFonts w:ascii="Calibri" w:hAnsi="Calibri"/>
                <w:sz w:val="22"/>
                <w:szCs w:val="22"/>
              </w:rPr>
              <w:t>If and when requested</w:t>
            </w:r>
          </w:p>
        </w:tc>
      </w:tr>
      <w:tr w:rsidR="009610AA" w:rsidRPr="00CC046B" w:rsidTr="00706D29">
        <w:trPr>
          <w:trHeight w:val="20"/>
        </w:trPr>
        <w:tc>
          <w:tcPr>
            <w:tcW w:w="1373" w:type="dxa"/>
            <w:vMerge/>
          </w:tcPr>
          <w:p w:rsidR="009610AA" w:rsidRPr="00CC046B" w:rsidRDefault="009610AA" w:rsidP="00CA433B">
            <w:pPr>
              <w:spacing w:before="100" w:beforeAutospacing="1" w:after="100" w:afterAutospacing="1"/>
              <w:contextualSpacing/>
              <w:rPr>
                <w:rFonts w:ascii="Calibri" w:hAnsi="Calibri"/>
                <w:sz w:val="22"/>
                <w:szCs w:val="22"/>
                <w:highlight w:val="yellow"/>
              </w:rPr>
            </w:pPr>
          </w:p>
        </w:tc>
        <w:tc>
          <w:tcPr>
            <w:tcW w:w="3656" w:type="dxa"/>
          </w:tcPr>
          <w:p w:rsidR="009610AA" w:rsidRPr="003E4DFF" w:rsidRDefault="009610AA" w:rsidP="00F408D5">
            <w:pPr>
              <w:spacing w:before="100" w:beforeAutospacing="1" w:after="100" w:afterAutospacing="1"/>
              <w:contextualSpacing/>
              <w:rPr>
                <w:rFonts w:ascii="Calibri" w:hAnsi="Calibri"/>
                <w:sz w:val="22"/>
                <w:szCs w:val="22"/>
              </w:rPr>
            </w:pPr>
            <w:r w:rsidRPr="003E4DFF">
              <w:rPr>
                <w:rFonts w:ascii="Calibri" w:hAnsi="Calibri"/>
                <w:sz w:val="22"/>
                <w:szCs w:val="22"/>
              </w:rPr>
              <w:t xml:space="preserve">Any changes to details provided under conditions </w:t>
            </w:r>
            <w:r w:rsidR="00F408D5">
              <w:rPr>
                <w:rFonts w:ascii="Calibri" w:hAnsi="Calibri"/>
                <w:sz w:val="22"/>
                <w:szCs w:val="22"/>
              </w:rPr>
              <w:t>12 (a-e)</w:t>
            </w:r>
          </w:p>
        </w:tc>
        <w:tc>
          <w:tcPr>
            <w:tcW w:w="1208" w:type="dxa"/>
          </w:tcPr>
          <w:p w:rsidR="009610AA" w:rsidRPr="003E4DFF" w:rsidRDefault="009610AA" w:rsidP="00636D44">
            <w:pPr>
              <w:spacing w:before="100" w:beforeAutospacing="1" w:after="100" w:afterAutospacing="1"/>
              <w:contextualSpacing/>
              <w:rPr>
                <w:rFonts w:ascii="Calibri" w:hAnsi="Calibri"/>
                <w:sz w:val="22"/>
                <w:szCs w:val="22"/>
              </w:rPr>
            </w:pPr>
            <w:r>
              <w:rPr>
                <w:rFonts w:ascii="Calibri" w:hAnsi="Calibri"/>
                <w:sz w:val="22"/>
                <w:szCs w:val="22"/>
              </w:rPr>
              <w:t>13</w:t>
            </w:r>
          </w:p>
        </w:tc>
        <w:tc>
          <w:tcPr>
            <w:tcW w:w="2835" w:type="dxa"/>
          </w:tcPr>
          <w:p w:rsidR="009610AA" w:rsidRPr="003E4DFF" w:rsidRDefault="009610AA" w:rsidP="00CA433B">
            <w:pPr>
              <w:spacing w:before="100" w:beforeAutospacing="1" w:after="100" w:afterAutospacing="1"/>
              <w:contextualSpacing/>
              <w:rPr>
                <w:rFonts w:ascii="Calibri" w:hAnsi="Calibri"/>
                <w:sz w:val="22"/>
                <w:szCs w:val="22"/>
              </w:rPr>
            </w:pPr>
            <w:r w:rsidRPr="003E4DFF">
              <w:rPr>
                <w:rFonts w:ascii="Calibri" w:hAnsi="Calibri"/>
                <w:sz w:val="22"/>
                <w:szCs w:val="22"/>
              </w:rPr>
              <w:t>Within 14 days of the changes</w:t>
            </w:r>
          </w:p>
        </w:tc>
      </w:tr>
      <w:tr w:rsidR="009610AA" w:rsidRPr="00CC046B" w:rsidTr="00706D29">
        <w:trPr>
          <w:trHeight w:val="20"/>
        </w:trPr>
        <w:tc>
          <w:tcPr>
            <w:tcW w:w="1373" w:type="dxa"/>
            <w:vMerge/>
          </w:tcPr>
          <w:p w:rsidR="009610AA" w:rsidRPr="00CC046B" w:rsidRDefault="009610AA" w:rsidP="00CA433B">
            <w:pPr>
              <w:spacing w:before="100" w:beforeAutospacing="1" w:after="100" w:afterAutospacing="1"/>
              <w:contextualSpacing/>
              <w:rPr>
                <w:rFonts w:ascii="Calibri" w:hAnsi="Calibri"/>
                <w:sz w:val="22"/>
                <w:szCs w:val="22"/>
                <w:highlight w:val="yellow"/>
              </w:rPr>
            </w:pPr>
          </w:p>
        </w:tc>
        <w:tc>
          <w:tcPr>
            <w:tcW w:w="3656" w:type="dxa"/>
          </w:tcPr>
          <w:p w:rsidR="009610AA" w:rsidRPr="003E4DFF" w:rsidRDefault="009610AA" w:rsidP="00CA433B">
            <w:pPr>
              <w:spacing w:before="100" w:beforeAutospacing="1" w:after="100" w:afterAutospacing="1"/>
              <w:contextualSpacing/>
              <w:rPr>
                <w:rFonts w:ascii="Calibri" w:hAnsi="Calibri"/>
                <w:sz w:val="22"/>
                <w:szCs w:val="22"/>
              </w:rPr>
            </w:pPr>
            <w:r w:rsidRPr="003E4DFF">
              <w:rPr>
                <w:rFonts w:ascii="Calibri" w:hAnsi="Calibri"/>
                <w:sz w:val="22"/>
                <w:szCs w:val="22"/>
              </w:rPr>
              <w:t>Signed statements from persons covered under the licence</w:t>
            </w:r>
          </w:p>
        </w:tc>
        <w:tc>
          <w:tcPr>
            <w:tcW w:w="1208" w:type="dxa"/>
          </w:tcPr>
          <w:p w:rsidR="009610AA" w:rsidRPr="003E4DFF" w:rsidRDefault="009610AA" w:rsidP="00636D44">
            <w:pPr>
              <w:spacing w:before="100" w:beforeAutospacing="1" w:after="100" w:afterAutospacing="1"/>
              <w:contextualSpacing/>
              <w:rPr>
                <w:rFonts w:ascii="Calibri" w:hAnsi="Calibri"/>
                <w:sz w:val="22"/>
                <w:szCs w:val="22"/>
              </w:rPr>
            </w:pPr>
            <w:r>
              <w:rPr>
                <w:rFonts w:ascii="Calibri" w:hAnsi="Calibri"/>
                <w:sz w:val="22"/>
                <w:szCs w:val="22"/>
              </w:rPr>
              <w:t>16 (b)</w:t>
            </w:r>
          </w:p>
        </w:tc>
        <w:tc>
          <w:tcPr>
            <w:tcW w:w="2835" w:type="dxa"/>
          </w:tcPr>
          <w:p w:rsidR="009610AA" w:rsidRPr="003E4DFF" w:rsidRDefault="009610AA" w:rsidP="00CA433B">
            <w:pPr>
              <w:spacing w:before="100" w:beforeAutospacing="1" w:after="100" w:afterAutospacing="1"/>
              <w:contextualSpacing/>
              <w:rPr>
                <w:rFonts w:ascii="Calibri" w:hAnsi="Calibri"/>
                <w:sz w:val="22"/>
                <w:szCs w:val="22"/>
              </w:rPr>
            </w:pPr>
            <w:r w:rsidRPr="003E4DFF">
              <w:rPr>
                <w:rFonts w:ascii="Calibri" w:hAnsi="Calibri"/>
                <w:sz w:val="22"/>
                <w:szCs w:val="22"/>
              </w:rPr>
              <w:t>If and when requested</w:t>
            </w:r>
          </w:p>
        </w:tc>
      </w:tr>
      <w:tr w:rsidR="009610AA" w:rsidRPr="00CC046B" w:rsidTr="00706D29">
        <w:trPr>
          <w:trHeight w:val="20"/>
        </w:trPr>
        <w:tc>
          <w:tcPr>
            <w:tcW w:w="1373" w:type="dxa"/>
            <w:vMerge/>
          </w:tcPr>
          <w:p w:rsidR="009610AA" w:rsidRPr="00CC046B" w:rsidRDefault="009610AA" w:rsidP="00CA433B">
            <w:pPr>
              <w:spacing w:before="100" w:beforeAutospacing="1" w:after="100" w:afterAutospacing="1"/>
              <w:contextualSpacing/>
              <w:rPr>
                <w:rFonts w:ascii="Calibri" w:hAnsi="Calibri"/>
                <w:sz w:val="22"/>
                <w:szCs w:val="22"/>
                <w:highlight w:val="yellow"/>
              </w:rPr>
            </w:pPr>
          </w:p>
        </w:tc>
        <w:tc>
          <w:tcPr>
            <w:tcW w:w="3656" w:type="dxa"/>
          </w:tcPr>
          <w:p w:rsidR="009610AA" w:rsidRPr="003E4DFF" w:rsidRDefault="009610AA" w:rsidP="003E4DFF">
            <w:pPr>
              <w:spacing w:before="100" w:beforeAutospacing="1" w:after="100" w:afterAutospacing="1"/>
              <w:contextualSpacing/>
              <w:rPr>
                <w:rFonts w:ascii="Calibri" w:hAnsi="Calibri"/>
                <w:sz w:val="22"/>
                <w:szCs w:val="22"/>
              </w:rPr>
            </w:pPr>
            <w:r w:rsidRPr="003E4DFF">
              <w:rPr>
                <w:rFonts w:ascii="Calibri" w:hAnsi="Calibri"/>
                <w:sz w:val="22"/>
                <w:szCs w:val="22"/>
              </w:rPr>
              <w:t>Any additional information regarding health and safety of people and the environment, contraventions of this licence or any unintended effects of the dealings authorized by the licence</w:t>
            </w:r>
          </w:p>
        </w:tc>
        <w:tc>
          <w:tcPr>
            <w:tcW w:w="1208" w:type="dxa"/>
          </w:tcPr>
          <w:p w:rsidR="009610AA" w:rsidRPr="003E4DFF" w:rsidRDefault="009610AA" w:rsidP="00636D44">
            <w:pPr>
              <w:spacing w:before="100" w:beforeAutospacing="1" w:after="100" w:afterAutospacing="1"/>
              <w:contextualSpacing/>
              <w:rPr>
                <w:rFonts w:ascii="Calibri" w:hAnsi="Calibri"/>
                <w:sz w:val="22"/>
                <w:szCs w:val="22"/>
              </w:rPr>
            </w:pPr>
            <w:r>
              <w:rPr>
                <w:rFonts w:ascii="Calibri" w:hAnsi="Calibri"/>
                <w:sz w:val="22"/>
                <w:szCs w:val="22"/>
              </w:rPr>
              <w:t>17</w:t>
            </w:r>
          </w:p>
        </w:tc>
        <w:tc>
          <w:tcPr>
            <w:tcW w:w="2835" w:type="dxa"/>
          </w:tcPr>
          <w:p w:rsidR="009610AA" w:rsidRPr="003E4DFF" w:rsidRDefault="009610AA" w:rsidP="00CA433B">
            <w:pPr>
              <w:spacing w:before="100" w:beforeAutospacing="1" w:after="100" w:afterAutospacing="1"/>
              <w:contextualSpacing/>
              <w:rPr>
                <w:rFonts w:ascii="Calibri" w:hAnsi="Calibri"/>
                <w:sz w:val="22"/>
                <w:szCs w:val="22"/>
              </w:rPr>
            </w:pPr>
            <w:r w:rsidRPr="003E4DFF">
              <w:rPr>
                <w:rFonts w:ascii="Calibri" w:hAnsi="Calibri"/>
                <w:sz w:val="22"/>
                <w:szCs w:val="22"/>
              </w:rPr>
              <w:t>Without delay, after becoming aware</w:t>
            </w:r>
          </w:p>
        </w:tc>
      </w:tr>
      <w:tr w:rsidR="009610AA" w:rsidRPr="00CC046B" w:rsidTr="00706D29">
        <w:trPr>
          <w:trHeight w:val="20"/>
        </w:trPr>
        <w:tc>
          <w:tcPr>
            <w:tcW w:w="1373" w:type="dxa"/>
            <w:vMerge/>
          </w:tcPr>
          <w:p w:rsidR="009610AA" w:rsidRPr="00CC046B" w:rsidRDefault="009610AA" w:rsidP="00CA433B">
            <w:pPr>
              <w:spacing w:before="100" w:beforeAutospacing="1" w:after="100" w:afterAutospacing="1"/>
              <w:contextualSpacing/>
              <w:rPr>
                <w:rFonts w:ascii="Calibri" w:hAnsi="Calibri"/>
                <w:sz w:val="22"/>
                <w:szCs w:val="22"/>
                <w:highlight w:val="yellow"/>
              </w:rPr>
            </w:pPr>
          </w:p>
        </w:tc>
        <w:tc>
          <w:tcPr>
            <w:tcW w:w="3656" w:type="dxa"/>
          </w:tcPr>
          <w:p w:rsidR="009610AA" w:rsidRPr="003E4DFF" w:rsidRDefault="009610AA" w:rsidP="00CA433B">
            <w:pPr>
              <w:spacing w:before="100" w:beforeAutospacing="1" w:after="100" w:afterAutospacing="1"/>
              <w:contextualSpacing/>
              <w:rPr>
                <w:rFonts w:ascii="Calibri" w:hAnsi="Calibri"/>
                <w:sz w:val="22"/>
                <w:szCs w:val="22"/>
              </w:rPr>
            </w:pPr>
            <w:r w:rsidRPr="003E4DFF">
              <w:rPr>
                <w:rFonts w:ascii="Calibri" w:hAnsi="Calibri"/>
                <w:sz w:val="22"/>
                <w:szCs w:val="22"/>
              </w:rPr>
              <w:t>Extreme weather conditions</w:t>
            </w:r>
          </w:p>
        </w:tc>
        <w:tc>
          <w:tcPr>
            <w:tcW w:w="1208" w:type="dxa"/>
          </w:tcPr>
          <w:p w:rsidR="009610AA" w:rsidRPr="003E4DFF" w:rsidRDefault="009610AA" w:rsidP="00636D44">
            <w:pPr>
              <w:spacing w:before="100" w:beforeAutospacing="1" w:after="100" w:afterAutospacing="1"/>
              <w:contextualSpacing/>
              <w:rPr>
                <w:rFonts w:ascii="Calibri" w:hAnsi="Calibri"/>
                <w:sz w:val="22"/>
                <w:szCs w:val="22"/>
              </w:rPr>
            </w:pPr>
            <w:r w:rsidRPr="003E4DFF">
              <w:rPr>
                <w:rFonts w:ascii="Calibri" w:hAnsi="Calibri"/>
                <w:sz w:val="22"/>
                <w:szCs w:val="22"/>
              </w:rPr>
              <w:t>2</w:t>
            </w:r>
            <w:r w:rsidR="00B92356">
              <w:rPr>
                <w:rFonts w:ascii="Calibri" w:hAnsi="Calibri"/>
                <w:sz w:val="22"/>
                <w:szCs w:val="22"/>
              </w:rPr>
              <w:t>6</w:t>
            </w:r>
          </w:p>
        </w:tc>
        <w:tc>
          <w:tcPr>
            <w:tcW w:w="2835" w:type="dxa"/>
          </w:tcPr>
          <w:p w:rsidR="009610AA" w:rsidRPr="003E4DFF" w:rsidRDefault="009610AA" w:rsidP="00A436E7">
            <w:pPr>
              <w:spacing w:before="100" w:beforeAutospacing="1" w:after="100" w:afterAutospacing="1"/>
              <w:contextualSpacing/>
              <w:rPr>
                <w:rFonts w:ascii="Calibri" w:hAnsi="Calibri"/>
                <w:sz w:val="22"/>
                <w:szCs w:val="22"/>
              </w:rPr>
            </w:pPr>
            <w:r w:rsidRPr="003E4DFF">
              <w:rPr>
                <w:rFonts w:ascii="Calibri" w:hAnsi="Calibri"/>
                <w:sz w:val="22"/>
                <w:szCs w:val="22"/>
              </w:rPr>
              <w:t>As soon as pra</w:t>
            </w:r>
            <w:r>
              <w:rPr>
                <w:rFonts w:ascii="Calibri" w:hAnsi="Calibri"/>
                <w:sz w:val="22"/>
                <w:szCs w:val="22"/>
              </w:rPr>
              <w:t>cticable</w:t>
            </w:r>
            <w:r w:rsidRPr="003E4DFF">
              <w:rPr>
                <w:rFonts w:ascii="Calibri" w:hAnsi="Calibri"/>
                <w:sz w:val="22"/>
                <w:szCs w:val="22"/>
              </w:rPr>
              <w:t>, if expected or occurs</w:t>
            </w:r>
          </w:p>
        </w:tc>
      </w:tr>
      <w:tr w:rsidR="009610AA" w:rsidRPr="004174EC" w:rsidTr="00706D29">
        <w:trPr>
          <w:trHeight w:val="20"/>
        </w:trPr>
        <w:tc>
          <w:tcPr>
            <w:tcW w:w="1373" w:type="dxa"/>
            <w:vMerge/>
          </w:tcPr>
          <w:p w:rsidR="009610AA" w:rsidRPr="00CC046B" w:rsidRDefault="009610AA" w:rsidP="00CA433B">
            <w:pPr>
              <w:spacing w:before="100" w:beforeAutospacing="1" w:after="100" w:afterAutospacing="1"/>
              <w:contextualSpacing/>
              <w:rPr>
                <w:rFonts w:ascii="Calibri" w:hAnsi="Calibri"/>
                <w:sz w:val="22"/>
                <w:szCs w:val="22"/>
                <w:highlight w:val="yellow"/>
              </w:rPr>
            </w:pPr>
          </w:p>
        </w:tc>
        <w:tc>
          <w:tcPr>
            <w:tcW w:w="3656" w:type="dxa"/>
          </w:tcPr>
          <w:p w:rsidR="009610AA" w:rsidRPr="003E4DFF" w:rsidRDefault="009610AA" w:rsidP="00CA433B">
            <w:pPr>
              <w:spacing w:before="100" w:beforeAutospacing="1" w:after="100" w:afterAutospacing="1"/>
              <w:contextualSpacing/>
              <w:rPr>
                <w:rFonts w:ascii="Calibri" w:hAnsi="Calibri"/>
                <w:sz w:val="22"/>
                <w:szCs w:val="22"/>
              </w:rPr>
            </w:pPr>
            <w:r w:rsidRPr="003E4DFF">
              <w:rPr>
                <w:rFonts w:ascii="Calibri" w:hAnsi="Calibri"/>
                <w:sz w:val="22"/>
                <w:szCs w:val="22"/>
              </w:rPr>
              <w:t>Methods and procedures for transport</w:t>
            </w:r>
          </w:p>
        </w:tc>
        <w:tc>
          <w:tcPr>
            <w:tcW w:w="1208" w:type="dxa"/>
          </w:tcPr>
          <w:p w:rsidR="009610AA" w:rsidRPr="003E4DFF" w:rsidRDefault="009610AA" w:rsidP="00CA405D">
            <w:pPr>
              <w:spacing w:before="100" w:beforeAutospacing="1" w:after="100" w:afterAutospacing="1"/>
              <w:contextualSpacing/>
              <w:rPr>
                <w:rFonts w:ascii="Calibri" w:hAnsi="Calibri"/>
                <w:sz w:val="22"/>
                <w:szCs w:val="22"/>
              </w:rPr>
            </w:pPr>
            <w:r w:rsidRPr="003E4DFF">
              <w:rPr>
                <w:rFonts w:ascii="Calibri" w:hAnsi="Calibri"/>
                <w:sz w:val="22"/>
                <w:szCs w:val="22"/>
              </w:rPr>
              <w:t>4</w:t>
            </w:r>
            <w:r w:rsidR="00CA405D">
              <w:rPr>
                <w:rFonts w:ascii="Calibri" w:hAnsi="Calibri"/>
                <w:sz w:val="22"/>
                <w:szCs w:val="22"/>
              </w:rPr>
              <w:t>3</w:t>
            </w:r>
          </w:p>
        </w:tc>
        <w:tc>
          <w:tcPr>
            <w:tcW w:w="2835" w:type="dxa"/>
          </w:tcPr>
          <w:p w:rsidR="009610AA" w:rsidRPr="003E4DFF" w:rsidRDefault="009610AA" w:rsidP="00CA433B">
            <w:pPr>
              <w:spacing w:before="100" w:beforeAutospacing="1" w:after="100" w:afterAutospacing="1"/>
              <w:contextualSpacing/>
              <w:rPr>
                <w:rFonts w:ascii="Calibri" w:hAnsi="Calibri"/>
                <w:sz w:val="22"/>
                <w:szCs w:val="22"/>
              </w:rPr>
            </w:pPr>
            <w:r w:rsidRPr="003E4DFF">
              <w:rPr>
                <w:rFonts w:ascii="Calibri" w:hAnsi="Calibri"/>
                <w:sz w:val="22"/>
                <w:szCs w:val="22"/>
              </w:rPr>
              <w:t>If and when requested</w:t>
            </w:r>
          </w:p>
        </w:tc>
      </w:tr>
    </w:tbl>
    <w:p w:rsidR="005B19CE" w:rsidRPr="004174EC" w:rsidRDefault="005B19CE" w:rsidP="00A436E7">
      <w:pPr>
        <w:tabs>
          <w:tab w:val="left" w:pos="540"/>
        </w:tabs>
        <w:spacing w:before="120" w:after="120"/>
        <w:rPr>
          <w:rFonts w:ascii="Calibri" w:eastAsiaTheme="minorEastAsia" w:hAnsi="Calibri"/>
        </w:rPr>
      </w:pPr>
    </w:p>
    <w:sectPr w:rsidR="005B19CE" w:rsidRPr="004174EC" w:rsidSect="00EF0B07">
      <w:pgSz w:w="11906" w:h="16838" w:code="9"/>
      <w:pgMar w:top="1247" w:right="1361" w:bottom="1247" w:left="1361"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795" w:rsidRDefault="00756795" w:rsidP="009D4616">
      <w:r>
        <w:separator/>
      </w:r>
    </w:p>
  </w:endnote>
  <w:endnote w:type="continuationSeparator" w:id="0">
    <w:p w:rsidR="00756795" w:rsidRDefault="00756795" w:rsidP="009D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aavi">
    <w:panose1 w:val="02000500000000000000"/>
    <w:charset w:val="01"/>
    <w:family w:val="roman"/>
    <w:notTrueType/>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795" w:rsidRPr="00CA433B" w:rsidRDefault="00756795" w:rsidP="00CC046B">
    <w:pPr>
      <w:pBdr>
        <w:top w:val="single" w:sz="4" w:space="1" w:color="auto"/>
      </w:pBdr>
      <w:tabs>
        <w:tab w:val="center" w:pos="4820"/>
        <w:tab w:val="right" w:pos="9214"/>
      </w:tabs>
      <w:rPr>
        <w:rFonts w:asciiTheme="minorHAnsi" w:eastAsia="Times New Roman" w:hAnsiTheme="minorHAnsi"/>
        <w:sz w:val="16"/>
        <w:szCs w:val="16"/>
      </w:rPr>
    </w:pPr>
    <w:r w:rsidRPr="00CA433B">
      <w:rPr>
        <w:rFonts w:asciiTheme="minorHAnsi" w:eastAsia="Times New Roman" w:hAnsiTheme="minorHAnsi"/>
        <w:sz w:val="16"/>
        <w:szCs w:val="16"/>
        <w:lang w:eastAsia="en-AU"/>
      </w:rPr>
      <w:t>LICENCE NO. DIR 1</w:t>
    </w:r>
    <w:r>
      <w:rPr>
        <w:rFonts w:asciiTheme="minorHAnsi" w:eastAsia="Times New Roman" w:hAnsiTheme="minorHAnsi"/>
        <w:sz w:val="16"/>
        <w:szCs w:val="16"/>
        <w:lang w:eastAsia="en-AU"/>
      </w:rPr>
      <w:t>56</w:t>
    </w:r>
    <w:r w:rsidRPr="00CA433B">
      <w:rPr>
        <w:rFonts w:asciiTheme="minorHAnsi" w:eastAsia="Times New Roman" w:hAnsiTheme="minorHAnsi"/>
        <w:sz w:val="16"/>
        <w:szCs w:val="16"/>
        <w:lang w:eastAsia="en-AU"/>
      </w:rPr>
      <w:t xml:space="preserve">, ISSUED </w:t>
    </w:r>
    <w:r>
      <w:rPr>
        <w:rFonts w:asciiTheme="minorHAnsi" w:eastAsia="Times New Roman" w:hAnsiTheme="minorHAnsi"/>
        <w:sz w:val="16"/>
        <w:szCs w:val="16"/>
        <w:lang w:eastAsia="en-AU"/>
      </w:rPr>
      <w:t>1</w:t>
    </w:r>
    <w:r w:rsidR="00852BFC">
      <w:rPr>
        <w:rFonts w:asciiTheme="minorHAnsi" w:eastAsia="Times New Roman" w:hAnsiTheme="minorHAnsi"/>
        <w:sz w:val="16"/>
        <w:szCs w:val="16"/>
        <w:lang w:eastAsia="en-AU"/>
      </w:rPr>
      <w:t>1</w:t>
    </w:r>
    <w:r>
      <w:rPr>
        <w:rFonts w:asciiTheme="minorHAnsi" w:eastAsia="Times New Roman" w:hAnsiTheme="minorHAnsi"/>
        <w:sz w:val="16"/>
        <w:szCs w:val="16"/>
        <w:lang w:eastAsia="en-AU"/>
      </w:rPr>
      <w:t xml:space="preserve"> April 2018</w:t>
    </w:r>
    <w:r w:rsidR="00C774D0">
      <w:rPr>
        <w:rFonts w:asciiTheme="minorHAnsi" w:eastAsia="Times New Roman" w:hAnsiTheme="minorHAnsi"/>
        <w:sz w:val="16"/>
        <w:szCs w:val="16"/>
        <w:lang w:eastAsia="en-AU"/>
      </w:rPr>
      <w:t xml:space="preserve">, </w:t>
    </w:r>
    <w:r w:rsidR="00C774D0" w:rsidRPr="00C623AC">
      <w:rPr>
        <w:rFonts w:asciiTheme="minorHAnsi" w:eastAsia="Times New Roman" w:hAnsiTheme="minorHAnsi"/>
        <w:sz w:val="16"/>
        <w:szCs w:val="16"/>
        <w:lang w:eastAsia="en-AU"/>
      </w:rPr>
      <w:t xml:space="preserve">VARIED </w:t>
    </w:r>
    <w:r w:rsidR="00C550D8" w:rsidRPr="00C623AC">
      <w:rPr>
        <w:rFonts w:asciiTheme="minorHAnsi" w:eastAsia="Times New Roman" w:hAnsiTheme="minorHAnsi"/>
        <w:sz w:val="16"/>
        <w:szCs w:val="16"/>
        <w:lang w:eastAsia="en-AU"/>
      </w:rPr>
      <w:t>18</w:t>
    </w:r>
    <w:r w:rsidR="00C774D0" w:rsidRPr="00C623AC">
      <w:rPr>
        <w:rFonts w:asciiTheme="minorHAnsi" w:eastAsia="Times New Roman" w:hAnsiTheme="minorHAnsi"/>
        <w:sz w:val="16"/>
        <w:szCs w:val="16"/>
        <w:lang w:eastAsia="en-AU"/>
      </w:rPr>
      <w:t xml:space="preserve"> </w:t>
    </w:r>
    <w:r w:rsidR="00C550D8" w:rsidRPr="00C623AC">
      <w:rPr>
        <w:rFonts w:asciiTheme="minorHAnsi" w:eastAsia="Times New Roman" w:hAnsiTheme="minorHAnsi"/>
        <w:sz w:val="16"/>
        <w:szCs w:val="16"/>
        <w:lang w:eastAsia="en-AU"/>
      </w:rPr>
      <w:t>December</w:t>
    </w:r>
    <w:r w:rsidR="00C774D0" w:rsidRPr="00C623AC">
      <w:rPr>
        <w:rFonts w:asciiTheme="minorHAnsi" w:eastAsia="Times New Roman" w:hAnsiTheme="minorHAnsi"/>
        <w:sz w:val="16"/>
        <w:szCs w:val="16"/>
        <w:lang w:eastAsia="en-AU"/>
      </w:rPr>
      <w:t xml:space="preserve"> 201</w:t>
    </w:r>
    <w:r w:rsidR="00C550D8" w:rsidRPr="00C623AC">
      <w:rPr>
        <w:rFonts w:asciiTheme="minorHAnsi" w:eastAsia="Times New Roman" w:hAnsiTheme="minorHAnsi"/>
        <w:sz w:val="16"/>
        <w:szCs w:val="16"/>
        <w:lang w:eastAsia="en-AU"/>
      </w:rPr>
      <w:t>8</w:t>
    </w:r>
    <w:r w:rsidRPr="00CA433B">
      <w:rPr>
        <w:rFonts w:asciiTheme="minorHAnsi" w:eastAsia="Times New Roman" w:hAnsiTheme="minorHAnsi"/>
        <w:sz w:val="16"/>
        <w:szCs w:val="16"/>
        <w:lang w:eastAsia="en-AU"/>
      </w:rPr>
      <w:tab/>
    </w:r>
    <w:r w:rsidRPr="00CA433B">
      <w:rPr>
        <w:rFonts w:asciiTheme="minorHAnsi" w:eastAsia="Times New Roman" w:hAnsiTheme="minorHAnsi"/>
        <w:sz w:val="16"/>
        <w:szCs w:val="16"/>
        <w:lang w:eastAsia="en-AU"/>
      </w:rPr>
      <w:tab/>
    </w:r>
    <w:r w:rsidRPr="00CA433B">
      <w:rPr>
        <w:rFonts w:asciiTheme="minorHAnsi" w:eastAsia="Times New Roman" w:hAnsiTheme="minorHAnsi"/>
        <w:sz w:val="16"/>
        <w:szCs w:val="16"/>
        <w:lang w:eastAsia="en-AU"/>
      </w:rPr>
      <w:fldChar w:fldCharType="begin"/>
    </w:r>
    <w:r w:rsidRPr="00CA433B">
      <w:rPr>
        <w:rFonts w:asciiTheme="minorHAnsi" w:eastAsia="Times New Roman" w:hAnsiTheme="minorHAnsi"/>
        <w:sz w:val="16"/>
        <w:szCs w:val="16"/>
        <w:lang w:eastAsia="en-AU"/>
      </w:rPr>
      <w:instrText xml:space="preserve"> PAGE </w:instrText>
    </w:r>
    <w:r w:rsidRPr="00CA433B">
      <w:rPr>
        <w:rFonts w:asciiTheme="minorHAnsi" w:eastAsia="Times New Roman" w:hAnsiTheme="minorHAnsi"/>
        <w:sz w:val="16"/>
        <w:szCs w:val="16"/>
        <w:lang w:eastAsia="en-AU"/>
      </w:rPr>
      <w:fldChar w:fldCharType="separate"/>
    </w:r>
    <w:r w:rsidR="0084777A">
      <w:rPr>
        <w:rFonts w:asciiTheme="minorHAnsi" w:eastAsia="Times New Roman" w:hAnsiTheme="minorHAnsi"/>
        <w:noProof/>
        <w:sz w:val="16"/>
        <w:szCs w:val="16"/>
        <w:lang w:eastAsia="en-AU"/>
      </w:rPr>
      <w:t>13</w:t>
    </w:r>
    <w:r w:rsidRPr="00CA433B">
      <w:rPr>
        <w:rFonts w:asciiTheme="minorHAnsi" w:eastAsia="Times New Roman" w:hAnsiTheme="minorHAnsi"/>
        <w:sz w:val="16"/>
        <w:szCs w:val="16"/>
        <w:lang w:eastAsia="en-AU"/>
      </w:rPr>
      <w:fldChar w:fldCharType="end"/>
    </w:r>
  </w:p>
  <w:p w:rsidR="00756795" w:rsidRPr="00972B16" w:rsidRDefault="00756795" w:rsidP="00972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795" w:rsidRPr="00CA433B" w:rsidRDefault="00756795" w:rsidP="00CC046B">
    <w:pPr>
      <w:pBdr>
        <w:top w:val="single" w:sz="4" w:space="1" w:color="auto"/>
      </w:pBdr>
      <w:tabs>
        <w:tab w:val="center" w:pos="4820"/>
        <w:tab w:val="right" w:pos="9214"/>
      </w:tabs>
      <w:rPr>
        <w:rFonts w:asciiTheme="minorHAnsi" w:eastAsia="Times New Roman" w:hAnsiTheme="minorHAnsi"/>
        <w:sz w:val="16"/>
        <w:szCs w:val="16"/>
      </w:rPr>
    </w:pPr>
    <w:r w:rsidRPr="00CA433B">
      <w:rPr>
        <w:rFonts w:asciiTheme="minorHAnsi" w:eastAsia="Times New Roman" w:hAnsiTheme="minorHAnsi"/>
        <w:sz w:val="16"/>
        <w:szCs w:val="16"/>
        <w:lang w:eastAsia="en-AU"/>
      </w:rPr>
      <w:t>LICENCE NO. DIR 1</w:t>
    </w:r>
    <w:r>
      <w:rPr>
        <w:rFonts w:asciiTheme="minorHAnsi" w:eastAsia="Times New Roman" w:hAnsiTheme="minorHAnsi"/>
        <w:sz w:val="16"/>
        <w:szCs w:val="16"/>
        <w:lang w:eastAsia="en-AU"/>
      </w:rPr>
      <w:t>56</w:t>
    </w:r>
    <w:r w:rsidRPr="00CA433B">
      <w:rPr>
        <w:rFonts w:asciiTheme="minorHAnsi" w:eastAsia="Times New Roman" w:hAnsiTheme="minorHAnsi"/>
        <w:sz w:val="16"/>
        <w:szCs w:val="16"/>
        <w:lang w:eastAsia="en-AU"/>
      </w:rPr>
      <w:t xml:space="preserve">, ISSUED </w:t>
    </w:r>
    <w:r>
      <w:rPr>
        <w:rFonts w:asciiTheme="minorHAnsi" w:eastAsia="Times New Roman" w:hAnsiTheme="minorHAnsi"/>
        <w:sz w:val="16"/>
        <w:szCs w:val="16"/>
        <w:lang w:eastAsia="en-AU"/>
      </w:rPr>
      <w:t>1</w:t>
    </w:r>
    <w:r w:rsidR="00852BFC">
      <w:rPr>
        <w:rFonts w:asciiTheme="minorHAnsi" w:eastAsia="Times New Roman" w:hAnsiTheme="minorHAnsi"/>
        <w:sz w:val="16"/>
        <w:szCs w:val="16"/>
        <w:lang w:eastAsia="en-AU"/>
      </w:rPr>
      <w:t>1</w:t>
    </w:r>
    <w:r>
      <w:rPr>
        <w:rFonts w:asciiTheme="minorHAnsi" w:eastAsia="Times New Roman" w:hAnsiTheme="minorHAnsi"/>
        <w:sz w:val="16"/>
        <w:szCs w:val="16"/>
        <w:lang w:eastAsia="en-AU"/>
      </w:rPr>
      <w:t xml:space="preserve"> April 2018</w:t>
    </w:r>
    <w:r w:rsidR="00C774D0" w:rsidRPr="00C623AC">
      <w:rPr>
        <w:rFonts w:asciiTheme="minorHAnsi" w:eastAsia="Times New Roman" w:hAnsiTheme="minorHAnsi"/>
        <w:sz w:val="16"/>
        <w:szCs w:val="16"/>
        <w:lang w:eastAsia="en-AU"/>
      </w:rPr>
      <w:t xml:space="preserve">, VARIED </w:t>
    </w:r>
    <w:r w:rsidR="00C550D8" w:rsidRPr="00C623AC">
      <w:rPr>
        <w:rFonts w:asciiTheme="minorHAnsi" w:eastAsia="Times New Roman" w:hAnsiTheme="minorHAnsi"/>
        <w:sz w:val="16"/>
        <w:szCs w:val="16"/>
        <w:lang w:eastAsia="en-AU"/>
      </w:rPr>
      <w:t>18</w:t>
    </w:r>
    <w:r w:rsidR="00C774D0" w:rsidRPr="00C623AC">
      <w:rPr>
        <w:rFonts w:asciiTheme="minorHAnsi" w:eastAsia="Times New Roman" w:hAnsiTheme="minorHAnsi"/>
        <w:sz w:val="16"/>
        <w:szCs w:val="16"/>
        <w:lang w:eastAsia="en-AU"/>
      </w:rPr>
      <w:t xml:space="preserve"> </w:t>
    </w:r>
    <w:r w:rsidR="00C550D8" w:rsidRPr="00C623AC">
      <w:rPr>
        <w:rFonts w:asciiTheme="minorHAnsi" w:eastAsia="Times New Roman" w:hAnsiTheme="minorHAnsi"/>
        <w:sz w:val="16"/>
        <w:szCs w:val="16"/>
        <w:lang w:eastAsia="en-AU"/>
      </w:rPr>
      <w:t>December</w:t>
    </w:r>
    <w:r w:rsidR="00C774D0" w:rsidRPr="00C623AC">
      <w:rPr>
        <w:rFonts w:asciiTheme="minorHAnsi" w:eastAsia="Times New Roman" w:hAnsiTheme="minorHAnsi"/>
        <w:sz w:val="16"/>
        <w:szCs w:val="16"/>
        <w:lang w:eastAsia="en-AU"/>
      </w:rPr>
      <w:t xml:space="preserve"> 201</w:t>
    </w:r>
    <w:r w:rsidR="00C550D8" w:rsidRPr="00C623AC">
      <w:rPr>
        <w:rFonts w:asciiTheme="minorHAnsi" w:eastAsia="Times New Roman" w:hAnsiTheme="minorHAnsi"/>
        <w:sz w:val="16"/>
        <w:szCs w:val="16"/>
        <w:lang w:eastAsia="en-AU"/>
      </w:rPr>
      <w:t>8</w:t>
    </w:r>
    <w:r w:rsidRPr="00CA433B">
      <w:rPr>
        <w:rFonts w:asciiTheme="minorHAnsi" w:eastAsia="Times New Roman" w:hAnsiTheme="minorHAnsi"/>
        <w:sz w:val="16"/>
        <w:szCs w:val="16"/>
        <w:lang w:eastAsia="en-AU"/>
      </w:rPr>
      <w:tab/>
    </w:r>
    <w:r w:rsidRPr="00CA433B">
      <w:rPr>
        <w:rFonts w:asciiTheme="minorHAnsi" w:eastAsia="Times New Roman" w:hAnsiTheme="minorHAnsi"/>
        <w:sz w:val="16"/>
        <w:szCs w:val="16"/>
        <w:lang w:eastAsia="en-AU"/>
      </w:rPr>
      <w:tab/>
    </w:r>
    <w:r w:rsidRPr="00CA433B">
      <w:rPr>
        <w:rFonts w:asciiTheme="minorHAnsi" w:eastAsia="Times New Roman" w:hAnsiTheme="minorHAnsi"/>
        <w:sz w:val="16"/>
        <w:szCs w:val="16"/>
        <w:lang w:eastAsia="en-AU"/>
      </w:rPr>
      <w:fldChar w:fldCharType="begin"/>
    </w:r>
    <w:r w:rsidRPr="00CA433B">
      <w:rPr>
        <w:rFonts w:asciiTheme="minorHAnsi" w:eastAsia="Times New Roman" w:hAnsiTheme="minorHAnsi"/>
        <w:sz w:val="16"/>
        <w:szCs w:val="16"/>
        <w:lang w:eastAsia="en-AU"/>
      </w:rPr>
      <w:instrText xml:space="preserve"> PAGE </w:instrText>
    </w:r>
    <w:r w:rsidRPr="00CA433B">
      <w:rPr>
        <w:rFonts w:asciiTheme="minorHAnsi" w:eastAsia="Times New Roman" w:hAnsiTheme="minorHAnsi"/>
        <w:sz w:val="16"/>
        <w:szCs w:val="16"/>
        <w:lang w:eastAsia="en-AU"/>
      </w:rPr>
      <w:fldChar w:fldCharType="separate"/>
    </w:r>
    <w:r w:rsidR="0084777A">
      <w:rPr>
        <w:rFonts w:asciiTheme="minorHAnsi" w:eastAsia="Times New Roman" w:hAnsiTheme="minorHAnsi"/>
        <w:noProof/>
        <w:sz w:val="16"/>
        <w:szCs w:val="16"/>
        <w:lang w:eastAsia="en-AU"/>
      </w:rPr>
      <w:t>16</w:t>
    </w:r>
    <w:r w:rsidRPr="00CA433B">
      <w:rPr>
        <w:rFonts w:asciiTheme="minorHAnsi" w:eastAsia="Times New Roman" w:hAnsiTheme="minorHAnsi"/>
        <w:sz w:val="16"/>
        <w:szCs w:val="16"/>
        <w:lang w:eastAsia="en-AU"/>
      </w:rPr>
      <w:fldChar w:fldCharType="end"/>
    </w:r>
  </w:p>
  <w:p w:rsidR="00756795" w:rsidRPr="009D4616" w:rsidRDefault="00756795" w:rsidP="009D4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795" w:rsidRDefault="00756795" w:rsidP="009D4616">
      <w:r>
        <w:separator/>
      </w:r>
    </w:p>
  </w:footnote>
  <w:footnote w:type="continuationSeparator" w:id="0">
    <w:p w:rsidR="00756795" w:rsidRDefault="00756795" w:rsidP="009D4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811"/>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5172B9"/>
    <w:multiLevelType w:val="hybridMultilevel"/>
    <w:tmpl w:val="D2B64E26"/>
    <w:name w:val="WW8Num21"/>
    <w:lvl w:ilvl="0" w:tplc="6A42CD80">
      <w:start w:val="1"/>
      <w:numFmt w:val="lowerLetter"/>
      <w:lvlText w:val="(%1)"/>
      <w:lvlJc w:val="left"/>
      <w:pPr>
        <w:tabs>
          <w:tab w:val="num" w:pos="737"/>
        </w:tabs>
        <w:ind w:left="737" w:hanging="380"/>
      </w:pPr>
      <w:rPr>
        <w:rFonts w:ascii="Times New Roman" w:hAnsi="Times New Roman" w:cs="Times New Roman" w:hint="default"/>
        <w:b w:val="0"/>
        <w:bCs w:val="0"/>
        <w:i w:val="0"/>
        <w:iCs w:val="0"/>
        <w:sz w:val="24"/>
        <w:szCs w:val="24"/>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2" w15:restartNumberingAfterBreak="0">
    <w:nsid w:val="0FFE318B"/>
    <w:multiLevelType w:val="hybridMultilevel"/>
    <w:tmpl w:val="EAF41C94"/>
    <w:lvl w:ilvl="0" w:tplc="FFF29C9C">
      <w:start w:val="1"/>
      <w:numFmt w:val="decimal"/>
      <w:pStyle w:val="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E41673"/>
    <w:multiLevelType w:val="hybridMultilevel"/>
    <w:tmpl w:val="CC126864"/>
    <w:lvl w:ilvl="0" w:tplc="0C2C751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5" w15:restartNumberingAfterBreak="0">
    <w:nsid w:val="18A4710F"/>
    <w:multiLevelType w:val="hybridMultilevel"/>
    <w:tmpl w:val="55701DA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56B4A"/>
    <w:multiLevelType w:val="hybridMultilevel"/>
    <w:tmpl w:val="AD5297E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556D07"/>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1DA74777"/>
    <w:multiLevelType w:val="hybridMultilevel"/>
    <w:tmpl w:val="D68C6A04"/>
    <w:lvl w:ilvl="0" w:tplc="9EF475C8">
      <w:start w:val="1"/>
      <w:numFmt w:val="lowerLetter"/>
      <w:lvlText w:val="(%1)"/>
      <w:lvlJc w:val="left"/>
      <w:pPr>
        <w:tabs>
          <w:tab w:val="num" w:pos="717"/>
        </w:tabs>
        <w:ind w:left="717"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F965BF"/>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D72B70"/>
    <w:multiLevelType w:val="hybridMultilevel"/>
    <w:tmpl w:val="7E88BF96"/>
    <w:lvl w:ilvl="0" w:tplc="8C0C4BAC">
      <w:start w:val="1"/>
      <w:numFmt w:val="lowerRoman"/>
      <w:lvlText w:val="%1."/>
      <w:lvlJc w:val="right"/>
      <w:pPr>
        <w:tabs>
          <w:tab w:val="num" w:pos="1440"/>
        </w:tabs>
        <w:ind w:left="1440" w:hanging="36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B55F0B"/>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E20FD8"/>
    <w:multiLevelType w:val="hybridMultilevel"/>
    <w:tmpl w:val="EC669750"/>
    <w:lvl w:ilvl="0" w:tplc="984C08E6">
      <w:start w:val="1"/>
      <w:numFmt w:val="lowerLetter"/>
      <w:lvlText w:val="(%1)"/>
      <w:lvlJc w:val="left"/>
      <w:pPr>
        <w:tabs>
          <w:tab w:val="num" w:pos="1440"/>
        </w:tabs>
        <w:ind w:left="144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4" w15:restartNumberingAfterBreak="0">
    <w:nsid w:val="331C67B1"/>
    <w:multiLevelType w:val="hybridMultilevel"/>
    <w:tmpl w:val="736212CC"/>
    <w:lvl w:ilvl="0" w:tplc="984076EC">
      <w:start w:val="1"/>
      <w:numFmt w:val="lowerLetter"/>
      <w:lvlText w:val="(%1)"/>
      <w:lvlJc w:val="left"/>
      <w:pPr>
        <w:ind w:left="720" w:hanging="360"/>
      </w:pPr>
      <w:rPr>
        <w:rFonts w:hint="default"/>
        <w:b w:val="0"/>
        <w:bCs w:val="0"/>
        <w:i w:val="0"/>
        <w:iCs w:val="0"/>
        <w:caps w:val="0"/>
        <w:smallCaps w:val="0"/>
        <w:strike w:val="0"/>
        <w:dstrike w:val="0"/>
        <w:vanish w:val="0"/>
        <w:color w:val="auto"/>
        <w:spacing w:val="0"/>
        <w:w w:val="100"/>
        <w:kern w:val="0"/>
        <w:position w:val="0"/>
        <w:sz w:val="22"/>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972DBC"/>
    <w:multiLevelType w:val="hybridMultilevel"/>
    <w:tmpl w:val="8B46885A"/>
    <w:lvl w:ilvl="0" w:tplc="7D40A28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AE6ABF"/>
    <w:multiLevelType w:val="multilevel"/>
    <w:tmpl w:val="D07E232E"/>
    <w:lvl w:ilvl="0">
      <w:start w:val="1"/>
      <w:numFmt w:val="decimal"/>
      <w:lvlText w:val="Chapter %1"/>
      <w:lvlJc w:val="left"/>
      <w:pPr>
        <w:tabs>
          <w:tab w:val="num" w:pos="284"/>
        </w:tabs>
        <w:ind w:left="0" w:firstLine="0"/>
      </w:pPr>
      <w:rPr>
        <w:rFonts w:ascii="Arial" w:hAnsi="Arial" w:cs="Arial" w:hint="default"/>
        <w:b/>
        <w:bCs/>
        <w:i w:val="0"/>
        <w:iCs w:val="0"/>
        <w:color w:val="000000"/>
        <w:sz w:val="36"/>
        <w:szCs w:val="36"/>
        <w:u w:val="none"/>
      </w:rPr>
    </w:lvl>
    <w:lvl w:ilvl="1">
      <w:start w:val="1"/>
      <w:numFmt w:val="decimal"/>
      <w:pStyle w:val="Style2"/>
      <w:lvlText w:val="Section %2"/>
      <w:lvlJc w:val="left"/>
      <w:pPr>
        <w:tabs>
          <w:tab w:val="num" w:pos="2099"/>
        </w:tabs>
        <w:ind w:left="284" w:hanging="284"/>
      </w:pPr>
      <w:rPr>
        <w:rFonts w:asciiTheme="minorHAnsi" w:hAnsiTheme="minorHAnsi" w:cs="Arial" w:hint="default"/>
        <w:b/>
        <w:bCs/>
        <w:i w:val="0"/>
        <w:iCs/>
        <w:sz w:val="28"/>
        <w:szCs w:val="28"/>
        <w:u w:val="none"/>
      </w:rPr>
    </w:lvl>
    <w:lvl w:ilvl="2">
      <w:start w:val="1"/>
      <w:numFmt w:val="decimal"/>
      <w:pStyle w:val="Style3"/>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lvlText w:val="%2.%3.%4"/>
      <w:lvlJc w:val="left"/>
      <w:pPr>
        <w:tabs>
          <w:tab w:val="num" w:pos="284"/>
        </w:tabs>
        <w:ind w:left="0" w:firstLine="0"/>
      </w:pPr>
      <w:rPr>
        <w:rFonts w:asciiTheme="minorHAnsi" w:hAnsiTheme="minorHAnsi" w:cs="Arial" w:hint="default"/>
        <w:b/>
        <w:bCs/>
        <w:i/>
        <w:iCs/>
        <w:color w:val="auto"/>
        <w:sz w:val="22"/>
        <w:szCs w:val="22"/>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93C609C"/>
    <w:multiLevelType w:val="hybridMultilevel"/>
    <w:tmpl w:val="94B2F4D2"/>
    <w:lvl w:ilvl="0" w:tplc="A0F8CA90">
      <w:start w:val="1"/>
      <w:numFmt w:val="lowerLetter"/>
      <w:lvlText w:val="(%1)"/>
      <w:lvlJc w:val="left"/>
      <w:pPr>
        <w:ind w:left="720"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CF2498"/>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510853"/>
    <w:multiLevelType w:val="hybridMultilevel"/>
    <w:tmpl w:val="19B2227C"/>
    <w:lvl w:ilvl="0" w:tplc="4BEC28E6">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41DD7046"/>
    <w:multiLevelType w:val="multilevel"/>
    <w:tmpl w:val="391A15C6"/>
    <w:lvl w:ilvl="0">
      <w:start w:val="1"/>
      <w:numFmt w:val="bullet"/>
      <w:pStyle w:val="Bullet"/>
      <w:lvlText w:val=""/>
      <w:lvlJc w:val="left"/>
      <w:pPr>
        <w:ind w:left="717"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0A012C"/>
    <w:multiLevelType w:val="hybridMultilevel"/>
    <w:tmpl w:val="36861156"/>
    <w:lvl w:ilvl="0" w:tplc="B0CACFC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9057B72"/>
    <w:multiLevelType w:val="hybridMultilevel"/>
    <w:tmpl w:val="328A3374"/>
    <w:lvl w:ilvl="0" w:tplc="8F423B5C">
      <w:start w:val="1"/>
      <w:numFmt w:val="lowerLetter"/>
      <w:lvlText w:val="(%1)"/>
      <w:lvlJc w:val="left"/>
      <w:pPr>
        <w:tabs>
          <w:tab w:val="num" w:pos="1440"/>
        </w:tabs>
        <w:ind w:left="1440" w:hanging="360"/>
      </w:pPr>
      <w:rPr>
        <w:rFonts w:hint="default"/>
      </w:rPr>
    </w:lvl>
    <w:lvl w:ilvl="1" w:tplc="E4448804"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52ECA890"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BFA036F"/>
    <w:multiLevelType w:val="hybridMultilevel"/>
    <w:tmpl w:val="E53CC264"/>
    <w:lvl w:ilvl="0" w:tplc="337A526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C5676F"/>
    <w:multiLevelType w:val="hybridMultilevel"/>
    <w:tmpl w:val="4DC87E4A"/>
    <w:lvl w:ilvl="0" w:tplc="8C0C4BAC">
      <w:start w:val="1"/>
      <w:numFmt w:val="lowerRoman"/>
      <w:lvlText w:val="%1."/>
      <w:lvlJc w:val="right"/>
      <w:pPr>
        <w:tabs>
          <w:tab w:val="num" w:pos="3528"/>
        </w:tabs>
        <w:ind w:left="3528" w:hanging="360"/>
      </w:pPr>
      <w:rPr>
        <w:rFonts w:hint="default"/>
      </w:rPr>
    </w:lvl>
    <w:lvl w:ilvl="1" w:tplc="04090019" w:tentative="1">
      <w:start w:val="1"/>
      <w:numFmt w:val="lowerLetter"/>
      <w:lvlText w:val="%2."/>
      <w:lvlJc w:val="left"/>
      <w:pPr>
        <w:tabs>
          <w:tab w:val="num" w:pos="3528"/>
        </w:tabs>
        <w:ind w:left="3528" w:hanging="360"/>
      </w:pPr>
    </w:lvl>
    <w:lvl w:ilvl="2" w:tplc="0409001B" w:tentative="1">
      <w:start w:val="1"/>
      <w:numFmt w:val="lowerRoman"/>
      <w:lvlText w:val="%3."/>
      <w:lvlJc w:val="right"/>
      <w:pPr>
        <w:tabs>
          <w:tab w:val="num" w:pos="4248"/>
        </w:tabs>
        <w:ind w:left="4248" w:hanging="180"/>
      </w:pPr>
    </w:lvl>
    <w:lvl w:ilvl="3" w:tplc="0409000F" w:tentative="1">
      <w:start w:val="1"/>
      <w:numFmt w:val="decimal"/>
      <w:lvlText w:val="%4."/>
      <w:lvlJc w:val="left"/>
      <w:pPr>
        <w:tabs>
          <w:tab w:val="num" w:pos="4968"/>
        </w:tabs>
        <w:ind w:left="4968" w:hanging="360"/>
      </w:pPr>
    </w:lvl>
    <w:lvl w:ilvl="4" w:tplc="04090019" w:tentative="1">
      <w:start w:val="1"/>
      <w:numFmt w:val="lowerLetter"/>
      <w:lvlText w:val="%5."/>
      <w:lvlJc w:val="left"/>
      <w:pPr>
        <w:tabs>
          <w:tab w:val="num" w:pos="5688"/>
        </w:tabs>
        <w:ind w:left="5688" w:hanging="360"/>
      </w:pPr>
    </w:lvl>
    <w:lvl w:ilvl="5" w:tplc="0409001B" w:tentative="1">
      <w:start w:val="1"/>
      <w:numFmt w:val="lowerRoman"/>
      <w:lvlText w:val="%6."/>
      <w:lvlJc w:val="right"/>
      <w:pPr>
        <w:tabs>
          <w:tab w:val="num" w:pos="6408"/>
        </w:tabs>
        <w:ind w:left="6408" w:hanging="180"/>
      </w:pPr>
    </w:lvl>
    <w:lvl w:ilvl="6" w:tplc="0409000F" w:tentative="1">
      <w:start w:val="1"/>
      <w:numFmt w:val="decimal"/>
      <w:lvlText w:val="%7."/>
      <w:lvlJc w:val="left"/>
      <w:pPr>
        <w:tabs>
          <w:tab w:val="num" w:pos="7128"/>
        </w:tabs>
        <w:ind w:left="7128" w:hanging="360"/>
      </w:pPr>
    </w:lvl>
    <w:lvl w:ilvl="7" w:tplc="04090019" w:tentative="1">
      <w:start w:val="1"/>
      <w:numFmt w:val="lowerLetter"/>
      <w:lvlText w:val="%8."/>
      <w:lvlJc w:val="left"/>
      <w:pPr>
        <w:tabs>
          <w:tab w:val="num" w:pos="7848"/>
        </w:tabs>
        <w:ind w:left="7848" w:hanging="360"/>
      </w:pPr>
    </w:lvl>
    <w:lvl w:ilvl="8" w:tplc="0409001B" w:tentative="1">
      <w:start w:val="1"/>
      <w:numFmt w:val="lowerRoman"/>
      <w:lvlText w:val="%9."/>
      <w:lvlJc w:val="right"/>
      <w:pPr>
        <w:tabs>
          <w:tab w:val="num" w:pos="8568"/>
        </w:tabs>
        <w:ind w:left="8568" w:hanging="180"/>
      </w:pPr>
    </w:lvl>
  </w:abstractNum>
  <w:abstractNum w:abstractNumId="25" w15:restartNumberingAfterBreak="0">
    <w:nsid w:val="503D7BE9"/>
    <w:multiLevelType w:val="hybridMultilevel"/>
    <w:tmpl w:val="C86459E0"/>
    <w:lvl w:ilvl="0" w:tplc="B0CACF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543BE7"/>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595364"/>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5D47F78"/>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8F3392C"/>
    <w:multiLevelType w:val="hybridMultilevel"/>
    <w:tmpl w:val="FD28B52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91593A"/>
    <w:multiLevelType w:val="hybridMultilevel"/>
    <w:tmpl w:val="728AA09A"/>
    <w:lvl w:ilvl="0" w:tplc="D08E50DC">
      <w:start w:val="1"/>
      <w:numFmt w:val="lowerLetter"/>
      <w:lvlText w:val="(%1)"/>
      <w:lvlJc w:val="left"/>
      <w:pPr>
        <w:ind w:left="720"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0425FB"/>
    <w:multiLevelType w:val="hybridMultilevel"/>
    <w:tmpl w:val="AA6428EA"/>
    <w:lvl w:ilvl="0" w:tplc="2BC44F8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ECD2B3E"/>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9C3085"/>
    <w:multiLevelType w:val="hybridMultilevel"/>
    <w:tmpl w:val="6B3C45C4"/>
    <w:lvl w:ilvl="0" w:tplc="C2F254E8">
      <w:start w:val="1"/>
      <w:numFmt w:val="decimal"/>
      <w:pStyle w:val="RARMPPara"/>
      <w:lvlText w:val="%1."/>
      <w:lvlJc w:val="left"/>
      <w:pPr>
        <w:ind w:left="360"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4" w15:restartNumberingAfterBreak="0">
    <w:nsid w:val="60381E20"/>
    <w:multiLevelType w:val="hybridMultilevel"/>
    <w:tmpl w:val="B4C8CB4A"/>
    <w:lvl w:ilvl="0" w:tplc="4BEC28E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DB77DB"/>
    <w:multiLevelType w:val="hybridMultilevel"/>
    <w:tmpl w:val="C51C42D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53B5811"/>
    <w:multiLevelType w:val="hybridMultilevel"/>
    <w:tmpl w:val="5426ABB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957ADA"/>
    <w:multiLevelType w:val="hybridMultilevel"/>
    <w:tmpl w:val="AA6428EA"/>
    <w:lvl w:ilvl="0" w:tplc="2BC44F8A">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9622ADE"/>
    <w:multiLevelType w:val="hybridMultilevel"/>
    <w:tmpl w:val="9AF8C78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4C0DCF"/>
    <w:multiLevelType w:val="hybridMultilevel"/>
    <w:tmpl w:val="000E924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B712813"/>
    <w:multiLevelType w:val="hybridMultilevel"/>
    <w:tmpl w:val="51905746"/>
    <w:lvl w:ilvl="0" w:tplc="A6384D06">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15:restartNumberingAfterBreak="0">
    <w:nsid w:val="70AC4C6D"/>
    <w:multiLevelType w:val="hybridMultilevel"/>
    <w:tmpl w:val="FA3EB00A"/>
    <w:lvl w:ilvl="0" w:tplc="720251AE">
      <w:start w:val="1"/>
      <w:numFmt w:val="lowerLetter"/>
      <w:lvlText w:val="(%1)"/>
      <w:lvlJc w:val="left"/>
      <w:pPr>
        <w:tabs>
          <w:tab w:val="num" w:pos="855"/>
        </w:tabs>
        <w:ind w:left="855" w:hanging="515"/>
      </w:pPr>
      <w:rPr>
        <w:rFonts w:hint="default"/>
      </w:rPr>
    </w:lvl>
    <w:lvl w:ilvl="1" w:tplc="04090003">
      <w:start w:val="1"/>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2" w15:restartNumberingAfterBreak="0">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224A47"/>
    <w:multiLevelType w:val="hybridMultilevel"/>
    <w:tmpl w:val="A8EA8A4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6C3600A"/>
    <w:multiLevelType w:val="hybridMultilevel"/>
    <w:tmpl w:val="3BA801F2"/>
    <w:lvl w:ilvl="0" w:tplc="8C0C4BAC">
      <w:start w:val="1"/>
      <w:numFmt w:val="lowerLetter"/>
      <w:lvlText w:val="(%1)"/>
      <w:lvlJc w:val="left"/>
      <w:pPr>
        <w:tabs>
          <w:tab w:val="num" w:pos="1440"/>
        </w:tabs>
        <w:ind w:left="1440" w:hanging="360"/>
      </w:pPr>
      <w:rPr>
        <w:rFonts w:hint="default"/>
      </w:rPr>
    </w:lvl>
    <w:lvl w:ilvl="1" w:tplc="66BEF9C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81810AD"/>
    <w:multiLevelType w:val="hybridMultilevel"/>
    <w:tmpl w:val="A066F604"/>
    <w:lvl w:ilvl="0" w:tplc="EB7EE4C2">
      <w:start w:val="1"/>
      <w:numFmt w:val="decimal"/>
      <w:pStyle w:val="1Para"/>
      <w:lvlText w:val="%1."/>
      <w:lvlJc w:val="left"/>
      <w:pPr>
        <w:tabs>
          <w:tab w:val="num" w:pos="567"/>
        </w:tabs>
        <w:ind w:left="0" w:firstLine="0"/>
      </w:pPr>
      <w:rPr>
        <w:rFonts w:asciiTheme="minorHAnsi" w:hAnsiTheme="minorHAnsi"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6" w15:restartNumberingAfterBreak="0">
    <w:nsid w:val="7FDD1C4F"/>
    <w:multiLevelType w:val="hybridMultilevel"/>
    <w:tmpl w:val="71E019AC"/>
    <w:lvl w:ilvl="0" w:tplc="720251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33"/>
  </w:num>
  <w:num w:numId="3">
    <w:abstractNumId w:val="20"/>
  </w:num>
  <w:num w:numId="4">
    <w:abstractNumId w:val="45"/>
  </w:num>
  <w:num w:numId="5">
    <w:abstractNumId w:val="4"/>
  </w:num>
  <w:num w:numId="6">
    <w:abstractNumId w:val="41"/>
  </w:num>
  <w:num w:numId="7">
    <w:abstractNumId w:val="44"/>
  </w:num>
  <w:num w:numId="8">
    <w:abstractNumId w:val="19"/>
  </w:num>
  <w:num w:numId="9">
    <w:abstractNumId w:val="25"/>
  </w:num>
  <w:num w:numId="10">
    <w:abstractNumId w:val="34"/>
  </w:num>
  <w:num w:numId="11">
    <w:abstractNumId w:val="40"/>
  </w:num>
  <w:num w:numId="12">
    <w:abstractNumId w:val="22"/>
  </w:num>
  <w:num w:numId="13">
    <w:abstractNumId w:val="23"/>
  </w:num>
  <w:num w:numId="14">
    <w:abstractNumId w:val="7"/>
  </w:num>
  <w:num w:numId="15">
    <w:abstractNumId w:val="3"/>
  </w:num>
  <w:num w:numId="16">
    <w:abstractNumId w:val="12"/>
  </w:num>
  <w:num w:numId="17">
    <w:abstractNumId w:val="8"/>
  </w:num>
  <w:num w:numId="18">
    <w:abstractNumId w:val="15"/>
  </w:num>
  <w:num w:numId="19">
    <w:abstractNumId w:val="24"/>
  </w:num>
  <w:num w:numId="20">
    <w:abstractNumId w:val="35"/>
  </w:num>
  <w:num w:numId="21">
    <w:abstractNumId w:val="45"/>
    <w:lvlOverride w:ilvl="0">
      <w:startOverride w:val="1"/>
    </w:lvlOverride>
  </w:num>
  <w:num w:numId="22">
    <w:abstractNumId w:val="10"/>
  </w:num>
  <w:num w:numId="23">
    <w:abstractNumId w:val="42"/>
  </w:num>
  <w:num w:numId="24">
    <w:abstractNumId w:val="5"/>
  </w:num>
  <w:num w:numId="25">
    <w:abstractNumId w:val="17"/>
  </w:num>
  <w:num w:numId="26">
    <w:abstractNumId w:val="30"/>
  </w:num>
  <w:num w:numId="27">
    <w:abstractNumId w:val="38"/>
  </w:num>
  <w:num w:numId="28">
    <w:abstractNumId w:val="0"/>
  </w:num>
  <w:num w:numId="29">
    <w:abstractNumId w:val="11"/>
  </w:num>
  <w:num w:numId="30">
    <w:abstractNumId w:val="18"/>
  </w:num>
  <w:num w:numId="31">
    <w:abstractNumId w:val="2"/>
  </w:num>
  <w:num w:numId="32">
    <w:abstractNumId w:val="13"/>
  </w:num>
  <w:num w:numId="33">
    <w:abstractNumId w:val="26"/>
  </w:num>
  <w:num w:numId="34">
    <w:abstractNumId w:val="27"/>
  </w:num>
  <w:num w:numId="35">
    <w:abstractNumId w:val="9"/>
  </w:num>
  <w:num w:numId="36">
    <w:abstractNumId w:val="46"/>
  </w:num>
  <w:num w:numId="37">
    <w:abstractNumId w:val="21"/>
  </w:num>
  <w:num w:numId="38">
    <w:abstractNumId w:val="31"/>
  </w:num>
  <w:num w:numId="39">
    <w:abstractNumId w:val="45"/>
  </w:num>
  <w:num w:numId="40">
    <w:abstractNumId w:val="28"/>
  </w:num>
  <w:num w:numId="41">
    <w:abstractNumId w:val="32"/>
  </w:num>
  <w:num w:numId="42">
    <w:abstractNumId w:val="14"/>
  </w:num>
  <w:num w:numId="43">
    <w:abstractNumId w:val="37"/>
  </w:num>
  <w:num w:numId="44">
    <w:abstractNumId w:val="29"/>
  </w:num>
  <w:num w:numId="45">
    <w:abstractNumId w:val="36"/>
  </w:num>
  <w:num w:numId="46">
    <w:abstractNumId w:val="6"/>
  </w:num>
  <w:num w:numId="47">
    <w:abstractNumId w:val="43"/>
  </w:num>
  <w:num w:numId="48">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CE"/>
    <w:rsid w:val="00003743"/>
    <w:rsid w:val="00027BF6"/>
    <w:rsid w:val="00044C5D"/>
    <w:rsid w:val="00045AA1"/>
    <w:rsid w:val="00051180"/>
    <w:rsid w:val="00056B8A"/>
    <w:rsid w:val="0005755F"/>
    <w:rsid w:val="0006303E"/>
    <w:rsid w:val="00067456"/>
    <w:rsid w:val="0009019A"/>
    <w:rsid w:val="00090B21"/>
    <w:rsid w:val="00090C61"/>
    <w:rsid w:val="00093D9F"/>
    <w:rsid w:val="000A039C"/>
    <w:rsid w:val="000C4EEF"/>
    <w:rsid w:val="000C6786"/>
    <w:rsid w:val="000C7DE1"/>
    <w:rsid w:val="000D6B2F"/>
    <w:rsid w:val="000E78BF"/>
    <w:rsid w:val="000F3FA2"/>
    <w:rsid w:val="000F47B1"/>
    <w:rsid w:val="000F7EED"/>
    <w:rsid w:val="0010215D"/>
    <w:rsid w:val="00115C76"/>
    <w:rsid w:val="00116C40"/>
    <w:rsid w:val="00133DA3"/>
    <w:rsid w:val="00141280"/>
    <w:rsid w:val="00152F81"/>
    <w:rsid w:val="00183077"/>
    <w:rsid w:val="001912C9"/>
    <w:rsid w:val="001A417A"/>
    <w:rsid w:val="001A4765"/>
    <w:rsid w:val="001B3443"/>
    <w:rsid w:val="001B3706"/>
    <w:rsid w:val="001B5D9B"/>
    <w:rsid w:val="001D732D"/>
    <w:rsid w:val="001E09E5"/>
    <w:rsid w:val="001E55D5"/>
    <w:rsid w:val="001F0D8D"/>
    <w:rsid w:val="001F166E"/>
    <w:rsid w:val="00205BE2"/>
    <w:rsid w:val="00212D6E"/>
    <w:rsid w:val="00217B9E"/>
    <w:rsid w:val="002262DB"/>
    <w:rsid w:val="00245D82"/>
    <w:rsid w:val="0025482C"/>
    <w:rsid w:val="002634EB"/>
    <w:rsid w:val="002669D6"/>
    <w:rsid w:val="00276242"/>
    <w:rsid w:val="002773B2"/>
    <w:rsid w:val="002878C4"/>
    <w:rsid w:val="00290C3E"/>
    <w:rsid w:val="00290F00"/>
    <w:rsid w:val="00291573"/>
    <w:rsid w:val="002A08B4"/>
    <w:rsid w:val="002A107A"/>
    <w:rsid w:val="002A365B"/>
    <w:rsid w:val="002B5F15"/>
    <w:rsid w:val="002C2ADD"/>
    <w:rsid w:val="002C3D2C"/>
    <w:rsid w:val="002C4754"/>
    <w:rsid w:val="002C5BC9"/>
    <w:rsid w:val="002C6A20"/>
    <w:rsid w:val="002C7AF1"/>
    <w:rsid w:val="002E4509"/>
    <w:rsid w:val="002F35E1"/>
    <w:rsid w:val="002F3AE3"/>
    <w:rsid w:val="002F6E46"/>
    <w:rsid w:val="002F6E7C"/>
    <w:rsid w:val="002F71B7"/>
    <w:rsid w:val="0030786C"/>
    <w:rsid w:val="00314F00"/>
    <w:rsid w:val="00321B28"/>
    <w:rsid w:val="003344D8"/>
    <w:rsid w:val="00334594"/>
    <w:rsid w:val="00335F2F"/>
    <w:rsid w:val="00346D25"/>
    <w:rsid w:val="00353747"/>
    <w:rsid w:val="00360A20"/>
    <w:rsid w:val="00362220"/>
    <w:rsid w:val="00367552"/>
    <w:rsid w:val="003731A5"/>
    <w:rsid w:val="00381354"/>
    <w:rsid w:val="0039287F"/>
    <w:rsid w:val="00392CB8"/>
    <w:rsid w:val="00394051"/>
    <w:rsid w:val="00394748"/>
    <w:rsid w:val="003A457F"/>
    <w:rsid w:val="003B0BD5"/>
    <w:rsid w:val="003C5464"/>
    <w:rsid w:val="003D17F9"/>
    <w:rsid w:val="003E3DA9"/>
    <w:rsid w:val="003E4DFF"/>
    <w:rsid w:val="003F4824"/>
    <w:rsid w:val="004002D1"/>
    <w:rsid w:val="00414217"/>
    <w:rsid w:val="004174EC"/>
    <w:rsid w:val="00417DE0"/>
    <w:rsid w:val="00434459"/>
    <w:rsid w:val="00435C08"/>
    <w:rsid w:val="00437F19"/>
    <w:rsid w:val="00450E05"/>
    <w:rsid w:val="00451145"/>
    <w:rsid w:val="00457D7F"/>
    <w:rsid w:val="00457ED8"/>
    <w:rsid w:val="00463ABC"/>
    <w:rsid w:val="0048583C"/>
    <w:rsid w:val="004867E2"/>
    <w:rsid w:val="00493167"/>
    <w:rsid w:val="004A0D87"/>
    <w:rsid w:val="004A77AB"/>
    <w:rsid w:val="004B2D60"/>
    <w:rsid w:val="004C5197"/>
    <w:rsid w:val="004C7FA3"/>
    <w:rsid w:val="004D7EE5"/>
    <w:rsid w:val="004F2DAB"/>
    <w:rsid w:val="0051241C"/>
    <w:rsid w:val="005127AB"/>
    <w:rsid w:val="00531DB9"/>
    <w:rsid w:val="005462F5"/>
    <w:rsid w:val="0055139B"/>
    <w:rsid w:val="00551FDB"/>
    <w:rsid w:val="00556618"/>
    <w:rsid w:val="00557FBB"/>
    <w:rsid w:val="00560C30"/>
    <w:rsid w:val="00563637"/>
    <w:rsid w:val="005724FE"/>
    <w:rsid w:val="005808DA"/>
    <w:rsid w:val="00596C18"/>
    <w:rsid w:val="005A69D9"/>
    <w:rsid w:val="005B19CE"/>
    <w:rsid w:val="005B202F"/>
    <w:rsid w:val="005D462D"/>
    <w:rsid w:val="005F1F42"/>
    <w:rsid w:val="0060037C"/>
    <w:rsid w:val="00604D29"/>
    <w:rsid w:val="00607A68"/>
    <w:rsid w:val="00607BA3"/>
    <w:rsid w:val="00610919"/>
    <w:rsid w:val="00614C2D"/>
    <w:rsid w:val="00620620"/>
    <w:rsid w:val="00633529"/>
    <w:rsid w:val="00636D44"/>
    <w:rsid w:val="006516B6"/>
    <w:rsid w:val="006538FF"/>
    <w:rsid w:val="00662985"/>
    <w:rsid w:val="0068713C"/>
    <w:rsid w:val="0069507C"/>
    <w:rsid w:val="006962C8"/>
    <w:rsid w:val="006B0C0A"/>
    <w:rsid w:val="006C5FAD"/>
    <w:rsid w:val="006D22D3"/>
    <w:rsid w:val="006D4C85"/>
    <w:rsid w:val="00706D29"/>
    <w:rsid w:val="00707C7E"/>
    <w:rsid w:val="00726E27"/>
    <w:rsid w:val="00731CC0"/>
    <w:rsid w:val="00746476"/>
    <w:rsid w:val="00756795"/>
    <w:rsid w:val="00783BD8"/>
    <w:rsid w:val="00787360"/>
    <w:rsid w:val="007A04C3"/>
    <w:rsid w:val="007B19EE"/>
    <w:rsid w:val="007C0D33"/>
    <w:rsid w:val="007C672C"/>
    <w:rsid w:val="007D4D87"/>
    <w:rsid w:val="007E4FCA"/>
    <w:rsid w:val="007E5BFE"/>
    <w:rsid w:val="007E7219"/>
    <w:rsid w:val="008050AC"/>
    <w:rsid w:val="00811AFC"/>
    <w:rsid w:val="0081631E"/>
    <w:rsid w:val="008264EB"/>
    <w:rsid w:val="00826FB3"/>
    <w:rsid w:val="008271F9"/>
    <w:rsid w:val="00830CE8"/>
    <w:rsid w:val="00841DD9"/>
    <w:rsid w:val="008461E1"/>
    <w:rsid w:val="0084777A"/>
    <w:rsid w:val="00852BFC"/>
    <w:rsid w:val="00863BD2"/>
    <w:rsid w:val="008648C5"/>
    <w:rsid w:val="008679B8"/>
    <w:rsid w:val="008810B6"/>
    <w:rsid w:val="00886E7F"/>
    <w:rsid w:val="008902D2"/>
    <w:rsid w:val="0089426E"/>
    <w:rsid w:val="008A1D1F"/>
    <w:rsid w:val="008B0649"/>
    <w:rsid w:val="008B41FD"/>
    <w:rsid w:val="008C0A02"/>
    <w:rsid w:val="008C1652"/>
    <w:rsid w:val="008C1E57"/>
    <w:rsid w:val="008C45EF"/>
    <w:rsid w:val="008C4DA4"/>
    <w:rsid w:val="008C5436"/>
    <w:rsid w:val="008C570B"/>
    <w:rsid w:val="008E1BD2"/>
    <w:rsid w:val="008E4F9F"/>
    <w:rsid w:val="008F665D"/>
    <w:rsid w:val="00931065"/>
    <w:rsid w:val="009316A2"/>
    <w:rsid w:val="00941CAF"/>
    <w:rsid w:val="00947EFE"/>
    <w:rsid w:val="009505F3"/>
    <w:rsid w:val="009610AA"/>
    <w:rsid w:val="009715FF"/>
    <w:rsid w:val="00972B16"/>
    <w:rsid w:val="009B452D"/>
    <w:rsid w:val="009C0DA0"/>
    <w:rsid w:val="009D2D3F"/>
    <w:rsid w:val="009D4616"/>
    <w:rsid w:val="009F268E"/>
    <w:rsid w:val="009F65B5"/>
    <w:rsid w:val="00A00DC7"/>
    <w:rsid w:val="00A206D7"/>
    <w:rsid w:val="00A21846"/>
    <w:rsid w:val="00A25A13"/>
    <w:rsid w:val="00A436E7"/>
    <w:rsid w:val="00A4512D"/>
    <w:rsid w:val="00A51124"/>
    <w:rsid w:val="00A54AA1"/>
    <w:rsid w:val="00A705AF"/>
    <w:rsid w:val="00A7111C"/>
    <w:rsid w:val="00A84572"/>
    <w:rsid w:val="00A851AE"/>
    <w:rsid w:val="00A8613C"/>
    <w:rsid w:val="00A921DE"/>
    <w:rsid w:val="00A93705"/>
    <w:rsid w:val="00AA5A8C"/>
    <w:rsid w:val="00AA6811"/>
    <w:rsid w:val="00AB0B1D"/>
    <w:rsid w:val="00AB57DF"/>
    <w:rsid w:val="00AC119F"/>
    <w:rsid w:val="00AD17F5"/>
    <w:rsid w:val="00AD183B"/>
    <w:rsid w:val="00AE3559"/>
    <w:rsid w:val="00AE4060"/>
    <w:rsid w:val="00AE6D44"/>
    <w:rsid w:val="00AE7B24"/>
    <w:rsid w:val="00AF1420"/>
    <w:rsid w:val="00AF5647"/>
    <w:rsid w:val="00AF7A26"/>
    <w:rsid w:val="00B27258"/>
    <w:rsid w:val="00B334DE"/>
    <w:rsid w:val="00B42851"/>
    <w:rsid w:val="00B54C84"/>
    <w:rsid w:val="00B579DE"/>
    <w:rsid w:val="00B748B8"/>
    <w:rsid w:val="00B90FAE"/>
    <w:rsid w:val="00B92356"/>
    <w:rsid w:val="00BA21AE"/>
    <w:rsid w:val="00BA41F6"/>
    <w:rsid w:val="00BB25B6"/>
    <w:rsid w:val="00BD0114"/>
    <w:rsid w:val="00BD202A"/>
    <w:rsid w:val="00BD4DA6"/>
    <w:rsid w:val="00BD6F2A"/>
    <w:rsid w:val="00BE1257"/>
    <w:rsid w:val="00BF152C"/>
    <w:rsid w:val="00C12240"/>
    <w:rsid w:val="00C30EA3"/>
    <w:rsid w:val="00C33CF9"/>
    <w:rsid w:val="00C411F2"/>
    <w:rsid w:val="00C5295C"/>
    <w:rsid w:val="00C53264"/>
    <w:rsid w:val="00C550D8"/>
    <w:rsid w:val="00C623AC"/>
    <w:rsid w:val="00C774D0"/>
    <w:rsid w:val="00C801A9"/>
    <w:rsid w:val="00C815B3"/>
    <w:rsid w:val="00C840FC"/>
    <w:rsid w:val="00C921B6"/>
    <w:rsid w:val="00C97B81"/>
    <w:rsid w:val="00CA405D"/>
    <w:rsid w:val="00CA433B"/>
    <w:rsid w:val="00CB0725"/>
    <w:rsid w:val="00CB130A"/>
    <w:rsid w:val="00CB5B1A"/>
    <w:rsid w:val="00CC046B"/>
    <w:rsid w:val="00CC3AF6"/>
    <w:rsid w:val="00CD6A35"/>
    <w:rsid w:val="00CE4914"/>
    <w:rsid w:val="00CE497A"/>
    <w:rsid w:val="00CE67EC"/>
    <w:rsid w:val="00CF099E"/>
    <w:rsid w:val="00D06A29"/>
    <w:rsid w:val="00D26B6E"/>
    <w:rsid w:val="00D32C48"/>
    <w:rsid w:val="00D33EF6"/>
    <w:rsid w:val="00D35ECB"/>
    <w:rsid w:val="00D3608B"/>
    <w:rsid w:val="00D41DA8"/>
    <w:rsid w:val="00D461E8"/>
    <w:rsid w:val="00D46EE9"/>
    <w:rsid w:val="00D52A3A"/>
    <w:rsid w:val="00D53824"/>
    <w:rsid w:val="00D53A59"/>
    <w:rsid w:val="00D57236"/>
    <w:rsid w:val="00D62753"/>
    <w:rsid w:val="00D80134"/>
    <w:rsid w:val="00D80D97"/>
    <w:rsid w:val="00D846F9"/>
    <w:rsid w:val="00D876A9"/>
    <w:rsid w:val="00DC0307"/>
    <w:rsid w:val="00DD603D"/>
    <w:rsid w:val="00DE458C"/>
    <w:rsid w:val="00DF2C03"/>
    <w:rsid w:val="00E15DF8"/>
    <w:rsid w:val="00E21B77"/>
    <w:rsid w:val="00E300CD"/>
    <w:rsid w:val="00E3695F"/>
    <w:rsid w:val="00E42113"/>
    <w:rsid w:val="00E425EF"/>
    <w:rsid w:val="00E43D85"/>
    <w:rsid w:val="00E51EB1"/>
    <w:rsid w:val="00E53730"/>
    <w:rsid w:val="00E56BFE"/>
    <w:rsid w:val="00E70E28"/>
    <w:rsid w:val="00EA2339"/>
    <w:rsid w:val="00EA37C4"/>
    <w:rsid w:val="00EA7F27"/>
    <w:rsid w:val="00EB1F77"/>
    <w:rsid w:val="00EB20B0"/>
    <w:rsid w:val="00EB4662"/>
    <w:rsid w:val="00EB487E"/>
    <w:rsid w:val="00EB5CCE"/>
    <w:rsid w:val="00ED3544"/>
    <w:rsid w:val="00ED637D"/>
    <w:rsid w:val="00ED7CD3"/>
    <w:rsid w:val="00EF0B07"/>
    <w:rsid w:val="00F0291E"/>
    <w:rsid w:val="00F02ADF"/>
    <w:rsid w:val="00F14C06"/>
    <w:rsid w:val="00F27E84"/>
    <w:rsid w:val="00F40219"/>
    <w:rsid w:val="00F408D5"/>
    <w:rsid w:val="00F41400"/>
    <w:rsid w:val="00F441B0"/>
    <w:rsid w:val="00F46110"/>
    <w:rsid w:val="00F62DC7"/>
    <w:rsid w:val="00F667B5"/>
    <w:rsid w:val="00F744BB"/>
    <w:rsid w:val="00F80CB8"/>
    <w:rsid w:val="00F9224F"/>
    <w:rsid w:val="00F94363"/>
    <w:rsid w:val="00FA2652"/>
    <w:rsid w:val="00FA7038"/>
    <w:rsid w:val="00FB0B8F"/>
    <w:rsid w:val="00FC1DBC"/>
    <w:rsid w:val="00FE2D4B"/>
    <w:rsid w:val="00FE7C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4AF95B46"/>
  <w15:docId w15:val="{DE0B33F5-7344-4BCD-B8E2-A4B8A1D3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D7F"/>
    <w:rPr>
      <w:sz w:val="24"/>
      <w:szCs w:val="24"/>
    </w:rPr>
  </w:style>
  <w:style w:type="paragraph" w:styleId="Heading1">
    <w:name w:val="heading 1"/>
    <w:basedOn w:val="Normal"/>
    <w:next w:val="Normal"/>
    <w:link w:val="Heading1Char"/>
    <w:qFormat/>
    <w:rsid w:val="00457D7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457D7F"/>
    <w:pPr>
      <w:keepNext/>
      <w:spacing w:before="240" w:after="60"/>
      <w:outlineLvl w:val="1"/>
    </w:pPr>
    <w:rPr>
      <w:rFonts w:ascii="Arial" w:hAnsi="Arial" w:cs="Arial"/>
      <w:b/>
      <w:bCs/>
      <w:i/>
      <w:iCs/>
      <w:szCs w:val="28"/>
    </w:rPr>
  </w:style>
  <w:style w:type="paragraph" w:styleId="Heading3">
    <w:name w:val="heading 3"/>
    <w:basedOn w:val="Normal"/>
    <w:next w:val="Normal"/>
    <w:link w:val="Heading3Char"/>
    <w:autoRedefine/>
    <w:qFormat/>
    <w:rsid w:val="00457D7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457D7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457D7F"/>
    <w:pPr>
      <w:keepNext/>
      <w:spacing w:before="240" w:after="60"/>
      <w:outlineLvl w:val="4"/>
    </w:pPr>
    <w:rPr>
      <w:b/>
      <w:bCs/>
      <w:iCs/>
      <w:szCs w:val="26"/>
    </w:rPr>
  </w:style>
  <w:style w:type="paragraph" w:styleId="Heading6">
    <w:name w:val="heading 6"/>
    <w:basedOn w:val="Normal"/>
    <w:next w:val="Normal"/>
    <w:link w:val="Heading6Char"/>
    <w:qFormat/>
    <w:rsid w:val="00457D7F"/>
    <w:pPr>
      <w:keepNext/>
      <w:spacing w:before="240" w:after="60"/>
      <w:outlineLvl w:val="5"/>
    </w:pPr>
    <w:rPr>
      <w:b/>
      <w:bCs/>
      <w:i/>
      <w:szCs w:val="22"/>
    </w:rPr>
  </w:style>
  <w:style w:type="paragraph" w:styleId="Heading7">
    <w:name w:val="heading 7"/>
    <w:basedOn w:val="Normal"/>
    <w:next w:val="Normal"/>
    <w:link w:val="Heading7Char"/>
    <w:qFormat/>
    <w:rsid w:val="00457D7F"/>
    <w:pPr>
      <w:numPr>
        <w:ilvl w:val="6"/>
        <w:numId w:val="1"/>
      </w:numPr>
      <w:spacing w:before="240" w:after="60"/>
      <w:outlineLvl w:val="6"/>
    </w:pPr>
    <w:rPr>
      <w:lang w:eastAsia="en-AU"/>
    </w:rPr>
  </w:style>
  <w:style w:type="paragraph" w:styleId="Heading8">
    <w:name w:val="heading 8"/>
    <w:basedOn w:val="Normal"/>
    <w:next w:val="Normal"/>
    <w:link w:val="Heading8Char"/>
    <w:qFormat/>
    <w:rsid w:val="00457D7F"/>
    <w:pPr>
      <w:numPr>
        <w:ilvl w:val="7"/>
        <w:numId w:val="1"/>
      </w:numPr>
      <w:spacing w:before="240" w:after="60"/>
      <w:outlineLvl w:val="7"/>
    </w:pPr>
    <w:rPr>
      <w:i/>
      <w:iCs/>
      <w:lang w:eastAsia="en-AU"/>
    </w:rPr>
  </w:style>
  <w:style w:type="paragraph" w:styleId="Heading9">
    <w:name w:val="heading 9"/>
    <w:basedOn w:val="Normal"/>
    <w:next w:val="Normal"/>
    <w:link w:val="Heading9Char"/>
    <w:qFormat/>
    <w:rsid w:val="00457D7F"/>
    <w:pPr>
      <w:numPr>
        <w:ilvl w:val="8"/>
        <w:numId w:val="1"/>
      </w:numPr>
      <w:spacing w:before="240" w:after="60"/>
      <w:outlineLvl w:val="8"/>
    </w:pPr>
    <w:rPr>
      <w:rFonts w:ascii="Arial"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57D7F"/>
    <w:rPr>
      <w:i/>
      <w:iCs/>
    </w:rPr>
  </w:style>
  <w:style w:type="character" w:styleId="Strong">
    <w:name w:val="Strong"/>
    <w:basedOn w:val="DefaultParagraphFont"/>
    <w:qFormat/>
    <w:rsid w:val="00457D7F"/>
    <w:rPr>
      <w:b/>
      <w:bCs/>
    </w:rPr>
  </w:style>
  <w:style w:type="paragraph" w:styleId="Subtitle">
    <w:name w:val="Subtitle"/>
    <w:basedOn w:val="Normal"/>
    <w:next w:val="Normal"/>
    <w:link w:val="SubtitleChar"/>
    <w:qFormat/>
    <w:rsid w:val="00457D7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457D7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457D7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457D7F"/>
    <w:rPr>
      <w:rFonts w:ascii="Arial" w:eastAsiaTheme="majorEastAsia" w:hAnsi="Arial" w:cstheme="majorBidi"/>
      <w:b/>
      <w:kern w:val="28"/>
      <w:sz w:val="32"/>
      <w:szCs w:val="52"/>
      <w:lang w:eastAsia="en-US"/>
    </w:rPr>
  </w:style>
  <w:style w:type="paragraph" w:styleId="NoSpacing">
    <w:name w:val="No Spacing"/>
    <w:uiPriority w:val="1"/>
    <w:qFormat/>
    <w:rsid w:val="00457D7F"/>
    <w:rPr>
      <w:sz w:val="24"/>
      <w:szCs w:val="24"/>
    </w:rPr>
  </w:style>
  <w:style w:type="character" w:styleId="SubtleEmphasis">
    <w:name w:val="Subtle Emphasis"/>
    <w:basedOn w:val="DefaultParagraphFont"/>
    <w:uiPriority w:val="19"/>
    <w:qFormat/>
    <w:rsid w:val="00457D7F"/>
    <w:rPr>
      <w:i/>
      <w:iCs/>
      <w:color w:val="808080" w:themeColor="text1" w:themeTint="7F"/>
    </w:rPr>
  </w:style>
  <w:style w:type="character" w:styleId="IntenseEmphasis">
    <w:name w:val="Intense Emphasis"/>
    <w:basedOn w:val="DefaultParagraphFont"/>
    <w:uiPriority w:val="21"/>
    <w:qFormat/>
    <w:rsid w:val="00457D7F"/>
    <w:rPr>
      <w:b/>
      <w:bCs/>
      <w:i/>
      <w:iCs/>
      <w:color w:val="4F81BD" w:themeColor="accent1"/>
    </w:rPr>
  </w:style>
  <w:style w:type="paragraph" w:styleId="Quote">
    <w:name w:val="Quote"/>
    <w:basedOn w:val="Normal"/>
    <w:next w:val="Normal"/>
    <w:link w:val="QuoteChar"/>
    <w:uiPriority w:val="29"/>
    <w:qFormat/>
    <w:rsid w:val="00457D7F"/>
    <w:rPr>
      <w:i/>
      <w:iCs/>
      <w:color w:val="000000" w:themeColor="text1"/>
    </w:rPr>
  </w:style>
  <w:style w:type="character" w:customStyle="1" w:styleId="QuoteChar">
    <w:name w:val="Quote Char"/>
    <w:basedOn w:val="DefaultParagraphFont"/>
    <w:link w:val="Quote"/>
    <w:uiPriority w:val="29"/>
    <w:rsid w:val="00457D7F"/>
    <w:rPr>
      <w:i/>
      <w:iCs/>
      <w:color w:val="000000" w:themeColor="text1"/>
      <w:sz w:val="24"/>
      <w:szCs w:val="24"/>
      <w:lang w:eastAsia="en-US"/>
    </w:rPr>
  </w:style>
  <w:style w:type="paragraph" w:styleId="IntenseQuote">
    <w:name w:val="Intense Quote"/>
    <w:basedOn w:val="Normal"/>
    <w:next w:val="Normal"/>
    <w:link w:val="IntenseQuoteChar"/>
    <w:uiPriority w:val="30"/>
    <w:qFormat/>
    <w:rsid w:val="00457D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57D7F"/>
    <w:rPr>
      <w:b/>
      <w:bCs/>
      <w:i/>
      <w:iCs/>
      <w:color w:val="4F81BD" w:themeColor="accent1"/>
      <w:sz w:val="24"/>
      <w:szCs w:val="24"/>
      <w:lang w:eastAsia="en-US"/>
    </w:rPr>
  </w:style>
  <w:style w:type="character" w:styleId="SubtleReference">
    <w:name w:val="Subtle Reference"/>
    <w:basedOn w:val="DefaultParagraphFont"/>
    <w:uiPriority w:val="31"/>
    <w:qFormat/>
    <w:rsid w:val="00457D7F"/>
    <w:rPr>
      <w:smallCaps/>
      <w:color w:val="C0504D" w:themeColor="accent2"/>
      <w:u w:val="single"/>
    </w:rPr>
  </w:style>
  <w:style w:type="character" w:styleId="IntenseReference">
    <w:name w:val="Intense Reference"/>
    <w:basedOn w:val="DefaultParagraphFont"/>
    <w:uiPriority w:val="32"/>
    <w:qFormat/>
    <w:rsid w:val="00457D7F"/>
    <w:rPr>
      <w:b/>
      <w:bCs/>
      <w:i/>
      <w:smallCaps/>
      <w:color w:val="C0504D" w:themeColor="accent2"/>
      <w:spacing w:val="5"/>
      <w:u w:val="none"/>
    </w:rPr>
  </w:style>
  <w:style w:type="character" w:styleId="BookTitle">
    <w:name w:val="Book Title"/>
    <w:basedOn w:val="DefaultParagraphFont"/>
    <w:uiPriority w:val="33"/>
    <w:qFormat/>
    <w:rsid w:val="00457D7F"/>
    <w:rPr>
      <w:b/>
      <w:bCs/>
      <w:smallCaps/>
      <w:spacing w:val="5"/>
    </w:rPr>
  </w:style>
  <w:style w:type="paragraph" w:styleId="ListParagraph">
    <w:name w:val="List Paragraph"/>
    <w:basedOn w:val="Normal"/>
    <w:uiPriority w:val="34"/>
    <w:qFormat/>
    <w:rsid w:val="00457D7F"/>
    <w:pPr>
      <w:ind w:left="720"/>
      <w:contextualSpacing/>
    </w:pPr>
  </w:style>
  <w:style w:type="paragraph" w:customStyle="1" w:styleId="Style1">
    <w:name w:val="Style1"/>
    <w:basedOn w:val="Normal"/>
    <w:link w:val="Style1Char"/>
    <w:qFormat/>
    <w:rsid w:val="00457D7F"/>
    <w:pPr>
      <w:spacing w:before="120" w:after="120"/>
      <w:outlineLvl w:val="0"/>
    </w:pPr>
    <w:rPr>
      <w:rFonts w:ascii="Arial" w:hAnsi="Arial" w:cs="Arial"/>
      <w:b/>
      <w:bCs/>
      <w:color w:val="000000"/>
      <w:sz w:val="36"/>
      <w:szCs w:val="36"/>
      <w:lang w:eastAsia="en-AU"/>
    </w:rPr>
  </w:style>
  <w:style w:type="character" w:customStyle="1" w:styleId="Style1Char">
    <w:name w:val="Style1 Char"/>
    <w:basedOn w:val="DefaultParagraphFont"/>
    <w:link w:val="Style1"/>
    <w:rsid w:val="00457D7F"/>
    <w:rPr>
      <w:rFonts w:ascii="Arial" w:hAnsi="Arial" w:cs="Arial"/>
      <w:b/>
      <w:bCs/>
      <w:color w:val="000000"/>
      <w:sz w:val="36"/>
      <w:szCs w:val="36"/>
    </w:rPr>
  </w:style>
  <w:style w:type="paragraph" w:customStyle="1" w:styleId="Style2">
    <w:name w:val="Style2"/>
    <w:basedOn w:val="Normal"/>
    <w:link w:val="Style2Char"/>
    <w:qFormat/>
    <w:rsid w:val="00335F2F"/>
    <w:pPr>
      <w:keepNext/>
      <w:numPr>
        <w:ilvl w:val="1"/>
        <w:numId w:val="1"/>
      </w:numPr>
      <w:tabs>
        <w:tab w:val="left" w:pos="1440"/>
      </w:tabs>
      <w:spacing w:before="240" w:after="120"/>
      <w:outlineLvl w:val="1"/>
    </w:pPr>
    <w:rPr>
      <w:rFonts w:ascii="Calibri" w:hAnsi="Calibri" w:cs="Arial"/>
      <w:b/>
      <w:bCs/>
      <w:iCs/>
      <w:sz w:val="28"/>
      <w:szCs w:val="28"/>
      <w:lang w:eastAsia="en-AU"/>
    </w:rPr>
  </w:style>
  <w:style w:type="character" w:customStyle="1" w:styleId="Style2Char">
    <w:name w:val="Style2 Char"/>
    <w:basedOn w:val="DefaultParagraphFont"/>
    <w:link w:val="Style2"/>
    <w:rsid w:val="00335F2F"/>
    <w:rPr>
      <w:rFonts w:ascii="Calibri" w:hAnsi="Calibri" w:cs="Arial"/>
      <w:b/>
      <w:bCs/>
      <w:iCs/>
      <w:sz w:val="28"/>
      <w:szCs w:val="28"/>
      <w:lang w:eastAsia="en-AU"/>
    </w:rPr>
  </w:style>
  <w:style w:type="paragraph" w:customStyle="1" w:styleId="Style3">
    <w:name w:val="Style3"/>
    <w:basedOn w:val="Normal"/>
    <w:link w:val="Style3Char"/>
    <w:qFormat/>
    <w:rsid w:val="00457D7F"/>
    <w:pPr>
      <w:keepNext/>
      <w:numPr>
        <w:ilvl w:val="2"/>
        <w:numId w:val="1"/>
      </w:numPr>
      <w:tabs>
        <w:tab w:val="left" w:pos="567"/>
      </w:tabs>
      <w:spacing w:before="240" w:after="120"/>
      <w:outlineLvl w:val="2"/>
    </w:pPr>
    <w:rPr>
      <w:rFonts w:ascii="Arial" w:hAnsi="Arial" w:cs="Arial"/>
      <w:b/>
      <w:bCs/>
      <w:lang w:eastAsia="en-AU"/>
    </w:rPr>
  </w:style>
  <w:style w:type="character" w:customStyle="1" w:styleId="Style3Char">
    <w:name w:val="Style3 Char"/>
    <w:basedOn w:val="DefaultParagraphFont"/>
    <w:link w:val="Style3"/>
    <w:rsid w:val="00457D7F"/>
    <w:rPr>
      <w:rFonts w:ascii="Arial" w:hAnsi="Arial" w:cs="Arial"/>
      <w:b/>
      <w:bCs/>
      <w:sz w:val="24"/>
      <w:szCs w:val="24"/>
      <w:lang w:eastAsia="en-AU"/>
    </w:rPr>
  </w:style>
  <w:style w:type="paragraph" w:customStyle="1" w:styleId="RARMPPara">
    <w:name w:val="RARMP Para"/>
    <w:basedOn w:val="Normal"/>
    <w:qFormat/>
    <w:rsid w:val="00457D7F"/>
    <w:pPr>
      <w:numPr>
        <w:numId w:val="2"/>
      </w:numPr>
      <w:tabs>
        <w:tab w:val="left" w:pos="567"/>
      </w:tabs>
      <w:spacing w:before="120" w:after="120"/>
    </w:pPr>
    <w:rPr>
      <w:rFonts w:asciiTheme="minorHAnsi" w:eastAsia="Times New Roman" w:hAnsiTheme="minorHAnsi"/>
      <w:sz w:val="22"/>
    </w:rPr>
  </w:style>
  <w:style w:type="paragraph" w:customStyle="1" w:styleId="romanRARMP">
    <w:name w:val="roman RARMP"/>
    <w:basedOn w:val="Normal"/>
    <w:qFormat/>
    <w:rsid w:val="00457D7F"/>
    <w:pPr>
      <w:tabs>
        <w:tab w:val="num" w:pos="1080"/>
      </w:tabs>
      <w:spacing w:before="120" w:after="120"/>
      <w:ind w:left="1080" w:hanging="360"/>
    </w:pPr>
    <w:rPr>
      <w:rFonts w:eastAsia="Times New Roman"/>
      <w:sz w:val="22"/>
      <w:lang w:eastAsia="en-AU"/>
    </w:rPr>
  </w:style>
  <w:style w:type="paragraph" w:customStyle="1" w:styleId="Bullet">
    <w:name w:val="Bullet"/>
    <w:basedOn w:val="ListParagraph"/>
    <w:qFormat/>
    <w:rsid w:val="00457D7F"/>
    <w:pPr>
      <w:numPr>
        <w:numId w:val="3"/>
      </w:numPr>
      <w:spacing w:before="120" w:after="120"/>
    </w:pPr>
    <w:rPr>
      <w:rFonts w:ascii="Calibri" w:eastAsia="Times New Roman" w:hAnsi="Calibri"/>
      <w:sz w:val="22"/>
    </w:rPr>
  </w:style>
  <w:style w:type="character" w:customStyle="1" w:styleId="Heading1Char">
    <w:name w:val="Heading 1 Char"/>
    <w:basedOn w:val="DefaultParagraphFont"/>
    <w:link w:val="Heading1"/>
    <w:rsid w:val="00457D7F"/>
    <w:rPr>
      <w:rFonts w:ascii="Arial" w:hAnsi="Arial" w:cs="Arial"/>
      <w:b/>
      <w:bCs/>
      <w:kern w:val="28"/>
      <w:sz w:val="28"/>
      <w:szCs w:val="32"/>
      <w:lang w:eastAsia="en-US"/>
    </w:rPr>
  </w:style>
  <w:style w:type="character" w:customStyle="1" w:styleId="Heading2Char">
    <w:name w:val="Heading 2 Char"/>
    <w:basedOn w:val="DefaultParagraphFont"/>
    <w:link w:val="Heading2"/>
    <w:rsid w:val="00457D7F"/>
    <w:rPr>
      <w:rFonts w:ascii="Arial" w:hAnsi="Arial" w:cs="Arial"/>
      <w:b/>
      <w:bCs/>
      <w:i/>
      <w:iCs/>
      <w:sz w:val="24"/>
      <w:szCs w:val="28"/>
      <w:lang w:eastAsia="en-US"/>
    </w:rPr>
  </w:style>
  <w:style w:type="character" w:customStyle="1" w:styleId="Heading3Char">
    <w:name w:val="Heading 3 Char"/>
    <w:basedOn w:val="DefaultParagraphFont"/>
    <w:link w:val="Heading3"/>
    <w:rsid w:val="00457D7F"/>
    <w:rPr>
      <w:rFonts w:ascii="Arial" w:hAnsi="Arial" w:cs="Arial"/>
      <w:bCs/>
      <w:sz w:val="24"/>
      <w:szCs w:val="26"/>
      <w:lang w:eastAsia="en-US"/>
    </w:rPr>
  </w:style>
  <w:style w:type="character" w:customStyle="1" w:styleId="Heading4Char">
    <w:name w:val="Heading 4 Char"/>
    <w:link w:val="Heading4"/>
    <w:rsid w:val="00457D7F"/>
    <w:rPr>
      <w:rFonts w:ascii="Arial" w:hAnsi="Arial"/>
      <w:bCs/>
      <w:sz w:val="28"/>
      <w:szCs w:val="28"/>
      <w:lang w:eastAsia="en-US"/>
    </w:rPr>
  </w:style>
  <w:style w:type="character" w:customStyle="1" w:styleId="Heading5Char">
    <w:name w:val="Heading 5 Char"/>
    <w:basedOn w:val="DefaultParagraphFont"/>
    <w:link w:val="Heading5"/>
    <w:rsid w:val="00457D7F"/>
    <w:rPr>
      <w:b/>
      <w:bCs/>
      <w:iCs/>
      <w:sz w:val="24"/>
      <w:szCs w:val="26"/>
      <w:lang w:eastAsia="en-US"/>
    </w:rPr>
  </w:style>
  <w:style w:type="character" w:customStyle="1" w:styleId="Heading6Char">
    <w:name w:val="Heading 6 Char"/>
    <w:basedOn w:val="DefaultParagraphFont"/>
    <w:link w:val="Heading6"/>
    <w:rsid w:val="00457D7F"/>
    <w:rPr>
      <w:b/>
      <w:bCs/>
      <w:i/>
      <w:sz w:val="24"/>
      <w:szCs w:val="22"/>
      <w:lang w:eastAsia="en-US"/>
    </w:rPr>
  </w:style>
  <w:style w:type="character" w:customStyle="1" w:styleId="Heading7Char">
    <w:name w:val="Heading 7 Char"/>
    <w:basedOn w:val="DefaultParagraphFont"/>
    <w:link w:val="Heading7"/>
    <w:rsid w:val="00457D7F"/>
    <w:rPr>
      <w:sz w:val="24"/>
      <w:szCs w:val="24"/>
      <w:lang w:eastAsia="en-AU"/>
    </w:rPr>
  </w:style>
  <w:style w:type="character" w:customStyle="1" w:styleId="Heading8Char">
    <w:name w:val="Heading 8 Char"/>
    <w:basedOn w:val="DefaultParagraphFont"/>
    <w:link w:val="Heading8"/>
    <w:rsid w:val="00457D7F"/>
    <w:rPr>
      <w:i/>
      <w:iCs/>
      <w:sz w:val="24"/>
      <w:szCs w:val="24"/>
      <w:lang w:eastAsia="en-AU"/>
    </w:rPr>
  </w:style>
  <w:style w:type="character" w:customStyle="1" w:styleId="Heading9Char">
    <w:name w:val="Heading 9 Char"/>
    <w:basedOn w:val="DefaultParagraphFont"/>
    <w:link w:val="Heading9"/>
    <w:rsid w:val="00457D7F"/>
    <w:rPr>
      <w:rFonts w:ascii="Arial" w:hAnsi="Arial" w:cs="Arial"/>
      <w:sz w:val="22"/>
      <w:szCs w:val="22"/>
      <w:lang w:eastAsia="en-AU"/>
    </w:rPr>
  </w:style>
  <w:style w:type="paragraph" w:styleId="Caption">
    <w:name w:val="caption"/>
    <w:basedOn w:val="Normal"/>
    <w:next w:val="Normal"/>
    <w:qFormat/>
    <w:rsid w:val="00457D7F"/>
    <w:rPr>
      <w:b/>
      <w:bCs/>
      <w:sz w:val="20"/>
      <w:szCs w:val="20"/>
      <w:lang w:eastAsia="en-AU"/>
    </w:rPr>
  </w:style>
  <w:style w:type="paragraph" w:customStyle="1" w:styleId="2RARMP">
    <w:name w:val="2 RARMP"/>
    <w:basedOn w:val="Normal"/>
    <w:link w:val="2RARMPChar"/>
    <w:rsid w:val="005B19CE"/>
    <w:pPr>
      <w:keepNext/>
      <w:tabs>
        <w:tab w:val="left" w:pos="1440"/>
        <w:tab w:val="num" w:pos="1815"/>
      </w:tabs>
      <w:spacing w:before="240" w:after="120"/>
      <w:ind w:left="1815" w:hanging="1531"/>
      <w:outlineLvl w:val="1"/>
    </w:pPr>
    <w:rPr>
      <w:rFonts w:ascii="Arial" w:eastAsiaTheme="minorEastAsia" w:hAnsi="Arial" w:cs="Arial"/>
      <w:b/>
      <w:bCs/>
      <w:i/>
      <w:iCs/>
      <w:sz w:val="28"/>
      <w:szCs w:val="28"/>
      <w:lang w:eastAsia="en-AU"/>
    </w:rPr>
  </w:style>
  <w:style w:type="paragraph" w:customStyle="1" w:styleId="3RARMP">
    <w:name w:val="3 RARMP"/>
    <w:basedOn w:val="Normal"/>
    <w:rsid w:val="005B19CE"/>
    <w:pPr>
      <w:keepNext/>
      <w:tabs>
        <w:tab w:val="num" w:pos="284"/>
      </w:tabs>
      <w:spacing w:before="240" w:after="120"/>
      <w:outlineLvl w:val="2"/>
    </w:pPr>
    <w:rPr>
      <w:rFonts w:ascii="Arial" w:eastAsiaTheme="minorEastAsia" w:hAnsi="Arial" w:cs="Arial"/>
      <w:b/>
      <w:bCs/>
      <w:lang w:eastAsia="en-AU"/>
    </w:rPr>
  </w:style>
  <w:style w:type="paragraph" w:customStyle="1" w:styleId="1Para">
    <w:name w:val="1 Para"/>
    <w:basedOn w:val="Normal"/>
    <w:link w:val="1ParaChar"/>
    <w:rsid w:val="005B19CE"/>
    <w:pPr>
      <w:numPr>
        <w:numId w:val="4"/>
      </w:numPr>
      <w:tabs>
        <w:tab w:val="left" w:pos="540"/>
      </w:tabs>
      <w:spacing w:before="120" w:after="120"/>
    </w:pPr>
    <w:rPr>
      <w:rFonts w:eastAsiaTheme="minorEastAsia"/>
      <w:lang w:eastAsia="en-AU"/>
    </w:rPr>
  </w:style>
  <w:style w:type="table" w:styleId="TableGrid">
    <w:name w:val="Table Grid"/>
    <w:basedOn w:val="TableNormal"/>
    <w:rsid w:val="005B19CE"/>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cencebullets">
    <w:name w:val="Licence bullets"/>
    <w:basedOn w:val="Normal"/>
    <w:rsid w:val="005B19CE"/>
    <w:pPr>
      <w:numPr>
        <w:numId w:val="5"/>
      </w:numPr>
      <w:tabs>
        <w:tab w:val="clear" w:pos="737"/>
        <w:tab w:val="num" w:pos="360"/>
      </w:tabs>
      <w:spacing w:before="120" w:after="120"/>
      <w:ind w:left="0" w:firstLine="0"/>
    </w:pPr>
    <w:rPr>
      <w:rFonts w:eastAsiaTheme="minorEastAsia"/>
      <w:lang w:eastAsia="en-AU"/>
    </w:rPr>
  </w:style>
  <w:style w:type="paragraph" w:styleId="BalloonText">
    <w:name w:val="Balloon Text"/>
    <w:basedOn w:val="Normal"/>
    <w:link w:val="BalloonTextChar"/>
    <w:rsid w:val="009D4616"/>
    <w:rPr>
      <w:rFonts w:ascii="Tahoma" w:hAnsi="Tahoma" w:cs="Tahoma"/>
      <w:sz w:val="16"/>
      <w:szCs w:val="16"/>
    </w:rPr>
  </w:style>
  <w:style w:type="character" w:customStyle="1" w:styleId="BalloonTextChar">
    <w:name w:val="Balloon Text Char"/>
    <w:basedOn w:val="DefaultParagraphFont"/>
    <w:link w:val="BalloonText"/>
    <w:rsid w:val="009D4616"/>
    <w:rPr>
      <w:rFonts w:ascii="Tahoma" w:hAnsi="Tahoma" w:cs="Tahoma"/>
      <w:sz w:val="16"/>
      <w:szCs w:val="16"/>
    </w:rPr>
  </w:style>
  <w:style w:type="paragraph" w:styleId="Header">
    <w:name w:val="header"/>
    <w:basedOn w:val="Normal"/>
    <w:link w:val="HeaderChar"/>
    <w:rsid w:val="009D4616"/>
    <w:pPr>
      <w:tabs>
        <w:tab w:val="center" w:pos="4513"/>
        <w:tab w:val="right" w:pos="9026"/>
      </w:tabs>
    </w:pPr>
  </w:style>
  <w:style w:type="character" w:customStyle="1" w:styleId="HeaderChar">
    <w:name w:val="Header Char"/>
    <w:basedOn w:val="DefaultParagraphFont"/>
    <w:link w:val="Header"/>
    <w:rsid w:val="009D4616"/>
    <w:rPr>
      <w:sz w:val="24"/>
      <w:szCs w:val="24"/>
    </w:rPr>
  </w:style>
  <w:style w:type="paragraph" w:styleId="Footer">
    <w:name w:val="footer"/>
    <w:basedOn w:val="Normal"/>
    <w:link w:val="FooterChar"/>
    <w:uiPriority w:val="99"/>
    <w:rsid w:val="009D4616"/>
    <w:pPr>
      <w:tabs>
        <w:tab w:val="center" w:pos="4513"/>
        <w:tab w:val="right" w:pos="9026"/>
      </w:tabs>
    </w:pPr>
  </w:style>
  <w:style w:type="character" w:customStyle="1" w:styleId="FooterChar">
    <w:name w:val="Footer Char"/>
    <w:basedOn w:val="DefaultParagraphFont"/>
    <w:link w:val="Footer"/>
    <w:uiPriority w:val="99"/>
    <w:rsid w:val="009D4616"/>
    <w:rPr>
      <w:sz w:val="24"/>
      <w:szCs w:val="24"/>
    </w:rPr>
  </w:style>
  <w:style w:type="table" w:customStyle="1" w:styleId="TableGrid1">
    <w:name w:val="Table Grid1"/>
    <w:basedOn w:val="TableNormal"/>
    <w:next w:val="TableGrid"/>
    <w:rsid w:val="00EA7F27"/>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A7F27"/>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F4824"/>
    <w:rPr>
      <w:sz w:val="16"/>
      <w:szCs w:val="16"/>
    </w:rPr>
  </w:style>
  <w:style w:type="paragraph" w:styleId="CommentText">
    <w:name w:val="annotation text"/>
    <w:basedOn w:val="Normal"/>
    <w:link w:val="CommentTextChar"/>
    <w:rsid w:val="003F4824"/>
    <w:rPr>
      <w:sz w:val="20"/>
      <w:szCs w:val="20"/>
    </w:rPr>
  </w:style>
  <w:style w:type="character" w:customStyle="1" w:styleId="CommentTextChar">
    <w:name w:val="Comment Text Char"/>
    <w:basedOn w:val="DefaultParagraphFont"/>
    <w:link w:val="CommentText"/>
    <w:rsid w:val="003F4824"/>
  </w:style>
  <w:style w:type="paragraph" w:styleId="CommentSubject">
    <w:name w:val="annotation subject"/>
    <w:basedOn w:val="CommentText"/>
    <w:next w:val="CommentText"/>
    <w:link w:val="CommentSubjectChar"/>
    <w:rsid w:val="003F4824"/>
    <w:rPr>
      <w:b/>
      <w:bCs/>
    </w:rPr>
  </w:style>
  <w:style w:type="character" w:customStyle="1" w:styleId="CommentSubjectChar">
    <w:name w:val="Comment Subject Char"/>
    <w:basedOn w:val="CommentTextChar"/>
    <w:link w:val="CommentSubject"/>
    <w:rsid w:val="003F4824"/>
    <w:rPr>
      <w:b/>
      <w:bCs/>
    </w:rPr>
  </w:style>
  <w:style w:type="character" w:customStyle="1" w:styleId="1ParaChar">
    <w:name w:val="1 Para Char"/>
    <w:link w:val="1Para"/>
    <w:rsid w:val="00972B16"/>
    <w:rPr>
      <w:rFonts w:eastAsiaTheme="minorEastAsia"/>
      <w:sz w:val="24"/>
      <w:szCs w:val="24"/>
      <w:lang w:eastAsia="en-AU"/>
    </w:rPr>
  </w:style>
  <w:style w:type="character" w:customStyle="1" w:styleId="2RARMPChar">
    <w:name w:val="2 RARMP Char"/>
    <w:basedOn w:val="DefaultParagraphFont"/>
    <w:link w:val="2RARMP"/>
    <w:rsid w:val="00972B16"/>
    <w:rPr>
      <w:rFonts w:ascii="Arial" w:eastAsiaTheme="minorEastAsia" w:hAnsi="Arial" w:cs="Arial"/>
      <w:b/>
      <w:bCs/>
      <w:i/>
      <w:iCs/>
      <w:sz w:val="28"/>
      <w:szCs w:val="28"/>
      <w:lang w:eastAsia="en-AU"/>
    </w:rPr>
  </w:style>
  <w:style w:type="table" w:customStyle="1" w:styleId="RARMPtable">
    <w:name w:val="RARMP table"/>
    <w:basedOn w:val="TableNormal"/>
    <w:rsid w:val="004002D1"/>
    <w:rPr>
      <w:rFonts w:ascii="Arial Narrow" w:eastAsiaTheme="minorEastAsia" w:hAnsi="Arial Narrow"/>
      <w:sz w:val="19"/>
      <w:lang w:eastAsia="en-AU"/>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
    <w:name w:val="Figure"/>
    <w:basedOn w:val="Normal"/>
    <w:qFormat/>
    <w:locked/>
    <w:rsid w:val="00D80D97"/>
    <w:pPr>
      <w:numPr>
        <w:numId w:val="31"/>
      </w:numPr>
      <w:spacing w:before="120" w:after="120"/>
    </w:pPr>
    <w:rPr>
      <w:rFonts w:ascii="Calibri" w:eastAsia="Times New Roman" w:hAnsi="Calibri"/>
      <w:b/>
      <w:sz w:val="22"/>
    </w:rPr>
  </w:style>
  <w:style w:type="paragraph" w:customStyle="1" w:styleId="List1">
    <w:name w:val="List 1"/>
    <w:basedOn w:val="Normal"/>
    <w:qFormat/>
    <w:rsid w:val="00B90FAE"/>
    <w:pPr>
      <w:numPr>
        <w:numId w:val="32"/>
      </w:numPr>
      <w:tabs>
        <w:tab w:val="left" w:pos="567"/>
      </w:tabs>
      <w:spacing w:before="120" w:after="120"/>
      <w:ind w:left="0" w:firstLine="0"/>
    </w:pPr>
    <w:rPr>
      <w:rFonts w:ascii="Calibri" w:eastAsia="Times New Roman" w:hAnsi="Calibri"/>
      <w:sz w:val="22"/>
    </w:rPr>
  </w:style>
  <w:style w:type="paragraph" w:customStyle="1" w:styleId="Lista">
    <w:name w:val="List a"/>
    <w:basedOn w:val="Normal"/>
    <w:qFormat/>
    <w:rsid w:val="00B90FAE"/>
    <w:pPr>
      <w:numPr>
        <w:ilvl w:val="1"/>
        <w:numId w:val="32"/>
      </w:numPr>
      <w:spacing w:before="120" w:after="120"/>
    </w:pPr>
    <w:rPr>
      <w:rFonts w:ascii="Calibri" w:eastAsia="Times New Roman" w:hAnsi="Calibri"/>
      <w:sz w:val="22"/>
    </w:rPr>
  </w:style>
  <w:style w:type="paragraph" w:customStyle="1" w:styleId="Listi">
    <w:name w:val="List i"/>
    <w:basedOn w:val="Normal"/>
    <w:qFormat/>
    <w:rsid w:val="00B90FAE"/>
    <w:pPr>
      <w:numPr>
        <w:ilvl w:val="2"/>
        <w:numId w:val="32"/>
      </w:numPr>
      <w:spacing w:before="120" w:after="120"/>
    </w:pPr>
    <w:rPr>
      <w:rFonts w:ascii="Calibri" w:eastAsia="Times New Roman" w:hAnsi="Calibri"/>
      <w:sz w:val="22"/>
    </w:rPr>
  </w:style>
  <w:style w:type="paragraph" w:styleId="NormalWeb">
    <w:name w:val="Normal (Web)"/>
    <w:basedOn w:val="Normal"/>
    <w:uiPriority w:val="99"/>
    <w:unhideWhenUsed/>
    <w:rsid w:val="00115C76"/>
    <w:pPr>
      <w:spacing w:before="100" w:beforeAutospacing="1" w:after="100" w:afterAutospacing="1"/>
    </w:pPr>
    <w:rPr>
      <w:rFonts w:eastAsiaTheme="minorEastAsia"/>
      <w:lang w:eastAsia="en-AU"/>
    </w:rPr>
  </w:style>
  <w:style w:type="character" w:styleId="Hyperlink">
    <w:name w:val="Hyperlink"/>
    <w:basedOn w:val="DefaultParagraphFont"/>
    <w:rsid w:val="00886E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gtr.gov.au/internet/ogtr/publishing.nsf/Content/DIR153" TargetMode="External"/><Relationship Id="rId4" Type="http://schemas.openxmlformats.org/officeDocument/2006/relationships/settings" Target="settings.xml"/><Relationship Id="rId9" Type="http://schemas.openxmlformats.org/officeDocument/2006/relationships/hyperlink" Target="http://www.ogtr.gov.au/internet/ogtr/publishing.nsf/Content/DIR15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F5452-409D-4E23-861D-C1A4F85AD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5566</Words>
  <Characters>29433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DIR 156 Licence</vt:lpstr>
    </vt:vector>
  </TitlesOfParts>
  <Company>Dept Health And Ageing</Company>
  <LinksUpToDate>false</LinksUpToDate>
  <CharactersWithSpaces>34930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156 Licence</dc:title>
  <dc:creator>Office of the Gene Technology Regulator</dc:creator>
  <cp:lastModifiedBy>CUTHBERTSON, Toni</cp:lastModifiedBy>
  <cp:revision>3</cp:revision>
  <cp:lastPrinted>2018-03-26T03:46:00Z</cp:lastPrinted>
  <dcterms:created xsi:type="dcterms:W3CDTF">2019-01-08T04:24:00Z</dcterms:created>
  <dcterms:modified xsi:type="dcterms:W3CDTF">2019-01-08T04:27:00Z</dcterms:modified>
</cp:coreProperties>
</file>