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8F" w:rsidRPr="006A218D" w:rsidRDefault="0010628F" w:rsidP="007F59A8">
      <w:pPr>
        <w:pStyle w:val="BodyText3"/>
        <w:spacing w:before="360"/>
        <w:ind w:right="-170"/>
        <w:rPr>
          <w:rFonts w:asciiTheme="minorHAnsi" w:hAnsiTheme="minorHAnsi" w:cs="Arial"/>
          <w:sz w:val="24"/>
          <w:szCs w:val="24"/>
        </w:rPr>
      </w:pPr>
      <w:r w:rsidRPr="006A218D">
        <w:rPr>
          <w:rFonts w:asciiTheme="minorHAnsi" w:hAnsiTheme="minorHAnsi" w:cs="Arial"/>
          <w:sz w:val="24"/>
          <w:szCs w:val="24"/>
        </w:rPr>
        <w:t xml:space="preserve">Questions &amp; Answers on licence DIR </w:t>
      </w:r>
      <w:r w:rsidR="00155E82" w:rsidRPr="006A218D">
        <w:rPr>
          <w:rFonts w:asciiTheme="minorHAnsi" w:hAnsiTheme="minorHAnsi" w:cs="Arial"/>
          <w:sz w:val="24"/>
          <w:szCs w:val="24"/>
        </w:rPr>
        <w:t>1</w:t>
      </w:r>
      <w:r w:rsidR="00480E99" w:rsidRPr="006A218D">
        <w:rPr>
          <w:rFonts w:asciiTheme="minorHAnsi" w:hAnsiTheme="minorHAnsi" w:cs="Arial"/>
          <w:sz w:val="24"/>
          <w:szCs w:val="24"/>
        </w:rPr>
        <w:t>5</w:t>
      </w:r>
      <w:r w:rsidR="00155E82" w:rsidRPr="006A218D">
        <w:rPr>
          <w:rFonts w:asciiTheme="minorHAnsi" w:hAnsiTheme="minorHAnsi" w:cs="Arial"/>
          <w:sz w:val="24"/>
          <w:szCs w:val="24"/>
        </w:rPr>
        <w:t xml:space="preserve">5 </w:t>
      </w:r>
      <w:r w:rsidR="00814371" w:rsidRPr="006A218D">
        <w:rPr>
          <w:rFonts w:asciiTheme="minorHAnsi" w:hAnsiTheme="minorHAnsi" w:cs="Arial"/>
          <w:sz w:val="24"/>
          <w:szCs w:val="24"/>
        </w:rPr>
        <w:t>–</w:t>
      </w:r>
      <w:r w:rsidRPr="006A218D">
        <w:rPr>
          <w:rFonts w:asciiTheme="minorHAnsi" w:hAnsiTheme="minorHAnsi" w:cs="Arial"/>
          <w:sz w:val="24"/>
          <w:szCs w:val="24"/>
        </w:rPr>
        <w:br/>
      </w:r>
      <w:r w:rsidR="00134BC0" w:rsidRPr="006A218D">
        <w:rPr>
          <w:rFonts w:asciiTheme="minorHAnsi" w:hAnsiTheme="minorHAnsi" w:cs="Arial"/>
          <w:sz w:val="24"/>
          <w:szCs w:val="24"/>
        </w:rPr>
        <w:t>C</w:t>
      </w:r>
      <w:r w:rsidR="00623EA7" w:rsidRPr="006A218D">
        <w:rPr>
          <w:rFonts w:asciiTheme="minorHAnsi" w:hAnsiTheme="minorHAnsi" w:cs="Arial"/>
          <w:sz w:val="24"/>
          <w:szCs w:val="24"/>
        </w:rPr>
        <w:t>ommercial release</w:t>
      </w:r>
      <w:r w:rsidRPr="006A218D">
        <w:rPr>
          <w:rFonts w:asciiTheme="minorHAnsi" w:hAnsiTheme="minorHAnsi" w:cs="Arial"/>
          <w:sz w:val="24"/>
          <w:szCs w:val="24"/>
        </w:rPr>
        <w:t xml:space="preserve"> of genetically modified</w:t>
      </w:r>
      <w:r w:rsidR="00BA6A54" w:rsidRPr="006A218D">
        <w:rPr>
          <w:rFonts w:asciiTheme="minorHAnsi" w:hAnsiTheme="minorHAnsi" w:cs="Arial"/>
          <w:sz w:val="24"/>
          <w:szCs w:val="24"/>
        </w:rPr>
        <w:t xml:space="preserve"> </w:t>
      </w:r>
      <w:r w:rsidR="00480E99" w:rsidRPr="006A218D">
        <w:rPr>
          <w:rFonts w:asciiTheme="minorHAnsi" w:hAnsiTheme="minorHAnsi" w:cs="Arial"/>
          <w:sz w:val="24"/>
          <w:szCs w:val="24"/>
        </w:rPr>
        <w:t>canola</w:t>
      </w:r>
    </w:p>
    <w:p w:rsidR="0010628F" w:rsidRPr="006A218D" w:rsidRDefault="00134BC0" w:rsidP="00033698">
      <w:pPr>
        <w:keepNext/>
        <w:spacing w:before="240" w:after="60"/>
        <w:rPr>
          <w:rFonts w:asciiTheme="minorHAnsi" w:hAnsiTheme="minorHAnsi"/>
          <w:b/>
          <w:szCs w:val="24"/>
        </w:rPr>
      </w:pPr>
      <w:r w:rsidRPr="006A218D">
        <w:rPr>
          <w:rFonts w:asciiTheme="minorHAnsi" w:hAnsiTheme="minorHAnsi"/>
          <w:b/>
          <w:szCs w:val="24"/>
        </w:rPr>
        <w:t>What does this licence allow</w:t>
      </w:r>
      <w:r w:rsidR="0010628F" w:rsidRPr="006A218D">
        <w:rPr>
          <w:rFonts w:asciiTheme="minorHAnsi" w:hAnsiTheme="minorHAnsi"/>
          <w:b/>
          <w:szCs w:val="24"/>
        </w:rPr>
        <w:t>?</w:t>
      </w:r>
      <w:bookmarkStart w:id="0" w:name="_GoBack"/>
      <w:bookmarkEnd w:id="0"/>
    </w:p>
    <w:p w:rsidR="004569C8" w:rsidRPr="006A218D" w:rsidRDefault="004569C8" w:rsidP="00DA7F0F">
      <w:pPr>
        <w:pStyle w:val="Heading3"/>
        <w:rPr>
          <w:rFonts w:asciiTheme="minorHAnsi" w:hAnsiTheme="minorHAnsi" w:cs="Times New Roman"/>
          <w:b w:val="0"/>
          <w:bCs w:val="0"/>
          <w:sz w:val="24"/>
          <w:szCs w:val="24"/>
        </w:rPr>
      </w:pPr>
      <w:r w:rsidRPr="006A218D">
        <w:rPr>
          <w:rFonts w:asciiTheme="minorHAnsi" w:hAnsiTheme="minorHAnsi" w:cs="Times New Roman"/>
          <w:b w:val="0"/>
          <w:bCs w:val="0"/>
          <w:sz w:val="24"/>
          <w:szCs w:val="24"/>
        </w:rPr>
        <w:t>The Gene Technology Regulator has issued a licence to Nuseed Pty Ltd that permits commercial cultivation of canola known as DHA canola. This canola is genetically modified (GM) for altered omega-3 oil content. The GM canola and its products can enter general commerce, including use in human food or animal feed.</w:t>
      </w:r>
    </w:p>
    <w:p w:rsidR="00155E82" w:rsidRPr="006A218D" w:rsidRDefault="00155E82" w:rsidP="00DA7F0F">
      <w:pPr>
        <w:pStyle w:val="Heading3"/>
        <w:rPr>
          <w:rFonts w:asciiTheme="minorHAnsi" w:hAnsiTheme="minorHAnsi"/>
          <w:sz w:val="24"/>
          <w:szCs w:val="24"/>
        </w:rPr>
      </w:pPr>
      <w:r w:rsidRPr="006A218D">
        <w:rPr>
          <w:rFonts w:asciiTheme="minorHAnsi" w:hAnsiTheme="minorHAnsi"/>
          <w:sz w:val="24"/>
          <w:szCs w:val="24"/>
        </w:rPr>
        <w:t>What other regulatory approvals are required?</w:t>
      </w:r>
    </w:p>
    <w:p w:rsidR="00155E82" w:rsidRPr="006A218D" w:rsidRDefault="00C92306" w:rsidP="00155E82">
      <w:pPr>
        <w:pStyle w:val="Para"/>
        <w:spacing w:before="60" w:after="60"/>
        <w:rPr>
          <w:rFonts w:asciiTheme="minorHAnsi" w:hAnsiTheme="minorHAnsi"/>
        </w:rPr>
      </w:pPr>
      <w:r w:rsidRPr="006A218D" w:rsidDel="00155E82">
        <w:rPr>
          <w:rFonts w:asciiTheme="minorHAnsi" w:hAnsiTheme="minorHAnsi"/>
        </w:rPr>
        <w:t xml:space="preserve">Food Standards Australia New Zealand has approved the use </w:t>
      </w:r>
      <w:r w:rsidR="004569C8" w:rsidRPr="006A218D">
        <w:rPr>
          <w:rFonts w:asciiTheme="minorHAnsi" w:hAnsiTheme="minorHAnsi"/>
        </w:rPr>
        <w:t xml:space="preserve">of </w:t>
      </w:r>
      <w:r w:rsidRPr="006A218D" w:rsidDel="00155E82">
        <w:rPr>
          <w:rFonts w:asciiTheme="minorHAnsi" w:hAnsiTheme="minorHAnsi"/>
        </w:rPr>
        <w:t>material derived from th</w:t>
      </w:r>
      <w:r w:rsidR="004569C8" w:rsidRPr="006A218D">
        <w:rPr>
          <w:rFonts w:asciiTheme="minorHAnsi" w:hAnsiTheme="minorHAnsi"/>
        </w:rPr>
        <w:t>e</w:t>
      </w:r>
      <w:r w:rsidRPr="006A218D" w:rsidDel="00155E82">
        <w:rPr>
          <w:rFonts w:asciiTheme="minorHAnsi" w:hAnsiTheme="minorHAnsi"/>
        </w:rPr>
        <w:t xml:space="preserve"> GM </w:t>
      </w:r>
      <w:r w:rsidR="00DA7F0F" w:rsidRPr="006A218D">
        <w:rPr>
          <w:rFonts w:asciiTheme="minorHAnsi" w:hAnsiTheme="minorHAnsi"/>
        </w:rPr>
        <w:t>canola</w:t>
      </w:r>
      <w:r w:rsidR="004569C8" w:rsidRPr="006A218D">
        <w:rPr>
          <w:rFonts w:asciiTheme="minorHAnsi" w:hAnsiTheme="minorHAnsi"/>
        </w:rPr>
        <w:t xml:space="preserve"> as food</w:t>
      </w:r>
      <w:r w:rsidRPr="006A218D" w:rsidDel="00155E82">
        <w:rPr>
          <w:rFonts w:asciiTheme="minorHAnsi" w:hAnsiTheme="minorHAnsi"/>
        </w:rPr>
        <w:t xml:space="preserve">. </w:t>
      </w:r>
    </w:p>
    <w:p w:rsidR="00134BC0" w:rsidRPr="006A218D" w:rsidRDefault="00DA7F0F" w:rsidP="00033698">
      <w:pPr>
        <w:keepNext/>
        <w:spacing w:before="240" w:after="60"/>
        <w:rPr>
          <w:rFonts w:asciiTheme="minorHAnsi" w:hAnsiTheme="minorHAnsi"/>
          <w:b/>
          <w:szCs w:val="24"/>
        </w:rPr>
      </w:pPr>
      <w:r w:rsidRPr="006A218D">
        <w:rPr>
          <w:rFonts w:asciiTheme="minorHAnsi" w:hAnsiTheme="minorHAnsi"/>
          <w:b/>
          <w:szCs w:val="24"/>
        </w:rPr>
        <w:t>Where will this canola</w:t>
      </w:r>
      <w:r w:rsidR="00134BC0" w:rsidRPr="006A218D">
        <w:rPr>
          <w:rFonts w:asciiTheme="minorHAnsi" w:hAnsiTheme="minorHAnsi"/>
          <w:b/>
          <w:szCs w:val="24"/>
        </w:rPr>
        <w:t xml:space="preserve"> be grown?</w:t>
      </w:r>
    </w:p>
    <w:p w:rsidR="00134BC0" w:rsidRPr="006A218D" w:rsidRDefault="00CD01E1" w:rsidP="00033698">
      <w:pPr>
        <w:spacing w:after="120"/>
        <w:rPr>
          <w:rFonts w:asciiTheme="minorHAnsi" w:hAnsiTheme="minorHAnsi"/>
          <w:szCs w:val="24"/>
        </w:rPr>
      </w:pPr>
      <w:r w:rsidRPr="006A218D">
        <w:rPr>
          <w:rFonts w:asciiTheme="minorHAnsi" w:hAnsiTheme="minorHAnsi"/>
          <w:szCs w:val="24"/>
        </w:rPr>
        <w:t>Farmers may grow the GM canola anywhere in Australia, subject to restrictions in some Australian States and Territories for marketing reasons. Currently, the states of Victoria, New South Wales, Western Australia and Queensland permit commercial cultivation of GM canola licensed by the Regulator, but the other canola growing states of South Australia and Tasmania prohibit GM canola crops. Further information can be obtained from the relevant State or Territory.</w:t>
      </w:r>
    </w:p>
    <w:p w:rsidR="00C75167" w:rsidRPr="006A218D" w:rsidRDefault="00C75167" w:rsidP="00033698">
      <w:pPr>
        <w:keepNext/>
        <w:spacing w:before="240" w:after="60"/>
        <w:rPr>
          <w:rFonts w:asciiTheme="minorHAnsi" w:hAnsiTheme="minorHAnsi"/>
          <w:b/>
          <w:szCs w:val="24"/>
        </w:rPr>
      </w:pPr>
      <w:r w:rsidRPr="006A218D">
        <w:rPr>
          <w:rFonts w:asciiTheme="minorHAnsi" w:hAnsiTheme="minorHAnsi"/>
          <w:b/>
          <w:szCs w:val="24"/>
        </w:rPr>
        <w:t>How has the GM c</w:t>
      </w:r>
      <w:r w:rsidR="00926724" w:rsidRPr="006A218D">
        <w:rPr>
          <w:rFonts w:asciiTheme="minorHAnsi" w:hAnsiTheme="minorHAnsi"/>
          <w:b/>
          <w:szCs w:val="24"/>
        </w:rPr>
        <w:t>anola</w:t>
      </w:r>
      <w:r w:rsidRPr="006A218D">
        <w:rPr>
          <w:rFonts w:asciiTheme="minorHAnsi" w:hAnsiTheme="minorHAnsi"/>
          <w:b/>
          <w:szCs w:val="24"/>
        </w:rPr>
        <w:t xml:space="preserve"> been modified?</w:t>
      </w:r>
    </w:p>
    <w:p w:rsidR="00917100" w:rsidRPr="006A218D" w:rsidRDefault="00917100" w:rsidP="00917100">
      <w:pPr>
        <w:spacing w:after="120"/>
        <w:rPr>
          <w:rFonts w:asciiTheme="minorHAnsi" w:hAnsiTheme="minorHAnsi"/>
          <w:szCs w:val="24"/>
        </w:rPr>
      </w:pPr>
      <w:r w:rsidRPr="006A218D">
        <w:rPr>
          <w:rFonts w:asciiTheme="minorHAnsi" w:hAnsiTheme="minorHAnsi"/>
          <w:szCs w:val="24"/>
        </w:rPr>
        <w:t xml:space="preserve">The GM canola contains seven introduced genes involved in fatty acid biosynthesis. The seven genes are sourced from yeast and marine microalgae and encode </w:t>
      </w:r>
      <w:r w:rsidRPr="006A218D">
        <w:rPr>
          <w:rFonts w:asciiTheme="minorHAnsi" w:hAnsiTheme="minorHAnsi"/>
          <w:szCs w:val="24"/>
          <w:lang w:val="en-US"/>
        </w:rPr>
        <w:t>enzymes that help</w:t>
      </w:r>
      <w:r w:rsidRPr="006A218D">
        <w:rPr>
          <w:rFonts w:asciiTheme="minorHAnsi" w:hAnsiTheme="minorHAnsi"/>
          <w:szCs w:val="24"/>
        </w:rPr>
        <w:t xml:space="preserve"> the GM canola accumulate a high proportion of docosahexaenoic acid (DHA) relative to other fatty acids in the seed oil. Long chain fatty acids such as DHA, which are widely used as a human dietary supplement, are normally sourced from wild-caught fish oils and algal oils.</w:t>
      </w:r>
    </w:p>
    <w:p w:rsidR="00623EA7" w:rsidRPr="006A218D" w:rsidRDefault="00917100" w:rsidP="00917100">
      <w:pPr>
        <w:spacing w:after="120"/>
        <w:rPr>
          <w:rFonts w:asciiTheme="minorHAnsi" w:hAnsiTheme="minorHAnsi"/>
          <w:szCs w:val="24"/>
        </w:rPr>
      </w:pPr>
      <w:r w:rsidRPr="006A218D">
        <w:rPr>
          <w:rFonts w:asciiTheme="minorHAnsi" w:hAnsiTheme="minorHAnsi"/>
          <w:szCs w:val="24"/>
        </w:rPr>
        <w:t>The GM canola also contains a selectable marker gene from a soil bacterium. This gene confers tolerance to glufosinate herbicide, and was used during plant transformation to select for genetically modified plant cells in the laboratory.</w:t>
      </w:r>
    </w:p>
    <w:p w:rsidR="00134BC0" w:rsidRPr="006A218D" w:rsidRDefault="00134BC0" w:rsidP="00155E82">
      <w:pPr>
        <w:keepNext/>
        <w:spacing w:before="240" w:after="60"/>
        <w:rPr>
          <w:rFonts w:asciiTheme="minorHAnsi" w:hAnsiTheme="minorHAnsi"/>
          <w:b/>
          <w:szCs w:val="24"/>
        </w:rPr>
      </w:pPr>
      <w:r w:rsidRPr="006A218D">
        <w:rPr>
          <w:rFonts w:asciiTheme="minorHAnsi" w:hAnsiTheme="minorHAnsi"/>
          <w:b/>
          <w:szCs w:val="24"/>
        </w:rPr>
        <w:t>What controls have</w:t>
      </w:r>
      <w:r w:rsidR="00CD01E1" w:rsidRPr="006A218D">
        <w:rPr>
          <w:rFonts w:asciiTheme="minorHAnsi" w:hAnsiTheme="minorHAnsi"/>
          <w:b/>
          <w:szCs w:val="24"/>
        </w:rPr>
        <w:t xml:space="preserve"> been imposed for this GM canola</w:t>
      </w:r>
      <w:r w:rsidRPr="006A218D">
        <w:rPr>
          <w:rFonts w:asciiTheme="minorHAnsi" w:hAnsiTheme="minorHAnsi"/>
          <w:b/>
          <w:szCs w:val="24"/>
        </w:rPr>
        <w:t>?</w:t>
      </w:r>
    </w:p>
    <w:p w:rsidR="00134BC0" w:rsidRPr="006A218D" w:rsidRDefault="00134BC0" w:rsidP="00033698">
      <w:pPr>
        <w:spacing w:after="120"/>
        <w:rPr>
          <w:rFonts w:asciiTheme="minorHAnsi" w:hAnsiTheme="minorHAnsi"/>
          <w:szCs w:val="24"/>
        </w:rPr>
      </w:pPr>
      <w:r w:rsidRPr="006A218D">
        <w:rPr>
          <w:rFonts w:asciiTheme="minorHAnsi" w:hAnsiTheme="minorHAnsi"/>
          <w:szCs w:val="24"/>
        </w:rPr>
        <w:t>The licence is for an ongoing commercial release. The Regulator has not imposed any specific measures to manage risk, as the risk assessment concluded that</w:t>
      </w:r>
      <w:r w:rsidR="004569C8" w:rsidRPr="006A218D">
        <w:rPr>
          <w:rFonts w:asciiTheme="minorHAnsi" w:hAnsiTheme="minorHAnsi"/>
          <w:szCs w:val="24"/>
        </w:rPr>
        <w:t xml:space="preserve"> this release of the GM canola</w:t>
      </w:r>
      <w:r w:rsidRPr="006A218D">
        <w:rPr>
          <w:rFonts w:asciiTheme="minorHAnsi" w:hAnsiTheme="minorHAnsi"/>
          <w:szCs w:val="24"/>
        </w:rPr>
        <w:t xml:space="preserve"> poses negligible</w:t>
      </w:r>
      <w:r w:rsidRPr="006A218D">
        <w:rPr>
          <w:rFonts w:asciiTheme="minorHAnsi" w:hAnsiTheme="minorHAnsi"/>
          <w:b/>
          <w:szCs w:val="24"/>
        </w:rPr>
        <w:t xml:space="preserve"> </w:t>
      </w:r>
      <w:r w:rsidRPr="006A218D">
        <w:rPr>
          <w:rFonts w:asciiTheme="minorHAnsi" w:hAnsiTheme="minorHAnsi"/>
          <w:szCs w:val="24"/>
        </w:rPr>
        <w:t>risks to the health and safety of people or the environment. However, general conditions have been imposed to ensure that there is ongoing oversight of the release.</w:t>
      </w:r>
    </w:p>
    <w:p w:rsidR="00134BC0" w:rsidRPr="006A218D" w:rsidRDefault="00134BC0" w:rsidP="00033698">
      <w:pPr>
        <w:keepNext/>
        <w:spacing w:before="240" w:after="60"/>
        <w:rPr>
          <w:rFonts w:asciiTheme="minorHAnsi" w:hAnsiTheme="minorHAnsi"/>
          <w:szCs w:val="24"/>
        </w:rPr>
      </w:pPr>
      <w:r w:rsidRPr="006A218D">
        <w:rPr>
          <w:rFonts w:asciiTheme="minorHAnsi" w:hAnsiTheme="minorHAnsi"/>
          <w:b/>
          <w:szCs w:val="24"/>
        </w:rPr>
        <w:t>Want more information?</w:t>
      </w:r>
    </w:p>
    <w:p w:rsidR="00134BC0" w:rsidRPr="006A218D" w:rsidRDefault="00134BC0" w:rsidP="00033698">
      <w:pPr>
        <w:spacing w:after="120"/>
        <w:rPr>
          <w:rFonts w:asciiTheme="minorHAnsi" w:hAnsiTheme="minorHAnsi"/>
          <w:szCs w:val="24"/>
        </w:rPr>
      </w:pPr>
      <w:r w:rsidRPr="006A218D">
        <w:rPr>
          <w:rFonts w:asciiTheme="minorHAnsi" w:hAnsiTheme="minorHAnsi"/>
          <w:szCs w:val="24"/>
        </w:rPr>
        <w:t xml:space="preserve">A number of documents relating to this decision are available on the </w:t>
      </w:r>
      <w:hyperlink r:id="rId8" w:history="1">
        <w:r w:rsidR="00CD01E1" w:rsidRPr="006A218D">
          <w:rPr>
            <w:rStyle w:val="Hyperlink"/>
            <w:rFonts w:asciiTheme="minorHAnsi" w:hAnsiTheme="minorHAnsi"/>
            <w:color w:val="auto"/>
            <w:szCs w:val="24"/>
          </w:rPr>
          <w:t>DIR 155 page</w:t>
        </w:r>
      </w:hyperlink>
      <w:r w:rsidRPr="006A218D">
        <w:rPr>
          <w:rFonts w:asciiTheme="minorHAnsi" w:hAnsiTheme="minorHAnsi"/>
          <w:szCs w:val="24"/>
        </w:rPr>
        <w:t xml:space="preserve"> of the OGTR website or via Freecall 1800 181 030. These documents include the finalised RARMP, a summary of the RARMP and the licence.</w:t>
      </w:r>
    </w:p>
    <w:p w:rsidR="00B86956" w:rsidRPr="006A218D" w:rsidRDefault="00B86956" w:rsidP="00033698">
      <w:pPr>
        <w:spacing w:before="240" w:after="40"/>
        <w:jc w:val="center"/>
        <w:rPr>
          <w:rFonts w:asciiTheme="minorHAnsi" w:hAnsiTheme="minorHAnsi"/>
          <w:b/>
          <w:szCs w:val="24"/>
        </w:rPr>
      </w:pPr>
      <w:r w:rsidRPr="006A218D">
        <w:rPr>
          <w:rFonts w:asciiTheme="minorHAnsi" w:hAnsiTheme="minorHAnsi"/>
          <w:b/>
          <w:szCs w:val="24"/>
        </w:rPr>
        <w:t>The Office of the Gene Technology Regulator</w:t>
      </w:r>
    </w:p>
    <w:p w:rsidR="00B86956" w:rsidRPr="006A218D" w:rsidRDefault="00CD01E1" w:rsidP="006D4146">
      <w:pPr>
        <w:spacing w:before="40" w:after="40"/>
        <w:ind w:hanging="142"/>
        <w:jc w:val="center"/>
        <w:rPr>
          <w:rFonts w:asciiTheme="minorHAnsi" w:hAnsiTheme="minorHAnsi"/>
          <w:b/>
          <w:szCs w:val="24"/>
          <w:lang w:val="de-AT"/>
        </w:rPr>
      </w:pPr>
      <w:r w:rsidRPr="006A218D">
        <w:rPr>
          <w:rFonts w:asciiTheme="minorHAnsi" w:hAnsiTheme="minorHAnsi"/>
          <w:b/>
          <w:szCs w:val="24"/>
          <w:lang w:val="de-AT"/>
        </w:rPr>
        <w:t>Tel: 1800 181 030</w:t>
      </w:r>
      <w:r w:rsidR="00B278A3" w:rsidRPr="006A218D">
        <w:rPr>
          <w:rFonts w:asciiTheme="minorHAnsi" w:hAnsiTheme="minorHAnsi"/>
          <w:b/>
          <w:szCs w:val="24"/>
          <w:lang w:val="de-AT"/>
        </w:rPr>
        <w:tab/>
      </w:r>
      <w:r w:rsidR="00B86956" w:rsidRPr="006A218D">
        <w:rPr>
          <w:rFonts w:asciiTheme="minorHAnsi" w:hAnsiTheme="minorHAnsi"/>
          <w:b/>
          <w:szCs w:val="24"/>
          <w:lang w:val="de-AT"/>
        </w:rPr>
        <w:t>E-mail: ogtr@health.gov.au</w:t>
      </w:r>
    </w:p>
    <w:p w:rsidR="00B86956" w:rsidRPr="006A218D" w:rsidRDefault="008A2097" w:rsidP="00033698">
      <w:pPr>
        <w:spacing w:before="40"/>
        <w:jc w:val="center"/>
        <w:rPr>
          <w:rFonts w:asciiTheme="minorHAnsi" w:hAnsiTheme="minorHAnsi"/>
          <w:szCs w:val="24"/>
        </w:rPr>
      </w:pPr>
      <w:hyperlink r:id="rId9" w:history="1">
        <w:r w:rsidR="00DF35A8" w:rsidRPr="006A218D">
          <w:rPr>
            <w:rFonts w:asciiTheme="minorHAnsi" w:hAnsiTheme="minorHAnsi"/>
            <w:b/>
            <w:szCs w:val="24"/>
            <w:u w:val="single"/>
          </w:rPr>
          <w:t>OGTR Website</w:t>
        </w:r>
      </w:hyperlink>
    </w:p>
    <w:sectPr w:rsidR="00B86956" w:rsidRPr="006A218D" w:rsidSect="00033698">
      <w:footerReference w:type="even" r:id="rId10"/>
      <w:footerReference w:type="default" r:id="rId11"/>
      <w:headerReference w:type="first" r:id="rId12"/>
      <w:pgSz w:w="11906" w:h="16838" w:code="9"/>
      <w:pgMar w:top="851" w:right="1021" w:bottom="567" w:left="102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7B" w:rsidRDefault="00D1207B">
      <w:pPr>
        <w:rPr>
          <w:sz w:val="22"/>
          <w:szCs w:val="22"/>
        </w:rPr>
      </w:pPr>
      <w:r>
        <w:rPr>
          <w:sz w:val="22"/>
          <w:szCs w:val="22"/>
        </w:rPr>
        <w:separator/>
      </w:r>
    </w:p>
  </w:endnote>
  <w:endnote w:type="continuationSeparator" w:id="0">
    <w:p w:rsidR="00D1207B" w:rsidRDefault="00D1207B">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92" w:rsidRDefault="00475D92">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rsidR="00475D92" w:rsidRDefault="00475D92">
    <w:pPr>
      <w:pStyle w:val="Footer"/>
      <w:ind w:right="36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92" w:rsidRDefault="00475D92">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917100">
      <w:rPr>
        <w:rStyle w:val="PageNumber"/>
        <w:noProof/>
        <w:sz w:val="22"/>
        <w:szCs w:val="22"/>
      </w:rPr>
      <w:t>2</w:t>
    </w:r>
    <w:r>
      <w:rPr>
        <w:rStyle w:val="PageNumber"/>
        <w:sz w:val="22"/>
        <w:szCs w:val="22"/>
      </w:rPr>
      <w:fldChar w:fldCharType="end"/>
    </w:r>
  </w:p>
  <w:p w:rsidR="00475D92" w:rsidRDefault="00475D92">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7B" w:rsidRDefault="00D1207B">
      <w:pPr>
        <w:rPr>
          <w:sz w:val="22"/>
          <w:szCs w:val="22"/>
        </w:rPr>
      </w:pPr>
      <w:r>
        <w:rPr>
          <w:sz w:val="22"/>
          <w:szCs w:val="22"/>
        </w:rPr>
        <w:separator/>
      </w:r>
    </w:p>
  </w:footnote>
  <w:footnote w:type="continuationSeparator" w:id="0">
    <w:p w:rsidR="00D1207B" w:rsidRDefault="00D1207B">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92" w:rsidRPr="006A218D" w:rsidRDefault="00475D92" w:rsidP="006D4146">
    <w:pPr>
      <w:pBdr>
        <w:bottom w:val="single" w:sz="4" w:space="1" w:color="auto"/>
      </w:pBdr>
      <w:tabs>
        <w:tab w:val="right" w:pos="9639"/>
      </w:tabs>
      <w:ind w:left="-567"/>
      <w:rPr>
        <w:rFonts w:ascii="Arial (W1)" w:hAnsi="Arial (W1)" w:cs="Arial (W1)"/>
        <w:sz w:val="15"/>
        <w:szCs w:val="15"/>
      </w:rPr>
    </w:pPr>
    <w:r>
      <w:rPr>
        <w:rFonts w:ascii="Arial (W1)" w:hAnsi="Arial (W1)" w:cs="Arial (W1)"/>
        <w:color w:val="000000"/>
        <w:sz w:val="15"/>
        <w:szCs w:val="15"/>
      </w:rPr>
      <w:t xml:space="preserve">Office of the Gene Technology Regulator </w:t>
    </w:r>
    <w:r>
      <w:rPr>
        <w:rFonts w:ascii="Arial (W1)" w:hAnsi="Arial (W1)" w:cs="Arial (W1)"/>
        <w:color w:val="000000"/>
        <w:sz w:val="15"/>
        <w:szCs w:val="15"/>
      </w:rPr>
      <w:tab/>
    </w:r>
    <w:r w:rsidR="00480E99" w:rsidRPr="006A218D">
      <w:rPr>
        <w:rFonts w:ascii="Arial (W1)" w:hAnsi="Arial (W1)" w:cs="Arial (W1)"/>
        <w:sz w:val="15"/>
        <w:szCs w:val="15"/>
      </w:rPr>
      <w:t>February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3492F"/>
    <w:multiLevelType w:val="hybridMultilevel"/>
    <w:tmpl w:val="A3E88A9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F310C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66841B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696222E8"/>
    <w:multiLevelType w:val="hybridMultilevel"/>
    <w:tmpl w:val="B96279A0"/>
    <w:lvl w:ilvl="0" w:tplc="0C090001">
      <w:start w:val="1"/>
      <w:numFmt w:val="bullet"/>
      <w:lvlText w:val=""/>
      <w:lvlJc w:val="left"/>
      <w:pPr>
        <w:tabs>
          <w:tab w:val="num" w:pos="1134"/>
        </w:tabs>
        <w:ind w:left="1134" w:hanging="360"/>
      </w:pPr>
      <w:rPr>
        <w:rFonts w:ascii="Symbol" w:hAnsi="Symbol" w:hint="default"/>
      </w:rPr>
    </w:lvl>
    <w:lvl w:ilvl="1" w:tplc="0C090003" w:tentative="1">
      <w:start w:val="1"/>
      <w:numFmt w:val="bullet"/>
      <w:lvlText w:val="o"/>
      <w:lvlJc w:val="left"/>
      <w:pPr>
        <w:tabs>
          <w:tab w:val="num" w:pos="1854"/>
        </w:tabs>
        <w:ind w:left="1854" w:hanging="360"/>
      </w:pPr>
      <w:rPr>
        <w:rFonts w:ascii="Courier New" w:hAnsi="Courier New" w:cs="Courier New" w:hint="default"/>
      </w:rPr>
    </w:lvl>
    <w:lvl w:ilvl="2" w:tplc="0C090005" w:tentative="1">
      <w:start w:val="1"/>
      <w:numFmt w:val="bullet"/>
      <w:lvlText w:val=""/>
      <w:lvlJc w:val="left"/>
      <w:pPr>
        <w:tabs>
          <w:tab w:val="num" w:pos="2574"/>
        </w:tabs>
        <w:ind w:left="2574" w:hanging="360"/>
      </w:pPr>
      <w:rPr>
        <w:rFonts w:ascii="Wingdings" w:hAnsi="Wingdings" w:hint="default"/>
      </w:rPr>
    </w:lvl>
    <w:lvl w:ilvl="3" w:tplc="0C090001" w:tentative="1">
      <w:start w:val="1"/>
      <w:numFmt w:val="bullet"/>
      <w:lvlText w:val=""/>
      <w:lvlJc w:val="left"/>
      <w:pPr>
        <w:tabs>
          <w:tab w:val="num" w:pos="3294"/>
        </w:tabs>
        <w:ind w:left="3294" w:hanging="360"/>
      </w:pPr>
      <w:rPr>
        <w:rFonts w:ascii="Symbol" w:hAnsi="Symbol" w:hint="default"/>
      </w:rPr>
    </w:lvl>
    <w:lvl w:ilvl="4" w:tplc="0C090003" w:tentative="1">
      <w:start w:val="1"/>
      <w:numFmt w:val="bullet"/>
      <w:lvlText w:val="o"/>
      <w:lvlJc w:val="left"/>
      <w:pPr>
        <w:tabs>
          <w:tab w:val="num" w:pos="4014"/>
        </w:tabs>
        <w:ind w:left="4014" w:hanging="360"/>
      </w:pPr>
      <w:rPr>
        <w:rFonts w:ascii="Courier New" w:hAnsi="Courier New" w:cs="Courier New" w:hint="default"/>
      </w:rPr>
    </w:lvl>
    <w:lvl w:ilvl="5" w:tplc="0C090005" w:tentative="1">
      <w:start w:val="1"/>
      <w:numFmt w:val="bullet"/>
      <w:lvlText w:val=""/>
      <w:lvlJc w:val="left"/>
      <w:pPr>
        <w:tabs>
          <w:tab w:val="num" w:pos="4734"/>
        </w:tabs>
        <w:ind w:left="4734" w:hanging="360"/>
      </w:pPr>
      <w:rPr>
        <w:rFonts w:ascii="Wingdings" w:hAnsi="Wingdings" w:hint="default"/>
      </w:rPr>
    </w:lvl>
    <w:lvl w:ilvl="6" w:tplc="0C090001" w:tentative="1">
      <w:start w:val="1"/>
      <w:numFmt w:val="bullet"/>
      <w:lvlText w:val=""/>
      <w:lvlJc w:val="left"/>
      <w:pPr>
        <w:tabs>
          <w:tab w:val="num" w:pos="5454"/>
        </w:tabs>
        <w:ind w:left="5454" w:hanging="360"/>
      </w:pPr>
      <w:rPr>
        <w:rFonts w:ascii="Symbol" w:hAnsi="Symbol" w:hint="default"/>
      </w:rPr>
    </w:lvl>
    <w:lvl w:ilvl="7" w:tplc="0C090003" w:tentative="1">
      <w:start w:val="1"/>
      <w:numFmt w:val="bullet"/>
      <w:lvlText w:val="o"/>
      <w:lvlJc w:val="left"/>
      <w:pPr>
        <w:tabs>
          <w:tab w:val="num" w:pos="6174"/>
        </w:tabs>
        <w:ind w:left="6174" w:hanging="360"/>
      </w:pPr>
      <w:rPr>
        <w:rFonts w:ascii="Courier New" w:hAnsi="Courier New" w:cs="Courier New" w:hint="default"/>
      </w:rPr>
    </w:lvl>
    <w:lvl w:ilvl="8" w:tplc="0C090005" w:tentative="1">
      <w:start w:val="1"/>
      <w:numFmt w:val="bullet"/>
      <w:lvlText w:val=""/>
      <w:lvlJc w:val="left"/>
      <w:pPr>
        <w:tabs>
          <w:tab w:val="num" w:pos="6894"/>
        </w:tabs>
        <w:ind w:left="6894" w:hanging="360"/>
      </w:pPr>
      <w:rPr>
        <w:rFonts w:ascii="Wingdings" w:hAnsi="Wingdings" w:hint="default"/>
      </w:rPr>
    </w:lvl>
  </w:abstractNum>
  <w:abstractNum w:abstractNumId="4">
    <w:nsid w:val="6DC27DF7"/>
    <w:multiLevelType w:val="hybridMultilevel"/>
    <w:tmpl w:val="5E427AF0"/>
    <w:lvl w:ilvl="0" w:tplc="0C090001">
      <w:start w:val="1"/>
      <w:numFmt w:val="bullet"/>
      <w:lvlText w:val=""/>
      <w:lvlJc w:val="left"/>
      <w:pPr>
        <w:tabs>
          <w:tab w:val="num" w:pos="774"/>
        </w:tabs>
        <w:ind w:left="774" w:hanging="360"/>
      </w:pPr>
      <w:rPr>
        <w:rFonts w:ascii="Symbol" w:hAnsi="Symbol" w:hint="default"/>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5">
    <w:nsid w:val="762A743A"/>
    <w:multiLevelType w:val="multilevel"/>
    <w:tmpl w:val="5E427AF0"/>
    <w:lvl w:ilvl="0">
      <w:start w:val="1"/>
      <w:numFmt w:val="bullet"/>
      <w:lvlText w:val=""/>
      <w:lvlJc w:val="left"/>
      <w:pPr>
        <w:tabs>
          <w:tab w:val="num" w:pos="774"/>
        </w:tabs>
        <w:ind w:left="774" w:hanging="360"/>
      </w:pPr>
      <w:rPr>
        <w:rFonts w:ascii="Symbol" w:hAnsi="Symbol" w:hint="default"/>
      </w:rPr>
    </w:lvl>
    <w:lvl w:ilvl="1">
      <w:start w:val="1"/>
      <w:numFmt w:val="bullet"/>
      <w:lvlText w:val="o"/>
      <w:lvlJc w:val="left"/>
      <w:pPr>
        <w:tabs>
          <w:tab w:val="num" w:pos="1494"/>
        </w:tabs>
        <w:ind w:left="1494" w:hanging="360"/>
      </w:pPr>
      <w:rPr>
        <w:rFonts w:ascii="Courier New" w:hAnsi="Courier New" w:cs="Courier New"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51C"/>
    <w:rsid w:val="00001375"/>
    <w:rsid w:val="00001466"/>
    <w:rsid w:val="000036EF"/>
    <w:rsid w:val="00026378"/>
    <w:rsid w:val="00027393"/>
    <w:rsid w:val="00033698"/>
    <w:rsid w:val="00046D2A"/>
    <w:rsid w:val="0004725F"/>
    <w:rsid w:val="000508A0"/>
    <w:rsid w:val="00062259"/>
    <w:rsid w:val="000763FF"/>
    <w:rsid w:val="00093C3A"/>
    <w:rsid w:val="000B0948"/>
    <w:rsid w:val="000D1700"/>
    <w:rsid w:val="000D7756"/>
    <w:rsid w:val="000E63AB"/>
    <w:rsid w:val="0010628F"/>
    <w:rsid w:val="00110C84"/>
    <w:rsid w:val="001147E8"/>
    <w:rsid w:val="00120ADD"/>
    <w:rsid w:val="00134BC0"/>
    <w:rsid w:val="001367C3"/>
    <w:rsid w:val="00150C47"/>
    <w:rsid w:val="00150FB7"/>
    <w:rsid w:val="0015590B"/>
    <w:rsid w:val="00155E82"/>
    <w:rsid w:val="00170157"/>
    <w:rsid w:val="00186F26"/>
    <w:rsid w:val="00187AE0"/>
    <w:rsid w:val="0019183A"/>
    <w:rsid w:val="001D05D4"/>
    <w:rsid w:val="001F7B5C"/>
    <w:rsid w:val="0022785F"/>
    <w:rsid w:val="002347A8"/>
    <w:rsid w:val="002354BC"/>
    <w:rsid w:val="00255281"/>
    <w:rsid w:val="00262332"/>
    <w:rsid w:val="00274604"/>
    <w:rsid w:val="002750FE"/>
    <w:rsid w:val="0027609D"/>
    <w:rsid w:val="002A50F4"/>
    <w:rsid w:val="002A6E14"/>
    <w:rsid w:val="002C12F6"/>
    <w:rsid w:val="002E644B"/>
    <w:rsid w:val="002F0454"/>
    <w:rsid w:val="00301C86"/>
    <w:rsid w:val="00303E03"/>
    <w:rsid w:val="003074BC"/>
    <w:rsid w:val="00321C0A"/>
    <w:rsid w:val="00326240"/>
    <w:rsid w:val="00333DA4"/>
    <w:rsid w:val="00364193"/>
    <w:rsid w:val="003A347F"/>
    <w:rsid w:val="003B3759"/>
    <w:rsid w:val="003E1F04"/>
    <w:rsid w:val="003E5F02"/>
    <w:rsid w:val="00400627"/>
    <w:rsid w:val="00406B0D"/>
    <w:rsid w:val="004569C8"/>
    <w:rsid w:val="00475D92"/>
    <w:rsid w:val="00480E99"/>
    <w:rsid w:val="004B181F"/>
    <w:rsid w:val="004B2B42"/>
    <w:rsid w:val="004D70E1"/>
    <w:rsid w:val="00506F2B"/>
    <w:rsid w:val="00520528"/>
    <w:rsid w:val="00524DB8"/>
    <w:rsid w:val="005257A6"/>
    <w:rsid w:val="005507BC"/>
    <w:rsid w:val="00555831"/>
    <w:rsid w:val="005A77F6"/>
    <w:rsid w:val="005B35FD"/>
    <w:rsid w:val="005C61BF"/>
    <w:rsid w:val="00614F0B"/>
    <w:rsid w:val="00621E89"/>
    <w:rsid w:val="00623EA7"/>
    <w:rsid w:val="00626D57"/>
    <w:rsid w:val="00632F76"/>
    <w:rsid w:val="00636421"/>
    <w:rsid w:val="00643F90"/>
    <w:rsid w:val="006628BB"/>
    <w:rsid w:val="006646AD"/>
    <w:rsid w:val="00664997"/>
    <w:rsid w:val="0067651C"/>
    <w:rsid w:val="006859BC"/>
    <w:rsid w:val="006A218D"/>
    <w:rsid w:val="006A5BD5"/>
    <w:rsid w:val="006C1F62"/>
    <w:rsid w:val="006C406B"/>
    <w:rsid w:val="006C6478"/>
    <w:rsid w:val="006D4146"/>
    <w:rsid w:val="00710CB4"/>
    <w:rsid w:val="00745BE7"/>
    <w:rsid w:val="007561AE"/>
    <w:rsid w:val="00767F19"/>
    <w:rsid w:val="00771421"/>
    <w:rsid w:val="00772ADF"/>
    <w:rsid w:val="007750DA"/>
    <w:rsid w:val="0077767E"/>
    <w:rsid w:val="007B7819"/>
    <w:rsid w:val="007C6B6B"/>
    <w:rsid w:val="007D60C6"/>
    <w:rsid w:val="007E4815"/>
    <w:rsid w:val="007E7F95"/>
    <w:rsid w:val="007F59A8"/>
    <w:rsid w:val="008031CE"/>
    <w:rsid w:val="00814371"/>
    <w:rsid w:val="008250F3"/>
    <w:rsid w:val="0083162D"/>
    <w:rsid w:val="008360C5"/>
    <w:rsid w:val="0083670E"/>
    <w:rsid w:val="0084691C"/>
    <w:rsid w:val="00874799"/>
    <w:rsid w:val="0087733E"/>
    <w:rsid w:val="008A2097"/>
    <w:rsid w:val="008B476B"/>
    <w:rsid w:val="008C0F68"/>
    <w:rsid w:val="008E4DE7"/>
    <w:rsid w:val="008F09DB"/>
    <w:rsid w:val="008F2A4D"/>
    <w:rsid w:val="00902DAE"/>
    <w:rsid w:val="0090541A"/>
    <w:rsid w:val="00911FD6"/>
    <w:rsid w:val="00917100"/>
    <w:rsid w:val="00923C2E"/>
    <w:rsid w:val="00926724"/>
    <w:rsid w:val="009270A0"/>
    <w:rsid w:val="009322D2"/>
    <w:rsid w:val="00942D90"/>
    <w:rsid w:val="00971CE2"/>
    <w:rsid w:val="0097642E"/>
    <w:rsid w:val="00982E6C"/>
    <w:rsid w:val="0098420F"/>
    <w:rsid w:val="00985A92"/>
    <w:rsid w:val="0099250D"/>
    <w:rsid w:val="009B31A1"/>
    <w:rsid w:val="009C4A69"/>
    <w:rsid w:val="009F39E0"/>
    <w:rsid w:val="009F6304"/>
    <w:rsid w:val="009F6718"/>
    <w:rsid w:val="00A2097E"/>
    <w:rsid w:val="00A250E7"/>
    <w:rsid w:val="00A27B6D"/>
    <w:rsid w:val="00A4707F"/>
    <w:rsid w:val="00A54D20"/>
    <w:rsid w:val="00A575D4"/>
    <w:rsid w:val="00A904F8"/>
    <w:rsid w:val="00AC79B2"/>
    <w:rsid w:val="00AE7446"/>
    <w:rsid w:val="00AF0412"/>
    <w:rsid w:val="00AF1888"/>
    <w:rsid w:val="00B2085E"/>
    <w:rsid w:val="00B278A3"/>
    <w:rsid w:val="00B5402B"/>
    <w:rsid w:val="00B54679"/>
    <w:rsid w:val="00B67A8B"/>
    <w:rsid w:val="00B71430"/>
    <w:rsid w:val="00B72429"/>
    <w:rsid w:val="00B73F8B"/>
    <w:rsid w:val="00B83075"/>
    <w:rsid w:val="00B86956"/>
    <w:rsid w:val="00B90A59"/>
    <w:rsid w:val="00B922D1"/>
    <w:rsid w:val="00B9524C"/>
    <w:rsid w:val="00BA0483"/>
    <w:rsid w:val="00BA1744"/>
    <w:rsid w:val="00BA6A54"/>
    <w:rsid w:val="00BB4064"/>
    <w:rsid w:val="00BD25E0"/>
    <w:rsid w:val="00BD5C41"/>
    <w:rsid w:val="00BE6C66"/>
    <w:rsid w:val="00BE7270"/>
    <w:rsid w:val="00BE742F"/>
    <w:rsid w:val="00BF4BAF"/>
    <w:rsid w:val="00BF4F33"/>
    <w:rsid w:val="00C05938"/>
    <w:rsid w:val="00C114BE"/>
    <w:rsid w:val="00C14F47"/>
    <w:rsid w:val="00C61250"/>
    <w:rsid w:val="00C7104F"/>
    <w:rsid w:val="00C75167"/>
    <w:rsid w:val="00C86210"/>
    <w:rsid w:val="00C86DA3"/>
    <w:rsid w:val="00C92306"/>
    <w:rsid w:val="00CA191E"/>
    <w:rsid w:val="00CA6869"/>
    <w:rsid w:val="00CB0AEA"/>
    <w:rsid w:val="00CD01E1"/>
    <w:rsid w:val="00CD15FE"/>
    <w:rsid w:val="00CE0E3E"/>
    <w:rsid w:val="00CF430E"/>
    <w:rsid w:val="00CF4519"/>
    <w:rsid w:val="00D017B3"/>
    <w:rsid w:val="00D02C59"/>
    <w:rsid w:val="00D1207B"/>
    <w:rsid w:val="00D14FDB"/>
    <w:rsid w:val="00D1566C"/>
    <w:rsid w:val="00D3069B"/>
    <w:rsid w:val="00D37DCA"/>
    <w:rsid w:val="00D5142E"/>
    <w:rsid w:val="00D530DB"/>
    <w:rsid w:val="00D614D9"/>
    <w:rsid w:val="00D86641"/>
    <w:rsid w:val="00DA4313"/>
    <w:rsid w:val="00DA707B"/>
    <w:rsid w:val="00DA7F0F"/>
    <w:rsid w:val="00DB512F"/>
    <w:rsid w:val="00DB61B0"/>
    <w:rsid w:val="00DC4431"/>
    <w:rsid w:val="00DE7A13"/>
    <w:rsid w:val="00DF35A8"/>
    <w:rsid w:val="00DF6D95"/>
    <w:rsid w:val="00E0197C"/>
    <w:rsid w:val="00E120B5"/>
    <w:rsid w:val="00E22AC1"/>
    <w:rsid w:val="00E3180C"/>
    <w:rsid w:val="00E449AA"/>
    <w:rsid w:val="00E62ADF"/>
    <w:rsid w:val="00E7114E"/>
    <w:rsid w:val="00E901DF"/>
    <w:rsid w:val="00E92F3C"/>
    <w:rsid w:val="00EA3BE0"/>
    <w:rsid w:val="00EA551C"/>
    <w:rsid w:val="00EA6A61"/>
    <w:rsid w:val="00EB3ED6"/>
    <w:rsid w:val="00EB4BD6"/>
    <w:rsid w:val="00ED6BFE"/>
    <w:rsid w:val="00EE2343"/>
    <w:rsid w:val="00EE3B15"/>
    <w:rsid w:val="00EE78DD"/>
    <w:rsid w:val="00EF1501"/>
    <w:rsid w:val="00EF5803"/>
    <w:rsid w:val="00F24CE5"/>
    <w:rsid w:val="00F559F8"/>
    <w:rsid w:val="00F8717D"/>
    <w:rsid w:val="00FB306D"/>
    <w:rsid w:val="00FC0964"/>
    <w:rsid w:val="00FC2FCD"/>
    <w:rsid w:val="00FE5306"/>
    <w:rsid w:val="00FF0C84"/>
    <w:rsid w:val="00FF3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autoRedefine/>
    <w:qFormat/>
    <w:rsid w:val="00DA7F0F"/>
    <w:pPr>
      <w:spacing w:beforeLines="30" w:before="72"/>
      <w:outlineLvl w:val="2"/>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basedOn w:val="DefaultParagraphFont"/>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basedOn w:val="DefaultParagraphFont"/>
    <w:link w:val="Para"/>
    <w:locked/>
    <w:rPr>
      <w:sz w:val="24"/>
      <w:szCs w:val="24"/>
      <w:lang w:val="en-AU" w:eastAsia="en-AU" w:bidi="ar-SA"/>
    </w:rPr>
  </w:style>
  <w:style w:type="character" w:customStyle="1" w:styleId="ParagraphChar">
    <w:name w:val="Paragraph Char"/>
    <w:basedOn w:val="DefaultParagraphFont"/>
    <w:link w:val="Paragraph"/>
    <w:rPr>
      <w:sz w:val="24"/>
      <w:lang w:val="en-AU" w:eastAsia="en-AU" w:bidi="ar-SA"/>
    </w:rPr>
  </w:style>
  <w:style w:type="character" w:customStyle="1" w:styleId="FootnoteTextChar">
    <w:name w:val="Footnote Text Char"/>
    <w:basedOn w:val="DefaultParagraphFont"/>
    <w:link w:val="FootnoteText"/>
    <w:rPr>
      <w:lang w:val="en-AU" w:eastAsia="en-AU" w:bidi="ar-SA"/>
    </w:rPr>
  </w:style>
  <w:style w:type="paragraph" w:customStyle="1" w:styleId="CharChar1Char">
    <w:name w:val="Char Char1 Char"/>
    <w:basedOn w:val="Normal"/>
    <w:semiHidden/>
    <w:rPr>
      <w:rFonts w:ascii="Arial" w:hAnsi="Arial" w:cs="Arial"/>
      <w:sz w:val="22"/>
      <w:szCs w:val="22"/>
      <w:lang w:eastAsia="en-US"/>
    </w:rPr>
  </w:style>
  <w:style w:type="character" w:styleId="FollowedHyperlink">
    <w:name w:val="FollowedHyperlink"/>
    <w:basedOn w:val="DefaultParagraphFont"/>
    <w:rPr>
      <w:color w:val="008080"/>
      <w:u w:val="single"/>
    </w:rPr>
  </w:style>
  <w:style w:type="paragraph" w:customStyle="1" w:styleId="Paranonumbers">
    <w:name w:val="Para no numbers"/>
    <w:basedOn w:val="Normal"/>
    <w:link w:val="ParanonumbersChar"/>
    <w:pPr>
      <w:spacing w:before="120" w:after="120"/>
    </w:pPr>
    <w:rPr>
      <w:szCs w:val="24"/>
    </w:rPr>
  </w:style>
  <w:style w:type="character" w:customStyle="1" w:styleId="ParanonumbersChar">
    <w:name w:val="Para no numbers Char"/>
    <w:basedOn w:val="DefaultParagraphFont"/>
    <w:link w:val="Paranonumbers"/>
    <w:locked/>
    <w:rPr>
      <w:sz w:val="24"/>
      <w:szCs w:val="24"/>
      <w:lang w:val="en-AU" w:eastAsia="en-AU" w:bidi="ar-SA"/>
    </w:rPr>
  </w:style>
  <w:style w:type="paragraph" w:styleId="DocumentMap">
    <w:name w:val="Document Map"/>
    <w:basedOn w:val="Normal"/>
    <w:semiHidden/>
    <w:pPr>
      <w:shd w:val="clear" w:color="auto" w:fill="000080"/>
    </w:pPr>
    <w:rPr>
      <w:rFonts w:ascii="Tahoma" w:hAnsi="Tahoma" w:cs="Tahoma"/>
      <w:sz w:val="20"/>
    </w:rPr>
  </w:style>
  <w:style w:type="character" w:styleId="PlaceholderText">
    <w:name w:val="Placeholder Text"/>
    <w:basedOn w:val="DefaultParagraphFont"/>
    <w:uiPriority w:val="99"/>
    <w:semiHidden/>
    <w:rsid w:val="00E62AD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autoRedefine/>
    <w:qFormat/>
    <w:rsid w:val="00DA7F0F"/>
    <w:pPr>
      <w:spacing w:beforeLines="30" w:before="72"/>
      <w:outlineLvl w:val="2"/>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basedOn w:val="DefaultParagraphFont"/>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basedOn w:val="DefaultParagraphFont"/>
    <w:link w:val="Para"/>
    <w:locked/>
    <w:rPr>
      <w:sz w:val="24"/>
      <w:szCs w:val="24"/>
      <w:lang w:val="en-AU" w:eastAsia="en-AU" w:bidi="ar-SA"/>
    </w:rPr>
  </w:style>
  <w:style w:type="character" w:customStyle="1" w:styleId="ParagraphChar">
    <w:name w:val="Paragraph Char"/>
    <w:basedOn w:val="DefaultParagraphFont"/>
    <w:link w:val="Paragraph"/>
    <w:rPr>
      <w:sz w:val="24"/>
      <w:lang w:val="en-AU" w:eastAsia="en-AU" w:bidi="ar-SA"/>
    </w:rPr>
  </w:style>
  <w:style w:type="character" w:customStyle="1" w:styleId="FootnoteTextChar">
    <w:name w:val="Footnote Text Char"/>
    <w:basedOn w:val="DefaultParagraphFont"/>
    <w:link w:val="FootnoteText"/>
    <w:rPr>
      <w:lang w:val="en-AU" w:eastAsia="en-AU" w:bidi="ar-SA"/>
    </w:rPr>
  </w:style>
  <w:style w:type="paragraph" w:customStyle="1" w:styleId="CharChar1Char">
    <w:name w:val="Char Char1 Char"/>
    <w:basedOn w:val="Normal"/>
    <w:semiHidden/>
    <w:rPr>
      <w:rFonts w:ascii="Arial" w:hAnsi="Arial" w:cs="Arial"/>
      <w:sz w:val="22"/>
      <w:szCs w:val="22"/>
      <w:lang w:eastAsia="en-US"/>
    </w:rPr>
  </w:style>
  <w:style w:type="character" w:styleId="FollowedHyperlink">
    <w:name w:val="FollowedHyperlink"/>
    <w:basedOn w:val="DefaultParagraphFont"/>
    <w:rPr>
      <w:color w:val="008080"/>
      <w:u w:val="single"/>
    </w:rPr>
  </w:style>
  <w:style w:type="paragraph" w:customStyle="1" w:styleId="Paranonumbers">
    <w:name w:val="Para no numbers"/>
    <w:basedOn w:val="Normal"/>
    <w:link w:val="ParanonumbersChar"/>
    <w:pPr>
      <w:spacing w:before="120" w:after="120"/>
    </w:pPr>
    <w:rPr>
      <w:szCs w:val="24"/>
    </w:rPr>
  </w:style>
  <w:style w:type="character" w:customStyle="1" w:styleId="ParanonumbersChar">
    <w:name w:val="Para no numbers Char"/>
    <w:basedOn w:val="DefaultParagraphFont"/>
    <w:link w:val="Paranonumbers"/>
    <w:locked/>
    <w:rPr>
      <w:sz w:val="24"/>
      <w:szCs w:val="24"/>
      <w:lang w:val="en-AU" w:eastAsia="en-AU" w:bidi="ar-SA"/>
    </w:rPr>
  </w:style>
  <w:style w:type="paragraph" w:styleId="DocumentMap">
    <w:name w:val="Document Map"/>
    <w:basedOn w:val="Normal"/>
    <w:semiHidden/>
    <w:pPr>
      <w:shd w:val="clear" w:color="auto" w:fill="000080"/>
    </w:pPr>
    <w:rPr>
      <w:rFonts w:ascii="Tahoma" w:hAnsi="Tahoma" w:cs="Tahoma"/>
      <w:sz w:val="20"/>
    </w:rPr>
  </w:style>
  <w:style w:type="character" w:styleId="PlaceholderText">
    <w:name w:val="Placeholder Text"/>
    <w:basedOn w:val="DefaultParagraphFont"/>
    <w:uiPriority w:val="99"/>
    <w:semiHidden/>
    <w:rsid w:val="00E62A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5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2281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What are these applications for</vt:lpstr>
    </vt:vector>
  </TitlesOfParts>
  <Company>HFS</Company>
  <LinksUpToDate>false</LinksUpToDate>
  <CharactersWithSpaces>2686</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155 - Questions and Answers on licence decision</dc:title>
  <dc:creator>OGTR</dc:creator>
  <cp:lastModifiedBy>Smith Justine</cp:lastModifiedBy>
  <cp:revision>2</cp:revision>
  <cp:lastPrinted>2014-03-12T02:47:00Z</cp:lastPrinted>
  <dcterms:created xsi:type="dcterms:W3CDTF">2018-02-11T22:55:00Z</dcterms:created>
  <dcterms:modified xsi:type="dcterms:W3CDTF">2018-02-11T22:55:00Z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