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16" w:rsidRPr="009D4616" w:rsidRDefault="009D4616" w:rsidP="009D4616">
      <w:pPr>
        <w:spacing w:before="120" w:after="120"/>
        <w:outlineLvl w:val="0"/>
        <w:rPr>
          <w:rFonts w:ascii="Arial" w:eastAsia="Times New Roman" w:hAnsi="Arial" w:cs="Arial"/>
          <w:b/>
          <w:bCs/>
          <w:sz w:val="36"/>
          <w:szCs w:val="36"/>
          <w:lang w:eastAsia="en-AU"/>
        </w:rPr>
      </w:pPr>
      <w:bookmarkStart w:id="0" w:name="_Toc342042179"/>
      <w:bookmarkStart w:id="1" w:name="_Toc355008037"/>
      <w:bookmarkStart w:id="2" w:name="_Toc402182976"/>
      <w:bookmarkStart w:id="3" w:name="_Toc461701656"/>
      <w:bookmarkStart w:id="4" w:name="_Toc463863456"/>
      <w:bookmarkStart w:id="5" w:name="_GoBack"/>
      <w:bookmarkEnd w:id="5"/>
      <w:r w:rsidRPr="009D4616">
        <w:rPr>
          <w:rFonts w:ascii="Arial" w:eastAsia="Times New Roman" w:hAnsi="Arial" w:cs="Arial"/>
          <w:b/>
          <w:bCs/>
          <w:noProof/>
          <w:color w:val="000000"/>
          <w:sz w:val="36"/>
          <w:szCs w:val="36"/>
          <w:lang w:eastAsia="en-AU"/>
        </w:rPr>
        <w:drawing>
          <wp:inline distT="0" distB="0" distL="0" distR="0" wp14:anchorId="2BC26DAC" wp14:editId="5CF61AE7">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9D4616" w:rsidRPr="00A851AE" w:rsidRDefault="009D4616" w:rsidP="009D4616">
      <w:pPr>
        <w:spacing w:before="960"/>
        <w:jc w:val="center"/>
        <w:rPr>
          <w:rFonts w:eastAsia="Times New Roman" w:cs="Arial"/>
          <w:b/>
          <w:bCs/>
          <w:sz w:val="52"/>
          <w:szCs w:val="52"/>
          <w:lang w:eastAsia="en-AU"/>
        </w:rPr>
      </w:pPr>
      <w:r w:rsidRPr="00A851AE">
        <w:rPr>
          <w:rFonts w:eastAsia="Times New Roman" w:cs="Arial"/>
          <w:b/>
          <w:bCs/>
          <w:sz w:val="52"/>
          <w:szCs w:val="52"/>
          <w:lang w:eastAsia="en-AU"/>
        </w:rPr>
        <w:t>Licence for dealings involving an intentional release of a GMO into the environment</w:t>
      </w:r>
    </w:p>
    <w:p w:rsidR="009D4616" w:rsidRPr="00B20F04" w:rsidRDefault="009D4616" w:rsidP="009D4616">
      <w:pPr>
        <w:spacing w:before="960"/>
        <w:jc w:val="center"/>
        <w:outlineLvl w:val="0"/>
        <w:rPr>
          <w:rFonts w:eastAsia="Times New Roman" w:cs="Arial"/>
          <w:b/>
          <w:bCs/>
          <w:sz w:val="36"/>
          <w:szCs w:val="36"/>
          <w:lang w:val="en-US" w:eastAsia="en-AU"/>
        </w:rPr>
      </w:pPr>
      <w:r w:rsidRPr="00A851AE">
        <w:rPr>
          <w:rFonts w:eastAsia="Times New Roman" w:cs="Arial"/>
          <w:b/>
          <w:bCs/>
          <w:sz w:val="36"/>
          <w:szCs w:val="36"/>
          <w:lang w:val="en-US" w:eastAsia="en-AU"/>
        </w:rPr>
        <w:t xml:space="preserve">Licence No.: </w:t>
      </w:r>
      <w:r w:rsidRPr="00B20F04">
        <w:rPr>
          <w:rFonts w:eastAsia="Times New Roman" w:cs="Arial"/>
          <w:b/>
          <w:bCs/>
          <w:sz w:val="36"/>
          <w:szCs w:val="36"/>
          <w:lang w:val="en-US" w:eastAsia="en-AU"/>
        </w:rPr>
        <w:t>DIR 1</w:t>
      </w:r>
      <w:r w:rsidR="00A851AE" w:rsidRPr="00B20F04">
        <w:rPr>
          <w:rFonts w:eastAsia="Times New Roman" w:cs="Arial"/>
          <w:b/>
          <w:bCs/>
          <w:sz w:val="36"/>
          <w:szCs w:val="36"/>
          <w:lang w:val="en-US" w:eastAsia="en-AU"/>
        </w:rPr>
        <w:t>5</w:t>
      </w:r>
      <w:r w:rsidR="00DB533F" w:rsidRPr="00B20F04">
        <w:rPr>
          <w:rFonts w:eastAsia="Times New Roman" w:cs="Arial"/>
          <w:b/>
          <w:bCs/>
          <w:sz w:val="36"/>
          <w:szCs w:val="36"/>
          <w:lang w:val="en-US" w:eastAsia="en-AU"/>
        </w:rPr>
        <w:t>2</w:t>
      </w:r>
    </w:p>
    <w:p w:rsidR="009D4616" w:rsidRPr="00B20F04" w:rsidRDefault="009D4616" w:rsidP="009D4616">
      <w:pPr>
        <w:spacing w:before="480" w:after="120"/>
        <w:jc w:val="center"/>
        <w:rPr>
          <w:rFonts w:eastAsia="Times New Roman" w:cs="Arial"/>
          <w:b/>
          <w:bCs/>
          <w:sz w:val="32"/>
          <w:szCs w:val="32"/>
          <w:lang w:val="en-US" w:eastAsia="en-AU"/>
        </w:rPr>
      </w:pPr>
      <w:r w:rsidRPr="00B20F04">
        <w:rPr>
          <w:rFonts w:eastAsia="Times New Roman" w:cs="Arial"/>
          <w:b/>
          <w:bCs/>
          <w:sz w:val="32"/>
          <w:szCs w:val="32"/>
          <w:lang w:val="en-US" w:eastAsia="en-AU"/>
        </w:rPr>
        <w:t xml:space="preserve">Licence holder: </w:t>
      </w:r>
      <w:r w:rsidR="00DB533F" w:rsidRPr="00B20F04">
        <w:rPr>
          <w:rFonts w:eastAsia="Times New Roman" w:cs="Arial"/>
          <w:b/>
          <w:bCs/>
          <w:sz w:val="32"/>
          <w:szCs w:val="32"/>
          <w:lang w:val="en-US" w:eastAsia="en-AU"/>
        </w:rPr>
        <w:t>The University of Adelaide</w:t>
      </w:r>
    </w:p>
    <w:p w:rsidR="009D4616" w:rsidRPr="00B20F04" w:rsidRDefault="009D4616" w:rsidP="009D4616">
      <w:pPr>
        <w:spacing w:before="960"/>
        <w:jc w:val="center"/>
        <w:rPr>
          <w:rFonts w:eastAsia="Times New Roman" w:cs="Arial"/>
          <w:b/>
          <w:bCs/>
          <w:sz w:val="28"/>
          <w:szCs w:val="28"/>
          <w:lang w:eastAsia="en-AU"/>
        </w:rPr>
      </w:pPr>
      <w:r w:rsidRPr="00B20F04">
        <w:rPr>
          <w:rFonts w:eastAsia="Times New Roman" w:cs="Arial"/>
          <w:b/>
          <w:bCs/>
          <w:sz w:val="32"/>
          <w:szCs w:val="32"/>
          <w:lang w:eastAsia="en-AU"/>
        </w:rPr>
        <w:t>Title:</w:t>
      </w:r>
      <w:r w:rsidRPr="00B20F04">
        <w:rPr>
          <w:rFonts w:eastAsia="Times New Roman"/>
          <w:sz w:val="32"/>
          <w:szCs w:val="32"/>
          <w:lang w:eastAsia="en-AU"/>
        </w:rPr>
        <w:t xml:space="preserve"> </w:t>
      </w:r>
      <w:r w:rsidR="00972B16" w:rsidRPr="00B20F04">
        <w:rPr>
          <w:rFonts w:eastAsia="Times New Roman" w:cs="Arial"/>
          <w:b/>
          <w:bCs/>
          <w:sz w:val="32"/>
          <w:szCs w:val="32"/>
          <w:lang w:eastAsia="en-AU"/>
        </w:rPr>
        <w:t xml:space="preserve">Limited and controlled release of wheat </w:t>
      </w:r>
      <w:r w:rsidR="007D3A17">
        <w:rPr>
          <w:rFonts w:eastAsia="Times New Roman" w:cs="Arial"/>
          <w:b/>
          <w:bCs/>
          <w:sz w:val="32"/>
          <w:szCs w:val="32"/>
          <w:lang w:eastAsia="en-AU"/>
        </w:rPr>
        <w:t xml:space="preserve">and barley </w:t>
      </w:r>
      <w:r w:rsidR="00972B16" w:rsidRPr="00B20F04">
        <w:rPr>
          <w:rFonts w:eastAsia="Times New Roman" w:cs="Arial"/>
          <w:b/>
          <w:bCs/>
          <w:sz w:val="32"/>
          <w:szCs w:val="32"/>
          <w:lang w:eastAsia="en-AU"/>
        </w:rPr>
        <w:t xml:space="preserve">genetically modified for </w:t>
      </w:r>
      <w:r w:rsidR="00292324" w:rsidRPr="00B20F04">
        <w:rPr>
          <w:rFonts w:eastAsia="Times New Roman" w:cs="Arial"/>
          <w:b/>
          <w:bCs/>
          <w:sz w:val="32"/>
          <w:szCs w:val="32"/>
          <w:lang w:eastAsia="en-AU"/>
        </w:rPr>
        <w:t>abiotic stress tolerance and yield improvement</w:t>
      </w:r>
    </w:p>
    <w:p w:rsidR="009D4616" w:rsidRDefault="009D4616" w:rsidP="009D4616">
      <w:pPr>
        <w:spacing w:before="960"/>
        <w:jc w:val="center"/>
        <w:rPr>
          <w:rFonts w:eastAsia="Times New Roman" w:cs="Arial"/>
          <w:sz w:val="28"/>
          <w:szCs w:val="28"/>
          <w:lang w:eastAsia="en-AU"/>
        </w:rPr>
      </w:pPr>
      <w:r w:rsidRPr="00A851AE">
        <w:rPr>
          <w:rFonts w:eastAsia="Times New Roman" w:cs="Arial"/>
          <w:sz w:val="28"/>
          <w:szCs w:val="28"/>
          <w:lang w:eastAsia="en-AU"/>
        </w:rPr>
        <w:t>Issued</w:t>
      </w:r>
      <w:r w:rsidRPr="00B20F04">
        <w:rPr>
          <w:rFonts w:eastAsia="Times New Roman" w:cs="Arial"/>
          <w:sz w:val="28"/>
          <w:szCs w:val="28"/>
          <w:lang w:eastAsia="en-AU"/>
        </w:rPr>
        <w:t xml:space="preserve">: </w:t>
      </w:r>
      <w:r w:rsidR="00292324" w:rsidRPr="00B20F04">
        <w:rPr>
          <w:rFonts w:eastAsia="Times New Roman" w:cs="Arial"/>
          <w:sz w:val="28"/>
          <w:szCs w:val="28"/>
          <w:lang w:eastAsia="en-AU"/>
        </w:rPr>
        <w:t>17 July</w:t>
      </w:r>
      <w:r w:rsidR="00A851AE" w:rsidRPr="00B20F04">
        <w:rPr>
          <w:rFonts w:eastAsia="Times New Roman" w:cs="Arial"/>
          <w:sz w:val="28"/>
          <w:szCs w:val="28"/>
          <w:lang w:eastAsia="en-AU"/>
        </w:rPr>
        <w:t xml:space="preserve"> 2017</w:t>
      </w:r>
    </w:p>
    <w:p w:rsidR="005725D4" w:rsidRPr="00290925" w:rsidRDefault="005725D4" w:rsidP="005725D4">
      <w:pPr>
        <w:jc w:val="center"/>
        <w:rPr>
          <w:rFonts w:eastAsia="Times New Roman" w:cs="Arial"/>
          <w:sz w:val="28"/>
          <w:szCs w:val="28"/>
          <w:lang w:eastAsia="en-AU"/>
        </w:rPr>
      </w:pPr>
      <w:r w:rsidRPr="00290925">
        <w:rPr>
          <w:rFonts w:eastAsia="Times New Roman" w:cs="Arial"/>
          <w:sz w:val="28"/>
          <w:szCs w:val="28"/>
          <w:lang w:eastAsia="en-AU"/>
        </w:rPr>
        <w:t xml:space="preserve">Varied: </w:t>
      </w:r>
      <w:r w:rsidR="008E628D" w:rsidRPr="00290925">
        <w:rPr>
          <w:rFonts w:eastAsia="Times New Roman" w:cs="Arial"/>
          <w:sz w:val="28"/>
          <w:szCs w:val="28"/>
          <w:lang w:eastAsia="en-AU"/>
        </w:rPr>
        <w:t>19</w:t>
      </w:r>
      <w:r w:rsidRPr="00290925">
        <w:rPr>
          <w:rFonts w:eastAsia="Times New Roman" w:cs="Arial"/>
          <w:sz w:val="28"/>
          <w:szCs w:val="28"/>
          <w:lang w:eastAsia="en-AU"/>
        </w:rPr>
        <w:t xml:space="preserve"> March 2021</w:t>
      </w:r>
    </w:p>
    <w:p w:rsidR="009D4616" w:rsidRPr="009D4616" w:rsidRDefault="009D4616" w:rsidP="009D4616">
      <w:pPr>
        <w:spacing w:before="1920"/>
        <w:rPr>
          <w:rFonts w:asciiTheme="minorHAnsi" w:eastAsia="Times New Roman" w:hAnsiTheme="minorHAnsi"/>
          <w:b/>
          <w:bCs/>
          <w:lang w:eastAsia="en-AU"/>
        </w:rPr>
      </w:pPr>
      <w:r w:rsidRPr="009D4616">
        <w:rPr>
          <w:rFonts w:asciiTheme="minorHAnsi" w:eastAsia="Times New Roman"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w:t>
      </w:r>
      <w:r w:rsidRPr="00A4001C">
        <w:rPr>
          <w:rFonts w:asciiTheme="minorHAnsi" w:eastAsia="Times New Roman" w:hAnsiTheme="minorHAnsi"/>
          <w:b/>
          <w:bCs/>
          <w:lang w:eastAsia="en-AU"/>
        </w:rPr>
        <w:t xml:space="preserve">the </w:t>
      </w:r>
      <w:hyperlink r:id="rId9" w:history="1">
        <w:r w:rsidRPr="00A4001C">
          <w:rPr>
            <w:rFonts w:asciiTheme="minorHAnsi" w:eastAsia="Times New Roman" w:hAnsiTheme="minorHAnsi"/>
            <w:b/>
            <w:bCs/>
            <w:u w:val="single"/>
            <w:lang w:eastAsia="en-AU"/>
          </w:rPr>
          <w:t>Office of the Gene Technology Regulator website</w:t>
        </w:r>
      </w:hyperlink>
      <w:r w:rsidRPr="009D4616">
        <w:rPr>
          <w:rFonts w:asciiTheme="minorHAnsi" w:eastAsia="Times New Roman" w:hAnsiTheme="minorHAnsi"/>
          <w:b/>
          <w:bCs/>
          <w:lang w:eastAsia="en-AU"/>
        </w:rPr>
        <w:t xml:space="preserve"> or by telephoning the Office on 1800 181 030.</w:t>
      </w:r>
    </w:p>
    <w:p w:rsidR="009D4616" w:rsidRPr="009D4616" w:rsidRDefault="009D4616" w:rsidP="009D4616">
      <w:pPr>
        <w:spacing w:before="120" w:after="120"/>
        <w:outlineLvl w:val="0"/>
        <w:rPr>
          <w:rFonts w:ascii="Arial" w:eastAsia="Times New Roman" w:hAnsi="Arial" w:cs="Arial"/>
          <w:b/>
          <w:bCs/>
          <w:sz w:val="36"/>
          <w:szCs w:val="36"/>
          <w:lang w:eastAsia="en-AU"/>
        </w:rPr>
        <w:sectPr w:rsidR="009D4616" w:rsidRPr="009D4616" w:rsidSect="00FD55D7">
          <w:pgSz w:w="11906" w:h="16838" w:code="9"/>
          <w:pgMar w:top="1134" w:right="1134"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9D4616" w:rsidRPr="00A851AE" w:rsidRDefault="009D4616" w:rsidP="009D4616">
      <w:pPr>
        <w:spacing w:before="240" w:after="120"/>
        <w:outlineLvl w:val="1"/>
        <w:rPr>
          <w:rFonts w:eastAsia="Times New Roman"/>
          <w:szCs w:val="22"/>
          <w:lang w:eastAsia="en-AU"/>
        </w:rPr>
      </w:pPr>
      <w:bookmarkStart w:id="6" w:name="_Toc224461066"/>
      <w:bookmarkStart w:id="7" w:name="_Toc225060512"/>
      <w:bookmarkStart w:id="8" w:name="_Toc229802025"/>
      <w:bookmarkStart w:id="9" w:name="_Toc256179509"/>
      <w:bookmarkStart w:id="10" w:name="_Toc257386394"/>
      <w:r w:rsidRPr="00A851AE">
        <w:rPr>
          <w:rFonts w:eastAsia="Times New Roman"/>
          <w:b/>
          <w:bCs/>
          <w:i/>
          <w:iCs/>
          <w:szCs w:val="22"/>
          <w:u w:val="single"/>
          <w:lang w:eastAsia="en-AU"/>
        </w:rPr>
        <w:lastRenderedPageBreak/>
        <w:t>Gene Technology Regulation in Australia</w:t>
      </w:r>
    </w:p>
    <w:p w:rsidR="009D4616" w:rsidRPr="00A851AE" w:rsidRDefault="009D4616" w:rsidP="009D4616">
      <w:pPr>
        <w:spacing w:before="120"/>
        <w:rPr>
          <w:rFonts w:eastAsia="Times New Roman"/>
          <w:szCs w:val="22"/>
          <w:lang w:eastAsia="en-AU"/>
        </w:rPr>
      </w:pPr>
      <w:r w:rsidRPr="00A851AE">
        <w:rPr>
          <w:rFonts w:eastAsia="Times New Roman"/>
          <w:szCs w:val="22"/>
          <w:lang w:eastAsia="en-AU"/>
        </w:rPr>
        <w:t xml:space="preserve">Australia’s gene technology regulatory system operates as part of an integrated legislative framework. The </w:t>
      </w:r>
      <w:r w:rsidRPr="00A851AE">
        <w:rPr>
          <w:rFonts w:eastAsia="Times New Roman"/>
          <w:i/>
          <w:iCs/>
          <w:szCs w:val="22"/>
          <w:lang w:eastAsia="en-AU"/>
        </w:rPr>
        <w:t>Gene Technology Act 2000</w:t>
      </w:r>
      <w:r w:rsidRPr="00A851AE">
        <w:rPr>
          <w:rFonts w:eastAsia="Times New Roman"/>
          <w:szCs w:val="22"/>
          <w:lang w:eastAsia="en-AU"/>
        </w:rPr>
        <w:t xml:space="preserve"> (Cth) and corresponding state and territory legislation form a substantial part of a nationally consistent regulatory system controlling activities involving genetically modified organisms (GMOs).</w:t>
      </w:r>
    </w:p>
    <w:p w:rsidR="009D4616" w:rsidRPr="00A851AE" w:rsidRDefault="009D4616" w:rsidP="009D4616">
      <w:pPr>
        <w:spacing w:before="120"/>
        <w:rPr>
          <w:rFonts w:eastAsia="Times New Roman"/>
          <w:iCs/>
          <w:szCs w:val="22"/>
          <w:lang w:eastAsia="en-AU"/>
        </w:rPr>
      </w:pPr>
      <w:r w:rsidRPr="00A851AE">
        <w:rPr>
          <w:rFonts w:eastAsia="Times New Roman"/>
          <w:iCs/>
          <w:szCs w:val="22"/>
          <w:lang w:eastAsia="en-AU"/>
        </w:rPr>
        <w:t xml:space="preserve">This licence is issued by the Gene Technology Regulator in accordance with the </w:t>
      </w:r>
      <w:r w:rsidRPr="00A851AE">
        <w:rPr>
          <w:rFonts w:eastAsia="Times New Roman"/>
          <w:i/>
          <w:iCs/>
          <w:szCs w:val="22"/>
          <w:lang w:eastAsia="en-AU"/>
        </w:rPr>
        <w:t>Gene Technology Act 2000</w:t>
      </w:r>
      <w:r w:rsidRPr="00A851AE">
        <w:rPr>
          <w:rFonts w:eastAsia="Times New Roman"/>
          <w:iCs/>
          <w:szCs w:val="22"/>
          <w:lang w:eastAsia="en-AU"/>
        </w:rPr>
        <w:t xml:space="preserve"> and, as applicable, Corresponding State Law.</w:t>
      </w:r>
    </w:p>
    <w:p w:rsidR="009D4616" w:rsidRPr="00A851AE" w:rsidRDefault="009D4616" w:rsidP="009D4616">
      <w:pPr>
        <w:spacing w:before="120"/>
        <w:rPr>
          <w:rFonts w:eastAsia="Times New Roman"/>
          <w:szCs w:val="22"/>
          <w:lang w:eastAsia="en-AU"/>
        </w:rPr>
      </w:pPr>
      <w:r w:rsidRPr="00A851AE">
        <w:rPr>
          <w:rFonts w:eastAsia="Times New Roman"/>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9D4616" w:rsidRPr="00A851AE" w:rsidRDefault="009D4616" w:rsidP="009D4616">
      <w:pPr>
        <w:spacing w:before="120"/>
        <w:rPr>
          <w:rFonts w:eastAsia="Times New Roman"/>
          <w:szCs w:val="22"/>
          <w:lang w:eastAsia="en-AU"/>
        </w:rPr>
      </w:pPr>
      <w:r w:rsidRPr="00A851AE">
        <w:rPr>
          <w:rFonts w:eastAsia="Times New Roman"/>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w:t>
      </w:r>
      <w:r w:rsidR="00A851AE">
        <w:rPr>
          <w:rFonts w:eastAsia="Times New Roman"/>
          <w:szCs w:val="22"/>
          <w:lang w:eastAsia="en-AU"/>
        </w:rPr>
        <w:t xml:space="preserve"> and Water Resources</w:t>
      </w:r>
      <w:r w:rsidRPr="00A851AE">
        <w:rPr>
          <w:rFonts w:eastAsia="Times New Roman"/>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rsidR="009D4616" w:rsidRPr="00A851AE" w:rsidRDefault="009D4616" w:rsidP="009D4616">
      <w:pPr>
        <w:spacing w:before="120"/>
        <w:rPr>
          <w:rFonts w:eastAsia="Times New Roman"/>
          <w:szCs w:val="22"/>
          <w:lang w:eastAsia="en-AU"/>
        </w:rPr>
      </w:pPr>
      <w:r w:rsidRPr="00A851AE">
        <w:rPr>
          <w:rFonts w:eastAsia="Times New Roman"/>
          <w:szCs w:val="22"/>
          <w:lang w:eastAsia="en-AU"/>
        </w:rPr>
        <w:t>Dealings permitted by this licence may also be subject to the operation of State legislation declaring areas to be GM, GM free, or both, for marketing purposes.</w:t>
      </w:r>
    </w:p>
    <w:p w:rsidR="009D4616" w:rsidRPr="00A851AE" w:rsidRDefault="009D4616" w:rsidP="009D4616">
      <w:pPr>
        <w:spacing w:before="120"/>
        <w:rPr>
          <w:rFonts w:eastAsia="Times New Roman"/>
          <w:iCs/>
          <w:szCs w:val="22"/>
          <w:lang w:eastAsia="en-AU"/>
        </w:rPr>
      </w:pPr>
      <w:r w:rsidRPr="00A851AE">
        <w:rPr>
          <w:rFonts w:eastAsia="Times New Roman"/>
          <w:iCs/>
          <w:szCs w:val="22"/>
          <w:lang w:eastAsia="en-AU"/>
        </w:rPr>
        <w:t xml:space="preserve">The licence </w:t>
      </w:r>
      <w:r w:rsidRPr="00A851AE">
        <w:rPr>
          <w:rFonts w:eastAsia="Times New Roman"/>
          <w:szCs w:val="22"/>
          <w:lang w:eastAsia="en-AU"/>
        </w:rPr>
        <w:t>authorises</w:t>
      </w:r>
      <w:r w:rsidRPr="00A851AE">
        <w:rPr>
          <w:rFonts w:eastAsia="Times New Roman"/>
          <w:iCs/>
          <w:szCs w:val="22"/>
          <w:lang w:eastAsia="en-AU"/>
        </w:rPr>
        <w:t xml:space="preserve"> the licence holder and persons covered by the licence to conduct specified dealings with the genetically modified organism(s) listed in Attachment A of this licence.</w:t>
      </w:r>
    </w:p>
    <w:p w:rsidR="009D4616" w:rsidRPr="00A851AE" w:rsidRDefault="009D4616" w:rsidP="009D4616">
      <w:pPr>
        <w:spacing w:before="240" w:after="120"/>
        <w:outlineLvl w:val="1"/>
        <w:rPr>
          <w:rFonts w:eastAsia="Times New Roman"/>
          <w:b/>
          <w:bCs/>
          <w:i/>
          <w:iCs/>
          <w:szCs w:val="22"/>
          <w:u w:val="single"/>
          <w:lang w:eastAsia="en-AU"/>
        </w:rPr>
      </w:pPr>
      <w:r w:rsidRPr="00A851AE">
        <w:rPr>
          <w:rFonts w:eastAsia="Times New Roman"/>
          <w:b/>
          <w:bCs/>
          <w:i/>
          <w:iCs/>
          <w:szCs w:val="22"/>
          <w:u w:val="single"/>
          <w:lang w:eastAsia="en-AU"/>
        </w:rPr>
        <w:t>Note about where dealings with GMOs are being undertaken pursuant to this licence</w:t>
      </w:r>
    </w:p>
    <w:p w:rsidR="009D4616" w:rsidRPr="009D4616" w:rsidRDefault="009D4616" w:rsidP="009D4616">
      <w:pPr>
        <w:spacing w:before="120"/>
        <w:rPr>
          <w:rFonts w:ascii="Arial" w:eastAsia="Times New Roman" w:hAnsi="Arial" w:cs="Arial"/>
          <w:b/>
          <w:bCs/>
          <w:i/>
          <w:iCs/>
          <w:sz w:val="28"/>
          <w:szCs w:val="28"/>
          <w:lang w:eastAsia="en-AU"/>
        </w:rPr>
      </w:pPr>
      <w:r w:rsidRPr="00A851AE">
        <w:rPr>
          <w:rFonts w:eastAsia="Times New Roman"/>
          <w:szCs w:val="22"/>
          <w:lang w:eastAsia="en-AU"/>
        </w:rPr>
        <w:t xml:space="preserve">Information about where the GMOs have been planted pursuant to this licence can be accessed on the </w:t>
      </w:r>
      <w:hyperlink r:id="rId10" w:history="1">
        <w:r w:rsidRPr="00B20F04">
          <w:rPr>
            <w:rFonts w:eastAsia="Times New Roman"/>
            <w:szCs w:val="22"/>
            <w:u w:val="single"/>
            <w:lang w:eastAsia="en-AU"/>
          </w:rPr>
          <w:t>OGTR website</w:t>
        </w:r>
      </w:hyperlink>
      <w:bookmarkEnd w:id="6"/>
      <w:bookmarkEnd w:id="7"/>
      <w:bookmarkEnd w:id="8"/>
      <w:bookmarkEnd w:id="9"/>
      <w:bookmarkEnd w:id="10"/>
      <w:r w:rsidRPr="00B20F04">
        <w:rPr>
          <w:rFonts w:eastAsia="Times New Roman"/>
          <w:szCs w:val="22"/>
          <w:lang w:eastAsia="en-AU"/>
        </w:rPr>
        <w:t>.</w:t>
      </w:r>
      <w:bookmarkStart w:id="11" w:name="_Toc395612217"/>
      <w:bookmarkStart w:id="12" w:name="_Toc395612531"/>
      <w:bookmarkStart w:id="13" w:name="_Toc399159311"/>
      <w:bookmarkStart w:id="14" w:name="_Toc385323053"/>
      <w:r w:rsidRPr="009D4616">
        <w:rPr>
          <w:rFonts w:eastAsia="Times New Roman"/>
          <w:lang w:eastAsia="en-AU"/>
        </w:rPr>
        <w:br w:type="page"/>
      </w:r>
    </w:p>
    <w:p w:rsidR="00DB533F" w:rsidRPr="00643C4A" w:rsidRDefault="00DB533F" w:rsidP="00B336AE">
      <w:pPr>
        <w:pStyle w:val="Heading2"/>
      </w:pPr>
      <w:bookmarkStart w:id="15" w:name="_Toc453825285"/>
      <w:bookmarkStart w:id="16" w:name="_Toc459903449"/>
      <w:bookmarkStart w:id="17" w:name="_Toc479754221"/>
      <w:bookmarkEnd w:id="0"/>
      <w:bookmarkEnd w:id="1"/>
      <w:bookmarkEnd w:id="2"/>
      <w:bookmarkEnd w:id="3"/>
      <w:bookmarkEnd w:id="4"/>
      <w:bookmarkEnd w:id="11"/>
      <w:bookmarkEnd w:id="12"/>
      <w:bookmarkEnd w:id="13"/>
      <w:bookmarkEnd w:id="14"/>
      <w:r w:rsidRPr="00B336AE">
        <w:lastRenderedPageBreak/>
        <w:t>Interpretations</w:t>
      </w:r>
      <w:r w:rsidRPr="00643C4A">
        <w:t xml:space="preserve"> and Definitions</w:t>
      </w:r>
      <w:bookmarkEnd w:id="15"/>
      <w:bookmarkEnd w:id="16"/>
      <w:bookmarkEnd w:id="17"/>
    </w:p>
    <w:p w:rsidR="00DB533F" w:rsidRPr="00643C4A" w:rsidRDefault="00DB533F" w:rsidP="00116292">
      <w:pPr>
        <w:pStyle w:val="List1"/>
        <w:numPr>
          <w:ilvl w:val="0"/>
          <w:numId w:val="14"/>
        </w:numPr>
        <w:ind w:left="567"/>
      </w:pPr>
      <w:r w:rsidRPr="00643C4A">
        <w:t>In this licence:</w:t>
      </w:r>
    </w:p>
    <w:p w:rsidR="00DB533F" w:rsidRPr="00643C4A" w:rsidRDefault="00DB533F" w:rsidP="00643C4A">
      <w:pPr>
        <w:pStyle w:val="Lista"/>
        <w:rPr>
          <w:szCs w:val="22"/>
        </w:rPr>
      </w:pPr>
      <w:r w:rsidRPr="00643C4A">
        <w:rPr>
          <w:szCs w:val="22"/>
        </w:rPr>
        <w:t>unless defined otherwise in this licence, words and phrases used in this licence have the same meaning as they do in the Act and the Regulations;</w:t>
      </w:r>
    </w:p>
    <w:p w:rsidR="00DB533F" w:rsidRPr="00643C4A" w:rsidRDefault="00DB533F" w:rsidP="00643C4A">
      <w:pPr>
        <w:pStyle w:val="Lista"/>
        <w:rPr>
          <w:szCs w:val="22"/>
        </w:rPr>
      </w:pPr>
      <w:r w:rsidRPr="00643C4A">
        <w:rPr>
          <w:szCs w:val="22"/>
        </w:rPr>
        <w:t>words importing a gender include any other gender;</w:t>
      </w:r>
    </w:p>
    <w:p w:rsidR="00DB533F" w:rsidRPr="00643C4A" w:rsidRDefault="00DB533F" w:rsidP="00643C4A">
      <w:pPr>
        <w:pStyle w:val="Lista"/>
        <w:rPr>
          <w:szCs w:val="22"/>
        </w:rPr>
      </w:pPr>
      <w:r w:rsidRPr="00643C4A">
        <w:rPr>
          <w:szCs w:val="22"/>
        </w:rPr>
        <w:t>words in the singular include the plural and words in the plural include the singular;</w:t>
      </w:r>
    </w:p>
    <w:p w:rsidR="00DB533F" w:rsidRPr="00643C4A" w:rsidRDefault="00DB533F" w:rsidP="00643C4A">
      <w:pPr>
        <w:pStyle w:val="Lista"/>
        <w:rPr>
          <w:szCs w:val="22"/>
        </w:rPr>
      </w:pPr>
      <w:r w:rsidRPr="00643C4A">
        <w:rPr>
          <w:szCs w:val="22"/>
        </w:rPr>
        <w:t>words importing persons include a partnership and a body whether corporate or otherwise;</w:t>
      </w:r>
    </w:p>
    <w:p w:rsidR="00DB533F" w:rsidRPr="00643C4A" w:rsidRDefault="00DB533F" w:rsidP="00643C4A">
      <w:pPr>
        <w:pStyle w:val="Lista"/>
        <w:rPr>
          <w:szCs w:val="22"/>
        </w:rPr>
      </w:pPr>
      <w:r w:rsidRPr="00643C4A">
        <w:rPr>
          <w:szCs w:val="22"/>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DB533F" w:rsidRPr="00643C4A" w:rsidRDefault="00DB533F" w:rsidP="00643C4A">
      <w:pPr>
        <w:pStyle w:val="Lista"/>
        <w:rPr>
          <w:szCs w:val="22"/>
        </w:rPr>
      </w:pPr>
      <w:r w:rsidRPr="00643C4A">
        <w:rPr>
          <w:szCs w:val="22"/>
        </w:rPr>
        <w:t>where any word or phrase is given a defined meaning, any other part of speech or other grammatical form in respect of that word has a corresponding meaning;</w:t>
      </w:r>
    </w:p>
    <w:p w:rsidR="00DB533F" w:rsidRPr="00643C4A" w:rsidRDefault="00DB533F" w:rsidP="00643C4A">
      <w:pPr>
        <w:pStyle w:val="Lista"/>
        <w:rPr>
          <w:szCs w:val="22"/>
        </w:rPr>
      </w:pPr>
      <w:r w:rsidRPr="00643C4A">
        <w:rPr>
          <w:szCs w:val="22"/>
        </w:rPr>
        <w:t>specific conditions prevail over standard conditions to the extent of any inconsistency.</w:t>
      </w:r>
    </w:p>
    <w:p w:rsidR="00DB533F" w:rsidRPr="00643C4A" w:rsidRDefault="00DB533F" w:rsidP="00643C4A">
      <w:pPr>
        <w:pStyle w:val="List1"/>
      </w:pPr>
      <w:r w:rsidRPr="00643C4A">
        <w:t>In this licence:</w:t>
      </w:r>
    </w:p>
    <w:p w:rsidR="00DB533F" w:rsidRPr="00643C4A" w:rsidRDefault="00DB533F" w:rsidP="00643C4A">
      <w:pPr>
        <w:spacing w:before="120" w:after="120"/>
        <w:rPr>
          <w:szCs w:val="22"/>
        </w:rPr>
      </w:pPr>
      <w:r w:rsidRPr="00643C4A">
        <w:rPr>
          <w:b/>
          <w:szCs w:val="22"/>
        </w:rPr>
        <w:t>‘Act’</w:t>
      </w:r>
      <w:r w:rsidRPr="00643C4A">
        <w:rPr>
          <w:szCs w:val="22"/>
        </w:rPr>
        <w:t xml:space="preserve"> means the </w:t>
      </w:r>
      <w:r w:rsidRPr="00643C4A">
        <w:rPr>
          <w:i/>
          <w:szCs w:val="22"/>
        </w:rPr>
        <w:t>Gene Technology Act 2000 (Cth)</w:t>
      </w:r>
      <w:r w:rsidRPr="00643C4A">
        <w:rPr>
          <w:szCs w:val="22"/>
        </w:rPr>
        <w:t xml:space="preserve"> or the corresponding State legislation under which this licence is issued.</w:t>
      </w:r>
    </w:p>
    <w:p w:rsidR="00DB533F" w:rsidRPr="00643C4A" w:rsidRDefault="00DB533F" w:rsidP="00643C4A">
      <w:pPr>
        <w:spacing w:before="120" w:after="120"/>
        <w:rPr>
          <w:szCs w:val="22"/>
        </w:rPr>
      </w:pPr>
      <w:r w:rsidRPr="00643C4A">
        <w:rPr>
          <w:b/>
          <w:szCs w:val="22"/>
        </w:rPr>
        <w:t>‘Barley’</w:t>
      </w:r>
      <w:r w:rsidRPr="00643C4A">
        <w:rPr>
          <w:szCs w:val="22"/>
        </w:rPr>
        <w:t xml:space="preserve"> means plants of the species </w:t>
      </w:r>
      <w:r w:rsidRPr="00643C4A">
        <w:rPr>
          <w:i/>
          <w:szCs w:val="22"/>
        </w:rPr>
        <w:t xml:space="preserve">Hordeum vulgare </w:t>
      </w:r>
      <w:r w:rsidRPr="00643C4A">
        <w:rPr>
          <w:szCs w:val="22"/>
        </w:rPr>
        <w:t>L.</w:t>
      </w:r>
    </w:p>
    <w:p w:rsidR="00DB533F" w:rsidRPr="00643C4A" w:rsidRDefault="00DB533F" w:rsidP="00643C4A">
      <w:pPr>
        <w:spacing w:before="120" w:after="120"/>
        <w:rPr>
          <w:szCs w:val="22"/>
        </w:rPr>
      </w:pPr>
      <w:r w:rsidRPr="00643C4A">
        <w:rPr>
          <w:b/>
          <w:szCs w:val="22"/>
        </w:rPr>
        <w:t>‘Clean’</w:t>
      </w:r>
      <w:r w:rsidRPr="00643C4A">
        <w:rPr>
          <w:szCs w:val="22"/>
        </w:rPr>
        <w:t xml:space="preserve"> (or </w:t>
      </w:r>
      <w:r w:rsidRPr="00643C4A">
        <w:rPr>
          <w:b/>
          <w:szCs w:val="22"/>
        </w:rPr>
        <w:t>‘Cleaned’</w:t>
      </w:r>
      <w:r w:rsidRPr="00643C4A">
        <w:rPr>
          <w:szCs w:val="22"/>
        </w:rPr>
        <w:t xml:space="preserve">) means, as the case requires: </w:t>
      </w:r>
    </w:p>
    <w:p w:rsidR="00DB533F" w:rsidRPr="00643C4A" w:rsidRDefault="00DB533F" w:rsidP="00643C4A">
      <w:pPr>
        <w:pStyle w:val="Lista"/>
        <w:rPr>
          <w:szCs w:val="22"/>
        </w:rPr>
      </w:pPr>
      <w:r w:rsidRPr="00643C4A">
        <w:rPr>
          <w:szCs w:val="22"/>
        </w:rPr>
        <w:t xml:space="preserve">in relation to a Planting Area, the Destruction of the GMOs in that area, to the reasonable satisfaction of the Regulator; or </w:t>
      </w:r>
    </w:p>
    <w:p w:rsidR="00DB533F" w:rsidRPr="00643C4A" w:rsidRDefault="00DB533F" w:rsidP="00643C4A">
      <w:pPr>
        <w:pStyle w:val="Lista"/>
        <w:rPr>
          <w:szCs w:val="22"/>
        </w:rPr>
      </w:pPr>
      <w:r w:rsidRPr="00643C4A">
        <w:rPr>
          <w:szCs w:val="22"/>
        </w:rPr>
        <w:t xml:space="preserve">in relation to Equipment, the removal and/or Destruction of the GMOs, to the reasonable satisfaction of the Regulator. </w:t>
      </w:r>
    </w:p>
    <w:p w:rsidR="00DB533F" w:rsidRPr="00643C4A" w:rsidRDefault="00DB533F" w:rsidP="00643C4A">
      <w:pPr>
        <w:spacing w:before="120" w:after="120"/>
        <w:rPr>
          <w:szCs w:val="22"/>
        </w:rPr>
      </w:pPr>
      <w:r w:rsidRPr="00643C4A">
        <w:rPr>
          <w:b/>
          <w:szCs w:val="22"/>
        </w:rPr>
        <w:t>‘Contingency Plan’</w:t>
      </w:r>
      <w:r w:rsidRPr="00643C4A">
        <w:rPr>
          <w:szCs w:val="22"/>
        </w:rPr>
        <w:t xml:space="preserve"> means a written plan detailing measures to be taken in the event of the unintended presence of the GMOs outside an area that must be inspected. A Contingency Plan must include procedures to: </w:t>
      </w:r>
    </w:p>
    <w:p w:rsidR="00DB533F" w:rsidRPr="00643C4A" w:rsidRDefault="00DB533F" w:rsidP="00116292">
      <w:pPr>
        <w:pStyle w:val="Lista"/>
        <w:numPr>
          <w:ilvl w:val="1"/>
          <w:numId w:val="13"/>
        </w:numPr>
        <w:rPr>
          <w:szCs w:val="22"/>
        </w:rPr>
      </w:pPr>
      <w:r w:rsidRPr="00643C4A">
        <w:rPr>
          <w:szCs w:val="22"/>
        </w:rPr>
        <w:t xml:space="preserve">ensure the Regulator is notified immediately if the licence holder becomes aware of the event; and </w:t>
      </w:r>
    </w:p>
    <w:p w:rsidR="00DB533F" w:rsidRPr="00643C4A" w:rsidRDefault="00DB533F" w:rsidP="00643C4A">
      <w:pPr>
        <w:pStyle w:val="Lista"/>
        <w:rPr>
          <w:szCs w:val="22"/>
        </w:rPr>
      </w:pPr>
      <w:r w:rsidRPr="00643C4A">
        <w:rPr>
          <w:szCs w:val="22"/>
        </w:rPr>
        <w:t xml:space="preserve">recover and/or Destroy the GMOs; and </w:t>
      </w:r>
    </w:p>
    <w:p w:rsidR="00DB533F" w:rsidRPr="00643C4A" w:rsidRDefault="00DB533F" w:rsidP="00643C4A">
      <w:pPr>
        <w:pStyle w:val="Lista"/>
        <w:rPr>
          <w:szCs w:val="22"/>
        </w:rPr>
      </w:pPr>
      <w:r w:rsidRPr="00643C4A">
        <w:rPr>
          <w:szCs w:val="22"/>
        </w:rPr>
        <w:t xml:space="preserve">inspect for and Destroy any Volunteers that may exist as a result of the event. </w:t>
      </w:r>
    </w:p>
    <w:p w:rsidR="00DB533F" w:rsidRPr="00643C4A" w:rsidRDefault="00DB533F" w:rsidP="00643C4A">
      <w:pPr>
        <w:spacing w:before="120" w:after="120"/>
        <w:rPr>
          <w:szCs w:val="22"/>
        </w:rPr>
      </w:pPr>
      <w:r w:rsidRPr="00643C4A">
        <w:rPr>
          <w:b/>
          <w:szCs w:val="22"/>
        </w:rPr>
        <w:t>‘Destroy’</w:t>
      </w:r>
      <w:r w:rsidRPr="00643C4A">
        <w:rPr>
          <w:szCs w:val="22"/>
        </w:rPr>
        <w:t xml:space="preserve">, (or </w:t>
      </w:r>
      <w:r w:rsidRPr="00643C4A">
        <w:rPr>
          <w:b/>
          <w:szCs w:val="22"/>
        </w:rPr>
        <w:t>‘Destroyed’</w:t>
      </w:r>
      <w:r w:rsidRPr="00643C4A">
        <w:rPr>
          <w:szCs w:val="22"/>
        </w:rPr>
        <w:t xml:space="preserve"> or </w:t>
      </w:r>
      <w:r w:rsidRPr="00643C4A">
        <w:rPr>
          <w:b/>
          <w:szCs w:val="22"/>
        </w:rPr>
        <w:t>‘Destruction’</w:t>
      </w:r>
      <w:r w:rsidRPr="00643C4A">
        <w:rPr>
          <w:szCs w:val="22"/>
        </w:rPr>
        <w:t xml:space="preserve">) means, as the case requires, killed by one or more of the following methods: </w:t>
      </w:r>
    </w:p>
    <w:p w:rsidR="00DB533F" w:rsidRPr="00643C4A" w:rsidRDefault="00DB533F" w:rsidP="00116292">
      <w:pPr>
        <w:pStyle w:val="Lista"/>
        <w:numPr>
          <w:ilvl w:val="1"/>
          <w:numId w:val="11"/>
        </w:numPr>
        <w:rPr>
          <w:szCs w:val="22"/>
        </w:rPr>
      </w:pPr>
      <w:r w:rsidRPr="00643C4A">
        <w:rPr>
          <w:szCs w:val="22"/>
        </w:rPr>
        <w:t xml:space="preserve">uprooting; </w:t>
      </w:r>
    </w:p>
    <w:p w:rsidR="00DB533F" w:rsidRPr="00643C4A" w:rsidRDefault="00DB533F" w:rsidP="00116292">
      <w:pPr>
        <w:pStyle w:val="Lista"/>
        <w:numPr>
          <w:ilvl w:val="1"/>
          <w:numId w:val="11"/>
        </w:numPr>
        <w:rPr>
          <w:szCs w:val="22"/>
        </w:rPr>
      </w:pPr>
      <w:r w:rsidRPr="00643C4A">
        <w:rPr>
          <w:szCs w:val="22"/>
        </w:rPr>
        <w:t xml:space="preserve">tilling, but only subject to the conditions of this licence; </w:t>
      </w:r>
    </w:p>
    <w:p w:rsidR="00DB533F" w:rsidRPr="00643C4A" w:rsidRDefault="00DB533F" w:rsidP="00116292">
      <w:pPr>
        <w:pStyle w:val="Lista"/>
        <w:numPr>
          <w:ilvl w:val="1"/>
          <w:numId w:val="11"/>
        </w:numPr>
        <w:rPr>
          <w:szCs w:val="22"/>
        </w:rPr>
      </w:pPr>
      <w:r w:rsidRPr="00643C4A">
        <w:rPr>
          <w:szCs w:val="22"/>
        </w:rPr>
        <w:t xml:space="preserve">treatment with herbicide; </w:t>
      </w:r>
    </w:p>
    <w:p w:rsidR="00DB533F" w:rsidRPr="00643C4A" w:rsidRDefault="00DB533F" w:rsidP="00116292">
      <w:pPr>
        <w:pStyle w:val="Lista"/>
        <w:numPr>
          <w:ilvl w:val="1"/>
          <w:numId w:val="11"/>
        </w:numPr>
        <w:rPr>
          <w:szCs w:val="22"/>
        </w:rPr>
      </w:pPr>
      <w:r w:rsidRPr="00643C4A">
        <w:rPr>
          <w:szCs w:val="22"/>
        </w:rPr>
        <w:t xml:space="preserve">burning/incineration; </w:t>
      </w:r>
    </w:p>
    <w:p w:rsidR="00DB533F" w:rsidRPr="00643C4A" w:rsidRDefault="00DB533F" w:rsidP="00116292">
      <w:pPr>
        <w:pStyle w:val="Lista"/>
        <w:numPr>
          <w:ilvl w:val="1"/>
          <w:numId w:val="11"/>
        </w:numPr>
        <w:rPr>
          <w:szCs w:val="22"/>
        </w:rPr>
      </w:pPr>
      <w:r w:rsidRPr="00643C4A">
        <w:rPr>
          <w:szCs w:val="22"/>
        </w:rPr>
        <w:t xml:space="preserve">autoclaving; </w:t>
      </w:r>
    </w:p>
    <w:p w:rsidR="00DB533F" w:rsidRPr="00643C4A" w:rsidRDefault="00DB533F" w:rsidP="00116292">
      <w:pPr>
        <w:pStyle w:val="Lista"/>
        <w:numPr>
          <w:ilvl w:val="1"/>
          <w:numId w:val="11"/>
        </w:numPr>
        <w:rPr>
          <w:szCs w:val="22"/>
        </w:rPr>
      </w:pPr>
      <w:r w:rsidRPr="00643C4A">
        <w:rPr>
          <w:szCs w:val="22"/>
        </w:rPr>
        <w:t xml:space="preserve">milling; </w:t>
      </w:r>
    </w:p>
    <w:p w:rsidR="00DB533F" w:rsidRPr="00643C4A" w:rsidRDefault="00DB533F" w:rsidP="00116292">
      <w:pPr>
        <w:pStyle w:val="Lista"/>
        <w:numPr>
          <w:ilvl w:val="1"/>
          <w:numId w:val="11"/>
        </w:numPr>
        <w:rPr>
          <w:szCs w:val="22"/>
        </w:rPr>
      </w:pPr>
      <w:r w:rsidRPr="00643C4A">
        <w:rPr>
          <w:szCs w:val="22"/>
        </w:rPr>
        <w:t>burial, but only subject to the conditions of this licence; or</w:t>
      </w:r>
    </w:p>
    <w:p w:rsidR="00DB533F" w:rsidRPr="00643C4A" w:rsidRDefault="00DB533F" w:rsidP="00116292">
      <w:pPr>
        <w:pStyle w:val="Lista"/>
        <w:numPr>
          <w:ilvl w:val="1"/>
          <w:numId w:val="11"/>
        </w:numPr>
        <w:rPr>
          <w:szCs w:val="22"/>
        </w:rPr>
      </w:pPr>
      <w:r w:rsidRPr="00643C4A">
        <w:rPr>
          <w:szCs w:val="22"/>
        </w:rPr>
        <w:t xml:space="preserve">a method approved in writing by the Regulator. </w:t>
      </w:r>
    </w:p>
    <w:p w:rsidR="00DB533F" w:rsidRPr="00643C4A" w:rsidRDefault="00DB533F" w:rsidP="00643C4A">
      <w:pPr>
        <w:spacing w:before="120" w:after="120"/>
        <w:rPr>
          <w:i/>
          <w:szCs w:val="22"/>
        </w:rPr>
      </w:pPr>
      <w:r w:rsidRPr="00643C4A">
        <w:rPr>
          <w:i/>
          <w:szCs w:val="22"/>
        </w:rPr>
        <w:lastRenderedPageBreak/>
        <w:t xml:space="preserve">Note: ‘As the case requires’ has the effect that, depending on the circumstances, one or more of these techniques may not be appropriate. For example, in the case of plants with mature seed heads still attached, Tilling would not be appropriate due to the possible introduction of large numbers of viable seeds into the seedbank. </w:t>
      </w:r>
    </w:p>
    <w:p w:rsidR="00DB533F" w:rsidRPr="00643C4A" w:rsidRDefault="00DB533F" w:rsidP="00643C4A">
      <w:pPr>
        <w:spacing w:before="120" w:after="120"/>
        <w:rPr>
          <w:szCs w:val="22"/>
        </w:rPr>
      </w:pPr>
      <w:r w:rsidRPr="00643C4A">
        <w:rPr>
          <w:b/>
          <w:szCs w:val="22"/>
        </w:rPr>
        <w:t>‘Equipment’</w:t>
      </w:r>
      <w:r w:rsidRPr="00643C4A">
        <w:rPr>
          <w:szCs w:val="22"/>
        </w:rPr>
        <w:t xml:space="preserve"> includes, but is not limited to, seeders, plot harvesters, threshers, storage equipment, transport equipment (e.g. bags, containers, trucks), clothing and tools. </w:t>
      </w:r>
    </w:p>
    <w:p w:rsidR="00DB533F" w:rsidRPr="00643C4A" w:rsidRDefault="00DB533F" w:rsidP="00643C4A">
      <w:pPr>
        <w:spacing w:before="120" w:after="120"/>
        <w:rPr>
          <w:szCs w:val="22"/>
        </w:rPr>
      </w:pPr>
      <w:r w:rsidRPr="00643C4A">
        <w:rPr>
          <w:b/>
          <w:szCs w:val="22"/>
        </w:rPr>
        <w:t>‘Facility’</w:t>
      </w:r>
      <w:r w:rsidRPr="00643C4A">
        <w:rPr>
          <w:szCs w:val="22"/>
        </w:rPr>
        <w:t xml:space="preserve"> means lockable facility to store seeds at the trial sites, or other facility approved in writing by the Regulator. </w:t>
      </w:r>
    </w:p>
    <w:p w:rsidR="00DB533F" w:rsidRPr="00643C4A" w:rsidRDefault="00DB533F" w:rsidP="00643C4A">
      <w:pPr>
        <w:spacing w:before="120" w:after="120"/>
        <w:rPr>
          <w:b/>
          <w:szCs w:val="22"/>
        </w:rPr>
      </w:pPr>
      <w:r w:rsidRPr="00643C4A">
        <w:rPr>
          <w:b/>
          <w:szCs w:val="22"/>
        </w:rPr>
        <w:t>‘Flowering’</w:t>
      </w:r>
      <w:r w:rsidRPr="00643C4A">
        <w:rPr>
          <w:szCs w:val="22"/>
        </w:rPr>
        <w:t xml:space="preserve"> is taken to begin when any plant of the class of plants referred to in a particular condition first flowers, and is taken to end when all plants in the class of plants no longer have flowers.</w:t>
      </w:r>
      <w:r w:rsidRPr="00643C4A">
        <w:rPr>
          <w:b/>
          <w:szCs w:val="22"/>
        </w:rPr>
        <w:t xml:space="preserve"> </w:t>
      </w:r>
    </w:p>
    <w:p w:rsidR="00DB533F" w:rsidRPr="00643C4A" w:rsidRDefault="00DB533F" w:rsidP="00643C4A">
      <w:pPr>
        <w:spacing w:before="120" w:after="120"/>
        <w:rPr>
          <w:szCs w:val="22"/>
        </w:rPr>
      </w:pPr>
      <w:r w:rsidRPr="00643C4A">
        <w:rPr>
          <w:b/>
          <w:szCs w:val="22"/>
        </w:rPr>
        <w:t>‘GM’</w:t>
      </w:r>
      <w:r w:rsidRPr="00643C4A">
        <w:rPr>
          <w:szCs w:val="22"/>
        </w:rPr>
        <w:t xml:space="preserve"> means genetically modified.</w:t>
      </w:r>
    </w:p>
    <w:p w:rsidR="00DB533F" w:rsidRPr="00643C4A" w:rsidRDefault="00DB533F" w:rsidP="00643C4A">
      <w:pPr>
        <w:spacing w:before="120" w:after="120"/>
        <w:rPr>
          <w:szCs w:val="22"/>
        </w:rPr>
      </w:pPr>
      <w:r w:rsidRPr="00643C4A">
        <w:rPr>
          <w:b/>
          <w:szCs w:val="22"/>
        </w:rPr>
        <w:t>‘GMOs’</w:t>
      </w:r>
      <w:r w:rsidRPr="00643C4A">
        <w:rPr>
          <w:szCs w:val="22"/>
        </w:rPr>
        <w:t xml:space="preserve"> means the genetically modified organisms that are the subject of the dealings authorised by this licence. GMOs include live plants and viable seed. All Wheat and Barley plants grown at the Planting Area are considered GMOs for the purposes of this licence.</w:t>
      </w:r>
    </w:p>
    <w:p w:rsidR="00DB533F" w:rsidRPr="00643C4A" w:rsidRDefault="00DB533F" w:rsidP="00643C4A">
      <w:pPr>
        <w:spacing w:before="120" w:after="120"/>
        <w:rPr>
          <w:szCs w:val="22"/>
        </w:rPr>
      </w:pPr>
      <w:r w:rsidRPr="00643C4A">
        <w:rPr>
          <w:b/>
          <w:szCs w:val="22"/>
        </w:rPr>
        <w:t>‘Inspection Zone’</w:t>
      </w:r>
      <w:r w:rsidRPr="00643C4A">
        <w:rPr>
          <w:szCs w:val="22"/>
        </w:rPr>
        <w:t xml:space="preserve"> means an area of land extending 50 m in all directions from the outer edge of the Monitoring Zone where no Wheat, Barley or Related Species may be grown, and which must be inspected while the GMOs are Flowering.</w:t>
      </w:r>
    </w:p>
    <w:p w:rsidR="00DB533F" w:rsidRPr="00643C4A" w:rsidRDefault="00DB533F" w:rsidP="00643C4A">
      <w:pPr>
        <w:spacing w:before="120" w:after="120"/>
        <w:rPr>
          <w:szCs w:val="22"/>
        </w:rPr>
      </w:pPr>
      <w:r w:rsidRPr="00643C4A">
        <w:rPr>
          <w:b/>
          <w:szCs w:val="22"/>
        </w:rPr>
        <w:t>‘Isolation Zone’</w:t>
      </w:r>
      <w:r w:rsidRPr="00643C4A">
        <w:rPr>
          <w:szCs w:val="22"/>
        </w:rPr>
        <w:t xml:space="preserve"> means an area of land extending 140 metres in all directions from the outer edge of the Inspection Zone where no Wheat, Barley or Related Species may be deliberately grown. </w:t>
      </w:r>
    </w:p>
    <w:p w:rsidR="00DB533F" w:rsidRPr="00643C4A" w:rsidRDefault="00DB533F" w:rsidP="00643C4A">
      <w:pPr>
        <w:spacing w:before="120" w:after="120"/>
        <w:rPr>
          <w:szCs w:val="22"/>
        </w:rPr>
      </w:pPr>
      <w:r w:rsidRPr="00643C4A">
        <w:rPr>
          <w:b/>
          <w:szCs w:val="22"/>
        </w:rPr>
        <w:t>‘Logbook’</w:t>
      </w:r>
      <w:r w:rsidRPr="00643C4A">
        <w:rPr>
          <w:szCs w:val="22"/>
        </w:rPr>
        <w:t xml:space="preserve"> means a written or electronic record containing information required to be collected and maintained by this licence and which is able to be presented to the Regulator on request. </w:t>
      </w:r>
    </w:p>
    <w:p w:rsidR="00DB533F" w:rsidRPr="00643C4A" w:rsidRDefault="00DB533F" w:rsidP="00643C4A">
      <w:pPr>
        <w:spacing w:before="120" w:after="120"/>
        <w:rPr>
          <w:szCs w:val="22"/>
        </w:rPr>
      </w:pPr>
      <w:r w:rsidRPr="00643C4A">
        <w:rPr>
          <w:b/>
          <w:szCs w:val="22"/>
        </w:rPr>
        <w:t>‘Monitoring Zone’</w:t>
      </w:r>
      <w:r w:rsidRPr="00643C4A">
        <w:rPr>
          <w:szCs w:val="22"/>
        </w:rPr>
        <w:t xml:space="preserve"> means an area of land extending outwards at least 10 m from the outer edge of the Planting Area, as indicated in Figure 1.</w:t>
      </w:r>
    </w:p>
    <w:p w:rsidR="00DB533F" w:rsidRPr="00643C4A" w:rsidRDefault="00DB533F" w:rsidP="00643C4A">
      <w:pPr>
        <w:spacing w:before="120" w:after="120"/>
        <w:rPr>
          <w:szCs w:val="22"/>
        </w:rPr>
      </w:pPr>
      <w:r w:rsidRPr="00643C4A">
        <w:rPr>
          <w:b/>
          <w:szCs w:val="22"/>
        </w:rPr>
        <w:t>‘OGTR’</w:t>
      </w:r>
      <w:r w:rsidRPr="00643C4A">
        <w:rPr>
          <w:szCs w:val="22"/>
        </w:rPr>
        <w:t xml:space="preserve"> means the Office of the Gene Technology Regulator.</w:t>
      </w:r>
    </w:p>
    <w:p w:rsidR="00DB533F" w:rsidRPr="00643C4A" w:rsidRDefault="00DB533F" w:rsidP="00643C4A">
      <w:pPr>
        <w:spacing w:before="120" w:after="120"/>
        <w:rPr>
          <w:szCs w:val="22"/>
        </w:rPr>
      </w:pPr>
      <w:r w:rsidRPr="00643C4A">
        <w:rPr>
          <w:b/>
          <w:szCs w:val="22"/>
        </w:rPr>
        <w:t>‘Personal Information’</w:t>
      </w:r>
      <w:r w:rsidRPr="00643C4A">
        <w:rPr>
          <w:szCs w:val="22"/>
        </w:rPr>
        <w:t xml:space="preserve"> means information or an opinion about an identified individual, or an individual who is reasonably identifiable: </w:t>
      </w:r>
    </w:p>
    <w:p w:rsidR="00DB533F" w:rsidRPr="00643C4A" w:rsidRDefault="00DB533F" w:rsidP="00116292">
      <w:pPr>
        <w:pStyle w:val="Lista"/>
        <w:numPr>
          <w:ilvl w:val="1"/>
          <w:numId w:val="12"/>
        </w:numPr>
        <w:rPr>
          <w:szCs w:val="22"/>
        </w:rPr>
      </w:pPr>
      <w:r w:rsidRPr="00643C4A">
        <w:rPr>
          <w:szCs w:val="22"/>
        </w:rPr>
        <w:t xml:space="preserve">whether the information or opinion is true or not; and </w:t>
      </w:r>
    </w:p>
    <w:p w:rsidR="00DB533F" w:rsidRPr="00643C4A" w:rsidRDefault="00DB533F" w:rsidP="00116292">
      <w:pPr>
        <w:pStyle w:val="Lista"/>
        <w:numPr>
          <w:ilvl w:val="1"/>
          <w:numId w:val="12"/>
        </w:numPr>
        <w:rPr>
          <w:szCs w:val="22"/>
        </w:rPr>
      </w:pPr>
      <w:r w:rsidRPr="00643C4A">
        <w:rPr>
          <w:szCs w:val="22"/>
        </w:rPr>
        <w:t>Whether the information or opinion is recorded in a material form or not</w:t>
      </w:r>
      <w:r w:rsidR="00B336AE">
        <w:rPr>
          <w:szCs w:val="22"/>
        </w:rPr>
        <w:t>.</w:t>
      </w:r>
    </w:p>
    <w:p w:rsidR="00DB533F" w:rsidRPr="00643C4A" w:rsidRDefault="00DB533F" w:rsidP="00643C4A">
      <w:pPr>
        <w:spacing w:before="120" w:after="120"/>
        <w:rPr>
          <w:szCs w:val="22"/>
        </w:rPr>
      </w:pPr>
      <w:r w:rsidRPr="00643C4A">
        <w:rPr>
          <w:b/>
          <w:szCs w:val="22"/>
        </w:rPr>
        <w:t>‘Plant Material’</w:t>
      </w:r>
      <w:r w:rsidRPr="00643C4A">
        <w:rPr>
          <w:szCs w:val="22"/>
        </w:rPr>
        <w:t xml:space="preserve"> means any part of the GM or non-GM Wheat plants grown at a Planting Area, whether viable or not, including, but not limited to, seed, stubble and pollen, whether from the plant itself or derived from or produced by the plant. </w:t>
      </w:r>
    </w:p>
    <w:p w:rsidR="00DB533F" w:rsidRPr="00643C4A" w:rsidRDefault="00DB533F" w:rsidP="00643C4A">
      <w:pPr>
        <w:spacing w:before="120" w:after="120"/>
        <w:rPr>
          <w:szCs w:val="22"/>
        </w:rPr>
      </w:pPr>
      <w:r w:rsidRPr="00643C4A">
        <w:rPr>
          <w:b/>
          <w:szCs w:val="22"/>
        </w:rPr>
        <w:t>‘Planting Area’</w:t>
      </w:r>
      <w:r w:rsidRPr="00643C4A">
        <w:rPr>
          <w:szCs w:val="22"/>
        </w:rPr>
        <w:t xml:space="preserve"> means an area of land where the GM plants and non-GM Wheat and Barley are planted and grown pursuant to this licence.</w:t>
      </w:r>
    </w:p>
    <w:p w:rsidR="00DB533F" w:rsidRPr="00643C4A" w:rsidRDefault="00DB533F" w:rsidP="00643C4A">
      <w:pPr>
        <w:spacing w:before="120" w:after="120"/>
        <w:rPr>
          <w:szCs w:val="22"/>
        </w:rPr>
      </w:pPr>
      <w:r w:rsidRPr="00643C4A" w:rsidDel="001E1F61">
        <w:rPr>
          <w:b/>
          <w:szCs w:val="22"/>
        </w:rPr>
        <w:t xml:space="preserve"> </w:t>
      </w:r>
      <w:r w:rsidRPr="00643C4A">
        <w:rPr>
          <w:b/>
          <w:szCs w:val="22"/>
        </w:rPr>
        <w:t>‘Related Species’</w:t>
      </w:r>
      <w:r w:rsidRPr="00643C4A">
        <w:rPr>
          <w:szCs w:val="22"/>
        </w:rPr>
        <w:t xml:space="preserve"> means plants from the genus </w:t>
      </w:r>
      <w:r w:rsidRPr="00643C4A">
        <w:rPr>
          <w:i/>
          <w:szCs w:val="22"/>
        </w:rPr>
        <w:t>Triticum</w:t>
      </w:r>
      <w:r w:rsidRPr="00643C4A">
        <w:rPr>
          <w:szCs w:val="22"/>
        </w:rPr>
        <w:t xml:space="preserve">, except the GMOs and non-GM Wheat, or non-GM Barley planted and grown according to this licence. </w:t>
      </w:r>
    </w:p>
    <w:p w:rsidR="00DB533F" w:rsidRPr="00643C4A" w:rsidRDefault="00DB533F" w:rsidP="00643C4A">
      <w:pPr>
        <w:spacing w:before="120" w:after="120"/>
        <w:rPr>
          <w:szCs w:val="22"/>
        </w:rPr>
      </w:pPr>
      <w:r w:rsidRPr="00643C4A">
        <w:rPr>
          <w:b/>
          <w:szCs w:val="22"/>
        </w:rPr>
        <w:t>'Regulator'</w:t>
      </w:r>
      <w:r w:rsidRPr="00643C4A">
        <w:rPr>
          <w:szCs w:val="22"/>
        </w:rPr>
        <w:t xml:space="preserve"> means the Gene Technology Regulator. </w:t>
      </w:r>
    </w:p>
    <w:p w:rsidR="00DB533F" w:rsidRPr="00643C4A" w:rsidRDefault="00DB533F" w:rsidP="00643C4A">
      <w:pPr>
        <w:spacing w:before="120" w:after="120"/>
        <w:rPr>
          <w:szCs w:val="22"/>
        </w:rPr>
      </w:pPr>
      <w:r w:rsidRPr="00643C4A">
        <w:rPr>
          <w:b/>
          <w:szCs w:val="22"/>
        </w:rPr>
        <w:t>‘Sign-off’</w:t>
      </w:r>
      <w:r w:rsidRPr="00643C4A">
        <w:rPr>
          <w:szCs w:val="22"/>
        </w:rPr>
        <w:t xml:space="preserve"> means a notice in writing from the Regulator, in respect of an area, that post-harvest obligations no longer apply in respect of that area. </w:t>
      </w:r>
    </w:p>
    <w:p w:rsidR="00DB533F" w:rsidRPr="00643C4A" w:rsidRDefault="00DB533F" w:rsidP="00643C4A">
      <w:pPr>
        <w:spacing w:before="120" w:after="120"/>
        <w:rPr>
          <w:szCs w:val="22"/>
        </w:rPr>
      </w:pPr>
      <w:r w:rsidRPr="00643C4A">
        <w:rPr>
          <w:b/>
          <w:szCs w:val="22"/>
        </w:rPr>
        <w:t>‘Site’</w:t>
      </w:r>
      <w:r w:rsidRPr="00643C4A">
        <w:rPr>
          <w:szCs w:val="22"/>
        </w:rPr>
        <w:t xml:space="preserve"> means the area of land within which one or more Planting Areas and associated Monitoring Zone may be established.</w:t>
      </w:r>
    </w:p>
    <w:p w:rsidR="00DB533F" w:rsidRPr="00643C4A" w:rsidRDefault="00DB533F" w:rsidP="00643C4A">
      <w:pPr>
        <w:spacing w:before="120" w:after="120"/>
        <w:rPr>
          <w:szCs w:val="22"/>
        </w:rPr>
      </w:pPr>
      <w:r w:rsidRPr="00643C4A">
        <w:rPr>
          <w:b/>
          <w:szCs w:val="22"/>
        </w:rPr>
        <w:t>‘Tillage’</w:t>
      </w:r>
      <w:r w:rsidRPr="00643C4A">
        <w:rPr>
          <w:szCs w:val="22"/>
        </w:rPr>
        <w:t xml:space="preserve"> (or </w:t>
      </w:r>
      <w:r w:rsidRPr="00643C4A">
        <w:rPr>
          <w:b/>
          <w:szCs w:val="22"/>
        </w:rPr>
        <w:t>‘Tilled’</w:t>
      </w:r>
      <w:r w:rsidRPr="00643C4A">
        <w:rPr>
          <w:szCs w:val="22"/>
        </w:rPr>
        <w:t xml:space="preserve"> or </w:t>
      </w:r>
      <w:r w:rsidRPr="00643C4A">
        <w:rPr>
          <w:b/>
          <w:szCs w:val="22"/>
        </w:rPr>
        <w:t>‘Tilling’</w:t>
      </w:r>
      <w:r w:rsidRPr="00643C4A">
        <w:rPr>
          <w:szCs w:val="22"/>
        </w:rPr>
        <w:t xml:space="preserve">) means the use of any technique to disturb the soil. </w:t>
      </w:r>
    </w:p>
    <w:p w:rsidR="00DB533F" w:rsidRPr="00643C4A" w:rsidRDefault="00DB533F" w:rsidP="00643C4A">
      <w:pPr>
        <w:spacing w:before="120" w:after="120"/>
        <w:rPr>
          <w:szCs w:val="22"/>
        </w:rPr>
      </w:pPr>
      <w:r w:rsidRPr="00643C4A">
        <w:rPr>
          <w:b/>
          <w:szCs w:val="22"/>
        </w:rPr>
        <w:t>‘Volunteers’</w:t>
      </w:r>
      <w:r w:rsidRPr="00643C4A">
        <w:rPr>
          <w:szCs w:val="22"/>
        </w:rPr>
        <w:t xml:space="preserve"> means GM or non-GM Wheat or Barley plants which have not been intentionally grown.</w:t>
      </w:r>
    </w:p>
    <w:p w:rsidR="00DB533F" w:rsidRPr="00643C4A" w:rsidRDefault="00DB533F" w:rsidP="00643C4A">
      <w:pPr>
        <w:spacing w:before="120" w:after="120"/>
        <w:rPr>
          <w:szCs w:val="22"/>
        </w:rPr>
      </w:pPr>
      <w:r w:rsidRPr="00643C4A">
        <w:rPr>
          <w:b/>
          <w:szCs w:val="22"/>
        </w:rPr>
        <w:t>‘Waterways’</w:t>
      </w:r>
      <w:r w:rsidRPr="00643C4A">
        <w:rPr>
          <w:szCs w:val="22"/>
        </w:rPr>
        <w:t xml:space="preserve"> means all permanent natural waterways and man-made waterways that flow into natural waterways. </w:t>
      </w:r>
    </w:p>
    <w:p w:rsidR="00DB533F" w:rsidRPr="00643C4A" w:rsidRDefault="00DB533F" w:rsidP="00643C4A">
      <w:pPr>
        <w:spacing w:before="120" w:after="120"/>
        <w:rPr>
          <w:szCs w:val="22"/>
        </w:rPr>
      </w:pPr>
      <w:r w:rsidRPr="00643C4A">
        <w:rPr>
          <w:b/>
          <w:szCs w:val="22"/>
        </w:rPr>
        <w:lastRenderedPageBreak/>
        <w:t>‘Wheat’</w:t>
      </w:r>
      <w:r w:rsidRPr="00643C4A">
        <w:rPr>
          <w:szCs w:val="22"/>
        </w:rPr>
        <w:t xml:space="preserve"> means plants of the species </w:t>
      </w:r>
      <w:r w:rsidRPr="00643C4A">
        <w:rPr>
          <w:i/>
          <w:szCs w:val="22"/>
        </w:rPr>
        <w:t>Triticum aestivum</w:t>
      </w:r>
      <w:r w:rsidRPr="00643C4A">
        <w:rPr>
          <w:szCs w:val="22"/>
        </w:rPr>
        <w:t xml:space="preserve"> L. em Thell</w:t>
      </w:r>
    </w:p>
    <w:p w:rsidR="00DB533F" w:rsidRPr="00CA50D0" w:rsidRDefault="00DB533F" w:rsidP="00DB533F">
      <w:r w:rsidRPr="00247A84">
        <w:rPr>
          <w:noProof/>
          <w:lang w:eastAsia="en-AU"/>
        </w:rPr>
        <w:drawing>
          <wp:inline distT="0" distB="0" distL="0" distR="0" wp14:anchorId="6872EB54" wp14:editId="1BBAE66F">
            <wp:extent cx="6120130" cy="4003444"/>
            <wp:effectExtent l="0" t="0" r="0" b="0"/>
            <wp:docPr id="3" name="Picture 3" descr="Shows how a field trial site is established with different zones" title="Diagram of a trial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4003444"/>
                    </a:xfrm>
                    <a:prstGeom prst="rect">
                      <a:avLst/>
                    </a:prstGeom>
                    <a:noFill/>
                    <a:ln>
                      <a:noFill/>
                    </a:ln>
                  </pic:spPr>
                </pic:pic>
              </a:graphicData>
            </a:graphic>
          </wp:inline>
        </w:drawing>
      </w:r>
      <w:r w:rsidRPr="00B37FEC">
        <w:rPr>
          <w:noProof/>
          <w:color w:val="00B050"/>
          <w:lang w:eastAsia="en-AU"/>
        </w:rPr>
        <mc:AlternateContent>
          <mc:Choice Requires="wps">
            <w:drawing>
              <wp:anchor distT="0" distB="0" distL="114300" distR="114300" simplePos="0" relativeHeight="251659264" behindDoc="0" locked="0" layoutInCell="1" allowOverlap="1" wp14:anchorId="6C26FFE5" wp14:editId="2F33F0A6">
                <wp:simplePos x="0" y="0"/>
                <wp:positionH relativeFrom="column">
                  <wp:posOffset>-5596710</wp:posOffset>
                </wp:positionH>
                <wp:positionV relativeFrom="paragraph">
                  <wp:posOffset>1066345</wp:posOffset>
                </wp:positionV>
                <wp:extent cx="1457864" cy="1302589"/>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864" cy="1302589"/>
                        </a:xfrm>
                        <a:prstGeom prst="rect">
                          <a:avLst/>
                        </a:prstGeom>
                        <a:solidFill>
                          <a:srgbClr val="FFFFFF"/>
                        </a:solidFill>
                        <a:ln w="9525">
                          <a:noFill/>
                          <a:miter lim="800000"/>
                          <a:headEnd/>
                          <a:tailEnd/>
                        </a:ln>
                      </wps:spPr>
                      <wps:txbx>
                        <w:txbxContent>
                          <w:p w:rsidR="00A4001C" w:rsidRPr="00222925" w:rsidRDefault="00A4001C" w:rsidP="00DB533F">
                            <w:pPr>
                              <w:ind w:left="-142" w:right="-138"/>
                              <w:rPr>
                                <w:sz w:val="18"/>
                                <w:szCs w:val="18"/>
                              </w:rPr>
                            </w:pPr>
                            <w:r w:rsidRPr="00222925">
                              <w:rPr>
                                <w:b/>
                                <w:bCs/>
                                <w:sz w:val="18"/>
                                <w:szCs w:val="18"/>
                                <w:lang w:val="en-US"/>
                              </w:rPr>
                              <w:t xml:space="preserve">Isolation Zone </w:t>
                            </w:r>
                            <w:r w:rsidRPr="00222925">
                              <w:rPr>
                                <w:sz w:val="18"/>
                                <w:szCs w:val="18"/>
                                <w:lang w:val="en-US"/>
                              </w:rPr>
                              <w:t>of 190 m where no other Wheat or Barley may be grown. Inspected for Wheat, Barley and Related Species during flowering of</w:t>
                            </w:r>
                            <w:r w:rsidRPr="00222925">
                              <w:rPr>
                                <w:b/>
                                <w:sz w:val="18"/>
                                <w:szCs w:val="18"/>
                                <w:lang w:val="en-US"/>
                              </w:rPr>
                              <w:t xml:space="preserve"> </w:t>
                            </w:r>
                            <w:r w:rsidRPr="00222925">
                              <w:rPr>
                                <w:sz w:val="18"/>
                                <w:szCs w:val="18"/>
                                <w:lang w:val="en-US"/>
                              </w:rPr>
                              <w:t>GMOs. Any plants detected must be Destroyed or prevented from flowering.</w:t>
                            </w:r>
                          </w:p>
                          <w:p w:rsidR="00A4001C" w:rsidRPr="00222925" w:rsidRDefault="00A4001C" w:rsidP="00DB533F">
                            <w:pPr>
                              <w:ind w:left="-142" w:right="-138"/>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6FFE5" id="_x0000_t202" coordsize="21600,21600" o:spt="202" path="m,l,21600r21600,l21600,xe">
                <v:stroke joinstyle="miter"/>
                <v:path gradientshapeok="t" o:connecttype="rect"/>
              </v:shapetype>
              <v:shape id="Text Box 5" o:spid="_x0000_s1026" type="#_x0000_t202" style="position:absolute;margin-left:-440.7pt;margin-top:83.95pt;width:114.8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" stroked="f">
                <v:textbox>
                  <w:txbxContent>
                    <w:p w:rsidR="00A4001C" w:rsidRPr="00222925" w:rsidRDefault="00A4001C" w:rsidP="00DB533F">
                      <w:pPr>
                        <w:ind w:left="-142" w:right="-138"/>
                        <w:rPr>
                          <w:sz w:val="18"/>
                          <w:szCs w:val="18"/>
                        </w:rPr>
                      </w:pPr>
                      <w:r w:rsidRPr="00222925">
                        <w:rPr>
                          <w:b/>
                          <w:bCs/>
                          <w:sz w:val="18"/>
                          <w:szCs w:val="18"/>
                          <w:lang w:val="en-US"/>
                        </w:rPr>
                        <w:t xml:space="preserve">Isolation Zone </w:t>
                      </w:r>
                      <w:r w:rsidRPr="00222925">
                        <w:rPr>
                          <w:sz w:val="18"/>
                          <w:szCs w:val="18"/>
                          <w:lang w:val="en-US"/>
                        </w:rPr>
                        <w:t>of 190 m where no other Wheat or Barley may be grown. Inspected for Wheat, Barley and Related Species during flowering of</w:t>
                      </w:r>
                      <w:r w:rsidRPr="00222925">
                        <w:rPr>
                          <w:b/>
                          <w:sz w:val="18"/>
                          <w:szCs w:val="18"/>
                          <w:lang w:val="en-US"/>
                        </w:rPr>
                        <w:t xml:space="preserve"> </w:t>
                      </w:r>
                      <w:r w:rsidRPr="00222925">
                        <w:rPr>
                          <w:sz w:val="18"/>
                          <w:szCs w:val="18"/>
                          <w:lang w:val="en-US"/>
                        </w:rPr>
                        <w:t>GMOs. Any plants detected must be Destroyed or prevented from flowering.</w:t>
                      </w:r>
                    </w:p>
                    <w:p w:rsidR="00A4001C" w:rsidRPr="00222925" w:rsidRDefault="00A4001C" w:rsidP="00DB533F">
                      <w:pPr>
                        <w:ind w:left="-142" w:right="-138"/>
                        <w:rPr>
                          <w:sz w:val="18"/>
                          <w:szCs w:val="18"/>
                        </w:rPr>
                      </w:pPr>
                    </w:p>
                  </w:txbxContent>
                </v:textbox>
              </v:shape>
            </w:pict>
          </mc:Fallback>
        </mc:AlternateContent>
      </w:r>
    </w:p>
    <w:p w:rsidR="00DB533F" w:rsidRPr="00012600" w:rsidRDefault="00DB533F" w:rsidP="00116292">
      <w:pPr>
        <w:pStyle w:val="Figure"/>
        <w:numPr>
          <w:ilvl w:val="0"/>
          <w:numId w:val="8"/>
        </w:numPr>
      </w:pPr>
      <w:bookmarkStart w:id="18" w:name="_Ref487440921"/>
      <w:r w:rsidRPr="00012600">
        <w:t>Diagram (not to scale) showing the relationship between Planting Area, Monitoring Zone, Inspection Zone and Isolation Zone.</w:t>
      </w:r>
      <w:bookmarkEnd w:id="18"/>
    </w:p>
    <w:p w:rsidR="00DB533F" w:rsidRDefault="00DB533F" w:rsidP="00B336AE">
      <w:pPr>
        <w:pStyle w:val="Heading2"/>
      </w:pPr>
      <w:bookmarkStart w:id="19" w:name="_Toc453825286"/>
      <w:bookmarkStart w:id="20" w:name="_Toc459903450"/>
      <w:bookmarkStart w:id="21" w:name="_Toc479754222"/>
      <w:r>
        <w:t xml:space="preserve">General </w:t>
      </w:r>
      <w:r w:rsidRPr="00B336AE">
        <w:t>conditions</w:t>
      </w:r>
      <w:r>
        <w:t xml:space="preserve"> and obligations</w:t>
      </w:r>
      <w:bookmarkEnd w:id="19"/>
      <w:bookmarkEnd w:id="20"/>
      <w:bookmarkEnd w:id="21"/>
    </w:p>
    <w:p w:rsidR="00DB533F" w:rsidRDefault="00DB533F" w:rsidP="00643C4A">
      <w:pPr>
        <w:pStyle w:val="List1"/>
      </w:pPr>
      <w:r w:rsidRPr="00B46C4E">
        <w:t>This licence does not authorise dealings with GMOs that are otherwise prohibited as a result of the operation of State legislation declaring areas to be GM, GM free, or both, for marketing purposes.</w:t>
      </w:r>
    </w:p>
    <w:p w:rsidR="00DB533F" w:rsidRDefault="00DB533F" w:rsidP="00643C4A">
      <w:pPr>
        <w:pStyle w:val="List1"/>
      </w:pPr>
      <w:r>
        <w:t xml:space="preserve">This licence remains in force until it is suspended, cancelled or surrendered. No dealings with the GMOs are authorised during any period of suspension. </w:t>
      </w:r>
    </w:p>
    <w:p w:rsidR="00DB533F" w:rsidRDefault="00DB533F" w:rsidP="00643C4A">
      <w:pPr>
        <w:pStyle w:val="List1"/>
      </w:pPr>
      <w:r>
        <w:t xml:space="preserve">The holder of this licence ('the licence holder') is The University of Adelaide. </w:t>
      </w:r>
    </w:p>
    <w:p w:rsidR="00DB533F" w:rsidRDefault="00DB533F" w:rsidP="00643C4A">
      <w:pPr>
        <w:pStyle w:val="List1"/>
      </w:pPr>
      <w:r>
        <w:t xml:space="preserve">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 </w:t>
      </w:r>
    </w:p>
    <w:p w:rsidR="00DB533F" w:rsidRPr="00BC786E" w:rsidRDefault="00DB533F" w:rsidP="00643C4A">
      <w:pPr>
        <w:pStyle w:val="List1"/>
      </w:pPr>
      <w:r>
        <w:t>The dealings authorised by this licence are to conduct experiments with the GMOs, breed, propagate, grow, transport and dispose of the GMOs, and possession, supply or use of the GMOs in the course of any of these dealings.</w:t>
      </w:r>
    </w:p>
    <w:p w:rsidR="00DB533F" w:rsidRPr="00555330" w:rsidRDefault="00DB533F" w:rsidP="00B336AE">
      <w:pPr>
        <w:pStyle w:val="Heading3"/>
      </w:pPr>
      <w:bookmarkStart w:id="22" w:name="_Toc453825287"/>
      <w:bookmarkStart w:id="23" w:name="_Toc459903451"/>
      <w:r w:rsidRPr="00555330">
        <w:t>Obligations of the Licence Holder</w:t>
      </w:r>
      <w:bookmarkEnd w:id="22"/>
      <w:bookmarkEnd w:id="23"/>
    </w:p>
    <w:p w:rsidR="00DB533F" w:rsidRDefault="00DB533F" w:rsidP="00643C4A">
      <w:pPr>
        <w:pStyle w:val="List1"/>
      </w:pPr>
      <w:bookmarkStart w:id="24" w:name="_Ref478643548"/>
      <w:r>
        <w:t>The licence holder must notify the Regulator in writing as soon as practically possible if any of the contact details of the project supervisor change from that notified in the licence application or subsequently.</w:t>
      </w:r>
      <w:bookmarkEnd w:id="24"/>
      <w:r>
        <w:t xml:space="preserve"> </w:t>
      </w:r>
    </w:p>
    <w:p w:rsidR="00DB533F" w:rsidRPr="00B336AE" w:rsidRDefault="00DB533F" w:rsidP="00B336AE">
      <w:pPr>
        <w:pStyle w:val="Notes"/>
      </w:pPr>
      <w:r w:rsidRPr="00B336AE">
        <w:t xml:space="preserve">Note: please address correspondence to </w:t>
      </w:r>
      <w:hyperlink r:id="rId12" w:history="1">
        <w:r w:rsidRPr="00B336AE">
          <w:rPr>
            <w:rStyle w:val="Hyperlink"/>
            <w:i w:val="0"/>
          </w:rPr>
          <w:t>ogtr.applications@health.gov.au</w:t>
        </w:r>
      </w:hyperlink>
      <w:r w:rsidRPr="00B336AE">
        <w:t>.</w:t>
      </w:r>
    </w:p>
    <w:p w:rsidR="00DB533F" w:rsidRPr="00B336AE" w:rsidRDefault="00DB533F" w:rsidP="00B336AE">
      <w:pPr>
        <w:pStyle w:val="Notes"/>
      </w:pPr>
      <w:r w:rsidRPr="00B336AE">
        <w:t>Prior to issuing a licence, the Regulator considers suitability of the applicant to hold a licence. The following conditions address ongoing suitability of the licence holder.</w:t>
      </w:r>
    </w:p>
    <w:p w:rsidR="00DB533F" w:rsidRDefault="00DB533F" w:rsidP="00643C4A">
      <w:pPr>
        <w:pStyle w:val="List1"/>
      </w:pPr>
      <w:r>
        <w:t>The licence holder must, at all times, remain an accredited organisation in accordance with the Act and must comply with its instrument of accreditation.</w:t>
      </w:r>
    </w:p>
    <w:p w:rsidR="00DB533F" w:rsidRDefault="00DB533F" w:rsidP="00643C4A">
      <w:pPr>
        <w:pStyle w:val="List1"/>
      </w:pPr>
      <w:bookmarkStart w:id="25" w:name="_Ref482013944"/>
      <w:r>
        <w:lastRenderedPageBreak/>
        <w:t>The licence holder must:</w:t>
      </w:r>
      <w:bookmarkEnd w:id="25"/>
    </w:p>
    <w:p w:rsidR="00DB533F" w:rsidRDefault="00DB533F" w:rsidP="00DB533F">
      <w:pPr>
        <w:pStyle w:val="Lista"/>
      </w:pPr>
      <w:bookmarkStart w:id="26" w:name="_Ref478643561"/>
      <w:r>
        <w:t xml:space="preserve">inform the Regulator </w:t>
      </w:r>
      <w:r w:rsidRPr="00B07422">
        <w:t>immediately</w:t>
      </w:r>
      <w:r>
        <w:t xml:space="preserve"> in writing, of:</w:t>
      </w:r>
      <w:bookmarkEnd w:id="26"/>
    </w:p>
    <w:p w:rsidR="00DB533F" w:rsidRDefault="00DB533F" w:rsidP="00DB533F">
      <w:pPr>
        <w:pStyle w:val="Listi"/>
      </w:pPr>
      <w:r>
        <w:t xml:space="preserve">any </w:t>
      </w:r>
      <w:r w:rsidRPr="006E20E3">
        <w:t>relevant</w:t>
      </w:r>
      <w:r>
        <w:t xml:space="preserve"> conviction of the licence holder occurring after the </w:t>
      </w:r>
      <w:r w:rsidRPr="001A4043">
        <w:t>commencement</w:t>
      </w:r>
      <w:r>
        <w:t xml:space="preserve"> of this licence; </w:t>
      </w:r>
      <w:r w:rsidRPr="006E20E3">
        <w:t>and</w:t>
      </w:r>
    </w:p>
    <w:p w:rsidR="00DB533F" w:rsidRPr="009F339F" w:rsidRDefault="00DB533F" w:rsidP="00DB533F">
      <w:pPr>
        <w:pStyle w:val="Listi"/>
      </w:pPr>
      <w:r>
        <w:t xml:space="preserve">any revocation </w:t>
      </w:r>
      <w:r w:rsidRPr="009F339F">
        <w:t>or suspension of a licence or permit held by the licence holder under a law of the Australian Government, a State or a foreign country, being a law relating to the health and safety of people or the environment; and</w:t>
      </w:r>
    </w:p>
    <w:p w:rsidR="00DB533F" w:rsidRDefault="00DB533F" w:rsidP="00DB533F">
      <w:pPr>
        <w:pStyle w:val="Listi"/>
      </w:pPr>
      <w:r w:rsidRPr="009F339F">
        <w:t>any event or circumstances</w:t>
      </w:r>
      <w:r>
        <w:t xml:space="preserve"> occurring after the commencement of this licence that would affect the capacity of the holder of this licence to meet the conditions in it; and</w:t>
      </w:r>
    </w:p>
    <w:p w:rsidR="00DB533F" w:rsidRDefault="00DB533F" w:rsidP="00DB533F">
      <w:pPr>
        <w:pStyle w:val="Lista"/>
      </w:pPr>
      <w:bookmarkStart w:id="27" w:name="_Ref478643577"/>
      <w:r w:rsidRPr="009F339F">
        <w:t>provide</w:t>
      </w:r>
      <w:r>
        <w:t xml:space="preserve"> any information related to the licence holder's ongoing suitability to hold a licence, if requested, within the stipulated timeframe.</w:t>
      </w:r>
      <w:bookmarkEnd w:id="27"/>
    </w:p>
    <w:p w:rsidR="00DB533F" w:rsidRPr="00372AAA" w:rsidRDefault="00DB533F" w:rsidP="00643C4A">
      <w:pPr>
        <w:pStyle w:val="List1"/>
      </w:pPr>
      <w:r w:rsidRPr="00372AAA">
        <w:t xml:space="preserve">The licence holder must be able to access and control the Planting Areas, Monitoring Zones, Inspection Zones and Isolation Zones, approved </w:t>
      </w:r>
      <w:r>
        <w:t>F</w:t>
      </w:r>
      <w:r w:rsidRPr="00372AAA">
        <w:t xml:space="preserve">acilities and areas requiring Cleaning and/or post-harvest inspections, to the extent necessary to comply with this licence, for the duration of the licence. </w:t>
      </w:r>
    </w:p>
    <w:p w:rsidR="00DB533F" w:rsidRPr="008A46FB" w:rsidRDefault="00DB533F" w:rsidP="00FD55D7">
      <w:pPr>
        <w:pStyle w:val="Notes"/>
      </w:pPr>
      <w:r w:rsidRPr="008A46FB">
        <w:t xml:space="preserve">The following conditions seek to ensure that persons conducting the dealings are aware of the licence conditions and appropriate processes are in place to inform people of their obligations. </w:t>
      </w:r>
    </w:p>
    <w:p w:rsidR="00DB533F" w:rsidRDefault="00DB533F" w:rsidP="00643C4A">
      <w:pPr>
        <w:pStyle w:val="List1"/>
      </w:pPr>
      <w:bookmarkStart w:id="28" w:name="_Ref478643587"/>
      <w:r>
        <w:t>Prior to conducting any dealings with the GMOs, the licence holder must provide to the Regulator:</w:t>
      </w:r>
      <w:bookmarkEnd w:id="28"/>
      <w:r>
        <w:t xml:space="preserve"> </w:t>
      </w:r>
    </w:p>
    <w:p w:rsidR="00DB533F" w:rsidRDefault="00DB533F" w:rsidP="00DB533F">
      <w:pPr>
        <w:pStyle w:val="Lista"/>
      </w:pPr>
      <w:bookmarkStart w:id="29" w:name="_Ref482013676"/>
      <w:r>
        <w:t xml:space="preserve">names of all organisations and persons or functions or positions of the persons who will be </w:t>
      </w:r>
      <w:r w:rsidRPr="009F339F">
        <w:t>covered</w:t>
      </w:r>
      <w:r>
        <w:t xml:space="preserve"> by the licence, with a description of their responsibilities; and</w:t>
      </w:r>
      <w:bookmarkEnd w:id="29"/>
      <w:r>
        <w:t xml:space="preserve"> </w:t>
      </w:r>
    </w:p>
    <w:p w:rsidR="00DB533F" w:rsidRPr="008A46FB" w:rsidRDefault="00DB533F" w:rsidP="00FD55D7">
      <w:pPr>
        <w:pStyle w:val="NotesIndented"/>
      </w:pPr>
      <w:r w:rsidRPr="008A46FB">
        <w:t>Note: Examples of functions or positions are ‘project supervisor’, site manager’, ‘farm labourer’ etc.</w:t>
      </w:r>
    </w:p>
    <w:p w:rsidR="00DB533F" w:rsidRPr="007D7773" w:rsidRDefault="00DB533F" w:rsidP="00DB533F">
      <w:pPr>
        <w:pStyle w:val="Lista"/>
      </w:pPr>
      <w:bookmarkStart w:id="30" w:name="_Ref482013684"/>
      <w:r w:rsidRPr="007D7773">
        <w:t>detail of how the persons covered by the licence will be informed of licence conditions; and</w:t>
      </w:r>
      <w:bookmarkEnd w:id="30"/>
      <w:r w:rsidRPr="007D7773">
        <w:t xml:space="preserve"> </w:t>
      </w:r>
    </w:p>
    <w:p w:rsidR="00DB533F" w:rsidRPr="00372AAA" w:rsidRDefault="00DB533F" w:rsidP="00DB533F">
      <w:pPr>
        <w:pStyle w:val="Lista"/>
      </w:pPr>
      <w:bookmarkStart w:id="31" w:name="_Ref482013691"/>
      <w:r w:rsidRPr="00372AAA">
        <w:t>detail of how the licence holder will access and control the Planting Area, Monitoring, Inspection Zones and Isolation Zones approved facilities and areas requiring Cleaning and/or post-harvest inspections, for the duration of the licence; and</w:t>
      </w:r>
      <w:bookmarkEnd w:id="31"/>
      <w:r w:rsidRPr="00372AAA">
        <w:t xml:space="preserve"> </w:t>
      </w:r>
    </w:p>
    <w:p w:rsidR="00DB533F" w:rsidRPr="00FD55D7" w:rsidRDefault="00DB533F" w:rsidP="00FD55D7">
      <w:pPr>
        <w:pStyle w:val="NotesIndented"/>
      </w:pPr>
      <w:r w:rsidRPr="00FD55D7">
        <w:t xml:space="preserve">Note: this may include a description of any contracts, agreements, or other enforceable arrangements. </w:t>
      </w:r>
    </w:p>
    <w:p w:rsidR="00DB533F" w:rsidRDefault="00DB533F" w:rsidP="00DB533F">
      <w:pPr>
        <w:pStyle w:val="Lista"/>
      </w:pPr>
      <w:bookmarkStart w:id="32" w:name="_Ref482013699"/>
      <w:r>
        <w:t>written methodology to reliably detect the GMOs or the presence of the genetic modifications in a recipient organism, and to distinguish between categories of GMOs approved for release; and</w:t>
      </w:r>
      <w:bookmarkEnd w:id="32"/>
      <w:r>
        <w:t xml:space="preserve"> </w:t>
      </w:r>
    </w:p>
    <w:p w:rsidR="00DB533F" w:rsidRDefault="00DB533F" w:rsidP="00DB533F">
      <w:pPr>
        <w:pStyle w:val="Lista"/>
      </w:pPr>
      <w:bookmarkStart w:id="33" w:name="_Ref482013705"/>
      <w:r>
        <w:t>a Contingency Plan to respond to inadvertent presence of the GMOs outside an area that must be inspected.</w:t>
      </w:r>
      <w:bookmarkEnd w:id="33"/>
      <w:r>
        <w:t xml:space="preserve"> </w:t>
      </w:r>
    </w:p>
    <w:p w:rsidR="00DB533F" w:rsidRDefault="00DB533F" w:rsidP="00643C4A">
      <w:pPr>
        <w:pStyle w:val="List1"/>
      </w:pPr>
      <w:bookmarkStart w:id="34" w:name="_Ref482013927"/>
      <w:r>
        <w:t>Any changes to the information provided under the immediately preceding condition must be communicated in writing to the Regulator within 14 days of the changes occurring.</w:t>
      </w:r>
      <w:bookmarkEnd w:id="34"/>
      <w:r>
        <w:t xml:space="preserve"> </w:t>
      </w:r>
    </w:p>
    <w:p w:rsidR="00DB533F" w:rsidRDefault="00DB533F" w:rsidP="00643C4A">
      <w:pPr>
        <w:pStyle w:val="List1"/>
      </w:pPr>
      <w:r>
        <w:t xml:space="preserve">The licence holder must inform any person covered by this licence, to whom a particular condition of the licence applies, of the following: </w:t>
      </w:r>
    </w:p>
    <w:p w:rsidR="00DB533F" w:rsidRDefault="00DB533F" w:rsidP="00DB533F">
      <w:pPr>
        <w:pStyle w:val="Lista"/>
      </w:pPr>
      <w:r>
        <w:t xml:space="preserve">the particular condition (including any variations of it); and </w:t>
      </w:r>
    </w:p>
    <w:p w:rsidR="00DB533F" w:rsidRDefault="00DB533F" w:rsidP="00DB533F">
      <w:pPr>
        <w:pStyle w:val="Lista"/>
      </w:pPr>
      <w:r>
        <w:t xml:space="preserve">the cancellation or suspension of the licence; and </w:t>
      </w:r>
    </w:p>
    <w:p w:rsidR="00DB533F" w:rsidRDefault="00DB533F" w:rsidP="00DB533F">
      <w:pPr>
        <w:pStyle w:val="Lista"/>
      </w:pPr>
      <w:r>
        <w:t xml:space="preserve">the surrender of the licence. </w:t>
      </w:r>
    </w:p>
    <w:p w:rsidR="00DB533F" w:rsidRDefault="00DB533F" w:rsidP="00643C4A">
      <w:pPr>
        <w:pStyle w:val="List1"/>
      </w:pPr>
      <w:bookmarkStart w:id="35" w:name="_Ref478643175"/>
      <w:r>
        <w:t>The licence holder must not permit a person covered by this licence to conduct any dealing unless:</w:t>
      </w:r>
      <w:bookmarkEnd w:id="35"/>
      <w:r>
        <w:t xml:space="preserve"> </w:t>
      </w:r>
    </w:p>
    <w:p w:rsidR="00DB533F" w:rsidRDefault="00DB533F" w:rsidP="00DB533F">
      <w:pPr>
        <w:pStyle w:val="Lista"/>
      </w:pPr>
      <w:r>
        <w:t xml:space="preserve">the person has been informed of any applicable licence conditions, including any variation of them; and </w:t>
      </w:r>
    </w:p>
    <w:p w:rsidR="00DB533F" w:rsidRDefault="00DB533F" w:rsidP="00DB533F">
      <w:pPr>
        <w:pStyle w:val="Lista"/>
      </w:pPr>
      <w:r>
        <w:t xml:space="preserve">the licence holder has obtained from the person a signed and dated statement that the person: </w:t>
      </w:r>
    </w:p>
    <w:p w:rsidR="00DB533F" w:rsidRDefault="00DB533F" w:rsidP="00116292">
      <w:pPr>
        <w:pStyle w:val="Listi"/>
        <w:numPr>
          <w:ilvl w:val="0"/>
          <w:numId w:val="10"/>
        </w:numPr>
        <w:ind w:left="1276" w:hanging="283"/>
      </w:pPr>
      <w:r>
        <w:lastRenderedPageBreak/>
        <w:t xml:space="preserve">has been informed by the licence holder of the licence conditions including any variation </w:t>
      </w:r>
      <w:r w:rsidRPr="00536315">
        <w:t>of</w:t>
      </w:r>
      <w:r>
        <w:t xml:space="preserve"> them; and </w:t>
      </w:r>
    </w:p>
    <w:p w:rsidR="00DB533F" w:rsidRDefault="00DB533F" w:rsidP="00116292">
      <w:pPr>
        <w:pStyle w:val="Listi"/>
        <w:numPr>
          <w:ilvl w:val="0"/>
          <w:numId w:val="10"/>
        </w:numPr>
        <w:ind w:left="1276" w:hanging="283"/>
      </w:pPr>
      <w:r>
        <w:t>has understood and agreed to be bound by the licence conditions, or variation</w:t>
      </w:r>
    </w:p>
    <w:p w:rsidR="00DB533F" w:rsidRDefault="00DB533F" w:rsidP="00643C4A">
      <w:pPr>
        <w:pStyle w:val="List1"/>
      </w:pPr>
      <w:bookmarkStart w:id="36" w:name="_Ref482013902"/>
      <w:r>
        <w:t>The licence holder must:</w:t>
      </w:r>
      <w:bookmarkEnd w:id="36"/>
      <w:r>
        <w:t xml:space="preserve"> </w:t>
      </w:r>
    </w:p>
    <w:p w:rsidR="00DB533F" w:rsidRDefault="00DB533F" w:rsidP="00DB533F">
      <w:pPr>
        <w:pStyle w:val="Lista"/>
      </w:pPr>
      <w:r>
        <w:t xml:space="preserve">inform the persons covered by this licence that any Personal Information relevant to the administration and/or enforcement of the licence may be released to the Regulator; and </w:t>
      </w:r>
    </w:p>
    <w:p w:rsidR="00DB533F" w:rsidRDefault="00DB533F" w:rsidP="00DB533F">
      <w:pPr>
        <w:pStyle w:val="Lista"/>
      </w:pPr>
      <w:bookmarkStart w:id="37" w:name="_Ref482013904"/>
      <w:r>
        <w:t>provide the Regulator, if requested, with copies of the signed and dated statements referred to in the immediately preceding condition.</w:t>
      </w:r>
      <w:bookmarkEnd w:id="37"/>
    </w:p>
    <w:p w:rsidR="00DB533F" w:rsidRDefault="00DB533F" w:rsidP="00FD55D7">
      <w:pPr>
        <w:pStyle w:val="Heading3"/>
      </w:pPr>
      <w:bookmarkStart w:id="38" w:name="_Toc453825288"/>
      <w:bookmarkStart w:id="39" w:name="_Toc459903452"/>
      <w:r>
        <w:t>Provision of new information to the Regulator</w:t>
      </w:r>
      <w:bookmarkEnd w:id="38"/>
      <w:bookmarkEnd w:id="39"/>
    </w:p>
    <w:p w:rsidR="00DB533F" w:rsidRPr="001C4B3A" w:rsidRDefault="00DB533F" w:rsidP="00DB533F">
      <w:pPr>
        <w:rPr>
          <w:i/>
        </w:rPr>
      </w:pPr>
      <w:r w:rsidRPr="001C4B3A">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DB533F" w:rsidRDefault="00DB533F" w:rsidP="00643C4A">
      <w:pPr>
        <w:pStyle w:val="List1"/>
      </w:pPr>
      <w:bookmarkStart w:id="40" w:name="_Ref478643603"/>
      <w:r>
        <w:t>The licence holder must inform the Regulator if the licence holder becomes aware of:</w:t>
      </w:r>
      <w:bookmarkEnd w:id="40"/>
    </w:p>
    <w:p w:rsidR="00DB533F" w:rsidRDefault="00DB533F" w:rsidP="00DB533F">
      <w:pPr>
        <w:pStyle w:val="Lista"/>
      </w:pPr>
      <w:r>
        <w:t>additional information as to any risks to the health and safety of people, or to the environment, associated with the dealings authorised by the licence; or</w:t>
      </w:r>
    </w:p>
    <w:p w:rsidR="00DB533F" w:rsidRDefault="00DB533F" w:rsidP="00DB533F">
      <w:pPr>
        <w:pStyle w:val="Lista"/>
      </w:pPr>
      <w:r>
        <w:t>any contraventions of the licence by a person covered by the licence; or</w:t>
      </w:r>
    </w:p>
    <w:p w:rsidR="00DB533F" w:rsidRDefault="00DB533F" w:rsidP="00DB533F">
      <w:pPr>
        <w:pStyle w:val="Lista"/>
      </w:pPr>
      <w:r>
        <w:t>any unintended effects of the dealings authorised by the licence.</w:t>
      </w:r>
    </w:p>
    <w:p w:rsidR="00DB533F" w:rsidRPr="006E20E3" w:rsidRDefault="00DB533F" w:rsidP="00DB533F">
      <w:pPr>
        <w:rPr>
          <w:i/>
        </w:rPr>
      </w:pPr>
      <w:r w:rsidRPr="006E20E3">
        <w:rPr>
          <w:i/>
        </w:rPr>
        <w:t>Note: The Act requires, for the purposes of the above condition, that:</w:t>
      </w:r>
    </w:p>
    <w:p w:rsidR="00DB533F" w:rsidRPr="00A4001C" w:rsidRDefault="00DB533F" w:rsidP="00A4001C">
      <w:pPr>
        <w:pStyle w:val="ListLetterItalic"/>
        <w:ind w:left="709" w:hanging="426"/>
      </w:pPr>
      <w:r w:rsidRPr="00A4001C">
        <w:t>the licence holder will be taken to have become aware of additional information of a kind mentioned in paragraph 17.a if he or she was reckless as to whether such information existed; and</w:t>
      </w:r>
    </w:p>
    <w:p w:rsidR="00DB533F" w:rsidRPr="00A4001C" w:rsidRDefault="00DB533F" w:rsidP="00A4001C">
      <w:pPr>
        <w:pStyle w:val="ListLetterItalic"/>
        <w:ind w:left="709" w:hanging="426"/>
      </w:pPr>
      <w:r w:rsidRPr="00A4001C">
        <w:t>the licence holder will be taken to have become aware of contraventions, or unintended effects, of a kind mentioned in paragraph 17.b and 17.c, if he or she was reckless as to whether such contraventions had occurred, or such unintended effects existed.</w:t>
      </w:r>
    </w:p>
    <w:p w:rsidR="00DB533F" w:rsidRPr="00660760" w:rsidRDefault="00DB533F" w:rsidP="00DB533F">
      <w:pPr>
        <w:rPr>
          <w:i/>
        </w:rPr>
      </w:pPr>
      <w:r w:rsidRPr="00660760">
        <w:rPr>
          <w:i/>
        </w:rPr>
        <w:t xml:space="preserve">Note: Contraventions of the licence may occur through the action or inaction of a person. For example if it is a condition of the licence that volunteers are destroyed prior to </w:t>
      </w:r>
      <w:r>
        <w:rPr>
          <w:i/>
        </w:rPr>
        <w:t>flowering</w:t>
      </w:r>
      <w:r w:rsidRPr="00660760">
        <w:rPr>
          <w:i/>
        </w:rPr>
        <w:t xml:space="preserve"> and a volunteer </w:t>
      </w:r>
      <w:r>
        <w:rPr>
          <w:i/>
        </w:rPr>
        <w:t>flowers</w:t>
      </w:r>
      <w:r w:rsidRPr="00660760">
        <w:rPr>
          <w:i/>
        </w:rPr>
        <w:t>, then the person responsible for controlling volunteers will have contravened that licence condition.</w:t>
      </w:r>
    </w:p>
    <w:p w:rsidR="00DB533F" w:rsidRDefault="00DB533F" w:rsidP="00643C4A">
      <w:pPr>
        <w:pStyle w:val="List1"/>
      </w:pPr>
      <w:r>
        <w:t xml:space="preserve">If the licence holder is required to inform the Regulator under the immediately preceding condition, the Regulator must be informed without delay. </w:t>
      </w:r>
    </w:p>
    <w:p w:rsidR="00DB533F" w:rsidRPr="00660760" w:rsidRDefault="00DB533F" w:rsidP="00DB533F">
      <w:pPr>
        <w:rPr>
          <w:i/>
        </w:rPr>
      </w:pPr>
      <w:r w:rsidRPr="00660760">
        <w:rPr>
          <w:i/>
        </w:rPr>
        <w:t xml:space="preserve">Note: An example of informing without delay 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 </w:t>
      </w:r>
    </w:p>
    <w:p w:rsidR="00DB533F" w:rsidRPr="001C4B3A" w:rsidRDefault="00DB533F" w:rsidP="00643C4A">
      <w:pPr>
        <w:pStyle w:val="List1"/>
        <w:rPr>
          <w:i/>
        </w:rPr>
      </w:pPr>
      <w:r>
        <w:t>If the licence holder informs the Regulator under the immediately preceding condition and the Regulator requests further information, such information must be provided in a manner, and within the time period, stipulated by the Regulator.</w:t>
      </w:r>
    </w:p>
    <w:p w:rsidR="00DB533F" w:rsidRDefault="00DB533F" w:rsidP="00DB533F">
      <w:pPr>
        <w:pStyle w:val="Heading5"/>
      </w:pPr>
      <w:bookmarkStart w:id="41" w:name="_Toc453825289"/>
      <w:bookmarkStart w:id="42" w:name="_Toc459903453"/>
      <w:r>
        <w:t>Obligations of persons covered by the licence</w:t>
      </w:r>
      <w:bookmarkEnd w:id="41"/>
      <w:bookmarkEnd w:id="42"/>
    </w:p>
    <w:p w:rsidR="00DB533F" w:rsidRDefault="00DB533F" w:rsidP="00643C4A">
      <w:pPr>
        <w:pStyle w:val="List1"/>
      </w:pPr>
      <w:r>
        <w:t>Persons covered by this licence must not deal with the GMOs except as expressly permitted by this licence.</w:t>
      </w:r>
    </w:p>
    <w:p w:rsidR="00DB533F" w:rsidRDefault="00DB533F" w:rsidP="00643C4A">
      <w:pPr>
        <w:pStyle w:val="List1"/>
      </w:pPr>
      <w: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DB533F" w:rsidRDefault="00DB533F" w:rsidP="00ED4237">
      <w:pPr>
        <w:pStyle w:val="Heading2"/>
      </w:pPr>
      <w:bookmarkStart w:id="43" w:name="_Toc479754223"/>
      <w:r>
        <w:lastRenderedPageBreak/>
        <w:t xml:space="preserve">Limits and Control </w:t>
      </w:r>
      <w:r w:rsidRPr="00ED4237">
        <w:t>Measures</w:t>
      </w:r>
      <w:bookmarkEnd w:id="43"/>
    </w:p>
    <w:p w:rsidR="00DB533F" w:rsidRDefault="00DB533F" w:rsidP="00ED4237">
      <w:pPr>
        <w:pStyle w:val="Heading3"/>
      </w:pPr>
      <w:r>
        <w:t xml:space="preserve">Limits on the release </w:t>
      </w:r>
    </w:p>
    <w:p w:rsidR="00DB533F" w:rsidRPr="00E05802" w:rsidRDefault="00DB533F" w:rsidP="00DB533F">
      <w:pPr>
        <w:rPr>
          <w:i/>
        </w:rPr>
      </w:pPr>
      <w:r w:rsidRPr="00E05802">
        <w:rPr>
          <w:i/>
        </w:rPr>
        <w:t xml:space="preserve">The following licence conditions maintain the risk assessment context within which the application was assessed, by imposing limits on where and when the GMOs may be grown, and on other activities that can be undertaken. </w:t>
      </w:r>
    </w:p>
    <w:p w:rsidR="00DB533F" w:rsidRDefault="00DB533F" w:rsidP="00643C4A">
      <w:pPr>
        <w:pStyle w:val="List1"/>
      </w:pPr>
      <w:r>
        <w:t xml:space="preserve">The only plants that may be intentionally grown at a Planting Area are: </w:t>
      </w:r>
    </w:p>
    <w:p w:rsidR="00DB533F" w:rsidRDefault="00DB533F" w:rsidP="00DB533F">
      <w:pPr>
        <w:pStyle w:val="Lista"/>
      </w:pPr>
      <w:r>
        <w:t xml:space="preserve">the GMOs </w:t>
      </w:r>
      <w:r w:rsidRPr="00E05802">
        <w:t>covered</w:t>
      </w:r>
      <w:r>
        <w:t xml:space="preserve"> by this licence as described in Attachment A of the licence; </w:t>
      </w:r>
    </w:p>
    <w:p w:rsidR="00DB533F" w:rsidRDefault="00DB533F" w:rsidP="00DB533F">
      <w:pPr>
        <w:pStyle w:val="Lista"/>
      </w:pPr>
      <w:r>
        <w:t xml:space="preserve">non-GM Wheat and Barley plants; and </w:t>
      </w:r>
    </w:p>
    <w:p w:rsidR="00DB533F" w:rsidRDefault="00DB533F" w:rsidP="00DB533F">
      <w:pPr>
        <w:pStyle w:val="Lista"/>
      </w:pPr>
      <w:bookmarkStart w:id="44" w:name="_Ref479591070"/>
      <w:r>
        <w:t>plants approved in writing by the Regulator.</w:t>
      </w:r>
      <w:bookmarkEnd w:id="44"/>
      <w:r>
        <w:t xml:space="preserve"> </w:t>
      </w:r>
    </w:p>
    <w:p w:rsidR="00DB533F" w:rsidRPr="00372AAA" w:rsidRDefault="00DB533F" w:rsidP="00643C4A">
      <w:pPr>
        <w:pStyle w:val="List1"/>
      </w:pPr>
      <w:r w:rsidRPr="00372AAA">
        <w:t xml:space="preserve">Planting and growing of the GMOs may only occur within the following limits: </w:t>
      </w:r>
    </w:p>
    <w:p w:rsidR="00DB533F" w:rsidRPr="00372AAA" w:rsidRDefault="00DB533F" w:rsidP="00DB533F">
      <w:pPr>
        <w:pStyle w:val="Lista"/>
      </w:pPr>
      <w:r w:rsidRPr="00372AAA">
        <w:t xml:space="preserve">up to five </w:t>
      </w:r>
      <w:r>
        <w:t>S</w:t>
      </w:r>
      <w:r w:rsidRPr="00372AAA">
        <w:t xml:space="preserve">ites </w:t>
      </w:r>
      <w:r>
        <w:t xml:space="preserve">per season </w:t>
      </w:r>
      <w:r w:rsidRPr="00372AAA">
        <w:t>for the release of GM wheat and barley lines, as listed in the table below:</w:t>
      </w:r>
    </w:p>
    <w:tbl>
      <w:tblPr>
        <w:tblStyle w:val="TableGrid"/>
        <w:tblW w:w="5860" w:type="dxa"/>
        <w:jc w:val="center"/>
        <w:tblLook w:val="01E0" w:firstRow="1" w:lastRow="1" w:firstColumn="1" w:lastColumn="1" w:noHBand="0" w:noVBand="0"/>
        <w:tblCaption w:val="Release sites for GMOs"/>
        <w:tblDescription w:val="Contains details of the properties proposed forrelease of the GMOs in field trial. Includes property, local government area and the number of trial sites allowed in each season."/>
      </w:tblPr>
      <w:tblGrid>
        <w:gridCol w:w="2075"/>
        <w:gridCol w:w="2126"/>
        <w:gridCol w:w="1659"/>
      </w:tblGrid>
      <w:tr w:rsidR="00832C31" w:rsidRPr="00372AAA" w:rsidTr="006938EC">
        <w:trPr>
          <w:trHeight w:val="429"/>
          <w:tblHeader/>
          <w:jc w:val="center"/>
        </w:trPr>
        <w:tc>
          <w:tcPr>
            <w:tcW w:w="2075" w:type="dxa"/>
            <w:shd w:val="clear" w:color="auto" w:fill="D9D9D9"/>
          </w:tcPr>
          <w:p w:rsidR="00832C31" w:rsidRPr="00372AAA" w:rsidRDefault="00832C31" w:rsidP="006938EC">
            <w:pPr>
              <w:pStyle w:val="TableNotes"/>
              <w:rPr>
                <w:b/>
              </w:rPr>
            </w:pPr>
            <w:r w:rsidRPr="00372AAA">
              <w:rPr>
                <w:b/>
              </w:rPr>
              <w:t>Location</w:t>
            </w:r>
          </w:p>
        </w:tc>
        <w:tc>
          <w:tcPr>
            <w:tcW w:w="2126" w:type="dxa"/>
            <w:shd w:val="clear" w:color="auto" w:fill="D9D9D9"/>
          </w:tcPr>
          <w:p w:rsidR="00832C31" w:rsidRPr="00372AAA" w:rsidRDefault="00832C31" w:rsidP="006938EC">
            <w:pPr>
              <w:pStyle w:val="TableNotes"/>
              <w:rPr>
                <w:b/>
              </w:rPr>
            </w:pPr>
            <w:r w:rsidRPr="00372AAA">
              <w:rPr>
                <w:b/>
              </w:rPr>
              <w:t>Local government area</w:t>
            </w:r>
          </w:p>
        </w:tc>
        <w:tc>
          <w:tcPr>
            <w:tcW w:w="1659" w:type="dxa"/>
            <w:shd w:val="clear" w:color="auto" w:fill="D9D9D9"/>
          </w:tcPr>
          <w:p w:rsidR="00832C31" w:rsidRPr="00372AAA" w:rsidRDefault="00832C31" w:rsidP="006938EC">
            <w:pPr>
              <w:pStyle w:val="TableNotes"/>
              <w:rPr>
                <w:b/>
              </w:rPr>
            </w:pPr>
            <w:r w:rsidRPr="00372AAA">
              <w:rPr>
                <w:b/>
              </w:rPr>
              <w:t>Maximum number of Sites per season</w:t>
            </w:r>
          </w:p>
        </w:tc>
      </w:tr>
      <w:tr w:rsidR="00832C31" w:rsidRPr="00372AAA" w:rsidTr="006938EC">
        <w:trPr>
          <w:trHeight w:val="255"/>
          <w:jc w:val="center"/>
        </w:trPr>
        <w:tc>
          <w:tcPr>
            <w:tcW w:w="2075" w:type="dxa"/>
            <w:vAlign w:val="center"/>
          </w:tcPr>
          <w:p w:rsidR="00832C31" w:rsidRPr="00E84BD9" w:rsidRDefault="00832C31" w:rsidP="006938EC">
            <w:pPr>
              <w:pStyle w:val="TableNotes"/>
            </w:pPr>
            <w:r w:rsidRPr="00E84BD9">
              <w:t>Rosedale</w:t>
            </w:r>
          </w:p>
        </w:tc>
        <w:tc>
          <w:tcPr>
            <w:tcW w:w="2126" w:type="dxa"/>
            <w:vAlign w:val="center"/>
          </w:tcPr>
          <w:p w:rsidR="00832C31" w:rsidRPr="00E84BD9" w:rsidRDefault="00832C31" w:rsidP="006938EC">
            <w:pPr>
              <w:pStyle w:val="TableNotes"/>
            </w:pPr>
            <w:r w:rsidRPr="00E84BD9">
              <w:t>Light Regional Council</w:t>
            </w:r>
          </w:p>
        </w:tc>
        <w:tc>
          <w:tcPr>
            <w:tcW w:w="1659" w:type="dxa"/>
            <w:vAlign w:val="center"/>
          </w:tcPr>
          <w:p w:rsidR="00832C31" w:rsidRPr="00E84BD9" w:rsidRDefault="00832C31" w:rsidP="006938EC">
            <w:pPr>
              <w:pStyle w:val="TableNotes"/>
              <w:jc w:val="center"/>
            </w:pPr>
            <w:r w:rsidRPr="00E84BD9">
              <w:t>1</w:t>
            </w:r>
          </w:p>
        </w:tc>
      </w:tr>
      <w:tr w:rsidR="00832C31" w:rsidRPr="00372AAA" w:rsidTr="006938EC">
        <w:trPr>
          <w:trHeight w:val="274"/>
          <w:jc w:val="center"/>
        </w:trPr>
        <w:tc>
          <w:tcPr>
            <w:tcW w:w="2075" w:type="dxa"/>
            <w:vAlign w:val="center"/>
          </w:tcPr>
          <w:p w:rsidR="00832C31" w:rsidRPr="00372AAA" w:rsidRDefault="00832C31" w:rsidP="006938EC">
            <w:pPr>
              <w:pStyle w:val="TableNotes"/>
            </w:pPr>
            <w:r w:rsidRPr="00372AAA">
              <w:t>New Genes for New Environments Merredin</w:t>
            </w:r>
          </w:p>
        </w:tc>
        <w:tc>
          <w:tcPr>
            <w:tcW w:w="2126" w:type="dxa"/>
            <w:vAlign w:val="center"/>
          </w:tcPr>
          <w:p w:rsidR="00832C31" w:rsidRPr="00372AAA" w:rsidRDefault="00832C31" w:rsidP="006938EC">
            <w:pPr>
              <w:pStyle w:val="TableNotes"/>
            </w:pPr>
            <w:r w:rsidRPr="00372AAA">
              <w:t>Shire of Merredin</w:t>
            </w:r>
          </w:p>
        </w:tc>
        <w:tc>
          <w:tcPr>
            <w:tcW w:w="1659" w:type="dxa"/>
            <w:vAlign w:val="center"/>
          </w:tcPr>
          <w:p w:rsidR="00832C31" w:rsidRPr="00372AAA" w:rsidRDefault="00832C31" w:rsidP="006938EC">
            <w:pPr>
              <w:pStyle w:val="TableNotes"/>
              <w:jc w:val="center"/>
            </w:pPr>
            <w:r w:rsidRPr="00372AAA">
              <w:t>1</w:t>
            </w:r>
          </w:p>
        </w:tc>
      </w:tr>
      <w:tr w:rsidR="00832C31" w:rsidRPr="00372AAA" w:rsidTr="006938EC">
        <w:trPr>
          <w:trHeight w:val="295"/>
          <w:jc w:val="center"/>
        </w:trPr>
        <w:tc>
          <w:tcPr>
            <w:tcW w:w="2075" w:type="dxa"/>
            <w:vAlign w:val="center"/>
          </w:tcPr>
          <w:p w:rsidR="00832C31" w:rsidRPr="00372AAA" w:rsidRDefault="00832C31" w:rsidP="006938EC">
            <w:pPr>
              <w:pStyle w:val="TableNotes"/>
            </w:pPr>
            <w:r w:rsidRPr="00372AAA">
              <w:t>New Genes for New Environments Katanning</w:t>
            </w:r>
          </w:p>
        </w:tc>
        <w:tc>
          <w:tcPr>
            <w:tcW w:w="2126" w:type="dxa"/>
            <w:vAlign w:val="center"/>
          </w:tcPr>
          <w:p w:rsidR="00832C31" w:rsidRPr="00372AAA" w:rsidRDefault="00832C31" w:rsidP="006938EC">
            <w:pPr>
              <w:pStyle w:val="TableNotes"/>
            </w:pPr>
            <w:r w:rsidRPr="00372AAA">
              <w:t>Shire of Katanning</w:t>
            </w:r>
          </w:p>
        </w:tc>
        <w:tc>
          <w:tcPr>
            <w:tcW w:w="1659" w:type="dxa"/>
            <w:vAlign w:val="center"/>
          </w:tcPr>
          <w:p w:rsidR="00832C31" w:rsidRPr="00372AAA" w:rsidRDefault="00832C31" w:rsidP="006938EC">
            <w:pPr>
              <w:pStyle w:val="TableNotes"/>
              <w:jc w:val="center"/>
            </w:pPr>
            <w:r w:rsidRPr="00372AAA">
              <w:t>1</w:t>
            </w:r>
          </w:p>
        </w:tc>
      </w:tr>
      <w:tr w:rsidR="00832C31" w:rsidRPr="00372AAA" w:rsidTr="006938EC">
        <w:trPr>
          <w:trHeight w:val="317"/>
          <w:jc w:val="center"/>
        </w:trPr>
        <w:tc>
          <w:tcPr>
            <w:tcW w:w="2075" w:type="dxa"/>
            <w:vAlign w:val="center"/>
          </w:tcPr>
          <w:p w:rsidR="00832C31" w:rsidRPr="00372AAA" w:rsidRDefault="00832C31" w:rsidP="006938EC">
            <w:pPr>
              <w:pStyle w:val="TableNotes"/>
            </w:pPr>
            <w:r w:rsidRPr="00372AAA">
              <w:t>Loxton Farm</w:t>
            </w:r>
          </w:p>
        </w:tc>
        <w:tc>
          <w:tcPr>
            <w:tcW w:w="2126" w:type="dxa"/>
            <w:vAlign w:val="center"/>
          </w:tcPr>
          <w:p w:rsidR="00832C31" w:rsidRPr="00372AAA" w:rsidRDefault="00832C31" w:rsidP="006938EC">
            <w:pPr>
              <w:pStyle w:val="TableNotes"/>
            </w:pPr>
            <w:r w:rsidRPr="00372AAA">
              <w:t>District Council of Loxton Waikerie</w:t>
            </w:r>
          </w:p>
        </w:tc>
        <w:tc>
          <w:tcPr>
            <w:tcW w:w="1659" w:type="dxa"/>
            <w:vAlign w:val="center"/>
          </w:tcPr>
          <w:p w:rsidR="00832C31" w:rsidRPr="00372AAA" w:rsidRDefault="00832C31" w:rsidP="006938EC">
            <w:pPr>
              <w:pStyle w:val="TableNotes"/>
              <w:jc w:val="center"/>
            </w:pPr>
            <w:r w:rsidRPr="00372AAA">
              <w:t>1</w:t>
            </w:r>
          </w:p>
        </w:tc>
      </w:tr>
      <w:tr w:rsidR="00832C31" w:rsidRPr="00372AAA" w:rsidTr="006938EC">
        <w:trPr>
          <w:trHeight w:val="280"/>
          <w:jc w:val="center"/>
        </w:trPr>
        <w:tc>
          <w:tcPr>
            <w:tcW w:w="2075" w:type="dxa"/>
            <w:vAlign w:val="center"/>
          </w:tcPr>
          <w:p w:rsidR="00832C31" w:rsidRPr="00372AAA" w:rsidRDefault="00832C31" w:rsidP="006938EC">
            <w:pPr>
              <w:pStyle w:val="TableNotes"/>
            </w:pPr>
            <w:r w:rsidRPr="00372AAA">
              <w:t>To be confirmed</w:t>
            </w:r>
          </w:p>
        </w:tc>
        <w:tc>
          <w:tcPr>
            <w:tcW w:w="2126" w:type="dxa"/>
            <w:vAlign w:val="center"/>
          </w:tcPr>
          <w:p w:rsidR="00832C31" w:rsidRPr="00372AAA" w:rsidRDefault="00832C31" w:rsidP="006938EC">
            <w:pPr>
              <w:pStyle w:val="TableNotes"/>
            </w:pPr>
            <w:r w:rsidRPr="00372AAA">
              <w:t>Narrabri Shire Council</w:t>
            </w:r>
          </w:p>
        </w:tc>
        <w:tc>
          <w:tcPr>
            <w:tcW w:w="1659" w:type="dxa"/>
            <w:vAlign w:val="center"/>
          </w:tcPr>
          <w:p w:rsidR="00832C31" w:rsidRPr="00372AAA" w:rsidRDefault="00832C31" w:rsidP="006938EC">
            <w:pPr>
              <w:pStyle w:val="TableNotes"/>
              <w:jc w:val="center"/>
            </w:pPr>
            <w:r w:rsidRPr="00372AAA">
              <w:t>1</w:t>
            </w:r>
          </w:p>
        </w:tc>
      </w:tr>
    </w:tbl>
    <w:p w:rsidR="00DB533F" w:rsidRPr="00372AAA" w:rsidRDefault="00DB533F" w:rsidP="00DB533F">
      <w:pPr>
        <w:pStyle w:val="Lista"/>
      </w:pPr>
      <w:r w:rsidRPr="00372AAA">
        <w:t>for each Site, more than one planting area may be established each season</w:t>
      </w:r>
    </w:p>
    <w:p w:rsidR="00DB533F" w:rsidRPr="00372AAA" w:rsidRDefault="00DB533F" w:rsidP="00DB533F">
      <w:pPr>
        <w:pStyle w:val="Lista"/>
      </w:pPr>
      <w:r w:rsidRPr="00372AAA">
        <w:t>for seasons 2018/19 and 2019/20 a maximum total area of 3.75 ha per season may be planted across all Sites</w:t>
      </w:r>
    </w:p>
    <w:p w:rsidR="00DB533F" w:rsidRPr="00372AAA" w:rsidRDefault="0068043C" w:rsidP="00DB533F">
      <w:pPr>
        <w:pStyle w:val="Lista"/>
      </w:pPr>
      <w:r w:rsidRPr="00E84BD9">
        <w:t>for seasons 2020/21, 2021/22 and 2022/23 a maxim</w:t>
      </w:r>
      <w:r w:rsidRPr="00372AAA">
        <w:t>um of 1.5 ha may be planted</w:t>
      </w:r>
      <w:r>
        <w:t>.</w:t>
      </w:r>
    </w:p>
    <w:p w:rsidR="00DB533F" w:rsidRPr="00372AAA" w:rsidRDefault="00DB533F" w:rsidP="00643C4A">
      <w:pPr>
        <w:pStyle w:val="List1"/>
      </w:pPr>
      <w:r w:rsidRPr="00372AAA">
        <w:t>Plant Material must not be used, sold or otherwise disposed of for any purpose which would involve or result in its use as food for humans or feed for animals.</w:t>
      </w:r>
    </w:p>
    <w:p w:rsidR="00DB533F" w:rsidRPr="00372AAA" w:rsidRDefault="00DB533F" w:rsidP="00643C4A">
      <w:pPr>
        <w:pStyle w:val="List1"/>
      </w:pPr>
      <w:r w:rsidRPr="00372AAA">
        <w:t xml:space="preserve">If GM plants, other than the GMOs authorised by this licence or those that satisfy condition </w:t>
      </w:r>
      <w:r>
        <w:fldChar w:fldCharType="begin"/>
      </w:r>
      <w:r>
        <w:instrText xml:space="preserve"> REF _Ref479591070 \r \h </w:instrText>
      </w:r>
      <w:r>
        <w:fldChar w:fldCharType="separate"/>
      </w:r>
      <w:r w:rsidR="00266AA7">
        <w:t>22.c</w:t>
      </w:r>
      <w:r>
        <w:fldChar w:fldCharType="end"/>
      </w:r>
      <w:r w:rsidRPr="00372AAA">
        <w:t>, are:</w:t>
      </w:r>
    </w:p>
    <w:p w:rsidR="00DB533F" w:rsidRPr="00372AAA" w:rsidRDefault="00DB533F" w:rsidP="00DB533F">
      <w:pPr>
        <w:pStyle w:val="Lista"/>
      </w:pPr>
      <w:r w:rsidRPr="00372AAA">
        <w:t xml:space="preserve">grown under another licence within the Site at a time when the GMOs authorised by this licence are also being grown; and </w:t>
      </w:r>
    </w:p>
    <w:p w:rsidR="00DB533F" w:rsidRPr="00372AAA" w:rsidRDefault="00DB533F" w:rsidP="00DB533F">
      <w:pPr>
        <w:pStyle w:val="Lista"/>
      </w:pPr>
      <w:r w:rsidRPr="00372AAA">
        <w:t xml:space="preserve">sexually compatible with the GMOs authorised by this licence; </w:t>
      </w:r>
    </w:p>
    <w:p w:rsidR="00DB533F" w:rsidRPr="00372AAA" w:rsidRDefault="00DB533F" w:rsidP="00DB533F">
      <w:r w:rsidRPr="00372AAA">
        <w:t>then seed produced from the GMOs grown under this licence in the Planting Area must not be used for breeding or propagation to produce cultivars for future commercial release.</w:t>
      </w:r>
    </w:p>
    <w:p w:rsidR="00DB533F" w:rsidRPr="000B7994" w:rsidRDefault="00DB533F" w:rsidP="00643C4A">
      <w:pPr>
        <w:pStyle w:val="List1"/>
      </w:pPr>
      <w:r w:rsidRPr="000B7994">
        <w:t>If experimentation</w:t>
      </w:r>
      <w:r>
        <w:t>, analysis</w:t>
      </w:r>
      <w:r w:rsidRPr="000B7994">
        <w:t xml:space="preserve"> or storage of the Plant Material is not conducted in accordance with Notifiable Low Risk Dealings (NLRD) requirements, then such activities may only be undertaken within:</w:t>
      </w:r>
    </w:p>
    <w:p w:rsidR="00DB533F" w:rsidRPr="000B7994" w:rsidRDefault="00DB533F" w:rsidP="00DB533F">
      <w:pPr>
        <w:pStyle w:val="Lista"/>
      </w:pPr>
      <w:r>
        <w:t xml:space="preserve">a </w:t>
      </w:r>
      <w:r w:rsidRPr="000B7994">
        <w:t>Planting Area; or</w:t>
      </w:r>
    </w:p>
    <w:p w:rsidR="00DB533F" w:rsidRDefault="00DB533F" w:rsidP="00DB533F">
      <w:pPr>
        <w:pStyle w:val="Lista"/>
      </w:pPr>
      <w:r>
        <w:t>a F</w:t>
      </w:r>
      <w:r w:rsidRPr="000B7994">
        <w:t>acility approved in writing by the Regulator.</w:t>
      </w:r>
    </w:p>
    <w:p w:rsidR="00DB533F" w:rsidRPr="000E77DA" w:rsidRDefault="00DB533F" w:rsidP="00643C4A">
      <w:pPr>
        <w:pStyle w:val="List1"/>
        <w:numPr>
          <w:ilvl w:val="0"/>
          <w:numId w:val="0"/>
        </w:numPr>
        <w:rPr>
          <w:i/>
        </w:rPr>
      </w:pPr>
      <w:r w:rsidRPr="000E77DA">
        <w:rPr>
          <w:i/>
        </w:rPr>
        <w:t>Note: Dealings conducted in accordance with NLRD requirements must be assessed by an IBC before commencement, must comply with the requirements of the Gene Technology Regulations 2001, and are not subject to the conditions of this licence.</w:t>
      </w:r>
    </w:p>
    <w:p w:rsidR="00DB533F" w:rsidRPr="00945541" w:rsidRDefault="00DB533F" w:rsidP="00ED4237">
      <w:pPr>
        <w:pStyle w:val="Heading3"/>
      </w:pPr>
      <w:r w:rsidRPr="00945541">
        <w:t xml:space="preserve">Containment measures </w:t>
      </w:r>
    </w:p>
    <w:p w:rsidR="00DB533F" w:rsidRDefault="00DB533F" w:rsidP="00DB533F">
      <w:pPr>
        <w:rPr>
          <w:i/>
        </w:rPr>
      </w:pPr>
      <w:r w:rsidRPr="00E9362E">
        <w:rPr>
          <w:i/>
        </w:rPr>
        <w:t xml:space="preserve">The following licence conditions maintain the risk assessment context within which the application was assessed by restricting spread and persistence of the GMOs. </w:t>
      </w:r>
    </w:p>
    <w:p w:rsidR="00DB533F" w:rsidRPr="00CD20FE" w:rsidRDefault="00DB533F" w:rsidP="00643C4A">
      <w:pPr>
        <w:pStyle w:val="List1"/>
        <w:rPr>
          <w:lang w:eastAsia="en-AU"/>
        </w:rPr>
      </w:pPr>
      <w:r w:rsidRPr="00BE5CAD">
        <w:rPr>
          <w:lang w:eastAsia="en-AU"/>
        </w:rPr>
        <w:lastRenderedPageBreak/>
        <w:t xml:space="preserve">The outer edge of the Planting Area and any Facility must be at least 50 m away from Waterways. </w:t>
      </w:r>
    </w:p>
    <w:p w:rsidR="00EE4DF9" w:rsidRPr="00F82970" w:rsidRDefault="00F82970" w:rsidP="00F82970">
      <w:pPr>
        <w:pStyle w:val="Heading4"/>
        <w:rPr>
          <w:rFonts w:ascii="Calibri" w:hAnsi="Calibri"/>
          <w:b/>
          <w:sz w:val="22"/>
        </w:rPr>
      </w:pPr>
      <w:r>
        <w:rPr>
          <w:rFonts w:ascii="Calibri" w:hAnsi="Calibri"/>
          <w:b/>
          <w:sz w:val="22"/>
        </w:rPr>
        <w:t>Cultivation of the GMOs</w:t>
      </w:r>
    </w:p>
    <w:p w:rsidR="00DB533F" w:rsidRPr="00372AAA" w:rsidRDefault="00DB533F" w:rsidP="00643C4A">
      <w:pPr>
        <w:pStyle w:val="List1"/>
      </w:pPr>
      <w:r w:rsidRPr="00372AAA">
        <w:t>The outer edge of the Planting Area must be surrounded by a Monitoring Zone of at least 10 m. The Monitoring Zone must be maintained in a manner appropriate to allow the identification and/or destruction of Volunteers and Related Species whilst the GMO is growing in the Planting Area until the Planting Area is Cleaned.</w:t>
      </w:r>
    </w:p>
    <w:p w:rsidR="00DB533F" w:rsidRPr="00372AAA" w:rsidRDefault="00DB533F" w:rsidP="00DB533F">
      <w:pPr>
        <w:rPr>
          <w:i/>
        </w:rPr>
      </w:pPr>
      <w:r w:rsidRPr="00372AAA">
        <w:rPr>
          <w:i/>
        </w:rPr>
        <w:t>Note: Measures to achieve this could include areas of land free of any vegetation and/or vegetation kept mown to a height of less than 10 cm.</w:t>
      </w:r>
    </w:p>
    <w:p w:rsidR="00DB533F" w:rsidRPr="00372AAA" w:rsidRDefault="00DB533F" w:rsidP="00643C4A">
      <w:pPr>
        <w:pStyle w:val="List1"/>
      </w:pPr>
      <w:r w:rsidRPr="00372AAA">
        <w:t xml:space="preserve">Multiple Planting Areas may be contained within a single Monitoring Zone. The Monitoring Zone must extend at least 10 m from the outermost edge of all Planting Areas (as indicated in </w:t>
      </w:r>
      <w:r w:rsidR="00A4001C">
        <w:fldChar w:fldCharType="begin"/>
      </w:r>
      <w:r w:rsidR="00A4001C">
        <w:instrText xml:space="preserve"> REF _Ref487440921 \r \h </w:instrText>
      </w:r>
      <w:r w:rsidR="00A4001C">
        <w:fldChar w:fldCharType="separate"/>
      </w:r>
      <w:r w:rsidR="00A4001C">
        <w:t>Figure 1</w:t>
      </w:r>
      <w:r w:rsidR="00A4001C">
        <w:fldChar w:fldCharType="end"/>
      </w:r>
      <w:r w:rsidRPr="00372AAA">
        <w:t>).</w:t>
      </w:r>
    </w:p>
    <w:p w:rsidR="00DB533F" w:rsidRPr="00372AAA" w:rsidRDefault="00DB533F" w:rsidP="00643C4A">
      <w:pPr>
        <w:pStyle w:val="List1"/>
      </w:pPr>
      <w:r w:rsidRPr="00372AAA">
        <w:t>In the Monitoring Zone the only plants which may be grown are GM plants authorised under another licence issued by the Regulator, or plants approved in writing by the Regulator.</w:t>
      </w:r>
    </w:p>
    <w:p w:rsidR="00DB533F" w:rsidRPr="00372AAA" w:rsidRDefault="00DB533F" w:rsidP="00643C4A">
      <w:pPr>
        <w:pStyle w:val="List1"/>
      </w:pPr>
      <w:r w:rsidRPr="00372AAA">
        <w:t>The Monitoring Zone must be surrounded by an Inspection Zone of at least 50 m extending from the outer edge of the Monitoring Zone.</w:t>
      </w:r>
    </w:p>
    <w:p w:rsidR="00DB533F" w:rsidRPr="00372AAA" w:rsidRDefault="00DB533F" w:rsidP="00643C4A">
      <w:pPr>
        <w:pStyle w:val="List1"/>
      </w:pPr>
      <w:r w:rsidRPr="00372AAA">
        <w:t>The Inspection Zone must be surrounded by an Isolation Zone of at least 140 m extending from the outer edge of the Inspection Zone.</w:t>
      </w:r>
    </w:p>
    <w:p w:rsidR="00DB533F" w:rsidRPr="00372AAA" w:rsidRDefault="00DB533F" w:rsidP="00643C4A">
      <w:pPr>
        <w:pStyle w:val="List1"/>
      </w:pPr>
      <w:r w:rsidRPr="00372AAA">
        <w:t xml:space="preserve">The GMOs must not be grown in a Planting Area if any crop of Wheat, Barley or a Related Species is present within the Inspection Zone or Isolation Zone. </w:t>
      </w:r>
    </w:p>
    <w:p w:rsidR="00DB533F" w:rsidRPr="007D7773" w:rsidRDefault="00DB533F" w:rsidP="00643C4A">
      <w:pPr>
        <w:pStyle w:val="List1"/>
      </w:pPr>
      <w:bookmarkStart w:id="45" w:name="_Ref478643528"/>
      <w:r w:rsidRPr="007D7773">
        <w:t>While the GMOs are growing in a Planting Area, associated areas must be inspected by people trained to recognise Wheat, Barley and Related Species, and actions taken as follows:</w:t>
      </w:r>
      <w:bookmarkEnd w:id="45"/>
      <w:r w:rsidRPr="007D7773">
        <w:t xml:space="preserve"> </w:t>
      </w:r>
    </w:p>
    <w:tbl>
      <w:tblPr>
        <w:tblStyle w:val="TableGrid"/>
        <w:tblW w:w="0" w:type="auto"/>
        <w:tblLook w:val="04A0" w:firstRow="1" w:lastRow="0" w:firstColumn="1" w:lastColumn="0" w:noHBand="0" w:noVBand="1"/>
        <w:tblCaption w:val="Inspection requirements"/>
        <w:tblDescription w:val="Table contains information about areas which need to be inspected during flowering of the GMOs, Including the duration and frequency of inspection, what must be inspected for and what action must be taken."/>
      </w:tblPr>
      <w:tblGrid>
        <w:gridCol w:w="1651"/>
        <w:gridCol w:w="3293"/>
        <w:gridCol w:w="1394"/>
        <w:gridCol w:w="1128"/>
        <w:gridCol w:w="2162"/>
      </w:tblGrid>
      <w:tr w:rsidR="00DB533F" w:rsidRPr="007D7773" w:rsidTr="00643C4A">
        <w:trPr>
          <w:tblHeader/>
        </w:trPr>
        <w:tc>
          <w:tcPr>
            <w:tcW w:w="1668" w:type="dxa"/>
            <w:shd w:val="clear" w:color="auto" w:fill="D9D9D9" w:themeFill="background1" w:themeFillShade="D9"/>
          </w:tcPr>
          <w:p w:rsidR="00DB533F" w:rsidRPr="007D7773" w:rsidRDefault="00DB533F" w:rsidP="00643C4A">
            <w:pPr>
              <w:pStyle w:val="TableLicenceHeader"/>
            </w:pPr>
            <w:r w:rsidRPr="007D7773">
              <w:t>Area</w:t>
            </w:r>
          </w:p>
        </w:tc>
        <w:tc>
          <w:tcPr>
            <w:tcW w:w="3402" w:type="dxa"/>
            <w:shd w:val="clear" w:color="auto" w:fill="D9D9D9" w:themeFill="background1" w:themeFillShade="D9"/>
          </w:tcPr>
          <w:p w:rsidR="00DB533F" w:rsidRPr="007D7773" w:rsidRDefault="00DB533F" w:rsidP="00643C4A">
            <w:pPr>
              <w:pStyle w:val="TableLicenceHeader"/>
            </w:pPr>
            <w:r w:rsidRPr="007D7773">
              <w:t>Period of inspection</w:t>
            </w:r>
          </w:p>
        </w:tc>
        <w:tc>
          <w:tcPr>
            <w:tcW w:w="1417" w:type="dxa"/>
            <w:shd w:val="clear" w:color="auto" w:fill="D9D9D9" w:themeFill="background1" w:themeFillShade="D9"/>
          </w:tcPr>
          <w:p w:rsidR="00DB533F" w:rsidRPr="007D7773" w:rsidRDefault="00DB533F" w:rsidP="00643C4A">
            <w:pPr>
              <w:pStyle w:val="TableLicenceHeader"/>
            </w:pPr>
            <w:r w:rsidRPr="007D7773">
              <w:t>Inspection frequency</w:t>
            </w:r>
          </w:p>
        </w:tc>
        <w:tc>
          <w:tcPr>
            <w:tcW w:w="1134" w:type="dxa"/>
            <w:shd w:val="clear" w:color="auto" w:fill="D9D9D9" w:themeFill="background1" w:themeFillShade="D9"/>
          </w:tcPr>
          <w:p w:rsidR="00DB533F" w:rsidRPr="007D7773" w:rsidRDefault="00DB533F" w:rsidP="00643C4A">
            <w:pPr>
              <w:pStyle w:val="TableLicenceHeader"/>
            </w:pPr>
            <w:r w:rsidRPr="007D7773">
              <w:t>Inspect for</w:t>
            </w:r>
          </w:p>
        </w:tc>
        <w:tc>
          <w:tcPr>
            <w:tcW w:w="2233" w:type="dxa"/>
            <w:shd w:val="clear" w:color="auto" w:fill="D9D9D9" w:themeFill="background1" w:themeFillShade="D9"/>
          </w:tcPr>
          <w:p w:rsidR="00DB533F" w:rsidRPr="007D7773" w:rsidRDefault="00DB533F" w:rsidP="00643C4A">
            <w:pPr>
              <w:pStyle w:val="TableLicenceHeader"/>
            </w:pPr>
            <w:r w:rsidRPr="007D7773">
              <w:t>Action</w:t>
            </w:r>
          </w:p>
        </w:tc>
      </w:tr>
      <w:tr w:rsidR="00DB533F" w:rsidRPr="007D7773" w:rsidTr="00643C4A">
        <w:tc>
          <w:tcPr>
            <w:tcW w:w="1668" w:type="dxa"/>
          </w:tcPr>
          <w:p w:rsidR="00DB533F" w:rsidRPr="00372AAA" w:rsidRDefault="00DB533F" w:rsidP="00116292">
            <w:pPr>
              <w:pStyle w:val="TableLista"/>
              <w:numPr>
                <w:ilvl w:val="1"/>
                <w:numId w:val="9"/>
              </w:numPr>
              <w:ind w:left="318" w:hanging="284"/>
            </w:pPr>
            <w:bookmarkStart w:id="46" w:name="_Ref482013988"/>
            <w:r w:rsidRPr="00372AAA">
              <w:t>Monitoring Zone</w:t>
            </w:r>
            <w:bookmarkEnd w:id="46"/>
          </w:p>
        </w:tc>
        <w:tc>
          <w:tcPr>
            <w:tcW w:w="3402" w:type="dxa"/>
          </w:tcPr>
          <w:p w:rsidR="00DB533F" w:rsidRPr="00372AAA" w:rsidRDefault="00DB533F" w:rsidP="00643C4A">
            <w:pPr>
              <w:pStyle w:val="TableTextLicence"/>
            </w:pPr>
            <w:r w:rsidRPr="00372AAA">
              <w:rPr>
                <w:b/>
              </w:rPr>
              <w:t>From</w:t>
            </w:r>
            <w:r w:rsidRPr="00372AAA">
              <w:t xml:space="preserve"> 14 days prior to the expected commencement of Flowering of any GMOs* </w:t>
            </w:r>
          </w:p>
          <w:p w:rsidR="00DB533F" w:rsidRPr="007D41C7" w:rsidRDefault="00DB533F" w:rsidP="00643C4A">
            <w:pPr>
              <w:pStyle w:val="TableTextLicence"/>
            </w:pPr>
            <w:r w:rsidRPr="00372AAA">
              <w:rPr>
                <w:b/>
              </w:rPr>
              <w:t>until</w:t>
            </w:r>
            <w:r w:rsidRPr="00372AAA">
              <w:t xml:space="preserve"> 28 days after all GMOs in the Planting Area have fini</w:t>
            </w:r>
            <w:r w:rsidRPr="007D41C7">
              <w:t>shed Flowering</w:t>
            </w:r>
          </w:p>
        </w:tc>
        <w:tc>
          <w:tcPr>
            <w:tcW w:w="1417" w:type="dxa"/>
          </w:tcPr>
          <w:p w:rsidR="00DB533F" w:rsidRPr="009D7CF6" w:rsidRDefault="00DB533F" w:rsidP="00643C4A">
            <w:pPr>
              <w:pStyle w:val="TableTextLicence"/>
            </w:pPr>
            <w:r w:rsidRPr="009D7CF6">
              <w:t>At least once every 14 days</w:t>
            </w:r>
          </w:p>
        </w:tc>
        <w:tc>
          <w:tcPr>
            <w:tcW w:w="1134" w:type="dxa"/>
          </w:tcPr>
          <w:p w:rsidR="00DB533F" w:rsidRPr="00372AAA" w:rsidRDefault="00DB533F" w:rsidP="00643C4A">
            <w:pPr>
              <w:pStyle w:val="TableTextLicence"/>
            </w:pPr>
            <w:r w:rsidRPr="00372AAA">
              <w:t>Volunteers &amp; Related Species</w:t>
            </w:r>
          </w:p>
        </w:tc>
        <w:tc>
          <w:tcPr>
            <w:tcW w:w="2233" w:type="dxa"/>
          </w:tcPr>
          <w:p w:rsidR="00DB533F" w:rsidRPr="007D7773" w:rsidRDefault="00DB533F" w:rsidP="00643C4A">
            <w:pPr>
              <w:pStyle w:val="TableTextLicence"/>
            </w:pPr>
            <w:r w:rsidRPr="007D7773">
              <w:t xml:space="preserve">Destroy before Flowering or </w:t>
            </w:r>
          </w:p>
          <w:p w:rsidR="00DB533F" w:rsidRPr="007D7773" w:rsidRDefault="00DB533F" w:rsidP="00643C4A">
            <w:pPr>
              <w:pStyle w:val="TableTextLicence"/>
            </w:pPr>
            <w:r w:rsidRPr="007D7773">
              <w:t>prevent from Flowering</w:t>
            </w:r>
          </w:p>
        </w:tc>
      </w:tr>
      <w:tr w:rsidR="00DB533F" w:rsidRPr="007D7773" w:rsidTr="00643C4A">
        <w:tc>
          <w:tcPr>
            <w:tcW w:w="1668" w:type="dxa"/>
          </w:tcPr>
          <w:p w:rsidR="00DB533F" w:rsidRPr="00372AAA" w:rsidRDefault="00DB533F" w:rsidP="00116292">
            <w:pPr>
              <w:pStyle w:val="TableLista"/>
              <w:numPr>
                <w:ilvl w:val="1"/>
                <w:numId w:val="9"/>
              </w:numPr>
              <w:ind w:left="318" w:hanging="284"/>
            </w:pPr>
            <w:bookmarkStart w:id="47" w:name="_Ref482013996"/>
            <w:r w:rsidRPr="00372AAA">
              <w:t>Inspection Zone</w:t>
            </w:r>
            <w:bookmarkEnd w:id="47"/>
          </w:p>
        </w:tc>
        <w:tc>
          <w:tcPr>
            <w:tcW w:w="3402" w:type="dxa"/>
          </w:tcPr>
          <w:p w:rsidR="00DB533F" w:rsidRPr="00372AAA" w:rsidRDefault="00DB533F" w:rsidP="00643C4A">
            <w:pPr>
              <w:pStyle w:val="TableTextLicence"/>
            </w:pPr>
            <w:r w:rsidRPr="00372AAA">
              <w:rPr>
                <w:b/>
              </w:rPr>
              <w:t>From</w:t>
            </w:r>
            <w:r w:rsidRPr="00372AAA">
              <w:t xml:space="preserve"> 14 days prior to the expected commencement of Flowering of any GMOs* </w:t>
            </w:r>
          </w:p>
          <w:p w:rsidR="00DB533F" w:rsidRPr="00372AAA" w:rsidRDefault="00DB533F" w:rsidP="00643C4A">
            <w:pPr>
              <w:pStyle w:val="TableTextLicence"/>
            </w:pPr>
            <w:r w:rsidRPr="00372AAA">
              <w:rPr>
                <w:b/>
              </w:rPr>
              <w:t>until</w:t>
            </w:r>
            <w:r w:rsidRPr="00372AAA">
              <w:t xml:space="preserve"> 28 days after all GMOs in the Planting Area have finished Flowering</w:t>
            </w:r>
          </w:p>
        </w:tc>
        <w:tc>
          <w:tcPr>
            <w:tcW w:w="1417" w:type="dxa"/>
          </w:tcPr>
          <w:p w:rsidR="00DB533F" w:rsidRPr="00372AAA" w:rsidRDefault="00DB533F" w:rsidP="00643C4A">
            <w:pPr>
              <w:pStyle w:val="TableTextLicence"/>
            </w:pPr>
            <w:r w:rsidRPr="00372AAA">
              <w:t>At least once every 14 days</w:t>
            </w:r>
          </w:p>
        </w:tc>
        <w:tc>
          <w:tcPr>
            <w:tcW w:w="1134" w:type="dxa"/>
          </w:tcPr>
          <w:p w:rsidR="00DB533F" w:rsidRPr="00372AAA" w:rsidRDefault="00DB533F" w:rsidP="00643C4A">
            <w:pPr>
              <w:pStyle w:val="TableTextLicence"/>
            </w:pPr>
            <w:r w:rsidRPr="00372AAA">
              <w:t>Volunteers &amp; Related Species</w:t>
            </w:r>
          </w:p>
        </w:tc>
        <w:tc>
          <w:tcPr>
            <w:tcW w:w="2233" w:type="dxa"/>
          </w:tcPr>
          <w:p w:rsidR="000B6BF6" w:rsidRDefault="00DB533F" w:rsidP="00643C4A">
            <w:pPr>
              <w:pStyle w:val="TableTextLicence"/>
            </w:pPr>
            <w:r w:rsidRPr="007D7773">
              <w:t xml:space="preserve">Destroy before Flowering or </w:t>
            </w:r>
          </w:p>
          <w:p w:rsidR="00DB533F" w:rsidRPr="007D7773" w:rsidRDefault="00DB533F" w:rsidP="00643C4A">
            <w:pPr>
              <w:pStyle w:val="TableTextLicence"/>
            </w:pPr>
            <w:r w:rsidRPr="007D7773">
              <w:t xml:space="preserve">prevent from Flowering </w:t>
            </w:r>
          </w:p>
        </w:tc>
      </w:tr>
    </w:tbl>
    <w:p w:rsidR="00DB533F" w:rsidRDefault="00DB533F" w:rsidP="00DB533F">
      <w:pPr>
        <w:pStyle w:val="TableNotes"/>
        <w:rPr>
          <w:i/>
          <w:sz w:val="22"/>
        </w:rPr>
      </w:pPr>
      <w:r w:rsidRPr="00CC2FC7">
        <w:rPr>
          <w:i/>
          <w:sz w:val="22"/>
        </w:rPr>
        <w:t xml:space="preserve">*Condition </w:t>
      </w:r>
      <w:r w:rsidRPr="00D06B7D">
        <w:rPr>
          <w:i/>
          <w:sz w:val="22"/>
        </w:rPr>
        <w:fldChar w:fldCharType="begin"/>
      </w:r>
      <w:r w:rsidRPr="00D06B7D">
        <w:rPr>
          <w:i/>
          <w:sz w:val="22"/>
        </w:rPr>
        <w:instrText xml:space="preserve"> REF  _Ref478642749 \h \r </w:instrText>
      </w:r>
      <w:r w:rsidRPr="00D06B7D">
        <w:rPr>
          <w:i/>
          <w:sz w:val="22"/>
        </w:rPr>
      </w:r>
      <w:r w:rsidRPr="00D06B7D">
        <w:rPr>
          <w:i/>
          <w:sz w:val="22"/>
        </w:rPr>
        <w:fldChar w:fldCharType="separate"/>
      </w:r>
      <w:r w:rsidR="00266AA7">
        <w:rPr>
          <w:i/>
          <w:sz w:val="22"/>
        </w:rPr>
        <w:t>59.a</w:t>
      </w:r>
      <w:r w:rsidRPr="00D06B7D">
        <w:rPr>
          <w:i/>
          <w:sz w:val="22"/>
        </w:rPr>
        <w:fldChar w:fldCharType="end"/>
      </w:r>
      <w:r w:rsidR="00ED4237">
        <w:rPr>
          <w:i/>
          <w:sz w:val="22"/>
        </w:rPr>
        <w:t xml:space="preserve"> </w:t>
      </w:r>
      <w:r w:rsidRPr="00CC2FC7">
        <w:rPr>
          <w:i/>
          <w:sz w:val="22"/>
        </w:rPr>
        <w:t xml:space="preserve">requires the licence holder to provide information to the Regulator on the expected flowering period, however the inspection period should be based on the observed development of the GMOs, so that inspections commence prior to flowering of any GMOs. </w:t>
      </w:r>
    </w:p>
    <w:p w:rsidR="00DB533F" w:rsidRDefault="00DB533F" w:rsidP="00DB533F">
      <w:pPr>
        <w:pStyle w:val="TableNotes"/>
        <w:rPr>
          <w:i/>
          <w:sz w:val="22"/>
        </w:rPr>
      </w:pPr>
      <w:r w:rsidRPr="00CC2FC7">
        <w:rPr>
          <w:i/>
          <w:sz w:val="22"/>
        </w:rPr>
        <w:t xml:space="preserve">Note: Details of any inspection activity must be recorded in a Logbook as detailed in Condition </w:t>
      </w:r>
      <w:r>
        <w:rPr>
          <w:i/>
          <w:color w:val="00B050"/>
          <w:sz w:val="22"/>
        </w:rPr>
        <w:fldChar w:fldCharType="begin"/>
      </w:r>
      <w:r>
        <w:rPr>
          <w:i/>
          <w:sz w:val="22"/>
        </w:rPr>
        <w:instrText xml:space="preserve"> REF _Ref478642840 \r \h </w:instrText>
      </w:r>
      <w:r>
        <w:rPr>
          <w:i/>
          <w:color w:val="00B050"/>
          <w:sz w:val="22"/>
        </w:rPr>
      </w:r>
      <w:r>
        <w:rPr>
          <w:i/>
          <w:color w:val="00B050"/>
          <w:sz w:val="22"/>
        </w:rPr>
        <w:fldChar w:fldCharType="separate"/>
      </w:r>
      <w:r w:rsidR="00266AA7">
        <w:rPr>
          <w:i/>
          <w:sz w:val="22"/>
        </w:rPr>
        <w:t>59.f</w:t>
      </w:r>
      <w:r>
        <w:rPr>
          <w:i/>
          <w:color w:val="00B050"/>
          <w:sz w:val="22"/>
        </w:rPr>
        <w:fldChar w:fldCharType="end"/>
      </w:r>
      <w:r>
        <w:rPr>
          <w:i/>
          <w:sz w:val="22"/>
        </w:rPr>
        <w:t>.</w:t>
      </w:r>
    </w:p>
    <w:p w:rsidR="00DB533F" w:rsidRDefault="00DB533F" w:rsidP="00DB533F">
      <w:pPr>
        <w:pStyle w:val="Heading5"/>
      </w:pPr>
      <w:r>
        <w:t xml:space="preserve">Dispersal of GMOs </w:t>
      </w:r>
    </w:p>
    <w:p w:rsidR="00194645" w:rsidRDefault="00194645" w:rsidP="00194645">
      <w:pPr>
        <w:pStyle w:val="List1"/>
      </w:pPr>
      <w:r>
        <w:t xml:space="preserve">Measures must be implemented to control rodents within the Planting Area while GMOs are being grown and until the Planting Area(s) have been Cleaned. </w:t>
      </w:r>
    </w:p>
    <w:p w:rsidR="00194645" w:rsidRPr="008B19C1" w:rsidRDefault="00194645" w:rsidP="00194645">
      <w:pPr>
        <w:rPr>
          <w:i/>
        </w:rPr>
      </w:pPr>
      <w:r w:rsidRPr="00717E10">
        <w:rPr>
          <w:i/>
        </w:rPr>
        <w:t xml:space="preserve">Note: Measures for rodent control may include, but are not limited to, traps and/or poison baits within and/or surrounding the Planting Area. </w:t>
      </w:r>
      <w:r w:rsidRPr="008B19C1">
        <w:rPr>
          <w:i/>
        </w:rPr>
        <w:t xml:space="preserve"> </w:t>
      </w:r>
    </w:p>
    <w:p w:rsidR="00DB533F" w:rsidRDefault="00DB533F" w:rsidP="00717E10">
      <w:pPr>
        <w:pStyle w:val="List1"/>
      </w:pPr>
      <w:r>
        <w:t xml:space="preserve">The Monitoring Zone must be maintained in a manner that does not attract or harbour rodents while the GMOs are being grown at a Planting Area(s) and until the Planting Area(s) are Cleaned. </w:t>
      </w:r>
    </w:p>
    <w:p w:rsidR="00DB533F" w:rsidRPr="008B19C1" w:rsidRDefault="00DB533F" w:rsidP="00DB533F">
      <w:pPr>
        <w:rPr>
          <w:i/>
        </w:rPr>
      </w:pPr>
      <w:r w:rsidRPr="008B19C1">
        <w:rPr>
          <w:i/>
        </w:rPr>
        <w:t xml:space="preserve">Note: Measures to achieve this could include areas of land free of any vegetation and/or vegetation kept mown to a height of less than 10 centimetres. </w:t>
      </w:r>
    </w:p>
    <w:p w:rsidR="00DB533F" w:rsidRDefault="00DB533F" w:rsidP="00643C4A">
      <w:pPr>
        <w:pStyle w:val="List1"/>
      </w:pPr>
      <w:r>
        <w:t xml:space="preserve">Non-GM Wheat or non-GM Barley grown in a Planting Area must be handled as if it were the GMOs. </w:t>
      </w:r>
    </w:p>
    <w:p w:rsidR="00DB533F" w:rsidRDefault="00DB533F" w:rsidP="00643C4A">
      <w:pPr>
        <w:pStyle w:val="List1"/>
      </w:pPr>
      <w:r>
        <w:t xml:space="preserve">The GMOs must be harvested separately from any other crop. </w:t>
      </w:r>
    </w:p>
    <w:p w:rsidR="00DB533F" w:rsidRDefault="00DB533F" w:rsidP="00643C4A">
      <w:pPr>
        <w:pStyle w:val="List1"/>
      </w:pPr>
      <w:r>
        <w:lastRenderedPageBreak/>
        <w:t xml:space="preserve">Harvesting must be conducted in a manner so as to avoid dispersal of GMOs outside the Planting Area. </w:t>
      </w:r>
    </w:p>
    <w:p w:rsidR="00DB533F" w:rsidRDefault="00DB533F" w:rsidP="00643C4A">
      <w:pPr>
        <w:pStyle w:val="List1"/>
      </w:pPr>
      <w:r>
        <w:t xml:space="preserve">If the GMOs are Destroyed, they are taken to have been harvested for the purposes of this licence and all conditions applying to post-harvest apply equally to post-Destruction. </w:t>
      </w:r>
    </w:p>
    <w:p w:rsidR="00DB533F" w:rsidRDefault="00DB533F" w:rsidP="00643C4A">
      <w:pPr>
        <w:pStyle w:val="List1"/>
      </w:pPr>
      <w:r>
        <w:t xml:space="preserve">If seed harvested from the GMOs is threshed other than in accordance with Notifiable Low Risk Dealings (NLRD) requirements, it must be threshed separately from any other crop, and threshing must take place on the Planting Areas or in a Facility approved in writing by the Regulator. </w:t>
      </w:r>
    </w:p>
    <w:p w:rsidR="00DB533F" w:rsidRDefault="00DB533F" w:rsidP="00643C4A">
      <w:pPr>
        <w:pStyle w:val="List1"/>
      </w:pPr>
      <w:r>
        <w:t xml:space="preserve">Areas of land and Equipment used in connection with the GMOs must be Cleaned as follows: </w:t>
      </w:r>
    </w:p>
    <w:tbl>
      <w:tblPr>
        <w:tblStyle w:val="TableGrid"/>
        <w:tblW w:w="0" w:type="auto"/>
        <w:tblLook w:val="04A0" w:firstRow="1" w:lastRow="0" w:firstColumn="1" w:lastColumn="0" w:noHBand="0" w:noVBand="1"/>
        <w:tblCaption w:val="Cleaning requirements"/>
        <w:tblDescription w:val="Table includes details of specific requirements for cleaning areas and equipment requiring cleaning for the field trial sites."/>
      </w:tblPr>
      <w:tblGrid>
        <w:gridCol w:w="4822"/>
        <w:gridCol w:w="4806"/>
      </w:tblGrid>
      <w:tr w:rsidR="00DB533F" w:rsidTr="00643C4A">
        <w:trPr>
          <w:trHeight w:val="339"/>
          <w:tblHeader/>
        </w:trPr>
        <w:tc>
          <w:tcPr>
            <w:tcW w:w="4927" w:type="dxa"/>
            <w:shd w:val="clear" w:color="auto" w:fill="D9D9D9" w:themeFill="background1" w:themeFillShade="D9"/>
          </w:tcPr>
          <w:p w:rsidR="00DB533F" w:rsidRDefault="00DB533F" w:rsidP="00643C4A">
            <w:pPr>
              <w:pStyle w:val="TableLicenceHeader"/>
            </w:pPr>
            <w:r>
              <w:t>Areas/Equipment to be Cleaned</w:t>
            </w:r>
          </w:p>
        </w:tc>
        <w:tc>
          <w:tcPr>
            <w:tcW w:w="4927" w:type="dxa"/>
            <w:shd w:val="clear" w:color="auto" w:fill="D9D9D9" w:themeFill="background1" w:themeFillShade="D9"/>
          </w:tcPr>
          <w:p w:rsidR="00DB533F" w:rsidRDefault="00DB533F" w:rsidP="00643C4A">
            <w:pPr>
              <w:pStyle w:val="TableLicenceHeader"/>
            </w:pPr>
            <w:r>
              <w:t>When</w:t>
            </w:r>
          </w:p>
        </w:tc>
      </w:tr>
      <w:tr w:rsidR="00DB533F" w:rsidTr="00643C4A">
        <w:tc>
          <w:tcPr>
            <w:tcW w:w="4927" w:type="dxa"/>
          </w:tcPr>
          <w:p w:rsidR="00DB533F" w:rsidRDefault="00DB533F" w:rsidP="00116292">
            <w:pPr>
              <w:pStyle w:val="TableLista"/>
              <w:numPr>
                <w:ilvl w:val="1"/>
                <w:numId w:val="9"/>
              </w:numPr>
              <w:ind w:left="318" w:hanging="284"/>
            </w:pPr>
            <w:r>
              <w:t xml:space="preserve">Planting Area </w:t>
            </w:r>
          </w:p>
        </w:tc>
        <w:tc>
          <w:tcPr>
            <w:tcW w:w="4927" w:type="dxa"/>
          </w:tcPr>
          <w:p w:rsidR="00DB533F" w:rsidRDefault="00DB533F" w:rsidP="00643C4A">
            <w:pPr>
              <w:pStyle w:val="TableTextLicence"/>
            </w:pPr>
            <w:r>
              <w:t>Before the end of the first May following harvesting of the GMOs</w:t>
            </w:r>
          </w:p>
        </w:tc>
      </w:tr>
      <w:tr w:rsidR="00DB533F" w:rsidTr="00643C4A">
        <w:tc>
          <w:tcPr>
            <w:tcW w:w="4927" w:type="dxa"/>
          </w:tcPr>
          <w:p w:rsidR="00DB533F" w:rsidRDefault="00DB533F" w:rsidP="00116292">
            <w:pPr>
              <w:pStyle w:val="TableLista"/>
              <w:numPr>
                <w:ilvl w:val="1"/>
                <w:numId w:val="9"/>
              </w:numPr>
              <w:ind w:left="318" w:hanging="284"/>
            </w:pPr>
            <w:r>
              <w:t xml:space="preserve">any area where GMOs have dispersed during planting, growing or harvesting </w:t>
            </w:r>
          </w:p>
          <w:p w:rsidR="00DB533F" w:rsidRDefault="00DB533F" w:rsidP="00116292">
            <w:pPr>
              <w:pStyle w:val="TableLista"/>
              <w:numPr>
                <w:ilvl w:val="1"/>
                <w:numId w:val="9"/>
              </w:numPr>
              <w:ind w:left="318" w:hanging="284"/>
            </w:pPr>
            <w:r>
              <w:t xml:space="preserve">any area used to Clean any Equipment used in connection with the GMOs </w:t>
            </w:r>
          </w:p>
          <w:p w:rsidR="00DB533F" w:rsidRDefault="00DB533F" w:rsidP="00116292">
            <w:pPr>
              <w:pStyle w:val="TableLista"/>
              <w:numPr>
                <w:ilvl w:val="1"/>
                <w:numId w:val="9"/>
              </w:numPr>
              <w:ind w:left="318" w:hanging="284"/>
            </w:pPr>
            <w:r>
              <w:t xml:space="preserve">any area used to Destroy any GMOs </w:t>
            </w:r>
          </w:p>
          <w:p w:rsidR="00DB533F" w:rsidRDefault="00DB533F" w:rsidP="00116292">
            <w:pPr>
              <w:pStyle w:val="TableLista"/>
              <w:numPr>
                <w:ilvl w:val="1"/>
                <w:numId w:val="9"/>
              </w:numPr>
              <w:ind w:left="318" w:hanging="284"/>
            </w:pPr>
            <w:r>
              <w:t xml:space="preserve">any area used to experiment with, analyse or store GMOs </w:t>
            </w:r>
          </w:p>
          <w:p w:rsidR="00DB533F" w:rsidRDefault="00DB533F" w:rsidP="00116292">
            <w:pPr>
              <w:pStyle w:val="TableLista"/>
              <w:numPr>
                <w:ilvl w:val="1"/>
                <w:numId w:val="9"/>
              </w:numPr>
              <w:ind w:left="318" w:hanging="284"/>
            </w:pPr>
            <w:r>
              <w:t>any Equipment used in connection with the GMOs</w:t>
            </w:r>
          </w:p>
        </w:tc>
        <w:tc>
          <w:tcPr>
            <w:tcW w:w="4927" w:type="dxa"/>
          </w:tcPr>
          <w:p w:rsidR="00DB533F" w:rsidRDefault="00DB533F" w:rsidP="00643C4A">
            <w:pPr>
              <w:pStyle w:val="TableTextLicence"/>
            </w:pPr>
            <w:r>
              <w:t>As soon as practicable and before use for any other purpose</w:t>
            </w:r>
          </w:p>
        </w:tc>
      </w:tr>
    </w:tbl>
    <w:p w:rsidR="00DB533F" w:rsidRDefault="00DB533F" w:rsidP="00DB533F">
      <w:r w:rsidRPr="008B19C1">
        <w:rPr>
          <w:i/>
        </w:rPr>
        <w:t xml:space="preserve">Notes: If Tillage is used as a means of Cleaning, it must be conducted in accordance with Condition </w:t>
      </w:r>
      <w:r>
        <w:rPr>
          <w:i/>
          <w:color w:val="00B050"/>
        </w:rPr>
        <w:fldChar w:fldCharType="begin"/>
      </w:r>
      <w:r>
        <w:rPr>
          <w:i/>
        </w:rPr>
        <w:instrText xml:space="preserve"> REF _Ref478642992 \r \h </w:instrText>
      </w:r>
      <w:r>
        <w:rPr>
          <w:i/>
          <w:color w:val="00B050"/>
        </w:rPr>
      </w:r>
      <w:r>
        <w:rPr>
          <w:i/>
          <w:color w:val="00B050"/>
        </w:rPr>
        <w:fldChar w:fldCharType="separate"/>
      </w:r>
      <w:r w:rsidR="00266AA7">
        <w:rPr>
          <w:i/>
        </w:rPr>
        <w:t>50.b</w:t>
      </w:r>
      <w:r>
        <w:rPr>
          <w:i/>
          <w:color w:val="00B050"/>
        </w:rPr>
        <w:fldChar w:fldCharType="end"/>
      </w:r>
      <w:r w:rsidRPr="008B19C1">
        <w:rPr>
          <w:i/>
        </w:rPr>
        <w:t xml:space="preserve">. Areas of land that have been cleaned, or from which the GMOs have been harvested, are also subject to Inspections (Condition </w:t>
      </w:r>
      <w:r>
        <w:rPr>
          <w:i/>
          <w:color w:val="00B050"/>
        </w:rPr>
        <w:fldChar w:fldCharType="begin"/>
      </w:r>
      <w:r>
        <w:rPr>
          <w:i/>
        </w:rPr>
        <w:instrText xml:space="preserve"> REF _Ref478643029 \r \h </w:instrText>
      </w:r>
      <w:r>
        <w:rPr>
          <w:i/>
          <w:color w:val="00B050"/>
        </w:rPr>
      </w:r>
      <w:r>
        <w:rPr>
          <w:i/>
          <w:color w:val="00B050"/>
        </w:rPr>
        <w:fldChar w:fldCharType="separate"/>
      </w:r>
      <w:r w:rsidR="00266AA7">
        <w:rPr>
          <w:i/>
        </w:rPr>
        <w:t>55</w:t>
      </w:r>
      <w:r>
        <w:rPr>
          <w:i/>
          <w:color w:val="00B050"/>
        </w:rPr>
        <w:fldChar w:fldCharType="end"/>
      </w:r>
      <w:r w:rsidRPr="008B19C1">
        <w:rPr>
          <w:i/>
        </w:rPr>
        <w:t>). Cleaning activities must be recorded and provided t</w:t>
      </w:r>
      <w:r>
        <w:rPr>
          <w:i/>
        </w:rPr>
        <w:t>o the Regulator (Condition </w:t>
      </w:r>
      <w:r>
        <w:rPr>
          <w:i/>
          <w:color w:val="00B050"/>
        </w:rPr>
        <w:fldChar w:fldCharType="begin"/>
      </w:r>
      <w:r>
        <w:rPr>
          <w:i/>
        </w:rPr>
        <w:instrText xml:space="preserve"> REF _Ref478643071 \r \h </w:instrText>
      </w:r>
      <w:r>
        <w:rPr>
          <w:i/>
          <w:color w:val="00B050"/>
        </w:rPr>
      </w:r>
      <w:r>
        <w:rPr>
          <w:i/>
          <w:color w:val="00B050"/>
        </w:rPr>
        <w:fldChar w:fldCharType="separate"/>
      </w:r>
      <w:r w:rsidR="00266AA7">
        <w:rPr>
          <w:i/>
        </w:rPr>
        <w:t>59.d</w:t>
      </w:r>
      <w:r>
        <w:rPr>
          <w:i/>
          <w:color w:val="00B050"/>
        </w:rPr>
        <w:fldChar w:fldCharType="end"/>
      </w:r>
      <w:r w:rsidRPr="00C366F7">
        <w:rPr>
          <w:i/>
        </w:rPr>
        <w:t>)</w:t>
      </w:r>
      <w:r w:rsidRPr="008B19C1">
        <w:rPr>
          <w:i/>
        </w:rPr>
        <w:t>.</w:t>
      </w:r>
      <w:r>
        <w:t xml:space="preserve"> </w:t>
      </w:r>
    </w:p>
    <w:p w:rsidR="00DB533F" w:rsidRDefault="00DB533F" w:rsidP="00643C4A">
      <w:pPr>
        <w:pStyle w:val="List1"/>
      </w:pPr>
      <w:bookmarkStart w:id="48" w:name="_Ref478643367"/>
      <w:r>
        <w:t>Any extreme weather event that is expected to affect or has already affected a Planting Area or associated areas, while the GMOs are growing or while the Planting Area is subject to inspection requirements, must be notified in writing to the Regulator as soon as practically and reasonably possible.</w:t>
      </w:r>
      <w:bookmarkEnd w:id="48"/>
      <w:r>
        <w:t xml:space="preserve"> </w:t>
      </w:r>
    </w:p>
    <w:p w:rsidR="00DB533F" w:rsidRPr="008B19C1" w:rsidRDefault="00DB533F" w:rsidP="00DB533F">
      <w:pPr>
        <w:rPr>
          <w:i/>
        </w:rPr>
      </w:pPr>
      <w:r w:rsidRPr="008B19C1">
        <w:rPr>
          <w:i/>
        </w:rPr>
        <w:t xml:space="preserve">Note: The Contingency Plan must be implemented if the GMOs are detected outside areas under inspection (Condition </w:t>
      </w:r>
      <w:r>
        <w:rPr>
          <w:i/>
          <w:color w:val="00B050"/>
        </w:rPr>
        <w:fldChar w:fldCharType="begin"/>
      </w:r>
      <w:r>
        <w:rPr>
          <w:i/>
        </w:rPr>
        <w:instrText xml:space="preserve"> REF _Ref478643119 \r \h </w:instrText>
      </w:r>
      <w:r>
        <w:rPr>
          <w:i/>
          <w:color w:val="00B050"/>
        </w:rPr>
      </w:r>
      <w:r>
        <w:rPr>
          <w:i/>
          <w:color w:val="00B050"/>
        </w:rPr>
        <w:fldChar w:fldCharType="separate"/>
      </w:r>
      <w:r w:rsidR="00266AA7">
        <w:rPr>
          <w:i/>
        </w:rPr>
        <w:t>57</w:t>
      </w:r>
      <w:r>
        <w:rPr>
          <w:i/>
          <w:color w:val="00B050"/>
        </w:rPr>
        <w:fldChar w:fldCharType="end"/>
      </w:r>
      <w:r w:rsidRPr="008B19C1">
        <w:rPr>
          <w:i/>
        </w:rPr>
        <w:t>).</w:t>
      </w:r>
    </w:p>
    <w:p w:rsidR="00DB533F" w:rsidRDefault="00DB533F" w:rsidP="00DB533F">
      <w:pPr>
        <w:pStyle w:val="Heading5"/>
      </w:pPr>
      <w:r>
        <w:t xml:space="preserve">Dispersal of the GMOs during transport or storage </w:t>
      </w:r>
    </w:p>
    <w:p w:rsidR="00DB533F" w:rsidRDefault="00DB533F" w:rsidP="00643C4A">
      <w:pPr>
        <w:pStyle w:val="List1"/>
      </w:pPr>
      <w:r>
        <w:t xml:space="preserve">GMOs not required for experimentation or future planting must be Destroyed as soon as practicable. </w:t>
      </w:r>
    </w:p>
    <w:p w:rsidR="00DB533F" w:rsidRDefault="00DB533F" w:rsidP="00643C4A">
      <w:pPr>
        <w:pStyle w:val="List1"/>
      </w:pPr>
      <w:r>
        <w:t xml:space="preserve">If GMOs are stored prior to experimentation, they must be stored in a Facility within an unbreakable container labelled as containing GMOs or Destroyed as soon as practicable after use. </w:t>
      </w:r>
    </w:p>
    <w:p w:rsidR="00DB533F" w:rsidRDefault="00DB533F" w:rsidP="00643C4A">
      <w:pPr>
        <w:pStyle w:val="List1"/>
      </w:pPr>
      <w:r>
        <w:t xml:space="preserve">If transport or storage of the GMOs is not conducted in accordance with NLRD requirements, such activities must: </w:t>
      </w:r>
    </w:p>
    <w:p w:rsidR="00DB533F" w:rsidRDefault="00DB533F" w:rsidP="00DB533F">
      <w:pPr>
        <w:pStyle w:val="Lista"/>
      </w:pPr>
      <w:r>
        <w:t xml:space="preserve">only occur to the extent necessary to conduct the dealings permitted by this licence or other valid authorisation; and </w:t>
      </w:r>
    </w:p>
    <w:p w:rsidR="00DB533F" w:rsidRDefault="00DB533F" w:rsidP="00DB533F">
      <w:pPr>
        <w:pStyle w:val="Lista"/>
      </w:pPr>
      <w:r>
        <w:t xml:space="preserve">be in accordance with the Regulator’s Guidelines for the Transport, Storage and Disposal of GMOs for PC2 GM plant as current at the time of transportation or storage ; and </w:t>
      </w:r>
    </w:p>
    <w:p w:rsidR="00DB533F" w:rsidRDefault="00DB533F" w:rsidP="00DB533F">
      <w:pPr>
        <w:pStyle w:val="Lista"/>
      </w:pPr>
      <w:r>
        <w:t xml:space="preserve">comply with all other conditions of this licence. </w:t>
      </w:r>
    </w:p>
    <w:p w:rsidR="00DB533F" w:rsidRPr="002F1DA1" w:rsidRDefault="00DB533F" w:rsidP="00DB533F">
      <w:pPr>
        <w:rPr>
          <w:i/>
        </w:rPr>
      </w:pPr>
      <w:r w:rsidRPr="002F1DA1">
        <w:rPr>
          <w:i/>
        </w:rPr>
        <w:t xml:space="preserve">Note: Dealings conducted in accordance with NLRD requirements must be assessed by an IBC before commencement, must comply with the requirements of the Gene Technology Regulations 2001, and are not subject to the conditions of this licence. </w:t>
      </w:r>
    </w:p>
    <w:p w:rsidR="00DB533F" w:rsidRDefault="00DB533F" w:rsidP="00DB533F">
      <w:r w:rsidRPr="002F1DA1">
        <w:rPr>
          <w:i/>
        </w:rPr>
        <w:t xml:space="preserve">Note: Condition </w:t>
      </w:r>
      <w:r>
        <w:rPr>
          <w:i/>
        </w:rPr>
        <w:fldChar w:fldCharType="begin"/>
      </w:r>
      <w:r>
        <w:rPr>
          <w:i/>
        </w:rPr>
        <w:instrText xml:space="preserve"> REF _Ref478643175 \r \h </w:instrText>
      </w:r>
      <w:r>
        <w:rPr>
          <w:i/>
        </w:rPr>
      </w:r>
      <w:r>
        <w:rPr>
          <w:i/>
        </w:rPr>
        <w:fldChar w:fldCharType="separate"/>
      </w:r>
      <w:r w:rsidR="00266AA7">
        <w:rPr>
          <w:i/>
        </w:rPr>
        <w:t>15</w:t>
      </w:r>
      <w:r>
        <w:rPr>
          <w:i/>
        </w:rPr>
        <w:fldChar w:fldCharType="end"/>
      </w:r>
      <w:r w:rsidRPr="002F1DA1">
        <w:rPr>
          <w:i/>
        </w:rPr>
        <w:t xml:space="preserve"> requires signed statements for persons transporting or disposing of the GMOs. </w:t>
      </w:r>
    </w:p>
    <w:p w:rsidR="00DB533F" w:rsidRDefault="00DB533F" w:rsidP="00643C4A">
      <w:pPr>
        <w:pStyle w:val="List1"/>
      </w:pPr>
      <w:bookmarkStart w:id="49" w:name="_Ref482013867"/>
      <w:r>
        <w:t>Methods and procedures used to transport GMOs must be recorded, and must be provided to the Regulator, if requested.</w:t>
      </w:r>
      <w:bookmarkEnd w:id="49"/>
      <w:r>
        <w:t xml:space="preserve"> </w:t>
      </w:r>
    </w:p>
    <w:p w:rsidR="00DB533F" w:rsidRDefault="00DB533F" w:rsidP="00DB533F">
      <w:pPr>
        <w:rPr>
          <w:i/>
        </w:rPr>
      </w:pPr>
      <w:r w:rsidRPr="002F1DA1">
        <w:rPr>
          <w:i/>
        </w:rPr>
        <w:t xml:space="preserve">Note: The Contingency Plan must be implemented if the GMOs are detected outside areas under inspection (Condition </w:t>
      </w:r>
      <w:r>
        <w:rPr>
          <w:i/>
        </w:rPr>
        <w:fldChar w:fldCharType="begin"/>
      </w:r>
      <w:r>
        <w:rPr>
          <w:i/>
        </w:rPr>
        <w:instrText xml:space="preserve"> REF _Ref478643119 \r \h </w:instrText>
      </w:r>
      <w:r>
        <w:rPr>
          <w:i/>
        </w:rPr>
      </w:r>
      <w:r>
        <w:rPr>
          <w:i/>
        </w:rPr>
        <w:fldChar w:fldCharType="separate"/>
      </w:r>
      <w:r w:rsidR="00266AA7">
        <w:rPr>
          <w:i/>
        </w:rPr>
        <w:t>57</w:t>
      </w:r>
      <w:r>
        <w:rPr>
          <w:i/>
        </w:rPr>
        <w:fldChar w:fldCharType="end"/>
      </w:r>
      <w:r w:rsidRPr="002F1DA1">
        <w:rPr>
          <w:i/>
        </w:rPr>
        <w:t>).</w:t>
      </w:r>
    </w:p>
    <w:p w:rsidR="00DB533F" w:rsidRDefault="00DB533F" w:rsidP="00DB533F">
      <w:pPr>
        <w:pStyle w:val="Heading5"/>
      </w:pPr>
      <w:r>
        <w:lastRenderedPageBreak/>
        <w:t xml:space="preserve">Cleaning </w:t>
      </w:r>
    </w:p>
    <w:p w:rsidR="00DB533F" w:rsidRDefault="00DB533F" w:rsidP="00643C4A">
      <w:pPr>
        <w:pStyle w:val="List1"/>
      </w:pPr>
      <w:r>
        <w:t xml:space="preserve">The Planting Area must be Cleaned before the end of the first May following harvesting of the GMOs. </w:t>
      </w:r>
    </w:p>
    <w:p w:rsidR="00DB533F" w:rsidRDefault="00DB533F" w:rsidP="00643C4A">
      <w:pPr>
        <w:pStyle w:val="List1"/>
      </w:pPr>
      <w:r>
        <w:t xml:space="preserve">If all the GMOs have been Destroyed in the Planting Area, then the area is taken to have been Cleaned for the purposes of this licence and all post-Cleaning conditions will apply. </w:t>
      </w:r>
    </w:p>
    <w:p w:rsidR="00DB533F" w:rsidRDefault="00DB533F" w:rsidP="00643C4A">
      <w:pPr>
        <w:pStyle w:val="List1"/>
      </w:pPr>
      <w:r>
        <w:t xml:space="preserve">While post-Cleaning inspection requirements apply to the Planting Area: </w:t>
      </w:r>
    </w:p>
    <w:p w:rsidR="00DB533F" w:rsidRPr="00FD6AFE" w:rsidRDefault="00DB533F" w:rsidP="00DB533F">
      <w:pPr>
        <w:pStyle w:val="Lista"/>
        <w:rPr>
          <w:i/>
        </w:rPr>
      </w:pPr>
      <w:r>
        <w:t xml:space="preserve">the area must be maintained in a manner appropriate to allow identification of Volunteers; and </w:t>
      </w:r>
    </w:p>
    <w:p w:rsidR="00DB533F" w:rsidRPr="00FD6AFE" w:rsidRDefault="00DB533F" w:rsidP="00DB533F">
      <w:pPr>
        <w:pStyle w:val="Lista"/>
        <w:rPr>
          <w:i/>
        </w:rPr>
      </w:pPr>
      <w:bookmarkStart w:id="50" w:name="_Ref478642992"/>
      <w:r>
        <w:t>any Tillage of the area must be to a depth no greater than the depth of sowing of the GMOs; and</w:t>
      </w:r>
      <w:bookmarkEnd w:id="50"/>
      <w:r>
        <w:t xml:space="preserve"> </w:t>
      </w:r>
    </w:p>
    <w:p w:rsidR="00DB533F" w:rsidRPr="0031169E" w:rsidRDefault="00DB533F" w:rsidP="00DB533F">
      <w:pPr>
        <w:rPr>
          <w:i/>
        </w:rPr>
      </w:pPr>
      <w:r w:rsidRPr="0031169E">
        <w:rPr>
          <w:i/>
        </w:rPr>
        <w:t xml:space="preserve">Note: delaying the Tillage for at least 28 days following the harvest of the GMOs may promote after-ripening of grain remaining on the soil surface and thereby reduce persistence of seed in the soil, however if conditions are conducive to germination Tillage may be carried out earlier. </w:t>
      </w:r>
    </w:p>
    <w:p w:rsidR="00DB533F" w:rsidRPr="00FD6AFE" w:rsidRDefault="00DB533F" w:rsidP="00DB533F">
      <w:pPr>
        <w:pStyle w:val="Lista"/>
        <w:rPr>
          <w:i/>
        </w:rPr>
      </w:pPr>
      <w:r>
        <w:t xml:space="preserve">no plants may intentionally be grown in the area unless the plants are: </w:t>
      </w:r>
    </w:p>
    <w:p w:rsidR="00DB533F" w:rsidRPr="0031169E" w:rsidRDefault="00DB533F" w:rsidP="00DB533F">
      <w:pPr>
        <w:pStyle w:val="Listi"/>
      </w:pPr>
      <w:r w:rsidRPr="0031169E">
        <w:t xml:space="preserve">the GMOs or non-GM Wheat </w:t>
      </w:r>
      <w:r>
        <w:t xml:space="preserve">or Barley </w:t>
      </w:r>
      <w:r w:rsidRPr="0031169E">
        <w:t xml:space="preserve">planted in accordance with the conditions of this licence; or </w:t>
      </w:r>
    </w:p>
    <w:p w:rsidR="00DB533F" w:rsidRPr="0031169E" w:rsidRDefault="00DB533F" w:rsidP="00DB533F">
      <w:pPr>
        <w:pStyle w:val="Listi"/>
      </w:pPr>
      <w:r w:rsidRPr="0031169E">
        <w:t xml:space="preserve">agreed to in writing by the Regulator. </w:t>
      </w:r>
    </w:p>
    <w:p w:rsidR="00DB533F" w:rsidRPr="00FD6AFE" w:rsidRDefault="00DB533F" w:rsidP="00DB533F">
      <w:pPr>
        <w:pStyle w:val="Lista"/>
        <w:rPr>
          <w:i/>
        </w:rPr>
      </w:pPr>
      <w:r>
        <w:t xml:space="preserve">prior to an application for Sign-off, the area must receive at least three irrigations, at intervals of at least 28 days, with the last required irrigation occurring at a time that would promote the germination of Volunteers within the six month period immediately prior to the Sign-off application; and </w:t>
      </w:r>
    </w:p>
    <w:p w:rsidR="00DB533F" w:rsidRPr="00555330" w:rsidRDefault="00DB533F" w:rsidP="00DB533F">
      <w:pPr>
        <w:rPr>
          <w:i/>
        </w:rPr>
      </w:pPr>
      <w:r w:rsidRPr="00555330">
        <w:rPr>
          <w:i/>
        </w:rPr>
        <w:t xml:space="preserve">Note: A period of natural rainfall </w:t>
      </w:r>
      <w:r w:rsidR="000B6BF6">
        <w:rPr>
          <w:i/>
        </w:rPr>
        <w:t xml:space="preserve">(as recorded in condition </w:t>
      </w:r>
      <w:r w:rsidR="000B6BF6">
        <w:rPr>
          <w:i/>
        </w:rPr>
        <w:fldChar w:fldCharType="begin"/>
      </w:r>
      <w:r w:rsidR="000B6BF6">
        <w:rPr>
          <w:i/>
        </w:rPr>
        <w:instrText xml:space="preserve"> REF _Ref485884350 \r \h </w:instrText>
      </w:r>
      <w:r w:rsidR="000B6BF6">
        <w:rPr>
          <w:i/>
        </w:rPr>
      </w:r>
      <w:r w:rsidR="000B6BF6">
        <w:rPr>
          <w:i/>
        </w:rPr>
        <w:fldChar w:fldCharType="separate"/>
      </w:r>
      <w:r w:rsidR="00266AA7">
        <w:rPr>
          <w:i/>
        </w:rPr>
        <w:t>56.f</w:t>
      </w:r>
      <w:r w:rsidR="000B6BF6">
        <w:rPr>
          <w:i/>
        </w:rPr>
        <w:fldChar w:fldCharType="end"/>
      </w:r>
      <w:r w:rsidR="000B6BF6">
        <w:rPr>
          <w:i/>
        </w:rPr>
        <w:t xml:space="preserve">) </w:t>
      </w:r>
      <w:r w:rsidRPr="00555330">
        <w:rPr>
          <w:i/>
        </w:rPr>
        <w:t xml:space="preserve">may be taken as irrigation only with the agreement of the Regulator. Evidence (such as rainfall measurements, photos </w:t>
      </w:r>
      <w:r w:rsidR="000B6BF6">
        <w:rPr>
          <w:i/>
        </w:rPr>
        <w:t xml:space="preserve">of germinating plants </w:t>
      </w:r>
      <w:r w:rsidRPr="00555330">
        <w:rPr>
          <w:i/>
        </w:rPr>
        <w:t xml:space="preserve">etc.) that the rainfall has been sufficient to promote germination should be provided. </w:t>
      </w:r>
    </w:p>
    <w:p w:rsidR="00DB533F" w:rsidRDefault="00DB533F" w:rsidP="00DB533F">
      <w:pPr>
        <w:pStyle w:val="Lista"/>
      </w:pPr>
      <w:r>
        <w:t xml:space="preserve">Prior to the final irrigation referred to in the immediately preceding condition, the area must be Tilled. </w:t>
      </w:r>
    </w:p>
    <w:p w:rsidR="00DB533F" w:rsidRDefault="00DB533F" w:rsidP="00643C4A">
      <w:pPr>
        <w:pStyle w:val="List1"/>
      </w:pPr>
      <w:r>
        <w:t xml:space="preserve">For a Facility, once Cleaning has been completed, the licence holder must send a notification to the Regulator that the Facility has been Cleaned. </w:t>
      </w:r>
    </w:p>
    <w:p w:rsidR="00DB533F" w:rsidRDefault="00DB533F" w:rsidP="00643C4A">
      <w:pPr>
        <w:pStyle w:val="List1"/>
      </w:pPr>
      <w:r>
        <w:t xml:space="preserve">Cleaning of Equipment must occur as soon as practicable after use and before use for any other purpose. </w:t>
      </w:r>
    </w:p>
    <w:p w:rsidR="004D10F1" w:rsidRPr="004D10F1" w:rsidRDefault="004D10F1" w:rsidP="00643C4A">
      <w:pPr>
        <w:pStyle w:val="List1"/>
        <w:rPr>
          <w:i/>
        </w:rPr>
      </w:pPr>
      <w:r>
        <w:t xml:space="preserve">The following areas of land outside the Planting Area must be Cleaned as soon as practicable and before use for any other purpose: </w:t>
      </w:r>
    </w:p>
    <w:p w:rsidR="004D10F1" w:rsidRPr="004D10F1" w:rsidRDefault="004D10F1" w:rsidP="004D10F1">
      <w:pPr>
        <w:pStyle w:val="Lista"/>
      </w:pPr>
      <w:r>
        <w:t xml:space="preserve">any area where GMOs have dispersed during planting, growing or harvesting; </w:t>
      </w:r>
    </w:p>
    <w:p w:rsidR="004D10F1" w:rsidRPr="004D10F1" w:rsidRDefault="004D10F1" w:rsidP="004D10F1">
      <w:pPr>
        <w:pStyle w:val="Lista"/>
        <w:rPr>
          <w:i/>
        </w:rPr>
      </w:pPr>
      <w:r>
        <w:t xml:space="preserve">any area used to Clean any Equipment used in connection with the GMOs; </w:t>
      </w:r>
    </w:p>
    <w:p w:rsidR="004D10F1" w:rsidRPr="004D10F1" w:rsidRDefault="004D10F1" w:rsidP="004D10F1">
      <w:pPr>
        <w:pStyle w:val="Lista"/>
      </w:pPr>
      <w:r>
        <w:t xml:space="preserve">any area used to Destroy any GMOs; and </w:t>
      </w:r>
    </w:p>
    <w:p w:rsidR="004D10F1" w:rsidRPr="004D10F1" w:rsidRDefault="004D10F1" w:rsidP="004D10F1">
      <w:pPr>
        <w:pStyle w:val="Lista"/>
        <w:rPr>
          <w:i/>
        </w:rPr>
      </w:pPr>
      <w:r>
        <w:t xml:space="preserve">any area used to store or experiment with GMOs. </w:t>
      </w:r>
    </w:p>
    <w:p w:rsidR="004D10F1" w:rsidRPr="004D10F1" w:rsidRDefault="004D10F1" w:rsidP="004D10F1">
      <w:pPr>
        <w:rPr>
          <w:i/>
        </w:rPr>
      </w:pPr>
      <w:r w:rsidRPr="004D10F1">
        <w:rPr>
          <w:i/>
        </w:rPr>
        <w:t xml:space="preserve">Notes: Areas of land that have been Cleaned are subject to inspections (Condition </w:t>
      </w:r>
      <w:r w:rsidR="00717E10">
        <w:rPr>
          <w:i/>
        </w:rPr>
        <w:fldChar w:fldCharType="begin"/>
      </w:r>
      <w:r w:rsidR="00717E10">
        <w:rPr>
          <w:i/>
        </w:rPr>
        <w:instrText xml:space="preserve"> REF _Ref478643029 \r \h </w:instrText>
      </w:r>
      <w:r w:rsidR="00717E10">
        <w:rPr>
          <w:i/>
        </w:rPr>
      </w:r>
      <w:r w:rsidR="00717E10">
        <w:rPr>
          <w:i/>
        </w:rPr>
        <w:fldChar w:fldCharType="separate"/>
      </w:r>
      <w:r w:rsidR="00266AA7">
        <w:rPr>
          <w:i/>
        </w:rPr>
        <w:t>55</w:t>
      </w:r>
      <w:r w:rsidR="00717E10">
        <w:rPr>
          <w:i/>
        </w:rPr>
        <w:fldChar w:fldCharType="end"/>
      </w:r>
      <w:r w:rsidRPr="004D10F1">
        <w:rPr>
          <w:i/>
        </w:rPr>
        <w:t xml:space="preserve">). Cleaning activities must be recorded and provided to the Regulator (Condition </w:t>
      </w:r>
      <w:r w:rsidR="00717E10">
        <w:rPr>
          <w:i/>
        </w:rPr>
        <w:fldChar w:fldCharType="begin"/>
      </w:r>
      <w:r w:rsidR="00717E10">
        <w:rPr>
          <w:i/>
        </w:rPr>
        <w:instrText xml:space="preserve"> REF _Ref478643071 \r \h </w:instrText>
      </w:r>
      <w:r w:rsidR="00717E10">
        <w:rPr>
          <w:i/>
        </w:rPr>
      </w:r>
      <w:r w:rsidR="00717E10">
        <w:rPr>
          <w:i/>
        </w:rPr>
        <w:fldChar w:fldCharType="separate"/>
      </w:r>
      <w:r w:rsidR="00266AA7">
        <w:rPr>
          <w:i/>
        </w:rPr>
        <w:t>59.d</w:t>
      </w:r>
      <w:r w:rsidR="00717E10">
        <w:rPr>
          <w:i/>
        </w:rPr>
        <w:fldChar w:fldCharType="end"/>
      </w:r>
      <w:r w:rsidRPr="004D10F1">
        <w:rPr>
          <w:i/>
        </w:rPr>
        <w:t>).</w:t>
      </w:r>
    </w:p>
    <w:p w:rsidR="00DB533F" w:rsidRPr="00D740D9" w:rsidRDefault="00DB533F" w:rsidP="00BE2B20">
      <w:pPr>
        <w:pStyle w:val="Heading3"/>
      </w:pPr>
      <w:r w:rsidRPr="00D740D9">
        <w:t>Conditions relating to Destruction by burial</w:t>
      </w:r>
    </w:p>
    <w:p w:rsidR="00DB533F" w:rsidRPr="005B4512" w:rsidRDefault="00DB533F" w:rsidP="00643C4A">
      <w:pPr>
        <w:pStyle w:val="List1"/>
      </w:pPr>
      <w:bookmarkStart w:id="51" w:name="_Ref482013830"/>
      <w:r w:rsidRPr="005B4512">
        <w:t>If Destruction of Plant Material occurs by burial, the licence holder must:</w:t>
      </w:r>
      <w:bookmarkEnd w:id="51"/>
    </w:p>
    <w:p w:rsidR="00DB533F" w:rsidRPr="00D740D9" w:rsidRDefault="00DB533F" w:rsidP="00DB533F">
      <w:pPr>
        <w:pStyle w:val="Lista"/>
      </w:pPr>
      <w:r w:rsidRPr="00D740D9">
        <w:t xml:space="preserve">bury Plant Material in a pit into the ground at </w:t>
      </w:r>
      <w:r>
        <w:t>Glenthorne Farm, NGNE Katanning, NGNE Merredin, Loxton Farm or the location to be confirmed in Narrabri LGA</w:t>
      </w:r>
      <w:r w:rsidRPr="00D740D9">
        <w:t xml:space="preserve"> under this licence ; and</w:t>
      </w:r>
    </w:p>
    <w:p w:rsidR="00DB533F" w:rsidRPr="00D740D9" w:rsidRDefault="00DB533F" w:rsidP="00DB533F">
      <w:pPr>
        <w:pStyle w:val="Lista"/>
      </w:pPr>
      <w:r w:rsidRPr="00D740D9">
        <w:t>Plant Material must be buried in such a way that it is covered by a layer of soil at least 1 metre in depth, the top of which is no higher than the soil surface surrounding the burial site; and</w:t>
      </w:r>
    </w:p>
    <w:p w:rsidR="00DB533F" w:rsidRPr="00D740D9" w:rsidRDefault="00DB533F" w:rsidP="00DB533F">
      <w:pPr>
        <w:pStyle w:val="Lista"/>
      </w:pPr>
      <w:bookmarkStart w:id="52" w:name="_Ref479590633"/>
      <w:r w:rsidRPr="00D740D9">
        <w:lastRenderedPageBreak/>
        <w:t>within 14 days of burial, provide the Regulator a written notice indicating the precise location of the burial site (GPS coordinates and either a street address or other directions), the date on which burial occurred and broad description of the Plant Material buried (Planting Area and year the GMOs were planted).</w:t>
      </w:r>
      <w:bookmarkEnd w:id="52"/>
      <w:r w:rsidRPr="00D740D9">
        <w:t xml:space="preserve"> </w:t>
      </w:r>
    </w:p>
    <w:p w:rsidR="00DB533F" w:rsidRPr="00FD6AFE" w:rsidRDefault="00DB533F" w:rsidP="00DB533F">
      <w:pPr>
        <w:rPr>
          <w:i/>
        </w:rPr>
      </w:pPr>
      <w:r w:rsidRPr="00D740D9">
        <w:rPr>
          <w:i/>
        </w:rPr>
        <w:t xml:space="preserve">Note: Other conditions of this Licence require inspections for, and control of, Volunteers at burial sites (condition </w:t>
      </w:r>
      <w:r>
        <w:rPr>
          <w:i/>
        </w:rPr>
        <w:fldChar w:fldCharType="begin"/>
      </w:r>
      <w:r>
        <w:rPr>
          <w:i/>
        </w:rPr>
        <w:instrText xml:space="preserve"> REF _Ref478643029 \r \h </w:instrText>
      </w:r>
      <w:r>
        <w:rPr>
          <w:i/>
        </w:rPr>
      </w:r>
      <w:r>
        <w:rPr>
          <w:i/>
        </w:rPr>
        <w:fldChar w:fldCharType="separate"/>
      </w:r>
      <w:r w:rsidR="00266AA7">
        <w:rPr>
          <w:i/>
        </w:rPr>
        <w:t>55</w:t>
      </w:r>
      <w:r>
        <w:rPr>
          <w:i/>
        </w:rPr>
        <w:fldChar w:fldCharType="end"/>
      </w:r>
      <w:r w:rsidRPr="00D740D9">
        <w:rPr>
          <w:i/>
        </w:rPr>
        <w:t>).</w:t>
      </w:r>
    </w:p>
    <w:p w:rsidR="00DB533F" w:rsidRPr="00FD6AFE" w:rsidRDefault="00DB533F" w:rsidP="00BE2B20">
      <w:pPr>
        <w:pStyle w:val="Heading3"/>
      </w:pPr>
      <w:r>
        <w:t xml:space="preserve">Persistence of the GMOs post-Cleaning </w:t>
      </w:r>
    </w:p>
    <w:p w:rsidR="00DB533F" w:rsidRPr="00FD6AFE" w:rsidRDefault="00DB533F" w:rsidP="00643C4A">
      <w:pPr>
        <w:pStyle w:val="List1"/>
        <w:rPr>
          <w:i/>
        </w:rPr>
      </w:pPr>
      <w:bookmarkStart w:id="53" w:name="_Ref478643029"/>
      <w:r>
        <w:t>Post-Cleaning areas of land must be inspected by people trained to recognise Wheat or Barley. Inspections must cover the entirety of the areas to be inspected. Actions must be taken as follows:</w:t>
      </w:r>
      <w:bookmarkEnd w:id="53"/>
      <w:r>
        <w:t xml:space="preserve"> </w:t>
      </w:r>
    </w:p>
    <w:tbl>
      <w:tblPr>
        <w:tblStyle w:val="TableGrid"/>
        <w:tblW w:w="0" w:type="auto"/>
        <w:tblInd w:w="108" w:type="dxa"/>
        <w:tblLook w:val="04A0" w:firstRow="1" w:lastRow="0" w:firstColumn="1" w:lastColumn="0" w:noHBand="0" w:noVBand="1"/>
        <w:tblCaption w:val="Post-cleaning monitoring"/>
        <w:tblDescription w:val="Table includes details of monitoring required after a site has been cleaned. Includes what area requires inspection, the duration, frequency of inspection, what should be inspected for and the actions required."/>
      </w:tblPr>
      <w:tblGrid>
        <w:gridCol w:w="2077"/>
        <w:gridCol w:w="2884"/>
        <w:gridCol w:w="1260"/>
        <w:gridCol w:w="1583"/>
        <w:gridCol w:w="1716"/>
      </w:tblGrid>
      <w:tr w:rsidR="00DB533F" w:rsidTr="0008091F">
        <w:trPr>
          <w:tblHeader/>
        </w:trPr>
        <w:tc>
          <w:tcPr>
            <w:tcW w:w="2127" w:type="dxa"/>
            <w:shd w:val="clear" w:color="auto" w:fill="D9D9D9" w:themeFill="background1" w:themeFillShade="D9"/>
          </w:tcPr>
          <w:p w:rsidR="00DB533F" w:rsidRPr="008D2890" w:rsidRDefault="00DB533F" w:rsidP="00643C4A">
            <w:pPr>
              <w:pStyle w:val="TableLicenceHeader"/>
            </w:pPr>
            <w:r w:rsidRPr="008D2890">
              <w:t>Area of land</w:t>
            </w:r>
          </w:p>
        </w:tc>
        <w:tc>
          <w:tcPr>
            <w:tcW w:w="2976" w:type="dxa"/>
            <w:shd w:val="clear" w:color="auto" w:fill="D9D9D9" w:themeFill="background1" w:themeFillShade="D9"/>
          </w:tcPr>
          <w:p w:rsidR="00DB533F" w:rsidRPr="008D2890" w:rsidRDefault="00DB533F" w:rsidP="00643C4A">
            <w:pPr>
              <w:pStyle w:val="TableLicenceHeader"/>
            </w:pPr>
            <w:r w:rsidRPr="008D2890">
              <w:t>Period of inspection</w:t>
            </w:r>
          </w:p>
        </w:tc>
        <w:tc>
          <w:tcPr>
            <w:tcW w:w="1276" w:type="dxa"/>
            <w:shd w:val="clear" w:color="auto" w:fill="D9D9D9" w:themeFill="background1" w:themeFillShade="D9"/>
          </w:tcPr>
          <w:p w:rsidR="00DB533F" w:rsidRPr="008D2890" w:rsidRDefault="00DB533F" w:rsidP="00643C4A">
            <w:pPr>
              <w:pStyle w:val="TableLicenceHeader"/>
            </w:pPr>
            <w:r w:rsidRPr="008D2890">
              <w:t>Inspection frequency</w:t>
            </w:r>
          </w:p>
        </w:tc>
        <w:tc>
          <w:tcPr>
            <w:tcW w:w="1613" w:type="dxa"/>
            <w:shd w:val="clear" w:color="auto" w:fill="D9D9D9" w:themeFill="background1" w:themeFillShade="D9"/>
          </w:tcPr>
          <w:p w:rsidR="00DB533F" w:rsidRPr="008D2890" w:rsidRDefault="00DB533F" w:rsidP="00643C4A">
            <w:pPr>
              <w:pStyle w:val="TableLicenceHeader"/>
            </w:pPr>
            <w:r w:rsidRPr="008D2890">
              <w:t>Inspect for</w:t>
            </w:r>
          </w:p>
        </w:tc>
        <w:tc>
          <w:tcPr>
            <w:tcW w:w="1754" w:type="dxa"/>
            <w:shd w:val="clear" w:color="auto" w:fill="D9D9D9" w:themeFill="background1" w:themeFillShade="D9"/>
          </w:tcPr>
          <w:p w:rsidR="00DB533F" w:rsidRPr="008D2890" w:rsidRDefault="00DB533F" w:rsidP="00643C4A">
            <w:pPr>
              <w:pStyle w:val="TableLicenceHeader"/>
            </w:pPr>
            <w:r w:rsidRPr="008D2890">
              <w:t>Action</w:t>
            </w:r>
          </w:p>
        </w:tc>
      </w:tr>
      <w:tr w:rsidR="00DB533F" w:rsidTr="0008091F">
        <w:tc>
          <w:tcPr>
            <w:tcW w:w="2127" w:type="dxa"/>
          </w:tcPr>
          <w:p w:rsidR="00DB533F" w:rsidRDefault="00DB533F" w:rsidP="00116292">
            <w:pPr>
              <w:pStyle w:val="TableLista"/>
              <w:numPr>
                <w:ilvl w:val="1"/>
                <w:numId w:val="9"/>
              </w:numPr>
              <w:ind w:left="318" w:hanging="284"/>
            </w:pPr>
            <w:r>
              <w:t xml:space="preserve">Planting Area </w:t>
            </w:r>
          </w:p>
        </w:tc>
        <w:tc>
          <w:tcPr>
            <w:tcW w:w="2976" w:type="dxa"/>
          </w:tcPr>
          <w:p w:rsidR="00DB533F" w:rsidRDefault="00DB533F" w:rsidP="00643C4A">
            <w:pPr>
              <w:pStyle w:val="TableTextLicence"/>
            </w:pPr>
            <w:r>
              <w:t>From the day of completion of harvest or Destruction of the last Wheat or Barley plant in the Planting Area, until:</w:t>
            </w:r>
          </w:p>
          <w:p w:rsidR="00DB533F" w:rsidRPr="008D2890" w:rsidRDefault="00DB533F" w:rsidP="00116292">
            <w:pPr>
              <w:pStyle w:val="TableListi"/>
              <w:numPr>
                <w:ilvl w:val="2"/>
                <w:numId w:val="9"/>
              </w:numPr>
              <w:ind w:left="459" w:hanging="283"/>
            </w:pPr>
            <w:r w:rsidRPr="00BF7E26">
              <w:t xml:space="preserve"> </w:t>
            </w:r>
            <w:r w:rsidRPr="008D2890">
              <w:t>the area is replanted with the GMOs; or</w:t>
            </w:r>
          </w:p>
          <w:p w:rsidR="00DB533F" w:rsidRDefault="00DB533F" w:rsidP="00116292">
            <w:pPr>
              <w:pStyle w:val="TableListi"/>
              <w:numPr>
                <w:ilvl w:val="2"/>
                <w:numId w:val="9"/>
              </w:numPr>
              <w:ind w:left="459" w:hanging="283"/>
            </w:pPr>
            <w:r w:rsidRPr="008D2890">
              <w:t xml:space="preserve"> the Regulator has issued a Sign-off for the area.</w:t>
            </w:r>
          </w:p>
        </w:tc>
        <w:tc>
          <w:tcPr>
            <w:tcW w:w="1276" w:type="dxa"/>
          </w:tcPr>
          <w:p w:rsidR="00DB533F" w:rsidRDefault="00DB533F" w:rsidP="00643C4A">
            <w:pPr>
              <w:pStyle w:val="TableTextLicence"/>
            </w:pPr>
            <w:r>
              <w:t>At least once every 35 days</w:t>
            </w:r>
          </w:p>
        </w:tc>
        <w:tc>
          <w:tcPr>
            <w:tcW w:w="1613" w:type="dxa"/>
          </w:tcPr>
          <w:p w:rsidR="00DB533F" w:rsidRDefault="00DB533F" w:rsidP="00643C4A">
            <w:pPr>
              <w:pStyle w:val="TableTextLicence"/>
            </w:pPr>
            <w:r>
              <w:t>Volunteers</w:t>
            </w:r>
          </w:p>
        </w:tc>
        <w:tc>
          <w:tcPr>
            <w:tcW w:w="1754" w:type="dxa"/>
          </w:tcPr>
          <w:p w:rsidR="00DB533F" w:rsidRDefault="00DB533F" w:rsidP="00643C4A">
            <w:pPr>
              <w:pStyle w:val="TableTextLicence"/>
            </w:pPr>
            <w:r>
              <w:t>Destroy before Flowering</w:t>
            </w:r>
          </w:p>
        </w:tc>
      </w:tr>
      <w:tr w:rsidR="00DB533F" w:rsidTr="0008091F">
        <w:tc>
          <w:tcPr>
            <w:tcW w:w="2127" w:type="dxa"/>
          </w:tcPr>
          <w:p w:rsidR="00DB533F" w:rsidRDefault="00DB533F" w:rsidP="00116292">
            <w:pPr>
              <w:pStyle w:val="TableLista"/>
              <w:numPr>
                <w:ilvl w:val="1"/>
                <w:numId w:val="9"/>
              </w:numPr>
              <w:ind w:left="318" w:hanging="284"/>
            </w:pPr>
            <w:r>
              <w:t xml:space="preserve">Areas that have been Cleaned (excluding Planting </w:t>
            </w:r>
            <w:r w:rsidRPr="002B37BA">
              <w:t>Area</w:t>
            </w:r>
            <w:r>
              <w:t>)</w:t>
            </w:r>
          </w:p>
        </w:tc>
        <w:tc>
          <w:tcPr>
            <w:tcW w:w="2976" w:type="dxa"/>
          </w:tcPr>
          <w:p w:rsidR="00DB533F" w:rsidRDefault="00DB533F" w:rsidP="00643C4A">
            <w:pPr>
              <w:pStyle w:val="TableTextLicence"/>
            </w:pPr>
            <w:r>
              <w:t xml:space="preserve">From the day of Cleaning, until: </w:t>
            </w:r>
          </w:p>
          <w:p w:rsidR="00DB533F" w:rsidRPr="00213327" w:rsidRDefault="00DB533F" w:rsidP="00116292">
            <w:pPr>
              <w:pStyle w:val="TableListi"/>
              <w:numPr>
                <w:ilvl w:val="2"/>
                <w:numId w:val="9"/>
              </w:numPr>
              <w:ind w:left="459" w:hanging="283"/>
            </w:pPr>
            <w:r w:rsidRPr="00213327">
              <w:t>the area is replanted with the GMOs; or</w:t>
            </w:r>
          </w:p>
          <w:p w:rsidR="00DB533F" w:rsidRDefault="00DB533F" w:rsidP="00116292">
            <w:pPr>
              <w:pStyle w:val="TableListi"/>
              <w:numPr>
                <w:ilvl w:val="2"/>
                <w:numId w:val="9"/>
              </w:numPr>
              <w:ind w:left="459" w:hanging="283"/>
            </w:pPr>
            <w:r w:rsidRPr="00213327">
              <w:t>the</w:t>
            </w:r>
            <w:r>
              <w:t xml:space="preserve"> Regulator has issued a Sign-off for the area.</w:t>
            </w:r>
          </w:p>
        </w:tc>
        <w:tc>
          <w:tcPr>
            <w:tcW w:w="1276" w:type="dxa"/>
          </w:tcPr>
          <w:p w:rsidR="00DB533F" w:rsidRDefault="00DB533F" w:rsidP="00643C4A">
            <w:pPr>
              <w:pStyle w:val="TableTextLicence"/>
            </w:pPr>
            <w:r>
              <w:t>At least once every 35 days</w:t>
            </w:r>
          </w:p>
        </w:tc>
        <w:tc>
          <w:tcPr>
            <w:tcW w:w="1613" w:type="dxa"/>
          </w:tcPr>
          <w:p w:rsidR="00DB533F" w:rsidRDefault="00DB533F" w:rsidP="00643C4A">
            <w:pPr>
              <w:pStyle w:val="TableTextLicence"/>
            </w:pPr>
            <w:r>
              <w:t>Volunteers</w:t>
            </w:r>
          </w:p>
        </w:tc>
        <w:tc>
          <w:tcPr>
            <w:tcW w:w="1754" w:type="dxa"/>
          </w:tcPr>
          <w:p w:rsidR="00DB533F" w:rsidRDefault="00DB533F" w:rsidP="00643C4A">
            <w:pPr>
              <w:pStyle w:val="TableTextLicence"/>
            </w:pPr>
            <w:r>
              <w:t>Destroy before Flowering</w:t>
            </w:r>
          </w:p>
        </w:tc>
      </w:tr>
      <w:tr w:rsidR="00DB533F" w:rsidTr="0008091F">
        <w:tc>
          <w:tcPr>
            <w:tcW w:w="2127" w:type="dxa"/>
            <w:vMerge w:val="restart"/>
          </w:tcPr>
          <w:p w:rsidR="00DB533F" w:rsidRPr="00463295" w:rsidRDefault="00DB533F" w:rsidP="00116292">
            <w:pPr>
              <w:pStyle w:val="TableLista"/>
              <w:numPr>
                <w:ilvl w:val="1"/>
                <w:numId w:val="9"/>
              </w:numPr>
              <w:ind w:left="318" w:hanging="284"/>
            </w:pPr>
            <w:bookmarkStart w:id="54" w:name="_Ref482014821"/>
            <w:r w:rsidRPr="00463295">
              <w:t>Burial site</w:t>
            </w:r>
            <w:bookmarkEnd w:id="54"/>
          </w:p>
        </w:tc>
        <w:tc>
          <w:tcPr>
            <w:tcW w:w="2976" w:type="dxa"/>
            <w:vMerge w:val="restart"/>
          </w:tcPr>
          <w:p w:rsidR="00DB533F" w:rsidRPr="00463295" w:rsidRDefault="00DB533F" w:rsidP="00643C4A">
            <w:pPr>
              <w:pStyle w:val="TableTextRARMP"/>
              <w:rPr>
                <w:sz w:val="18"/>
                <w:szCs w:val="18"/>
              </w:rPr>
            </w:pPr>
            <w:r w:rsidRPr="00463295">
              <w:rPr>
                <w:sz w:val="18"/>
                <w:szCs w:val="18"/>
              </w:rPr>
              <w:t>From the date of burial until the Regulator has issued a Sign off</w:t>
            </w:r>
          </w:p>
        </w:tc>
        <w:tc>
          <w:tcPr>
            <w:tcW w:w="1276" w:type="dxa"/>
            <w:vMerge w:val="restart"/>
          </w:tcPr>
          <w:p w:rsidR="00DB533F" w:rsidRPr="00463295" w:rsidRDefault="00DB533F" w:rsidP="00643C4A">
            <w:pPr>
              <w:pStyle w:val="TableTextRARMP"/>
              <w:rPr>
                <w:sz w:val="18"/>
                <w:szCs w:val="18"/>
              </w:rPr>
            </w:pPr>
            <w:r w:rsidRPr="00463295">
              <w:rPr>
                <w:sz w:val="18"/>
                <w:szCs w:val="18"/>
              </w:rPr>
              <w:t>At least once every 70 days</w:t>
            </w:r>
          </w:p>
        </w:tc>
        <w:tc>
          <w:tcPr>
            <w:tcW w:w="1613" w:type="dxa"/>
          </w:tcPr>
          <w:p w:rsidR="00DB533F" w:rsidRPr="00463295" w:rsidRDefault="00DB533F" w:rsidP="00643C4A">
            <w:pPr>
              <w:pStyle w:val="TableTextRARMP"/>
              <w:rPr>
                <w:sz w:val="18"/>
                <w:szCs w:val="18"/>
              </w:rPr>
            </w:pPr>
            <w:r w:rsidRPr="00463295">
              <w:rPr>
                <w:sz w:val="18"/>
                <w:szCs w:val="18"/>
              </w:rPr>
              <w:t>Volunteers</w:t>
            </w:r>
          </w:p>
        </w:tc>
        <w:tc>
          <w:tcPr>
            <w:tcW w:w="1754" w:type="dxa"/>
          </w:tcPr>
          <w:p w:rsidR="00DB533F" w:rsidRPr="00463295" w:rsidRDefault="00DB533F" w:rsidP="00643C4A">
            <w:pPr>
              <w:pStyle w:val="TableTextRARMP"/>
              <w:rPr>
                <w:sz w:val="18"/>
                <w:szCs w:val="18"/>
              </w:rPr>
            </w:pPr>
            <w:r w:rsidRPr="00463295">
              <w:rPr>
                <w:sz w:val="18"/>
                <w:szCs w:val="18"/>
              </w:rPr>
              <w:t>Destroy before Flowering</w:t>
            </w:r>
          </w:p>
        </w:tc>
      </w:tr>
      <w:tr w:rsidR="00DB533F" w:rsidTr="0008091F">
        <w:tc>
          <w:tcPr>
            <w:tcW w:w="2127" w:type="dxa"/>
            <w:vMerge/>
          </w:tcPr>
          <w:p w:rsidR="00DB533F" w:rsidRPr="003164B5" w:rsidRDefault="00DB533F" w:rsidP="00116292">
            <w:pPr>
              <w:pStyle w:val="TableLista"/>
              <w:numPr>
                <w:ilvl w:val="1"/>
                <w:numId w:val="9"/>
              </w:numPr>
              <w:ind w:left="318" w:hanging="284"/>
            </w:pPr>
          </w:p>
        </w:tc>
        <w:tc>
          <w:tcPr>
            <w:tcW w:w="2976" w:type="dxa"/>
            <w:vMerge/>
          </w:tcPr>
          <w:p w:rsidR="00DB533F" w:rsidRPr="00E446B9" w:rsidRDefault="00DB533F" w:rsidP="00643C4A">
            <w:pPr>
              <w:pStyle w:val="TableTextRARMP"/>
              <w:rPr>
                <w:sz w:val="18"/>
                <w:szCs w:val="18"/>
              </w:rPr>
            </w:pPr>
          </w:p>
        </w:tc>
        <w:tc>
          <w:tcPr>
            <w:tcW w:w="1276" w:type="dxa"/>
            <w:vMerge/>
          </w:tcPr>
          <w:p w:rsidR="00DB533F" w:rsidRPr="00E446B9" w:rsidRDefault="00DB533F" w:rsidP="00643C4A">
            <w:pPr>
              <w:pStyle w:val="TableTextRARMP"/>
              <w:rPr>
                <w:sz w:val="18"/>
                <w:szCs w:val="18"/>
              </w:rPr>
            </w:pPr>
          </w:p>
        </w:tc>
        <w:tc>
          <w:tcPr>
            <w:tcW w:w="1613" w:type="dxa"/>
          </w:tcPr>
          <w:p w:rsidR="00DB533F" w:rsidRPr="00E446B9" w:rsidRDefault="00DB533F" w:rsidP="00643C4A">
            <w:pPr>
              <w:pStyle w:val="TableTextRARMP"/>
              <w:rPr>
                <w:sz w:val="18"/>
                <w:szCs w:val="18"/>
              </w:rPr>
            </w:pPr>
            <w:r w:rsidRPr="00E446B9">
              <w:rPr>
                <w:sz w:val="18"/>
                <w:szCs w:val="18"/>
              </w:rPr>
              <w:t>Disturbance of the burial site</w:t>
            </w:r>
          </w:p>
        </w:tc>
        <w:tc>
          <w:tcPr>
            <w:tcW w:w="1754" w:type="dxa"/>
          </w:tcPr>
          <w:p w:rsidR="00DB533F" w:rsidRPr="00E446B9" w:rsidRDefault="00DB533F" w:rsidP="00643C4A">
            <w:pPr>
              <w:pStyle w:val="TableTextRARMP"/>
              <w:rPr>
                <w:sz w:val="18"/>
                <w:szCs w:val="18"/>
              </w:rPr>
            </w:pPr>
            <w:r w:rsidRPr="00E446B9">
              <w:rPr>
                <w:sz w:val="18"/>
                <w:szCs w:val="18"/>
              </w:rPr>
              <w:t>Appropriate remedial action; Notify the Regulator of the disturbance and the remedial action taken</w:t>
            </w:r>
          </w:p>
        </w:tc>
      </w:tr>
    </w:tbl>
    <w:p w:rsidR="00DB533F" w:rsidRPr="00FD6AFE" w:rsidRDefault="00DB533F" w:rsidP="00643C4A">
      <w:pPr>
        <w:pStyle w:val="List1"/>
        <w:rPr>
          <w:i/>
        </w:rPr>
      </w:pPr>
      <w:bookmarkStart w:id="55" w:name="_Ref478643431"/>
      <w:r>
        <w:t>Details of any inspection activity must be recorded in a Logbook and must include:</w:t>
      </w:r>
      <w:bookmarkEnd w:id="55"/>
      <w:r>
        <w:t xml:space="preserve"> </w:t>
      </w:r>
    </w:p>
    <w:p w:rsidR="00DB533F" w:rsidRPr="00FD6AFE" w:rsidRDefault="00DB533F" w:rsidP="00DB533F">
      <w:pPr>
        <w:pStyle w:val="Lista"/>
        <w:rPr>
          <w:i/>
        </w:rPr>
      </w:pPr>
      <w:r>
        <w:t xml:space="preserve">date of the inspections; </w:t>
      </w:r>
    </w:p>
    <w:p w:rsidR="00DB533F" w:rsidRPr="00FD6AFE" w:rsidRDefault="00DB533F" w:rsidP="00DB533F">
      <w:pPr>
        <w:pStyle w:val="Lista"/>
        <w:rPr>
          <w:i/>
        </w:rPr>
      </w:pPr>
      <w:r>
        <w:t xml:space="preserve">name of the person(s) conducting the inspections; </w:t>
      </w:r>
    </w:p>
    <w:p w:rsidR="00DB533F" w:rsidRPr="00FD6AFE" w:rsidRDefault="00DB533F" w:rsidP="00DB533F">
      <w:pPr>
        <w:pStyle w:val="Lista"/>
        <w:rPr>
          <w:i/>
        </w:rPr>
      </w:pPr>
      <w:r>
        <w:t xml:space="preserve">details of the experience, training or qualification that enables the person(s) to recognise Volunteers, if not already recorded in the logbook; </w:t>
      </w:r>
    </w:p>
    <w:p w:rsidR="00DB533F" w:rsidRPr="00FD6AFE" w:rsidRDefault="00DB533F" w:rsidP="00DB533F">
      <w:pPr>
        <w:pStyle w:val="Lista"/>
        <w:rPr>
          <w:i/>
        </w:rPr>
      </w:pPr>
      <w:r>
        <w:t xml:space="preserve">details of areas inspected including current land use (including details of any post-harvest crops), presence of livestock and recent management practices applied (including Tillage events); </w:t>
      </w:r>
    </w:p>
    <w:p w:rsidR="00DB533F" w:rsidRPr="0031169E" w:rsidRDefault="00DB533F" w:rsidP="00DB533F">
      <w:pPr>
        <w:ind w:left="567"/>
        <w:rPr>
          <w:i/>
        </w:rPr>
      </w:pPr>
      <w:r w:rsidRPr="0031169E">
        <w:rPr>
          <w:i/>
        </w:rPr>
        <w:t>Note: this may also include spraying or maintenance measures used to facil</w:t>
      </w:r>
      <w:r>
        <w:rPr>
          <w:i/>
        </w:rPr>
        <w:t>itate inspections for Volunteers</w:t>
      </w:r>
      <w:r w:rsidRPr="0031169E">
        <w:rPr>
          <w:i/>
        </w:rPr>
        <w:t xml:space="preserve"> </w:t>
      </w:r>
    </w:p>
    <w:p w:rsidR="00DB533F" w:rsidRPr="00FD6AFE" w:rsidRDefault="00DB533F" w:rsidP="00DB533F">
      <w:pPr>
        <w:pStyle w:val="Lista"/>
        <w:rPr>
          <w:i/>
        </w:rPr>
      </w:pPr>
      <w:r>
        <w:t xml:space="preserve">details of the developmental stage of the GMOs while they are being grown; </w:t>
      </w:r>
    </w:p>
    <w:p w:rsidR="00DB533F" w:rsidRPr="00FD6AFE" w:rsidRDefault="00DB533F" w:rsidP="00DB533F">
      <w:pPr>
        <w:pStyle w:val="Lista"/>
        <w:rPr>
          <w:i/>
        </w:rPr>
      </w:pPr>
      <w:bookmarkStart w:id="56" w:name="_Ref485884350"/>
      <w:r>
        <w:t>details of any post-harvest rainfall events including measurements at or near the area, or any irrigation events;</w:t>
      </w:r>
      <w:bookmarkEnd w:id="56"/>
      <w:r>
        <w:t xml:space="preserve"> </w:t>
      </w:r>
    </w:p>
    <w:p w:rsidR="00DB533F" w:rsidRPr="00FD6AFE" w:rsidRDefault="00DB533F" w:rsidP="00DB533F">
      <w:pPr>
        <w:pStyle w:val="Lista"/>
        <w:rPr>
          <w:i/>
        </w:rPr>
      </w:pPr>
      <w:r>
        <w:t>details of any Volunteers observed during inspections or during land-management activities, including number, developmental stage and approximate position of the Volunteers within each area inspected</w:t>
      </w:r>
      <w:r w:rsidRPr="00046A62">
        <w:rPr>
          <w:vertAlign w:val="superscript"/>
          <w:lang w:eastAsia="en-AU"/>
        </w:rPr>
        <w:sym w:font="Wingdings" w:char="F07A"/>
      </w:r>
      <w:r>
        <w:t xml:space="preserve">; </w:t>
      </w:r>
    </w:p>
    <w:p w:rsidR="00DB533F" w:rsidRPr="00FD6AFE" w:rsidRDefault="00DB533F" w:rsidP="00DB533F">
      <w:pPr>
        <w:pStyle w:val="Lista"/>
        <w:rPr>
          <w:i/>
        </w:rPr>
      </w:pPr>
      <w:r>
        <w:t xml:space="preserve">date(s) and method(s) of Destruction of or preventing Flowering of any Volunteers, including destruction of Volunteers during land-management activities; and </w:t>
      </w:r>
    </w:p>
    <w:p w:rsidR="00DB533F" w:rsidRPr="00FD6AFE" w:rsidRDefault="00DB533F" w:rsidP="00DB533F">
      <w:pPr>
        <w:pStyle w:val="Lista"/>
        <w:rPr>
          <w:i/>
        </w:rPr>
      </w:pPr>
      <w:r>
        <w:t xml:space="preserve">details of rodent control methods used and any evidence of rodent activity. </w:t>
      </w:r>
    </w:p>
    <w:p w:rsidR="00DB533F" w:rsidRPr="0031169E" w:rsidRDefault="00DB533F" w:rsidP="00DB533F">
      <w:pPr>
        <w:rPr>
          <w:i/>
        </w:rPr>
      </w:pPr>
      <w:r w:rsidRPr="0031169E">
        <w:rPr>
          <w:i/>
          <w:vertAlign w:val="superscript"/>
          <w:lang w:eastAsia="en-AU"/>
        </w:rPr>
        <w:lastRenderedPageBreak/>
        <w:sym w:font="Wingdings" w:char="F07A"/>
      </w:r>
      <w:r w:rsidRPr="0031169E">
        <w:rPr>
          <w:i/>
        </w:rPr>
        <w:t xml:space="preserve"> Examples of acceptable ways to record the positional information for Volunteers in the Logbook include: </w:t>
      </w:r>
    </w:p>
    <w:p w:rsidR="00DB533F" w:rsidRPr="0031169E" w:rsidRDefault="00DB533F" w:rsidP="00DB533F">
      <w:pPr>
        <w:rPr>
          <w:i/>
        </w:rPr>
      </w:pPr>
      <w:r w:rsidRPr="0031169E">
        <w:rPr>
          <w:i/>
        </w:rPr>
        <w:t xml:space="preserve">- descriptive text </w:t>
      </w:r>
    </w:p>
    <w:p w:rsidR="00DB533F" w:rsidRPr="0031169E" w:rsidRDefault="00DB533F" w:rsidP="00DB533F">
      <w:pPr>
        <w:rPr>
          <w:i/>
        </w:rPr>
      </w:pPr>
      <w:r w:rsidRPr="0031169E">
        <w:rPr>
          <w:i/>
        </w:rPr>
        <w:t xml:space="preserve">- marking on a diagram </w:t>
      </w:r>
    </w:p>
    <w:p w:rsidR="00DB533F" w:rsidRPr="00FD6AFE" w:rsidRDefault="00DB533F" w:rsidP="00BE2B20">
      <w:pPr>
        <w:pStyle w:val="Notes"/>
      </w:pPr>
      <w:r w:rsidRPr="0031169E">
        <w:t>- indicating grid references on corresponding map/sketch</w:t>
      </w:r>
      <w:r>
        <w:t xml:space="preserve"> </w:t>
      </w:r>
    </w:p>
    <w:p w:rsidR="00DB533F" w:rsidRPr="0031169E" w:rsidRDefault="00DB533F" w:rsidP="00DB533F">
      <w:pPr>
        <w:rPr>
          <w:i/>
        </w:rPr>
      </w:pPr>
      <w:r w:rsidRPr="0031169E">
        <w:rPr>
          <w:i/>
        </w:rPr>
        <w:t xml:space="preserve">Note: Details of Inspection activities must be provided to the Regulator (Condition </w:t>
      </w:r>
      <w:r>
        <w:rPr>
          <w:i/>
        </w:rPr>
        <w:fldChar w:fldCharType="begin"/>
      </w:r>
      <w:r>
        <w:rPr>
          <w:i/>
        </w:rPr>
        <w:instrText xml:space="preserve"> REF _Ref478643287 \r \h </w:instrText>
      </w:r>
      <w:r>
        <w:rPr>
          <w:i/>
        </w:rPr>
      </w:r>
      <w:r>
        <w:rPr>
          <w:i/>
        </w:rPr>
        <w:fldChar w:fldCharType="separate"/>
      </w:r>
      <w:r w:rsidR="00266AA7">
        <w:rPr>
          <w:i/>
        </w:rPr>
        <w:t>59</w:t>
      </w:r>
      <w:r>
        <w:rPr>
          <w:i/>
        </w:rPr>
        <w:fldChar w:fldCharType="end"/>
      </w:r>
      <w:r w:rsidRPr="0031169E">
        <w:rPr>
          <w:i/>
        </w:rPr>
        <w:t xml:space="preserve">).The Regulator has developed a standardised proforma for recording inspection activities. This can be made available on request. </w:t>
      </w:r>
    </w:p>
    <w:p w:rsidR="00DB533F" w:rsidRDefault="00DB533F" w:rsidP="00BE2B20">
      <w:pPr>
        <w:pStyle w:val="Heading3"/>
      </w:pPr>
      <w:r>
        <w:t xml:space="preserve">Contingency plan </w:t>
      </w:r>
    </w:p>
    <w:p w:rsidR="00DB533F" w:rsidRDefault="00DB533F" w:rsidP="00643C4A">
      <w:pPr>
        <w:pStyle w:val="List1"/>
      </w:pPr>
      <w:bookmarkStart w:id="57" w:name="_Ref478643119"/>
      <w:r>
        <w:t>If any unintentional presence of the GMOs is detected outside the areas requiring inspection, the Contingency Plan must be implemented.</w:t>
      </w:r>
      <w:bookmarkEnd w:id="57"/>
      <w:r>
        <w:t xml:space="preserve"> </w:t>
      </w:r>
    </w:p>
    <w:p w:rsidR="00DB533F" w:rsidRPr="00555330" w:rsidRDefault="00DB533F" w:rsidP="00BE2B20">
      <w:pPr>
        <w:pStyle w:val="Heading2"/>
        <w:rPr>
          <w:i/>
        </w:rPr>
      </w:pPr>
      <w:bookmarkStart w:id="58" w:name="_Toc479754224"/>
      <w:r>
        <w:t>Sign off</w:t>
      </w:r>
      <w:bookmarkEnd w:id="58"/>
    </w:p>
    <w:p w:rsidR="00DB533F" w:rsidRPr="00555330" w:rsidRDefault="00DB533F" w:rsidP="00643C4A">
      <w:pPr>
        <w:pStyle w:val="List1"/>
        <w:rPr>
          <w:i/>
        </w:rPr>
      </w:pPr>
      <w:r>
        <w:t xml:space="preserve"> The licence holder may make written application to the Regulator that planting restrictions and inspection requirements no longer apply to the Planting </w:t>
      </w:r>
      <w:r w:rsidRPr="00372AAA">
        <w:t xml:space="preserve">Area and other areas requiring Cleaning </w:t>
      </w:r>
      <w:r>
        <w:t xml:space="preserve">if: </w:t>
      </w:r>
    </w:p>
    <w:p w:rsidR="00DB533F" w:rsidRPr="00555330" w:rsidRDefault="00DB533F" w:rsidP="00DB533F">
      <w:pPr>
        <w:pStyle w:val="Lista"/>
        <w:rPr>
          <w:i/>
        </w:rPr>
      </w:pPr>
      <w:r>
        <w:t>all post-Harvest or post-Cleaning inspection activities have been conducted for at least 24</w:t>
      </w:r>
      <w:r w:rsidR="00406028">
        <w:t> </w:t>
      </w:r>
      <w:r>
        <w:t xml:space="preserve">months on the area </w:t>
      </w:r>
    </w:p>
    <w:p w:rsidR="00DB533F" w:rsidRPr="00555330" w:rsidRDefault="00DB533F" w:rsidP="00DB533F">
      <w:pPr>
        <w:pStyle w:val="Lista"/>
        <w:rPr>
          <w:i/>
        </w:rPr>
      </w:pPr>
      <w:r>
        <w:t xml:space="preserve">conditions have been conducive for germination and detection; and </w:t>
      </w:r>
    </w:p>
    <w:p w:rsidR="00DB533F" w:rsidRPr="00555330" w:rsidRDefault="00DB533F" w:rsidP="00DB533F">
      <w:pPr>
        <w:pStyle w:val="Lista"/>
        <w:rPr>
          <w:i/>
        </w:rPr>
      </w:pPr>
      <w:r>
        <w:t xml:space="preserve">no Volunteers have been detected on this area in the most recent six month inspection period. </w:t>
      </w:r>
    </w:p>
    <w:p w:rsidR="00DB533F" w:rsidRPr="00213327" w:rsidRDefault="00DB533F" w:rsidP="00DB533F">
      <w:pPr>
        <w:rPr>
          <w:i/>
        </w:rPr>
      </w:pPr>
      <w:r>
        <w:rPr>
          <w:i/>
        </w:rPr>
        <w:t xml:space="preserve">Note: </w:t>
      </w:r>
      <w:r w:rsidRPr="00014B2C">
        <w:rPr>
          <w:i/>
        </w:rPr>
        <w:t xml:space="preserve">The Regulator will take into account the management and inspection history for the Planting Area and associated areas, including post-harvest crops planted (if any), Tillage, irrigation, rainfall, application of herbicide and occurrence of volunteers, in deciding whether or not further inspections are required to </w:t>
      </w:r>
      <w:r>
        <w:rPr>
          <w:i/>
        </w:rPr>
        <w:t>manage persistence of the GMOs.</w:t>
      </w:r>
    </w:p>
    <w:p w:rsidR="00DB533F" w:rsidRPr="00BE2B20" w:rsidRDefault="00DB533F" w:rsidP="00BE2B20">
      <w:pPr>
        <w:pStyle w:val="Heading2"/>
      </w:pPr>
      <w:bookmarkStart w:id="59" w:name="_Toc479754225"/>
      <w:r w:rsidRPr="00BE2B20">
        <w:t>Reporting and Documentation</w:t>
      </w:r>
      <w:bookmarkEnd w:id="59"/>
      <w:r w:rsidRPr="00BE2B20">
        <w:t xml:space="preserve"> </w:t>
      </w:r>
    </w:p>
    <w:p w:rsidR="00DB533F" w:rsidRDefault="00DB533F" w:rsidP="00DB533F">
      <w:pPr>
        <w:rPr>
          <w:i/>
        </w:rPr>
      </w:pPr>
      <w:r w:rsidRPr="00213327">
        <w:rPr>
          <w:i/>
        </w:rPr>
        <w:t>The following licence conditions are imposed to demonstrate compliance with other conditions, facilitate monitoring of compliance by staff of the OGTR, and emphasise appropriate selection of the Planting Area.</w:t>
      </w:r>
    </w:p>
    <w:p w:rsidR="00DB533F" w:rsidRDefault="00DB533F" w:rsidP="00643C4A">
      <w:pPr>
        <w:pStyle w:val="List1"/>
      </w:pPr>
      <w:bookmarkStart w:id="60" w:name="_Ref478643287"/>
      <w:r>
        <w:t>Notifications must be sent to the Regulator as follows:</w:t>
      </w:r>
      <w:bookmarkEnd w:id="60"/>
      <w:r>
        <w:t xml:space="preserve"> </w:t>
      </w:r>
    </w:p>
    <w:tbl>
      <w:tblPr>
        <w:tblStyle w:val="TableGrid"/>
        <w:tblW w:w="0" w:type="auto"/>
        <w:tblInd w:w="108" w:type="dxa"/>
        <w:tblLook w:val="04A0" w:firstRow="1" w:lastRow="0" w:firstColumn="1" w:lastColumn="0" w:noHBand="0" w:noVBand="1"/>
        <w:tblCaption w:val="Notifications required"/>
        <w:tblDescription w:val="Includes information regarding notices which must be sent to the Regulator under the conditions of the draft licence."/>
      </w:tblPr>
      <w:tblGrid>
        <w:gridCol w:w="1819"/>
        <w:gridCol w:w="4961"/>
        <w:gridCol w:w="2740"/>
      </w:tblGrid>
      <w:tr w:rsidR="00DB533F" w:rsidTr="005D5288">
        <w:trPr>
          <w:tblHeader/>
        </w:trPr>
        <w:tc>
          <w:tcPr>
            <w:tcW w:w="1843" w:type="dxa"/>
            <w:shd w:val="clear" w:color="auto" w:fill="D9D9D9" w:themeFill="background1" w:themeFillShade="D9"/>
          </w:tcPr>
          <w:p w:rsidR="00DB533F" w:rsidRDefault="00DB533F" w:rsidP="00643C4A">
            <w:pPr>
              <w:pStyle w:val="TableLicenceHeader"/>
            </w:pPr>
            <w:r>
              <w:t>Notice</w:t>
            </w:r>
          </w:p>
        </w:tc>
        <w:tc>
          <w:tcPr>
            <w:tcW w:w="5103" w:type="dxa"/>
            <w:shd w:val="clear" w:color="auto" w:fill="D9D9D9" w:themeFill="background1" w:themeFillShade="D9"/>
          </w:tcPr>
          <w:p w:rsidR="00DB533F" w:rsidRDefault="00DB533F" w:rsidP="00643C4A">
            <w:pPr>
              <w:pStyle w:val="TableLicenceHeader"/>
            </w:pPr>
            <w:r>
              <w:t>Content of notice</w:t>
            </w:r>
          </w:p>
        </w:tc>
        <w:tc>
          <w:tcPr>
            <w:tcW w:w="2800" w:type="dxa"/>
            <w:shd w:val="clear" w:color="auto" w:fill="D9D9D9" w:themeFill="background1" w:themeFillShade="D9"/>
          </w:tcPr>
          <w:p w:rsidR="00DB533F" w:rsidRDefault="00DB533F" w:rsidP="00643C4A">
            <w:pPr>
              <w:pStyle w:val="TableLicenceHeader"/>
            </w:pPr>
            <w:r>
              <w:t>Timeframe</w:t>
            </w:r>
          </w:p>
        </w:tc>
      </w:tr>
      <w:tr w:rsidR="00DB533F" w:rsidTr="005D5288">
        <w:tc>
          <w:tcPr>
            <w:tcW w:w="1843" w:type="dxa"/>
          </w:tcPr>
          <w:p w:rsidR="00DB533F" w:rsidRPr="003C3E90" w:rsidRDefault="00DB533F" w:rsidP="005D5288">
            <w:pPr>
              <w:pStyle w:val="Lista"/>
              <w:ind w:left="318" w:hanging="284"/>
              <w:rPr>
                <w:sz w:val="18"/>
              </w:rPr>
            </w:pPr>
            <w:bookmarkStart w:id="61" w:name="_Ref478642749"/>
            <w:r w:rsidRPr="003C3E90">
              <w:rPr>
                <w:sz w:val="18"/>
              </w:rPr>
              <w:t>Intention to Plant</w:t>
            </w:r>
            <w:bookmarkEnd w:id="61"/>
          </w:p>
        </w:tc>
        <w:tc>
          <w:tcPr>
            <w:tcW w:w="5103" w:type="dxa"/>
          </w:tcPr>
          <w:p w:rsidR="00DB533F" w:rsidRPr="00C675A3" w:rsidRDefault="00DB533F" w:rsidP="00116292">
            <w:pPr>
              <w:pStyle w:val="TableListi"/>
              <w:numPr>
                <w:ilvl w:val="2"/>
                <w:numId w:val="9"/>
              </w:numPr>
              <w:ind w:left="459" w:hanging="283"/>
            </w:pPr>
            <w:r>
              <w:t xml:space="preserve">Details of the </w:t>
            </w:r>
            <w:r w:rsidRPr="00C675A3">
              <w:t xml:space="preserve">Planting Area including size, the local </w:t>
            </w:r>
            <w:r w:rsidRPr="008D2890">
              <w:t>government</w:t>
            </w:r>
            <w:r w:rsidRPr="00C675A3">
              <w:t xml:space="preserve"> area, GPS coordinates, a street address, a diagrammatical representation of the </w:t>
            </w:r>
            <w:r>
              <w:t xml:space="preserve">trial </w:t>
            </w:r>
            <w:r w:rsidRPr="00C675A3">
              <w:t>sites (</w:t>
            </w:r>
            <w:r w:rsidR="006D74F2">
              <w:t>e.g.</w:t>
            </w:r>
            <w:r w:rsidRPr="00C675A3">
              <w:t xml:space="preserve"> Google Maps) and any other descriptions</w:t>
            </w:r>
            <w:r w:rsidR="00033A89">
              <w:t>. If the Planting Area is on a</w:t>
            </w:r>
            <w:r w:rsidR="007C2854">
              <w:t>n area</w:t>
            </w:r>
            <w:r w:rsidR="00033A89">
              <w:t xml:space="preserve"> from DIR 128 </w:t>
            </w:r>
            <w:r w:rsidR="00AF3099">
              <w:t>that</w:t>
            </w:r>
            <w:r w:rsidR="00033A89">
              <w:t xml:space="preserve"> is not signed off</w:t>
            </w:r>
            <w:r w:rsidR="006D74F2">
              <w:t>,</w:t>
            </w:r>
            <w:r w:rsidR="00033A89">
              <w:t xml:space="preserve"> you must i</w:t>
            </w:r>
            <w:r w:rsidR="00CF18E6">
              <w:t>nclude this in the notification</w:t>
            </w:r>
            <w:r w:rsidR="00033A89" w:rsidRPr="00033A89">
              <w:rPr>
                <w:vertAlign w:val="superscript"/>
              </w:rPr>
              <w:t>a</w:t>
            </w:r>
          </w:p>
          <w:p w:rsidR="00DB533F" w:rsidRPr="00C675A3" w:rsidRDefault="00DB533F" w:rsidP="00116292">
            <w:pPr>
              <w:pStyle w:val="TableListi"/>
              <w:numPr>
                <w:ilvl w:val="2"/>
                <w:numId w:val="9"/>
              </w:numPr>
              <w:ind w:left="459" w:hanging="283"/>
            </w:pPr>
            <w:r w:rsidRPr="00C675A3">
              <w:t>Identity of the GMOs to be planted at the Planting Area (</w:t>
            </w:r>
            <w:r w:rsidR="006D74F2">
              <w:t>e.g.</w:t>
            </w:r>
            <w:r w:rsidRPr="00C675A3">
              <w:t xml:space="preserve"> lines or construct details) </w:t>
            </w:r>
          </w:p>
          <w:p w:rsidR="00DB533F" w:rsidRPr="00C675A3" w:rsidRDefault="00DB533F" w:rsidP="00116292">
            <w:pPr>
              <w:pStyle w:val="TableListi"/>
              <w:numPr>
                <w:ilvl w:val="2"/>
                <w:numId w:val="9"/>
              </w:numPr>
              <w:ind w:left="459" w:hanging="283"/>
            </w:pPr>
            <w:r w:rsidRPr="00C675A3">
              <w:t xml:space="preserve">Date on which the GMOs will be planted </w:t>
            </w:r>
          </w:p>
          <w:p w:rsidR="00DB533F" w:rsidRPr="00C675A3" w:rsidRDefault="00DB533F" w:rsidP="00116292">
            <w:pPr>
              <w:pStyle w:val="TableListi"/>
              <w:numPr>
                <w:ilvl w:val="2"/>
                <w:numId w:val="9"/>
              </w:numPr>
              <w:ind w:left="459" w:hanging="283"/>
            </w:pPr>
            <w:r w:rsidRPr="00C675A3">
              <w:t xml:space="preserve">Period when the GMOs are expected to Flower </w:t>
            </w:r>
          </w:p>
          <w:p w:rsidR="00DB533F" w:rsidRPr="00C675A3" w:rsidRDefault="00DB533F" w:rsidP="00116292">
            <w:pPr>
              <w:pStyle w:val="TableListi"/>
              <w:numPr>
                <w:ilvl w:val="2"/>
                <w:numId w:val="9"/>
              </w:numPr>
              <w:ind w:left="459" w:hanging="283"/>
            </w:pPr>
            <w:r w:rsidRPr="00C675A3">
              <w:t xml:space="preserve">Period when harvesting is expected to commence </w:t>
            </w:r>
          </w:p>
          <w:p w:rsidR="00DB533F" w:rsidRPr="00C675A3" w:rsidRDefault="00DB533F" w:rsidP="00116292">
            <w:pPr>
              <w:pStyle w:val="TableListi"/>
              <w:numPr>
                <w:ilvl w:val="2"/>
                <w:numId w:val="9"/>
              </w:numPr>
              <w:ind w:left="459" w:hanging="283"/>
            </w:pPr>
            <w:r w:rsidRPr="00C675A3">
              <w:t xml:space="preserve">How all areas requiring post-harvest inspections are intended to be used until sign-off, including the proposed post-harvest crop(s) (if any) </w:t>
            </w:r>
          </w:p>
          <w:p w:rsidR="00DB533F" w:rsidRPr="00C675A3" w:rsidRDefault="00DB533F" w:rsidP="00116292">
            <w:pPr>
              <w:pStyle w:val="TableListi"/>
              <w:numPr>
                <w:ilvl w:val="2"/>
                <w:numId w:val="9"/>
              </w:numPr>
              <w:ind w:left="459" w:hanging="283"/>
            </w:pPr>
            <w:r w:rsidRPr="00C675A3">
              <w:t xml:space="preserve">Details of how you propose to manage inspection activities, including strategies for the detection and destruction of volunteer GMOs </w:t>
            </w:r>
          </w:p>
          <w:p w:rsidR="00DB533F" w:rsidRDefault="00DB533F" w:rsidP="00116292">
            <w:pPr>
              <w:pStyle w:val="TableListi"/>
              <w:numPr>
                <w:ilvl w:val="2"/>
                <w:numId w:val="9"/>
              </w:numPr>
              <w:ind w:left="459" w:hanging="283"/>
            </w:pPr>
            <w:r>
              <w:t>History of how the site has been used for the previous two years</w:t>
            </w:r>
          </w:p>
        </w:tc>
        <w:tc>
          <w:tcPr>
            <w:tcW w:w="2800" w:type="dxa"/>
          </w:tcPr>
          <w:p w:rsidR="00DB533F" w:rsidRDefault="00DB533F" w:rsidP="00643C4A">
            <w:pPr>
              <w:pStyle w:val="TableTextLicence"/>
            </w:pPr>
            <w:r>
              <w:t>At least 7 days prior to each planting (to be updated immediately if the notified details change)</w:t>
            </w:r>
          </w:p>
        </w:tc>
      </w:tr>
      <w:tr w:rsidR="00DB533F" w:rsidTr="005D5288">
        <w:tc>
          <w:tcPr>
            <w:tcW w:w="1843" w:type="dxa"/>
          </w:tcPr>
          <w:p w:rsidR="00DB533F" w:rsidRPr="003C3E90" w:rsidRDefault="00DB533F" w:rsidP="005D5288">
            <w:pPr>
              <w:pStyle w:val="Lista"/>
              <w:ind w:left="318" w:hanging="284"/>
              <w:rPr>
                <w:sz w:val="18"/>
              </w:rPr>
            </w:pPr>
            <w:bookmarkStart w:id="62" w:name="_Ref482013779"/>
            <w:r w:rsidRPr="003C3E90">
              <w:rPr>
                <w:sz w:val="18"/>
              </w:rPr>
              <w:t>Planting</w:t>
            </w:r>
            <w:bookmarkEnd w:id="62"/>
          </w:p>
        </w:tc>
        <w:tc>
          <w:tcPr>
            <w:tcW w:w="5103" w:type="dxa"/>
          </w:tcPr>
          <w:p w:rsidR="00DB533F" w:rsidRPr="00C675A3" w:rsidRDefault="00DB533F" w:rsidP="00116292">
            <w:pPr>
              <w:pStyle w:val="TableListi"/>
              <w:numPr>
                <w:ilvl w:val="2"/>
                <w:numId w:val="9"/>
              </w:numPr>
              <w:ind w:left="459" w:hanging="283"/>
            </w:pPr>
            <w:r w:rsidRPr="00C675A3">
              <w:t xml:space="preserve">Actual date(s) of planting the GMOs </w:t>
            </w:r>
          </w:p>
          <w:p w:rsidR="00DB533F" w:rsidRPr="00C675A3" w:rsidRDefault="00DB533F" w:rsidP="00116292">
            <w:pPr>
              <w:pStyle w:val="TableListi"/>
              <w:numPr>
                <w:ilvl w:val="2"/>
                <w:numId w:val="9"/>
              </w:numPr>
              <w:ind w:left="459" w:hanging="283"/>
            </w:pPr>
            <w:r w:rsidRPr="00C675A3">
              <w:t>Any changes to the details provided under part (a) of this condition</w:t>
            </w:r>
          </w:p>
        </w:tc>
        <w:tc>
          <w:tcPr>
            <w:tcW w:w="2800" w:type="dxa"/>
          </w:tcPr>
          <w:p w:rsidR="00DB533F" w:rsidRDefault="00DB533F" w:rsidP="00643C4A">
            <w:pPr>
              <w:pStyle w:val="TableTextLicence"/>
            </w:pPr>
            <w:r>
              <w:t>Within 7 days of any planting</w:t>
            </w:r>
          </w:p>
        </w:tc>
      </w:tr>
      <w:tr w:rsidR="00DB533F" w:rsidTr="005D5288">
        <w:tc>
          <w:tcPr>
            <w:tcW w:w="1843" w:type="dxa"/>
          </w:tcPr>
          <w:p w:rsidR="00DB533F" w:rsidRPr="003C3E90" w:rsidRDefault="00DB533F" w:rsidP="005D5288">
            <w:pPr>
              <w:pStyle w:val="Lista"/>
              <w:ind w:left="318" w:hanging="284"/>
              <w:rPr>
                <w:sz w:val="18"/>
              </w:rPr>
            </w:pPr>
            <w:bookmarkStart w:id="63" w:name="_Ref482013793"/>
            <w:r w:rsidRPr="003C3E90">
              <w:rPr>
                <w:sz w:val="18"/>
              </w:rPr>
              <w:t>Harvest</w:t>
            </w:r>
            <w:bookmarkEnd w:id="63"/>
          </w:p>
        </w:tc>
        <w:tc>
          <w:tcPr>
            <w:tcW w:w="5103" w:type="dxa"/>
          </w:tcPr>
          <w:p w:rsidR="00DB533F" w:rsidRPr="00C675A3" w:rsidRDefault="00DB533F" w:rsidP="00116292">
            <w:pPr>
              <w:pStyle w:val="TableListi"/>
              <w:numPr>
                <w:ilvl w:val="2"/>
                <w:numId w:val="9"/>
              </w:numPr>
              <w:ind w:left="459" w:hanging="283"/>
            </w:pPr>
            <w:r w:rsidRPr="00C675A3">
              <w:t>Actual date(s) of harvesting the GMOs</w:t>
            </w:r>
          </w:p>
        </w:tc>
        <w:tc>
          <w:tcPr>
            <w:tcW w:w="2800" w:type="dxa"/>
          </w:tcPr>
          <w:p w:rsidR="00DB533F" w:rsidRDefault="00DB533F" w:rsidP="00643C4A">
            <w:pPr>
              <w:pStyle w:val="TableTextLicence"/>
            </w:pPr>
            <w:r>
              <w:t>Within 7 days of commencement of any harvesting</w:t>
            </w:r>
          </w:p>
        </w:tc>
      </w:tr>
      <w:tr w:rsidR="00DB533F" w:rsidTr="005D5288">
        <w:tc>
          <w:tcPr>
            <w:tcW w:w="1843" w:type="dxa"/>
          </w:tcPr>
          <w:p w:rsidR="00DB533F" w:rsidRPr="003C3E90" w:rsidRDefault="00DB533F" w:rsidP="005D5288">
            <w:pPr>
              <w:pStyle w:val="Lista"/>
              <w:ind w:left="318" w:hanging="284"/>
              <w:rPr>
                <w:sz w:val="18"/>
              </w:rPr>
            </w:pPr>
            <w:bookmarkStart w:id="64" w:name="_Ref478643071"/>
            <w:r w:rsidRPr="003C3E90">
              <w:rPr>
                <w:sz w:val="18"/>
              </w:rPr>
              <w:lastRenderedPageBreak/>
              <w:t>Cleaning</w:t>
            </w:r>
            <w:bookmarkEnd w:id="64"/>
          </w:p>
        </w:tc>
        <w:tc>
          <w:tcPr>
            <w:tcW w:w="5103" w:type="dxa"/>
          </w:tcPr>
          <w:p w:rsidR="00DB533F" w:rsidRPr="00C675A3" w:rsidRDefault="00DB533F" w:rsidP="00116292">
            <w:pPr>
              <w:pStyle w:val="TableListi"/>
              <w:numPr>
                <w:ilvl w:val="2"/>
                <w:numId w:val="9"/>
              </w:numPr>
              <w:ind w:left="459" w:hanging="283"/>
            </w:pPr>
            <w:r w:rsidRPr="00C675A3">
              <w:t>Actual date(s) on which any area</w:t>
            </w:r>
            <w:r>
              <w:t>s needing Cleaning were Cleaned</w:t>
            </w:r>
          </w:p>
          <w:p w:rsidR="00DB533F" w:rsidRPr="00C675A3" w:rsidRDefault="00DB533F" w:rsidP="00116292">
            <w:pPr>
              <w:pStyle w:val="TableListi"/>
              <w:numPr>
                <w:ilvl w:val="2"/>
                <w:numId w:val="9"/>
              </w:numPr>
              <w:ind w:left="459" w:hanging="283"/>
            </w:pPr>
            <w:r w:rsidRPr="00C675A3">
              <w:t xml:space="preserve"> Method of Cleaning</w:t>
            </w:r>
          </w:p>
        </w:tc>
        <w:tc>
          <w:tcPr>
            <w:tcW w:w="2800" w:type="dxa"/>
          </w:tcPr>
          <w:p w:rsidR="00DB533F" w:rsidRDefault="00DB533F" w:rsidP="00643C4A">
            <w:pPr>
              <w:pStyle w:val="TableTextLicence"/>
            </w:pPr>
            <w:r>
              <w:t>Within 7 days of completion of any Cleaning</w:t>
            </w:r>
          </w:p>
        </w:tc>
      </w:tr>
      <w:tr w:rsidR="00DB533F" w:rsidTr="005D5288">
        <w:tc>
          <w:tcPr>
            <w:tcW w:w="1843" w:type="dxa"/>
          </w:tcPr>
          <w:p w:rsidR="00DB533F" w:rsidRPr="003C3E90" w:rsidRDefault="00DB533F" w:rsidP="005D5288">
            <w:pPr>
              <w:pStyle w:val="Lista"/>
              <w:ind w:left="318" w:hanging="284"/>
              <w:rPr>
                <w:sz w:val="18"/>
              </w:rPr>
            </w:pPr>
            <w:bookmarkStart w:id="65" w:name="_Ref486839895"/>
            <w:r w:rsidRPr="003C3E90">
              <w:rPr>
                <w:sz w:val="18"/>
              </w:rPr>
              <w:t>Burial</w:t>
            </w:r>
            <w:bookmarkEnd w:id="65"/>
          </w:p>
        </w:tc>
        <w:tc>
          <w:tcPr>
            <w:tcW w:w="5103" w:type="dxa"/>
          </w:tcPr>
          <w:p w:rsidR="00DB533F" w:rsidRDefault="00DB533F" w:rsidP="00116292">
            <w:pPr>
              <w:pStyle w:val="TableListi"/>
              <w:numPr>
                <w:ilvl w:val="2"/>
                <w:numId w:val="9"/>
              </w:numPr>
              <w:ind w:left="459" w:hanging="283"/>
            </w:pPr>
            <w:r>
              <w:t>Actual date(s) of Burial</w:t>
            </w:r>
          </w:p>
          <w:p w:rsidR="00DB533F" w:rsidRPr="00C675A3" w:rsidRDefault="00DB533F" w:rsidP="00116292">
            <w:pPr>
              <w:pStyle w:val="TableListi"/>
              <w:numPr>
                <w:ilvl w:val="2"/>
                <w:numId w:val="9"/>
              </w:numPr>
              <w:ind w:left="459" w:hanging="283"/>
            </w:pPr>
            <w:r>
              <w:t xml:space="preserve">Broad description of the Plant Material buried (Condition </w:t>
            </w:r>
            <w:r>
              <w:fldChar w:fldCharType="begin"/>
            </w:r>
            <w:r>
              <w:instrText xml:space="preserve"> REF _Ref479590633 \r \h </w:instrText>
            </w:r>
            <w:r w:rsidR="003C3E90">
              <w:instrText xml:space="preserve"> \* MERGEFORMAT </w:instrText>
            </w:r>
            <w:r>
              <w:fldChar w:fldCharType="separate"/>
            </w:r>
            <w:r w:rsidR="00266AA7">
              <w:t>54.c</w:t>
            </w:r>
            <w:r>
              <w:fldChar w:fldCharType="end"/>
            </w:r>
            <w:r>
              <w:t>)</w:t>
            </w:r>
          </w:p>
        </w:tc>
        <w:tc>
          <w:tcPr>
            <w:tcW w:w="2800" w:type="dxa"/>
          </w:tcPr>
          <w:p w:rsidR="00DB533F" w:rsidRDefault="00DB533F" w:rsidP="00643C4A">
            <w:pPr>
              <w:pStyle w:val="TableTextLicence"/>
            </w:pPr>
            <w:r w:rsidRPr="00775CEC">
              <w:rPr>
                <w:rFonts w:asciiTheme="minorHAnsi" w:hAnsiTheme="minorHAnsi"/>
                <w:szCs w:val="20"/>
              </w:rPr>
              <w:t>Within 14 days of any burial</w:t>
            </w:r>
          </w:p>
        </w:tc>
      </w:tr>
      <w:tr w:rsidR="00DB533F" w:rsidTr="005D5288">
        <w:tc>
          <w:tcPr>
            <w:tcW w:w="1843" w:type="dxa"/>
          </w:tcPr>
          <w:p w:rsidR="00DB533F" w:rsidRPr="003C3E90" w:rsidRDefault="00DB533F" w:rsidP="005D5288">
            <w:pPr>
              <w:pStyle w:val="Lista"/>
              <w:ind w:left="318" w:hanging="284"/>
              <w:rPr>
                <w:sz w:val="18"/>
              </w:rPr>
            </w:pPr>
            <w:bookmarkStart w:id="66" w:name="_Ref478642840"/>
            <w:r w:rsidRPr="003C3E90">
              <w:rPr>
                <w:sz w:val="18"/>
              </w:rPr>
              <w:t>Inspection activities</w:t>
            </w:r>
            <w:bookmarkEnd w:id="66"/>
          </w:p>
        </w:tc>
        <w:tc>
          <w:tcPr>
            <w:tcW w:w="5103" w:type="dxa"/>
          </w:tcPr>
          <w:p w:rsidR="00DB533F" w:rsidRPr="00C675A3" w:rsidRDefault="00DB533F" w:rsidP="00116292">
            <w:pPr>
              <w:pStyle w:val="TableListi"/>
              <w:numPr>
                <w:ilvl w:val="2"/>
                <w:numId w:val="9"/>
              </w:numPr>
              <w:ind w:left="459" w:hanging="283"/>
            </w:pPr>
            <w:r w:rsidRPr="00C675A3">
              <w:t xml:space="preserve">Information recorded in a Logbook as per the inspection requirements (Conditions </w:t>
            </w:r>
            <w:r>
              <w:fldChar w:fldCharType="begin"/>
            </w:r>
            <w:r>
              <w:instrText xml:space="preserve"> REF  _Ref478643528 \h \r </w:instrText>
            </w:r>
            <w:r w:rsidR="003C3E90">
              <w:instrText xml:space="preserve"> \* MERGEFORMAT </w:instrText>
            </w:r>
            <w:r>
              <w:fldChar w:fldCharType="separate"/>
            </w:r>
            <w:r w:rsidR="00266AA7">
              <w:t>34</w:t>
            </w:r>
            <w:r>
              <w:fldChar w:fldCharType="end"/>
            </w:r>
            <w:r w:rsidRPr="00C675A3">
              <w:t xml:space="preserve">, </w:t>
            </w:r>
            <w:r>
              <w:fldChar w:fldCharType="begin"/>
            </w:r>
            <w:r>
              <w:instrText xml:space="preserve"> REF _Ref478643029 \r \h </w:instrText>
            </w:r>
            <w:r w:rsidR="003C3E90">
              <w:instrText xml:space="preserve"> \* MERGEFORMAT </w:instrText>
            </w:r>
            <w:r>
              <w:fldChar w:fldCharType="separate"/>
            </w:r>
            <w:r w:rsidR="00266AA7">
              <w:t>55</w:t>
            </w:r>
            <w:r>
              <w:fldChar w:fldCharType="end"/>
            </w:r>
            <w:r w:rsidRPr="00C675A3">
              <w:t xml:space="preserve"> and </w:t>
            </w:r>
            <w:r>
              <w:fldChar w:fldCharType="begin"/>
            </w:r>
            <w:r>
              <w:instrText xml:space="preserve"> REF _Ref478643431 \r \h </w:instrText>
            </w:r>
            <w:r w:rsidR="003C3E90">
              <w:instrText xml:space="preserve"> \* MERGEFORMAT </w:instrText>
            </w:r>
            <w:r>
              <w:fldChar w:fldCharType="separate"/>
            </w:r>
            <w:r w:rsidR="00266AA7">
              <w:t>56</w:t>
            </w:r>
            <w:r>
              <w:fldChar w:fldCharType="end"/>
            </w:r>
            <w:r w:rsidRPr="00C675A3">
              <w:t>).</w:t>
            </w:r>
          </w:p>
        </w:tc>
        <w:tc>
          <w:tcPr>
            <w:tcW w:w="2800" w:type="dxa"/>
          </w:tcPr>
          <w:p w:rsidR="00DB533F" w:rsidRDefault="00DB533F" w:rsidP="00643C4A">
            <w:pPr>
              <w:pStyle w:val="TableTextLicence"/>
            </w:pPr>
            <w:r>
              <w:t>Within 35 days of Inspection</w:t>
            </w:r>
          </w:p>
        </w:tc>
      </w:tr>
    </w:tbl>
    <w:p w:rsidR="00033A89" w:rsidRPr="0093579E" w:rsidRDefault="00033A89" w:rsidP="00061651">
      <w:pPr>
        <w:rPr>
          <w:i/>
          <w:sz w:val="20"/>
        </w:rPr>
      </w:pPr>
      <w:r w:rsidRPr="0093579E">
        <w:rPr>
          <w:i/>
          <w:sz w:val="20"/>
          <w:vertAlign w:val="superscript"/>
        </w:rPr>
        <w:t>a</w:t>
      </w:r>
      <w:r w:rsidRPr="0093579E">
        <w:rPr>
          <w:i/>
          <w:sz w:val="20"/>
        </w:rPr>
        <w:t xml:space="preserve"> </w:t>
      </w:r>
      <w:r w:rsidR="00FE66B7" w:rsidRPr="0093579E">
        <w:rPr>
          <w:i/>
          <w:sz w:val="20"/>
        </w:rPr>
        <w:t>L</w:t>
      </w:r>
      <w:r w:rsidRPr="0093579E">
        <w:rPr>
          <w:i/>
          <w:sz w:val="20"/>
        </w:rPr>
        <w:t xml:space="preserve">icence </w:t>
      </w:r>
      <w:r w:rsidR="00FE66B7" w:rsidRPr="0093579E">
        <w:rPr>
          <w:i/>
          <w:sz w:val="20"/>
        </w:rPr>
        <w:t>condition</w:t>
      </w:r>
      <w:r w:rsidR="005C2679" w:rsidRPr="0093579E">
        <w:rPr>
          <w:i/>
          <w:sz w:val="20"/>
        </w:rPr>
        <w:t xml:space="preserve"> 52</w:t>
      </w:r>
      <w:r w:rsidR="00FE66B7" w:rsidRPr="0093579E">
        <w:rPr>
          <w:i/>
          <w:sz w:val="20"/>
        </w:rPr>
        <w:t xml:space="preserve"> </w:t>
      </w:r>
      <w:r w:rsidRPr="0093579E">
        <w:rPr>
          <w:i/>
          <w:sz w:val="20"/>
        </w:rPr>
        <w:t xml:space="preserve">for DIR 128 </w:t>
      </w:r>
      <w:r w:rsidR="00FE66B7" w:rsidRPr="0093579E">
        <w:rPr>
          <w:i/>
          <w:sz w:val="20"/>
        </w:rPr>
        <w:t>require</w:t>
      </w:r>
      <w:r w:rsidR="00266AA7" w:rsidRPr="0093579E">
        <w:rPr>
          <w:i/>
          <w:sz w:val="20"/>
        </w:rPr>
        <w:t>s</w:t>
      </w:r>
      <w:r w:rsidR="00FE66B7" w:rsidRPr="0093579E">
        <w:rPr>
          <w:i/>
          <w:sz w:val="20"/>
        </w:rPr>
        <w:t xml:space="preserve"> the Regulator’s</w:t>
      </w:r>
      <w:r w:rsidRPr="0093579E">
        <w:rPr>
          <w:i/>
          <w:sz w:val="20"/>
        </w:rPr>
        <w:t xml:space="preserve"> approval to plant GMOs </w:t>
      </w:r>
      <w:r w:rsidR="00FE66B7" w:rsidRPr="0093579E">
        <w:rPr>
          <w:i/>
          <w:sz w:val="20"/>
        </w:rPr>
        <w:t>not authorised under</w:t>
      </w:r>
      <w:r w:rsidR="00266AA7" w:rsidRPr="0093579E">
        <w:rPr>
          <w:i/>
          <w:sz w:val="20"/>
        </w:rPr>
        <w:t xml:space="preserve"> DIR 128 </w:t>
      </w:r>
      <w:r w:rsidRPr="0093579E">
        <w:rPr>
          <w:i/>
          <w:sz w:val="20"/>
        </w:rPr>
        <w:t>on</w:t>
      </w:r>
      <w:r w:rsidR="005C2679" w:rsidRPr="0093579E">
        <w:rPr>
          <w:i/>
          <w:sz w:val="20"/>
        </w:rPr>
        <w:t xml:space="preserve"> areas</w:t>
      </w:r>
      <w:r w:rsidRPr="0093579E">
        <w:rPr>
          <w:i/>
          <w:sz w:val="20"/>
        </w:rPr>
        <w:t xml:space="preserve"> </w:t>
      </w:r>
      <w:r w:rsidR="00AF3099" w:rsidRPr="0093579E">
        <w:rPr>
          <w:i/>
          <w:sz w:val="20"/>
        </w:rPr>
        <w:t>that</w:t>
      </w:r>
      <w:r w:rsidRPr="0093579E">
        <w:rPr>
          <w:i/>
          <w:sz w:val="20"/>
        </w:rPr>
        <w:t xml:space="preserve"> have not been signed off under DIR 128. </w:t>
      </w:r>
    </w:p>
    <w:p w:rsidR="00DB533F" w:rsidRDefault="00DB533F" w:rsidP="00061651">
      <w:pPr>
        <w:sectPr w:rsidR="00DB533F" w:rsidSect="00FD55D7">
          <w:footerReference w:type="default" r:id="rId13"/>
          <w:pgSz w:w="11906" w:h="16838" w:code="9"/>
          <w:pgMar w:top="1134" w:right="1134" w:bottom="1134" w:left="1134" w:header="680" w:footer="510" w:gutter="0"/>
          <w:cols w:space="708"/>
          <w:docGrid w:linePitch="360"/>
        </w:sectPr>
      </w:pPr>
      <w:r w:rsidRPr="00213327">
        <w:rPr>
          <w:i/>
        </w:rPr>
        <w:t>Note: Other reports and documents that may need to be sent to the Regulator are</w:t>
      </w:r>
      <w:r w:rsidR="00AF3099">
        <w:rPr>
          <w:i/>
        </w:rPr>
        <w:t xml:space="preserve"> listed in Attachment B</w:t>
      </w:r>
      <w:r w:rsidRPr="00061651">
        <w:rPr>
          <w:i/>
        </w:rPr>
        <w:t>.</w:t>
      </w:r>
    </w:p>
    <w:p w:rsidR="00DB533F" w:rsidRDefault="00DB533F" w:rsidP="00DB533F">
      <w:pPr>
        <w:pStyle w:val="TableNotes"/>
        <w:rPr>
          <w:i/>
          <w:sz w:val="22"/>
        </w:rPr>
      </w:pPr>
    </w:p>
    <w:p w:rsidR="00EA7F27" w:rsidRPr="004174EC" w:rsidRDefault="00EA7F27" w:rsidP="00EA7F27">
      <w:pPr>
        <w:tabs>
          <w:tab w:val="num" w:pos="851"/>
        </w:tabs>
        <w:jc w:val="right"/>
        <w:outlineLvl w:val="1"/>
        <w:rPr>
          <w:rFonts w:eastAsia="Times New Roman"/>
          <w:b/>
          <w:bCs/>
          <w:sz w:val="28"/>
          <w:szCs w:val="28"/>
          <w:lang w:eastAsia="en-AU"/>
        </w:rPr>
      </w:pPr>
      <w:r w:rsidRPr="004174EC">
        <w:rPr>
          <w:rFonts w:eastAsia="Times New Roman"/>
          <w:b/>
          <w:bCs/>
          <w:sz w:val="28"/>
          <w:szCs w:val="28"/>
          <w:lang w:eastAsia="en-AU"/>
        </w:rPr>
        <w:t>ATTACHMENT A</w:t>
      </w:r>
    </w:p>
    <w:p w:rsidR="00EA7F27" w:rsidRPr="004174EC" w:rsidRDefault="00EA7F27" w:rsidP="00EA7F27">
      <w:pPr>
        <w:tabs>
          <w:tab w:val="left" w:pos="90"/>
          <w:tab w:val="left" w:pos="2040"/>
          <w:tab w:val="left" w:pos="4975"/>
          <w:tab w:val="left" w:pos="6812"/>
        </w:tabs>
        <w:spacing w:after="120"/>
        <w:rPr>
          <w:rFonts w:eastAsia="Times New Roman"/>
          <w:b/>
          <w:bCs/>
          <w:szCs w:val="22"/>
          <w:lang w:eastAsia="en-AU"/>
        </w:rPr>
      </w:pPr>
      <w:r w:rsidRPr="004174EC">
        <w:rPr>
          <w:rFonts w:eastAsia="Times New Roman"/>
          <w:b/>
          <w:bCs/>
          <w:szCs w:val="22"/>
          <w:lang w:eastAsia="en-AU"/>
        </w:rPr>
        <w:t>DIR No: 1</w:t>
      </w:r>
      <w:r w:rsidR="00EA2339">
        <w:rPr>
          <w:rFonts w:eastAsia="Times New Roman"/>
          <w:b/>
          <w:bCs/>
          <w:szCs w:val="22"/>
          <w:lang w:eastAsia="en-AU"/>
        </w:rPr>
        <w:t>5</w:t>
      </w:r>
      <w:r w:rsidR="00DB533F">
        <w:rPr>
          <w:rFonts w:eastAsia="Times New Roman"/>
          <w:b/>
          <w:bCs/>
          <w:szCs w:val="22"/>
          <w:lang w:eastAsia="en-AU"/>
        </w:rPr>
        <w:t>2</w:t>
      </w:r>
    </w:p>
    <w:p w:rsidR="00972B16" w:rsidRDefault="00EA7F27" w:rsidP="00406028">
      <w:pPr>
        <w:tabs>
          <w:tab w:val="left" w:pos="2835"/>
        </w:tabs>
        <w:spacing w:before="120"/>
        <w:ind w:left="2835" w:hanging="2835"/>
        <w:rPr>
          <w:rFonts w:eastAsia="Times New Roman"/>
          <w:bCs/>
          <w:szCs w:val="22"/>
          <w:lang w:eastAsia="en-AU"/>
        </w:rPr>
      </w:pPr>
      <w:r w:rsidRPr="004174EC">
        <w:rPr>
          <w:rFonts w:eastAsia="Times New Roman"/>
          <w:b/>
          <w:bCs/>
          <w:szCs w:val="22"/>
          <w:lang w:eastAsia="en-AU"/>
        </w:rPr>
        <w:t>Full Title:</w:t>
      </w:r>
      <w:r w:rsidRPr="004174EC">
        <w:rPr>
          <w:rFonts w:eastAsia="Times New Roman"/>
          <w:szCs w:val="22"/>
          <w:lang w:eastAsia="en-AU"/>
        </w:rPr>
        <w:t xml:space="preserve"> </w:t>
      </w:r>
      <w:r w:rsidRPr="004174EC">
        <w:rPr>
          <w:rFonts w:eastAsia="Times New Roman"/>
          <w:szCs w:val="22"/>
          <w:lang w:eastAsia="en-AU"/>
        </w:rPr>
        <w:tab/>
      </w:r>
      <w:r w:rsidR="00972B16" w:rsidRPr="00972B16">
        <w:rPr>
          <w:rFonts w:eastAsia="Times New Roman"/>
          <w:bCs/>
          <w:szCs w:val="22"/>
          <w:lang w:eastAsia="en-AU"/>
        </w:rPr>
        <w:t xml:space="preserve">Limited and controlled release of wheat </w:t>
      </w:r>
      <w:r w:rsidR="00DB533F">
        <w:rPr>
          <w:rFonts w:eastAsia="Times New Roman"/>
          <w:bCs/>
          <w:szCs w:val="22"/>
          <w:lang w:eastAsia="en-AU"/>
        </w:rPr>
        <w:t xml:space="preserve">and barley </w:t>
      </w:r>
      <w:r w:rsidR="00972B16" w:rsidRPr="00972B16">
        <w:rPr>
          <w:rFonts w:eastAsia="Times New Roman"/>
          <w:bCs/>
          <w:szCs w:val="22"/>
          <w:lang w:eastAsia="en-AU"/>
        </w:rPr>
        <w:t xml:space="preserve">genetically modified for </w:t>
      </w:r>
      <w:r w:rsidR="00DB533F">
        <w:rPr>
          <w:rFonts w:eastAsia="Times New Roman"/>
          <w:bCs/>
          <w:szCs w:val="22"/>
          <w:lang w:eastAsia="en-AU"/>
        </w:rPr>
        <w:t>abiotic stress and yield enhancement</w:t>
      </w:r>
      <w:r w:rsidR="00972B16" w:rsidRPr="00972B16">
        <w:rPr>
          <w:rFonts w:eastAsia="Times New Roman"/>
          <w:bCs/>
          <w:szCs w:val="22"/>
          <w:lang w:eastAsia="en-AU"/>
        </w:rPr>
        <w:t xml:space="preserve"> </w:t>
      </w:r>
    </w:p>
    <w:p w:rsidR="00EA7F27" w:rsidRPr="004174EC" w:rsidRDefault="00EA7F27" w:rsidP="00972B16">
      <w:pPr>
        <w:spacing w:before="120"/>
        <w:ind w:left="2835" w:hanging="2835"/>
        <w:rPr>
          <w:rFonts w:eastAsia="Times New Roman"/>
          <w:b/>
          <w:bCs/>
          <w:szCs w:val="22"/>
          <w:u w:val="single"/>
          <w:lang w:eastAsia="en-AU"/>
        </w:rPr>
      </w:pPr>
      <w:r w:rsidRPr="004174EC">
        <w:rPr>
          <w:rFonts w:eastAsia="Times New Roman"/>
          <w:b/>
          <w:bCs/>
          <w:szCs w:val="22"/>
          <w:u w:val="single"/>
          <w:lang w:eastAsia="en-AU"/>
        </w:rPr>
        <w:t>Organisation Details</w:t>
      </w:r>
    </w:p>
    <w:p w:rsidR="004A32AB" w:rsidRDefault="00EA7F27" w:rsidP="004A77AB">
      <w:pPr>
        <w:tabs>
          <w:tab w:val="left" w:pos="2835"/>
        </w:tabs>
        <w:ind w:left="2835" w:hanging="2835"/>
        <w:rPr>
          <w:rFonts w:eastAsia="Times New Roman"/>
          <w:szCs w:val="22"/>
          <w:lang w:eastAsia="en-AU"/>
        </w:rPr>
      </w:pPr>
      <w:r w:rsidRPr="004A77AB">
        <w:rPr>
          <w:rFonts w:eastAsia="Times New Roman"/>
          <w:bCs/>
          <w:szCs w:val="22"/>
          <w:lang w:eastAsia="en-AU"/>
        </w:rPr>
        <w:t>Postal address:</w:t>
      </w:r>
      <w:r w:rsidRPr="004A77AB">
        <w:rPr>
          <w:rFonts w:eastAsia="Times New Roman"/>
          <w:szCs w:val="22"/>
          <w:lang w:eastAsia="en-AU"/>
        </w:rPr>
        <w:tab/>
      </w:r>
      <w:r w:rsidR="004A32AB">
        <w:rPr>
          <w:rFonts w:eastAsia="Times New Roman"/>
          <w:szCs w:val="22"/>
          <w:lang w:eastAsia="en-AU"/>
        </w:rPr>
        <w:t>Research Branch</w:t>
      </w:r>
    </w:p>
    <w:p w:rsidR="004A77AB" w:rsidRPr="004A77AB" w:rsidRDefault="004A32AB" w:rsidP="004A77AB">
      <w:pPr>
        <w:tabs>
          <w:tab w:val="left" w:pos="2835"/>
        </w:tabs>
        <w:ind w:left="2835" w:hanging="2835"/>
        <w:rPr>
          <w:rFonts w:eastAsia="Times New Roman"/>
          <w:szCs w:val="22"/>
          <w:lang w:eastAsia="en-AU"/>
        </w:rPr>
      </w:pPr>
      <w:r>
        <w:rPr>
          <w:rFonts w:eastAsia="Times New Roman"/>
          <w:szCs w:val="22"/>
          <w:lang w:eastAsia="en-AU"/>
        </w:rPr>
        <w:tab/>
      </w:r>
      <w:r w:rsidR="00DB533F">
        <w:rPr>
          <w:rFonts w:eastAsia="Times New Roman"/>
          <w:szCs w:val="22"/>
          <w:lang w:eastAsia="en-AU"/>
        </w:rPr>
        <w:t>The University of Adelaide</w:t>
      </w:r>
    </w:p>
    <w:p w:rsidR="0000674F" w:rsidRPr="00A206D7" w:rsidRDefault="004A77AB" w:rsidP="0000674F">
      <w:pPr>
        <w:tabs>
          <w:tab w:val="left" w:pos="2835"/>
        </w:tabs>
        <w:ind w:left="2835" w:hanging="2835"/>
        <w:rPr>
          <w:rFonts w:eastAsia="Times New Roman"/>
          <w:szCs w:val="22"/>
          <w:lang w:eastAsia="en-AU"/>
        </w:rPr>
      </w:pPr>
      <w:r>
        <w:rPr>
          <w:rFonts w:eastAsia="Times New Roman"/>
          <w:szCs w:val="22"/>
          <w:lang w:eastAsia="en-AU"/>
        </w:rPr>
        <w:tab/>
      </w:r>
      <w:r w:rsidR="0000674F">
        <w:rPr>
          <w:rFonts w:eastAsia="Times New Roman"/>
          <w:szCs w:val="22"/>
          <w:lang w:eastAsia="en-AU"/>
        </w:rPr>
        <w:t>SA, 5005</w:t>
      </w:r>
    </w:p>
    <w:p w:rsidR="00EA7F27" w:rsidRPr="00EA2339" w:rsidRDefault="00EA7F27" w:rsidP="00EA7F27">
      <w:pPr>
        <w:tabs>
          <w:tab w:val="left" w:pos="2835"/>
        </w:tabs>
        <w:ind w:left="2835" w:hanging="2835"/>
        <w:rPr>
          <w:rFonts w:eastAsia="Times New Roman"/>
          <w:szCs w:val="22"/>
          <w:highlight w:val="yellow"/>
        </w:rPr>
      </w:pPr>
    </w:p>
    <w:p w:rsidR="00EA7F27" w:rsidRPr="004174EC" w:rsidRDefault="00EA7F27" w:rsidP="00EA7F27">
      <w:pPr>
        <w:tabs>
          <w:tab w:val="left" w:pos="2835"/>
        </w:tabs>
        <w:ind w:left="2835" w:hanging="2835"/>
        <w:rPr>
          <w:rFonts w:eastAsia="Times New Roman"/>
          <w:szCs w:val="22"/>
        </w:rPr>
      </w:pPr>
      <w:r w:rsidRPr="005F1F42">
        <w:rPr>
          <w:rFonts w:eastAsia="Times New Roman"/>
          <w:bCs/>
          <w:szCs w:val="22"/>
        </w:rPr>
        <w:t>Phone No:</w:t>
      </w:r>
      <w:r w:rsidRPr="004174EC">
        <w:rPr>
          <w:rFonts w:eastAsia="Times New Roman"/>
          <w:b/>
          <w:bCs/>
          <w:szCs w:val="22"/>
        </w:rPr>
        <w:tab/>
      </w:r>
      <w:r w:rsidR="005F1F42" w:rsidRPr="00D80D97">
        <w:rPr>
          <w:rFonts w:eastAsia="Times New Roman"/>
          <w:bCs/>
          <w:szCs w:val="22"/>
        </w:rPr>
        <w:t>(</w:t>
      </w:r>
      <w:r w:rsidR="00C30EA3" w:rsidRPr="00D80D97">
        <w:rPr>
          <w:rFonts w:eastAsia="Times New Roman"/>
          <w:bCs/>
          <w:szCs w:val="22"/>
        </w:rPr>
        <w:t>0</w:t>
      </w:r>
      <w:r w:rsidR="00DB533F">
        <w:rPr>
          <w:rFonts w:eastAsia="Times New Roman"/>
          <w:bCs/>
          <w:szCs w:val="22"/>
        </w:rPr>
        <w:t>8</w:t>
      </w:r>
      <w:r w:rsidR="005F1F42" w:rsidRPr="00D80D97">
        <w:rPr>
          <w:rFonts w:eastAsia="Times New Roman"/>
          <w:bCs/>
          <w:szCs w:val="22"/>
        </w:rPr>
        <w:t xml:space="preserve">) </w:t>
      </w:r>
      <w:r w:rsidR="00AA4F14">
        <w:rPr>
          <w:rFonts w:eastAsia="Times New Roman"/>
          <w:bCs/>
          <w:szCs w:val="22"/>
        </w:rPr>
        <w:t>8313 4455</w:t>
      </w:r>
    </w:p>
    <w:p w:rsidR="00EA7F27" w:rsidRPr="004174EC" w:rsidRDefault="00EA7F27" w:rsidP="00EA7F27">
      <w:pPr>
        <w:tabs>
          <w:tab w:val="left" w:pos="2835"/>
        </w:tabs>
        <w:ind w:left="2835" w:hanging="2835"/>
        <w:rPr>
          <w:rFonts w:eastAsia="Times New Roman"/>
          <w:szCs w:val="22"/>
        </w:rPr>
      </w:pPr>
    </w:p>
    <w:p w:rsidR="00EA7F27" w:rsidRPr="004174EC" w:rsidRDefault="00EA7F27" w:rsidP="00EA7F27">
      <w:pPr>
        <w:tabs>
          <w:tab w:val="left" w:pos="2835"/>
        </w:tabs>
        <w:ind w:left="2835" w:hanging="2835"/>
        <w:rPr>
          <w:rFonts w:eastAsia="Times New Roman"/>
          <w:b/>
          <w:szCs w:val="22"/>
          <w:u w:val="single"/>
          <w:lang w:eastAsia="en-AU"/>
        </w:rPr>
      </w:pPr>
      <w:r w:rsidRPr="004174EC">
        <w:rPr>
          <w:rFonts w:eastAsia="Times New Roman"/>
          <w:b/>
          <w:szCs w:val="22"/>
          <w:u w:val="single"/>
          <w:lang w:eastAsia="en-AU"/>
        </w:rPr>
        <w:t>IBC Details</w:t>
      </w:r>
    </w:p>
    <w:p w:rsidR="00EA7F27" w:rsidRPr="004174EC" w:rsidRDefault="00EA7F27" w:rsidP="00EA7F27">
      <w:pPr>
        <w:tabs>
          <w:tab w:val="left" w:pos="2835"/>
        </w:tabs>
        <w:ind w:left="2835" w:hanging="2835"/>
        <w:rPr>
          <w:rFonts w:eastAsia="Times New Roman"/>
          <w:szCs w:val="22"/>
          <w:lang w:eastAsia="en-AU"/>
        </w:rPr>
      </w:pPr>
      <w:r w:rsidRPr="004174EC">
        <w:rPr>
          <w:rFonts w:eastAsia="Times New Roman"/>
          <w:bCs/>
          <w:szCs w:val="22"/>
          <w:lang w:eastAsia="en-AU"/>
        </w:rPr>
        <w:t>IBC Name:</w:t>
      </w:r>
      <w:r w:rsidRPr="004174EC">
        <w:rPr>
          <w:rFonts w:eastAsia="Times New Roman"/>
          <w:szCs w:val="22"/>
          <w:lang w:eastAsia="en-AU"/>
        </w:rPr>
        <w:t xml:space="preserve"> </w:t>
      </w:r>
      <w:r w:rsidRPr="004174EC">
        <w:rPr>
          <w:rFonts w:eastAsia="Times New Roman"/>
          <w:szCs w:val="22"/>
          <w:lang w:eastAsia="en-AU"/>
        </w:rPr>
        <w:tab/>
      </w:r>
      <w:r w:rsidR="0000674F">
        <w:rPr>
          <w:rFonts w:eastAsia="Times New Roman"/>
          <w:szCs w:val="22"/>
          <w:lang w:eastAsia="en-AU"/>
        </w:rPr>
        <w:t>University of Adelaide Institutional Biosafety Committee</w:t>
      </w:r>
    </w:p>
    <w:p w:rsidR="00EA7F27" w:rsidRPr="004174EC" w:rsidRDefault="00EA7F27" w:rsidP="00EA7F27">
      <w:pPr>
        <w:spacing w:before="240"/>
        <w:ind w:left="2835" w:hanging="2835"/>
        <w:rPr>
          <w:rFonts w:eastAsia="Times New Roman"/>
          <w:b/>
          <w:szCs w:val="22"/>
          <w:u w:val="single"/>
          <w:lang w:eastAsia="en-AU"/>
        </w:rPr>
      </w:pPr>
      <w:r w:rsidRPr="004174EC">
        <w:rPr>
          <w:rFonts w:eastAsia="Times New Roman"/>
          <w:b/>
          <w:szCs w:val="22"/>
          <w:u w:val="single"/>
          <w:lang w:eastAsia="en-AU"/>
        </w:rPr>
        <w:t>GMO Description</w:t>
      </w:r>
    </w:p>
    <w:p w:rsidR="00EA7F27" w:rsidRPr="004174EC" w:rsidRDefault="00EA7F27" w:rsidP="00EA7F27">
      <w:pPr>
        <w:tabs>
          <w:tab w:val="left" w:pos="0"/>
        </w:tabs>
        <w:spacing w:before="120"/>
        <w:rPr>
          <w:rFonts w:eastAsia="Times New Roman"/>
          <w:b/>
          <w:bCs/>
          <w:szCs w:val="22"/>
          <w:lang w:eastAsia="en-AU"/>
        </w:rPr>
      </w:pPr>
      <w:r w:rsidRPr="004174EC">
        <w:rPr>
          <w:rFonts w:eastAsia="Times New Roman"/>
          <w:b/>
          <w:bCs/>
          <w:szCs w:val="22"/>
          <w:lang w:eastAsia="en-AU"/>
        </w:rPr>
        <w:t>GMOs covered by this licence:</w:t>
      </w:r>
    </w:p>
    <w:p w:rsidR="00EA7F27" w:rsidRPr="00EA2339" w:rsidRDefault="00A206D7" w:rsidP="00EA7F27">
      <w:pPr>
        <w:tabs>
          <w:tab w:val="left" w:pos="90"/>
        </w:tabs>
        <w:spacing w:before="120"/>
        <w:rPr>
          <w:rFonts w:eastAsia="Times New Roman"/>
          <w:bCs/>
          <w:szCs w:val="22"/>
          <w:lang w:eastAsia="en-AU"/>
        </w:rPr>
      </w:pPr>
      <w:r>
        <w:rPr>
          <w:rFonts w:eastAsia="Times New Roman"/>
          <w:iCs/>
          <w:szCs w:val="22"/>
          <w:lang w:eastAsia="en-AU"/>
        </w:rPr>
        <w:t>Wheat</w:t>
      </w:r>
      <w:r w:rsidR="00493167">
        <w:rPr>
          <w:rFonts w:eastAsia="Times New Roman"/>
          <w:iCs/>
          <w:szCs w:val="22"/>
          <w:lang w:eastAsia="en-AU"/>
        </w:rPr>
        <w:t xml:space="preserve"> </w:t>
      </w:r>
      <w:r w:rsidR="00DB533F">
        <w:rPr>
          <w:rFonts w:eastAsia="Times New Roman"/>
          <w:iCs/>
          <w:szCs w:val="22"/>
          <w:lang w:eastAsia="en-AU"/>
        </w:rPr>
        <w:t xml:space="preserve">and Barley </w:t>
      </w:r>
      <w:r w:rsidR="00493167">
        <w:rPr>
          <w:rFonts w:eastAsia="Times New Roman"/>
          <w:iCs/>
          <w:szCs w:val="22"/>
          <w:lang w:eastAsia="en-AU"/>
        </w:rPr>
        <w:t xml:space="preserve">plants </w:t>
      </w:r>
      <w:r w:rsidR="00EA2339" w:rsidRPr="004A77AB">
        <w:rPr>
          <w:rFonts w:eastAsia="Times New Roman"/>
          <w:iCs/>
          <w:szCs w:val="22"/>
          <w:lang w:eastAsia="en-AU"/>
        </w:rPr>
        <w:t>genetically modified by in</w:t>
      </w:r>
      <w:r w:rsidR="005F1F42">
        <w:rPr>
          <w:rFonts w:eastAsia="Times New Roman"/>
          <w:iCs/>
          <w:szCs w:val="22"/>
          <w:lang w:eastAsia="en-AU"/>
        </w:rPr>
        <w:t>troduction</w:t>
      </w:r>
      <w:r w:rsidR="00EA2339" w:rsidRPr="004A77AB">
        <w:rPr>
          <w:rFonts w:eastAsia="Times New Roman"/>
          <w:iCs/>
          <w:szCs w:val="22"/>
          <w:lang w:eastAsia="en-AU"/>
        </w:rPr>
        <w:t xml:space="preserve"> of </w:t>
      </w:r>
      <w:r w:rsidR="005F1F42">
        <w:rPr>
          <w:rFonts w:eastAsia="Times New Roman"/>
          <w:iCs/>
          <w:szCs w:val="22"/>
          <w:lang w:eastAsia="en-AU"/>
        </w:rPr>
        <w:t xml:space="preserve">only the genes or genetic elements listed </w:t>
      </w:r>
      <w:r w:rsidR="00D46EE9">
        <w:rPr>
          <w:rFonts w:eastAsia="Times New Roman"/>
          <w:iCs/>
          <w:szCs w:val="22"/>
          <w:lang w:eastAsia="en-AU"/>
        </w:rPr>
        <w:t>below</w:t>
      </w:r>
    </w:p>
    <w:p w:rsidR="00EA7F27" w:rsidRPr="00EA2339" w:rsidRDefault="00EA7F27" w:rsidP="00EA7F27">
      <w:pPr>
        <w:tabs>
          <w:tab w:val="left" w:pos="90"/>
        </w:tabs>
        <w:spacing w:before="120"/>
        <w:rPr>
          <w:rFonts w:eastAsia="Times New Roman"/>
          <w:b/>
          <w:bCs/>
          <w:szCs w:val="22"/>
          <w:lang w:eastAsia="en-AU"/>
        </w:rPr>
      </w:pPr>
      <w:r w:rsidRPr="00EA2339">
        <w:rPr>
          <w:rFonts w:eastAsia="Times New Roman"/>
          <w:b/>
          <w:bCs/>
          <w:szCs w:val="22"/>
          <w:lang w:eastAsia="en-AU"/>
        </w:rPr>
        <w:t>Par</w:t>
      </w:r>
      <w:r w:rsidR="00EA2339" w:rsidRPr="00EA2339">
        <w:rPr>
          <w:rFonts w:eastAsia="Times New Roman"/>
          <w:b/>
          <w:bCs/>
          <w:szCs w:val="22"/>
          <w:lang w:eastAsia="en-AU"/>
        </w:rPr>
        <w:t>ent Organism</w:t>
      </w:r>
      <w:r w:rsidR="00DB533F">
        <w:rPr>
          <w:rFonts w:eastAsia="Times New Roman"/>
          <w:b/>
          <w:bCs/>
          <w:szCs w:val="22"/>
          <w:lang w:eastAsia="en-AU"/>
        </w:rPr>
        <w:t>s</w:t>
      </w:r>
      <w:r w:rsidRPr="00EA2339">
        <w:rPr>
          <w:rFonts w:eastAsia="Times New Roman"/>
          <w:b/>
          <w:bCs/>
          <w:szCs w:val="22"/>
          <w:lang w:eastAsia="en-AU"/>
        </w:rPr>
        <w:t>:</w:t>
      </w:r>
    </w:p>
    <w:p w:rsidR="00EA7F27" w:rsidRPr="00EA2339" w:rsidRDefault="00EA2339" w:rsidP="00BE2B20">
      <w:pPr>
        <w:tabs>
          <w:tab w:val="left" w:pos="90"/>
        </w:tabs>
        <w:spacing w:before="120"/>
        <w:ind w:left="2880" w:hanging="2880"/>
        <w:rPr>
          <w:rFonts w:eastAsia="Times New Roman"/>
          <w:szCs w:val="22"/>
          <w:lang w:eastAsia="en-AU"/>
        </w:rPr>
      </w:pPr>
      <w:r>
        <w:rPr>
          <w:rFonts w:eastAsia="Times New Roman"/>
          <w:szCs w:val="22"/>
          <w:lang w:eastAsia="en-AU"/>
        </w:rPr>
        <w:t>Common Name</w:t>
      </w:r>
      <w:r w:rsidR="00BE2B20">
        <w:rPr>
          <w:rFonts w:eastAsia="Times New Roman"/>
          <w:szCs w:val="22"/>
          <w:lang w:eastAsia="en-AU"/>
        </w:rPr>
        <w:t>:</w:t>
      </w:r>
      <w:r w:rsidR="00BE2B20">
        <w:rPr>
          <w:rFonts w:eastAsia="Times New Roman"/>
          <w:szCs w:val="22"/>
          <w:lang w:eastAsia="en-AU"/>
        </w:rPr>
        <w:tab/>
      </w:r>
      <w:r w:rsidR="00D46EE9">
        <w:rPr>
          <w:rFonts w:eastAsia="Times New Roman"/>
          <w:szCs w:val="22"/>
          <w:lang w:eastAsia="en-AU"/>
        </w:rPr>
        <w:t>Wheat</w:t>
      </w:r>
      <w:r w:rsidR="00BE2B20">
        <w:rPr>
          <w:rFonts w:eastAsia="Times New Roman"/>
          <w:szCs w:val="22"/>
          <w:lang w:eastAsia="en-AU"/>
        </w:rPr>
        <w:t xml:space="preserve"> and Barley</w:t>
      </w:r>
    </w:p>
    <w:p w:rsidR="00DB533F" w:rsidRPr="00D46EE9" w:rsidRDefault="00EA2339" w:rsidP="00BE2B20">
      <w:pPr>
        <w:tabs>
          <w:tab w:val="left" w:pos="90"/>
        </w:tabs>
        <w:spacing w:before="120"/>
        <w:ind w:left="2880" w:hanging="2880"/>
        <w:rPr>
          <w:rFonts w:eastAsia="Times New Roman"/>
          <w:szCs w:val="22"/>
          <w:lang w:eastAsia="en-AU"/>
        </w:rPr>
      </w:pPr>
      <w:r>
        <w:rPr>
          <w:rFonts w:eastAsia="Times New Roman"/>
          <w:szCs w:val="22"/>
          <w:lang w:eastAsia="en-AU"/>
        </w:rPr>
        <w:t>Scientific Name</w:t>
      </w:r>
      <w:r w:rsidR="00EA7F27" w:rsidRPr="00EA2339">
        <w:rPr>
          <w:rFonts w:eastAsia="Times New Roman"/>
          <w:szCs w:val="22"/>
          <w:lang w:eastAsia="en-AU"/>
        </w:rPr>
        <w:t>:</w:t>
      </w:r>
      <w:r w:rsidR="00EA7F27" w:rsidRPr="00EA2339">
        <w:rPr>
          <w:rFonts w:eastAsia="Times New Roman"/>
          <w:szCs w:val="22"/>
          <w:lang w:eastAsia="en-AU"/>
        </w:rPr>
        <w:tab/>
      </w:r>
      <w:r w:rsidR="00D46EE9">
        <w:rPr>
          <w:rFonts w:eastAsia="Times New Roman"/>
          <w:i/>
          <w:szCs w:val="22"/>
          <w:lang w:eastAsia="en-AU"/>
        </w:rPr>
        <w:t xml:space="preserve">Triticum aestivum </w:t>
      </w:r>
      <w:r w:rsidR="00D46EE9">
        <w:rPr>
          <w:rFonts w:eastAsia="Times New Roman"/>
          <w:szCs w:val="22"/>
          <w:lang w:eastAsia="en-AU"/>
        </w:rPr>
        <w:t>L.</w:t>
      </w:r>
      <w:r w:rsidR="00BE2B20">
        <w:rPr>
          <w:rFonts w:eastAsia="Times New Roman"/>
          <w:szCs w:val="22"/>
          <w:lang w:eastAsia="en-AU"/>
        </w:rPr>
        <w:t xml:space="preserve"> and </w:t>
      </w:r>
      <w:r w:rsidR="00DB533F" w:rsidRPr="00DB533F">
        <w:rPr>
          <w:rFonts w:eastAsia="Times New Roman"/>
          <w:i/>
          <w:szCs w:val="22"/>
          <w:lang w:eastAsia="en-AU"/>
        </w:rPr>
        <w:t>Hordeum vulgare</w:t>
      </w:r>
      <w:r w:rsidR="00DB533F">
        <w:rPr>
          <w:rFonts w:eastAsia="Times New Roman"/>
          <w:szCs w:val="22"/>
          <w:lang w:eastAsia="en-AU"/>
        </w:rPr>
        <w:t xml:space="preserve"> L.</w:t>
      </w:r>
    </w:p>
    <w:p w:rsidR="00EA7F27" w:rsidRPr="004174EC" w:rsidRDefault="00EA7F27" w:rsidP="00EA7F27">
      <w:pPr>
        <w:tabs>
          <w:tab w:val="left" w:pos="90"/>
        </w:tabs>
        <w:spacing w:before="120"/>
        <w:rPr>
          <w:rFonts w:eastAsia="Times New Roman"/>
          <w:b/>
          <w:bCs/>
          <w:szCs w:val="22"/>
          <w:lang w:eastAsia="en-AU"/>
        </w:rPr>
      </w:pPr>
      <w:r w:rsidRPr="004174EC">
        <w:rPr>
          <w:rFonts w:eastAsia="Times New Roman"/>
          <w:b/>
          <w:bCs/>
          <w:szCs w:val="22"/>
          <w:lang w:eastAsia="en-AU"/>
        </w:rPr>
        <w:t>Modified traits:</w:t>
      </w:r>
    </w:p>
    <w:p w:rsidR="000F3FA2" w:rsidRDefault="00EA7F27" w:rsidP="00EA2339">
      <w:pPr>
        <w:tabs>
          <w:tab w:val="left" w:pos="2268"/>
        </w:tabs>
        <w:ind w:left="2262" w:hanging="2262"/>
        <w:rPr>
          <w:rFonts w:eastAsia="Times New Roman"/>
          <w:szCs w:val="22"/>
          <w:lang w:eastAsia="en-AU"/>
        </w:rPr>
      </w:pPr>
      <w:r w:rsidRPr="004174EC">
        <w:rPr>
          <w:rFonts w:eastAsia="Times New Roman"/>
          <w:szCs w:val="22"/>
          <w:lang w:eastAsia="en-AU"/>
        </w:rPr>
        <w:t>Categories:</w:t>
      </w:r>
      <w:r w:rsidR="00346D25">
        <w:rPr>
          <w:rFonts w:eastAsia="Times New Roman"/>
          <w:szCs w:val="22"/>
          <w:lang w:eastAsia="en-AU"/>
        </w:rPr>
        <w:tab/>
      </w:r>
      <w:r w:rsidR="00346D25">
        <w:rPr>
          <w:rFonts w:eastAsia="Times New Roman"/>
          <w:szCs w:val="22"/>
          <w:lang w:eastAsia="en-AU"/>
        </w:rPr>
        <w:tab/>
      </w:r>
      <w:r w:rsidR="00346D25">
        <w:rPr>
          <w:rFonts w:eastAsia="Times New Roman"/>
          <w:szCs w:val="22"/>
          <w:lang w:eastAsia="en-AU"/>
        </w:rPr>
        <w:tab/>
      </w:r>
      <w:r w:rsidR="00194645">
        <w:rPr>
          <w:rFonts w:eastAsia="Times New Roman"/>
          <w:szCs w:val="22"/>
          <w:lang w:eastAsia="en-AU"/>
        </w:rPr>
        <w:t>Enhanced yield</w:t>
      </w:r>
    </w:p>
    <w:p w:rsidR="00406028" w:rsidRDefault="007E5BFE" w:rsidP="00E76489">
      <w:pPr>
        <w:tabs>
          <w:tab w:val="left" w:pos="2835"/>
        </w:tabs>
        <w:ind w:left="2835" w:hanging="2262"/>
        <w:rPr>
          <w:rFonts w:eastAsia="Times New Roman"/>
          <w:szCs w:val="22"/>
          <w:lang w:eastAsia="en-AU"/>
        </w:rPr>
      </w:pPr>
      <w:r>
        <w:rPr>
          <w:rFonts w:eastAsia="Times New Roman"/>
          <w:szCs w:val="22"/>
          <w:lang w:eastAsia="en-AU"/>
        </w:rPr>
        <w:tab/>
      </w:r>
      <w:r>
        <w:rPr>
          <w:rFonts w:eastAsia="Times New Roman"/>
          <w:szCs w:val="22"/>
          <w:lang w:eastAsia="en-AU"/>
        </w:rPr>
        <w:tab/>
        <w:t>Abiotic stress tolerance</w:t>
      </w:r>
    </w:p>
    <w:p w:rsidR="00C30EA3" w:rsidRDefault="007B5D8A" w:rsidP="007B5D8A">
      <w:pPr>
        <w:tabs>
          <w:tab w:val="left" w:pos="2835"/>
        </w:tabs>
        <w:ind w:left="2835" w:hanging="2262"/>
        <w:rPr>
          <w:rFonts w:eastAsia="Times New Roman"/>
          <w:szCs w:val="22"/>
          <w:lang w:eastAsia="en-AU"/>
        </w:rPr>
      </w:pPr>
      <w:r>
        <w:rPr>
          <w:rFonts w:eastAsia="Times New Roman"/>
          <w:szCs w:val="22"/>
          <w:lang w:eastAsia="en-AU"/>
        </w:rPr>
        <w:tab/>
      </w:r>
      <w:r w:rsidR="00406028">
        <w:rPr>
          <w:rFonts w:eastAsia="Times New Roman"/>
          <w:szCs w:val="22"/>
          <w:lang w:eastAsia="en-AU"/>
        </w:rPr>
        <w:tab/>
      </w:r>
      <w:r w:rsidR="00C30EA3">
        <w:rPr>
          <w:rFonts w:eastAsia="Times New Roman"/>
          <w:szCs w:val="22"/>
          <w:lang w:eastAsia="en-AU"/>
        </w:rPr>
        <w:t>Selectable marker – antibiotic resistance</w:t>
      </w:r>
    </w:p>
    <w:p w:rsidR="004A32AB" w:rsidRPr="004A32AB" w:rsidRDefault="00EA7F27" w:rsidP="004A32AB">
      <w:pPr>
        <w:tabs>
          <w:tab w:val="left" w:pos="2268"/>
        </w:tabs>
        <w:spacing w:before="60"/>
        <w:ind w:left="2880" w:hanging="2880"/>
        <w:rPr>
          <w:rFonts w:eastAsia="Times New Roman"/>
          <w:szCs w:val="22"/>
          <w:lang w:eastAsia="en-AU"/>
        </w:rPr>
      </w:pPr>
      <w:r w:rsidRPr="004A32AB">
        <w:rPr>
          <w:rFonts w:eastAsia="Times New Roman"/>
          <w:szCs w:val="22"/>
          <w:lang w:eastAsia="en-AU"/>
        </w:rPr>
        <w:t>Description:</w:t>
      </w:r>
      <w:r w:rsidRPr="004A32AB">
        <w:rPr>
          <w:rFonts w:eastAsia="Times New Roman"/>
          <w:szCs w:val="22"/>
          <w:lang w:eastAsia="en-AU"/>
        </w:rPr>
        <w:tab/>
      </w:r>
      <w:r w:rsidR="005F1F42" w:rsidRPr="004A32AB">
        <w:rPr>
          <w:rFonts w:eastAsia="Times New Roman"/>
          <w:szCs w:val="22"/>
          <w:lang w:eastAsia="en-AU"/>
        </w:rPr>
        <w:tab/>
      </w:r>
      <w:r w:rsidR="007E5BFE" w:rsidRPr="004A32AB">
        <w:rPr>
          <w:rFonts w:eastAsia="Times New Roman"/>
          <w:szCs w:val="22"/>
          <w:lang w:eastAsia="en-AU"/>
        </w:rPr>
        <w:t>Wheat</w:t>
      </w:r>
      <w:r w:rsidR="005F1F42" w:rsidRPr="004A32AB">
        <w:rPr>
          <w:rFonts w:eastAsia="Times New Roman"/>
          <w:szCs w:val="22"/>
          <w:lang w:eastAsia="en-AU"/>
        </w:rPr>
        <w:t xml:space="preserve"> plants have been </w:t>
      </w:r>
      <w:r w:rsidR="004A32AB" w:rsidRPr="004A32AB">
        <w:rPr>
          <w:rFonts w:eastAsia="Times New Roman"/>
          <w:szCs w:val="22"/>
          <w:lang w:eastAsia="en-AU"/>
        </w:rPr>
        <w:t>genetically modified for yield enhancement with the introduction of one</w:t>
      </w:r>
      <w:r w:rsidR="00061651">
        <w:rPr>
          <w:rFonts w:eastAsia="Times New Roman"/>
          <w:szCs w:val="22"/>
          <w:lang w:eastAsia="en-AU"/>
        </w:rPr>
        <w:t>, two or</w:t>
      </w:r>
      <w:r w:rsidR="004A32AB" w:rsidRPr="004A32AB">
        <w:rPr>
          <w:rFonts w:eastAsia="Times New Roman"/>
          <w:szCs w:val="22"/>
          <w:lang w:eastAsia="en-AU"/>
        </w:rPr>
        <w:t xml:space="preserve"> three of the genes for this phenotype as</w:t>
      </w:r>
      <w:r w:rsidR="005F1F42" w:rsidRPr="004A32AB">
        <w:rPr>
          <w:rFonts w:eastAsia="Times New Roman"/>
          <w:szCs w:val="22"/>
          <w:lang w:eastAsia="en-AU"/>
        </w:rPr>
        <w:t xml:space="preserve"> </w:t>
      </w:r>
      <w:r w:rsidR="004A32AB" w:rsidRPr="004A32AB">
        <w:rPr>
          <w:rFonts w:eastAsia="Times New Roman"/>
          <w:szCs w:val="22"/>
          <w:lang w:eastAsia="en-AU"/>
        </w:rPr>
        <w:t>listed in Table 1. Wheat and Barley plants have</w:t>
      </w:r>
      <w:r w:rsidR="00C22E2C">
        <w:rPr>
          <w:rFonts w:eastAsia="Times New Roman"/>
          <w:szCs w:val="22"/>
          <w:lang w:eastAsia="en-AU"/>
        </w:rPr>
        <w:t xml:space="preserve"> been</w:t>
      </w:r>
      <w:r w:rsidR="004A32AB" w:rsidRPr="004A32AB">
        <w:rPr>
          <w:rFonts w:eastAsia="Times New Roman"/>
          <w:szCs w:val="22"/>
          <w:lang w:eastAsia="en-AU"/>
        </w:rPr>
        <w:t xml:space="preserve"> modified for frost tolerance by the introduction of one of seven genes (Wheat)</w:t>
      </w:r>
      <w:r w:rsidR="00061651">
        <w:rPr>
          <w:rFonts w:eastAsia="Times New Roman"/>
          <w:szCs w:val="22"/>
          <w:lang w:eastAsia="en-AU"/>
        </w:rPr>
        <w:t>,</w:t>
      </w:r>
      <w:r w:rsidR="004A32AB" w:rsidRPr="004A32AB">
        <w:rPr>
          <w:rFonts w:eastAsia="Times New Roman"/>
          <w:szCs w:val="22"/>
          <w:lang w:eastAsia="en-AU"/>
        </w:rPr>
        <w:t xml:space="preserve"> or one of two genes (Barley) listed in Table</w:t>
      </w:r>
      <w:r w:rsidR="00AF10B6">
        <w:rPr>
          <w:rFonts w:eastAsia="Times New Roman"/>
          <w:szCs w:val="22"/>
          <w:lang w:eastAsia="en-AU"/>
        </w:rPr>
        <w:t xml:space="preserve"> </w:t>
      </w:r>
      <w:r w:rsidR="004A32AB" w:rsidRPr="004A32AB">
        <w:rPr>
          <w:rFonts w:eastAsia="Times New Roman"/>
          <w:szCs w:val="22"/>
          <w:lang w:eastAsia="en-AU"/>
        </w:rPr>
        <w:t>1. Associated regulatory sequences for both groups of genes are listed in Table 2.</w:t>
      </w:r>
    </w:p>
    <w:p w:rsidR="00135E87" w:rsidRPr="0008091F" w:rsidRDefault="00135E87" w:rsidP="00135E87">
      <w:pPr>
        <w:tabs>
          <w:tab w:val="left" w:pos="90"/>
        </w:tabs>
        <w:spacing w:before="120"/>
        <w:rPr>
          <w:rFonts w:eastAsia="Times New Roman"/>
          <w:b/>
          <w:bCs/>
          <w:color w:val="000000" w:themeColor="text1"/>
          <w:szCs w:val="22"/>
          <w:lang w:eastAsia="en-AU"/>
        </w:rPr>
      </w:pPr>
      <w:r w:rsidRPr="0008091F">
        <w:rPr>
          <w:rFonts w:eastAsia="Times New Roman"/>
          <w:b/>
          <w:bCs/>
          <w:color w:val="000000" w:themeColor="text1"/>
          <w:szCs w:val="22"/>
          <w:lang w:eastAsia="en-AU"/>
        </w:rPr>
        <w:t>Purpose of the dealings with the GMOs:</w:t>
      </w:r>
    </w:p>
    <w:p w:rsidR="00135E87" w:rsidRPr="00061651" w:rsidRDefault="00135E87" w:rsidP="00135E87">
      <w:pPr>
        <w:pStyle w:val="1Para"/>
        <w:numPr>
          <w:ilvl w:val="0"/>
          <w:numId w:val="0"/>
        </w:numPr>
        <w:rPr>
          <w:rFonts w:asciiTheme="minorHAnsi" w:hAnsiTheme="minorHAnsi"/>
          <w:szCs w:val="22"/>
        </w:rPr>
      </w:pPr>
      <w:r w:rsidRPr="00061651">
        <w:rPr>
          <w:rFonts w:asciiTheme="minorHAnsi" w:hAnsiTheme="minorHAnsi"/>
          <w:szCs w:val="22"/>
        </w:rPr>
        <w:t xml:space="preserve">The purpose of the trial is to evaluate the agronomic performances of the GM wheat and barley under Australian field conditions. This release may also be used to produce sufficient grain to allow replicated field trials over a number of sites. </w:t>
      </w:r>
    </w:p>
    <w:p w:rsidR="00135E87" w:rsidRPr="00061651" w:rsidRDefault="00B00F44" w:rsidP="00135E87">
      <w:pPr>
        <w:pStyle w:val="1Para"/>
        <w:numPr>
          <w:ilvl w:val="0"/>
          <w:numId w:val="0"/>
        </w:numPr>
        <w:rPr>
          <w:rFonts w:asciiTheme="minorHAnsi" w:hAnsiTheme="minorHAnsi"/>
          <w:szCs w:val="22"/>
        </w:rPr>
      </w:pPr>
      <w:r>
        <w:rPr>
          <w:rFonts w:asciiTheme="minorHAnsi" w:hAnsiTheme="minorHAnsi"/>
          <w:szCs w:val="22"/>
        </w:rPr>
        <w:t xml:space="preserve">Subject to any conditions </w:t>
      </w:r>
      <w:r w:rsidR="00266AA7">
        <w:rPr>
          <w:rFonts w:asciiTheme="minorHAnsi" w:hAnsiTheme="minorHAnsi"/>
          <w:szCs w:val="22"/>
        </w:rPr>
        <w:t>imposed by</w:t>
      </w:r>
      <w:r>
        <w:rPr>
          <w:rFonts w:asciiTheme="minorHAnsi" w:hAnsiTheme="minorHAnsi"/>
          <w:szCs w:val="22"/>
        </w:rPr>
        <w:t xml:space="preserve"> DIR 128 this licence does not prohibit the planting of </w:t>
      </w:r>
      <w:r w:rsidR="00135E87" w:rsidRPr="00061651">
        <w:rPr>
          <w:rFonts w:asciiTheme="minorHAnsi" w:hAnsiTheme="minorHAnsi"/>
          <w:szCs w:val="22"/>
        </w:rPr>
        <w:t xml:space="preserve">GMOs authorised under this licence  on Planting Areas previously used for DIR 128 </w:t>
      </w:r>
      <w:r w:rsidR="00353CAA">
        <w:rPr>
          <w:rFonts w:asciiTheme="minorHAnsi" w:hAnsiTheme="minorHAnsi"/>
          <w:szCs w:val="22"/>
        </w:rPr>
        <w:t>or</w:t>
      </w:r>
      <w:r w:rsidR="00353CAA" w:rsidRPr="00061651">
        <w:rPr>
          <w:rFonts w:asciiTheme="minorHAnsi" w:hAnsiTheme="minorHAnsi"/>
          <w:szCs w:val="22"/>
        </w:rPr>
        <w:t xml:space="preserve"> </w:t>
      </w:r>
      <w:r w:rsidR="00135E87" w:rsidRPr="00061651">
        <w:rPr>
          <w:rFonts w:asciiTheme="minorHAnsi" w:hAnsiTheme="minorHAnsi"/>
          <w:szCs w:val="22"/>
        </w:rPr>
        <w:t xml:space="preserve">adjacent to Planting Areas </w:t>
      </w:r>
      <w:r>
        <w:rPr>
          <w:rFonts w:asciiTheme="minorHAnsi" w:hAnsiTheme="minorHAnsi"/>
          <w:szCs w:val="22"/>
        </w:rPr>
        <w:t>concurrently</w:t>
      </w:r>
      <w:r w:rsidRPr="00061651">
        <w:rPr>
          <w:rFonts w:asciiTheme="minorHAnsi" w:hAnsiTheme="minorHAnsi"/>
          <w:szCs w:val="22"/>
        </w:rPr>
        <w:t xml:space="preserve"> </w:t>
      </w:r>
      <w:r w:rsidR="00135E87" w:rsidRPr="00061651">
        <w:rPr>
          <w:rFonts w:asciiTheme="minorHAnsi" w:hAnsiTheme="minorHAnsi"/>
          <w:szCs w:val="22"/>
        </w:rPr>
        <w:t xml:space="preserve">planted under DIR 128. </w:t>
      </w:r>
    </w:p>
    <w:p w:rsidR="00135E87" w:rsidRPr="00563637" w:rsidRDefault="00135E87" w:rsidP="00135E87">
      <w:pPr>
        <w:tabs>
          <w:tab w:val="left" w:pos="90"/>
        </w:tabs>
        <w:spacing w:before="120"/>
        <w:rPr>
          <w:rFonts w:asciiTheme="minorHAnsi" w:eastAsia="Times New Roman" w:hAnsiTheme="minorHAnsi"/>
          <w:bCs/>
          <w:szCs w:val="22"/>
          <w:lang w:eastAsia="en-AU"/>
        </w:rPr>
      </w:pPr>
      <w:r w:rsidRPr="00563637">
        <w:rPr>
          <w:rFonts w:asciiTheme="minorHAnsi" w:eastAsia="Times New Roman" w:hAnsiTheme="minorHAnsi"/>
          <w:bCs/>
          <w:szCs w:val="22"/>
          <w:lang w:eastAsia="en-AU"/>
        </w:rPr>
        <w:t xml:space="preserve">The GM </w:t>
      </w:r>
      <w:r>
        <w:rPr>
          <w:rFonts w:asciiTheme="minorHAnsi" w:eastAsia="Times New Roman" w:hAnsiTheme="minorHAnsi"/>
          <w:bCs/>
          <w:szCs w:val="22"/>
          <w:lang w:eastAsia="en-AU"/>
        </w:rPr>
        <w:t>Wheat and Barley</w:t>
      </w:r>
      <w:r w:rsidRPr="00563637">
        <w:rPr>
          <w:rFonts w:asciiTheme="minorHAnsi" w:eastAsia="Times New Roman" w:hAnsiTheme="minorHAnsi"/>
          <w:bCs/>
          <w:szCs w:val="22"/>
          <w:lang w:eastAsia="en-AU"/>
        </w:rPr>
        <w:t xml:space="preserve"> is not permitted to be used for human food or animal feed.</w:t>
      </w:r>
    </w:p>
    <w:p w:rsidR="00135E87" w:rsidRPr="00563637" w:rsidRDefault="00135E87" w:rsidP="00135E87">
      <w:pPr>
        <w:tabs>
          <w:tab w:val="left" w:pos="90"/>
        </w:tabs>
        <w:spacing w:before="120"/>
        <w:rPr>
          <w:rFonts w:asciiTheme="minorHAnsi" w:eastAsia="Times New Roman" w:hAnsiTheme="minorHAnsi"/>
          <w:b/>
          <w:bCs/>
          <w:szCs w:val="22"/>
          <w:lang w:eastAsia="en-AU"/>
        </w:rPr>
      </w:pPr>
      <w:r w:rsidRPr="00563637">
        <w:rPr>
          <w:rFonts w:asciiTheme="minorHAnsi" w:eastAsia="Times New Roman" w:hAnsiTheme="minorHAnsi"/>
          <w:b/>
          <w:bCs/>
          <w:szCs w:val="22"/>
          <w:lang w:eastAsia="en-AU"/>
        </w:rPr>
        <w:t>Commercial confidential information (CCI)</w:t>
      </w:r>
    </w:p>
    <w:p w:rsidR="004A32AB" w:rsidRPr="004A32AB" w:rsidRDefault="00135E87" w:rsidP="00622BFE">
      <w:pPr>
        <w:spacing w:after="120"/>
        <w:rPr>
          <w:rFonts w:eastAsia="Times New Roman"/>
          <w:color w:val="7030A0"/>
          <w:szCs w:val="22"/>
          <w:lang w:eastAsia="en-AU"/>
        </w:rPr>
      </w:pPr>
      <w:r w:rsidRPr="00563637">
        <w:rPr>
          <w:lang w:eastAsia="en-AU"/>
        </w:rPr>
        <w:t>Some details of the</w:t>
      </w:r>
      <w:r w:rsidRPr="0055139B">
        <w:rPr>
          <w:lang w:eastAsia="en-AU"/>
        </w:rPr>
        <w:t xml:space="preserve"> gene</w:t>
      </w:r>
      <w:r w:rsidRPr="00563637">
        <w:rPr>
          <w:lang w:eastAsia="en-AU"/>
        </w:rPr>
        <w:t>s</w:t>
      </w:r>
      <w:r w:rsidRPr="0055139B">
        <w:rPr>
          <w:lang w:eastAsia="en-AU"/>
        </w:rPr>
        <w:t xml:space="preserve"> and genetic elements inserted into the GM </w:t>
      </w:r>
      <w:r w:rsidR="008A69B1">
        <w:rPr>
          <w:lang w:eastAsia="en-AU"/>
        </w:rPr>
        <w:t xml:space="preserve">wheat and barley </w:t>
      </w:r>
      <w:r>
        <w:rPr>
          <w:lang w:eastAsia="en-AU"/>
        </w:rPr>
        <w:t xml:space="preserve">lines were declared CCI under </w:t>
      </w:r>
      <w:r w:rsidRPr="0055139B">
        <w:rPr>
          <w:lang w:eastAsia="en-AU"/>
        </w:rPr>
        <w:t xml:space="preserve">Section 185 of the </w:t>
      </w:r>
      <w:r w:rsidRPr="0055139B">
        <w:rPr>
          <w:i/>
          <w:lang w:eastAsia="en-AU"/>
        </w:rPr>
        <w:t>Gene Technology Act 2000</w:t>
      </w:r>
      <w:r w:rsidRPr="0055139B">
        <w:rPr>
          <w:lang w:eastAsia="en-AU"/>
        </w:rPr>
        <w:t>.</w:t>
      </w:r>
      <w:r>
        <w:rPr>
          <w:lang w:eastAsia="en-AU"/>
        </w:rPr>
        <w:t xml:space="preserve"> </w:t>
      </w:r>
    </w:p>
    <w:p w:rsidR="002C5399" w:rsidRDefault="002C5399" w:rsidP="0000674F">
      <w:pPr>
        <w:pStyle w:val="Caption"/>
        <w:keepNext/>
        <w:spacing w:after="120"/>
        <w:rPr>
          <w:rFonts w:asciiTheme="minorHAnsi" w:hAnsiTheme="minorHAnsi"/>
          <w:sz w:val="22"/>
          <w:szCs w:val="22"/>
        </w:rPr>
      </w:pPr>
      <w:r>
        <w:rPr>
          <w:rFonts w:asciiTheme="minorHAnsi" w:hAnsiTheme="minorHAnsi"/>
          <w:sz w:val="22"/>
          <w:szCs w:val="22"/>
        </w:rPr>
        <w:br w:type="page"/>
      </w:r>
    </w:p>
    <w:p w:rsidR="00EB1F77" w:rsidRPr="00AF10B6" w:rsidRDefault="00EB1F77" w:rsidP="0000674F">
      <w:pPr>
        <w:pStyle w:val="Caption"/>
        <w:keepNext/>
        <w:spacing w:after="120"/>
        <w:rPr>
          <w:rFonts w:asciiTheme="minorHAnsi" w:hAnsiTheme="minorHAnsi"/>
          <w:sz w:val="22"/>
          <w:szCs w:val="22"/>
        </w:rPr>
      </w:pPr>
      <w:r w:rsidRPr="00AF10B6">
        <w:rPr>
          <w:rFonts w:asciiTheme="minorHAnsi" w:hAnsiTheme="minorHAnsi"/>
          <w:sz w:val="22"/>
          <w:szCs w:val="22"/>
        </w:rPr>
        <w:lastRenderedPageBreak/>
        <w:t xml:space="preserve">Table 1. </w:t>
      </w:r>
      <w:r w:rsidRPr="00AF10B6">
        <w:rPr>
          <w:rFonts w:asciiTheme="minorHAnsi" w:hAnsiTheme="minorHAnsi"/>
          <w:sz w:val="22"/>
          <w:szCs w:val="22"/>
        </w:rPr>
        <w:tab/>
        <w:t xml:space="preserve">Genes introduced in the GM </w:t>
      </w:r>
      <w:r w:rsidR="004A32AB" w:rsidRPr="00AF10B6">
        <w:rPr>
          <w:rFonts w:asciiTheme="minorHAnsi" w:hAnsiTheme="minorHAnsi"/>
          <w:sz w:val="22"/>
          <w:szCs w:val="22"/>
        </w:rPr>
        <w:t xml:space="preserve">Wheat and Barley </w:t>
      </w:r>
      <w:r w:rsidRPr="00AF10B6">
        <w:rPr>
          <w:rFonts w:asciiTheme="minorHAnsi" w:hAnsiTheme="minorHAnsi"/>
          <w:sz w:val="22"/>
          <w:szCs w:val="22"/>
        </w:rPr>
        <w:t>lines</w:t>
      </w:r>
    </w:p>
    <w:tbl>
      <w:tblPr>
        <w:tblStyle w:val="TableGrid"/>
        <w:tblW w:w="9831" w:type="dxa"/>
        <w:jc w:val="center"/>
        <w:tblBorders>
          <w:left w:val="none" w:sz="0" w:space="0" w:color="auto"/>
          <w:right w:val="none" w:sz="0" w:space="0" w:color="auto"/>
        </w:tblBorders>
        <w:tblLook w:val="04A0" w:firstRow="1" w:lastRow="0" w:firstColumn="1" w:lastColumn="0" w:noHBand="0" w:noVBand="1"/>
        <w:tblCaption w:val="Table 1"/>
        <w:tblDescription w:val="Information about genes introduced into GM wheat and barley"/>
      </w:tblPr>
      <w:tblGrid>
        <w:gridCol w:w="2602"/>
        <w:gridCol w:w="1985"/>
        <w:gridCol w:w="5244"/>
      </w:tblGrid>
      <w:tr w:rsidR="0000674F" w:rsidRPr="009B3BF6" w:rsidTr="00542534">
        <w:trPr>
          <w:trHeight w:hRule="exact" w:val="340"/>
          <w:tblHeader/>
          <w:jc w:val="center"/>
        </w:trPr>
        <w:tc>
          <w:tcPr>
            <w:tcW w:w="2602" w:type="dxa"/>
            <w:tcBorders>
              <w:bottom w:val="single" w:sz="4" w:space="0" w:color="auto"/>
              <w:right w:val="nil"/>
            </w:tcBorders>
            <w:shd w:val="clear" w:color="auto" w:fill="D9D9D9" w:themeFill="background1" w:themeFillShade="D9"/>
          </w:tcPr>
          <w:p w:rsidR="0000674F" w:rsidRPr="009B3BF6" w:rsidRDefault="0000674F" w:rsidP="00EE4DF9">
            <w:pPr>
              <w:pStyle w:val="TableTextRARMP"/>
            </w:pPr>
            <w:r w:rsidRPr="009B3BF6">
              <w:t>Element</w:t>
            </w:r>
          </w:p>
        </w:tc>
        <w:tc>
          <w:tcPr>
            <w:tcW w:w="1985" w:type="dxa"/>
            <w:tcBorders>
              <w:left w:val="nil"/>
              <w:bottom w:val="single" w:sz="4" w:space="0" w:color="auto"/>
              <w:right w:val="nil"/>
            </w:tcBorders>
            <w:shd w:val="clear" w:color="auto" w:fill="D9D9D9" w:themeFill="background1" w:themeFillShade="D9"/>
          </w:tcPr>
          <w:p w:rsidR="0000674F" w:rsidRPr="009B3BF6" w:rsidRDefault="0000674F" w:rsidP="00EE4DF9">
            <w:pPr>
              <w:pStyle w:val="TableTextRARMP"/>
            </w:pPr>
            <w:r w:rsidRPr="009B3BF6">
              <w:t>Gene Source</w:t>
            </w:r>
          </w:p>
        </w:tc>
        <w:tc>
          <w:tcPr>
            <w:tcW w:w="5244" w:type="dxa"/>
            <w:tcBorders>
              <w:left w:val="nil"/>
              <w:bottom w:val="single" w:sz="4" w:space="0" w:color="auto"/>
              <w:right w:val="nil"/>
            </w:tcBorders>
            <w:shd w:val="clear" w:color="auto" w:fill="D9D9D9" w:themeFill="background1" w:themeFillShade="D9"/>
          </w:tcPr>
          <w:p w:rsidR="0000674F" w:rsidRPr="009B3BF6" w:rsidRDefault="0000674F" w:rsidP="00EE4DF9">
            <w:pPr>
              <w:pStyle w:val="TableTextRARMP"/>
            </w:pPr>
            <w:r w:rsidRPr="009B3BF6">
              <w:t>Function</w:t>
            </w:r>
          </w:p>
        </w:tc>
      </w:tr>
      <w:tr w:rsidR="0000674F" w:rsidRPr="00AF10B6" w:rsidTr="00542534">
        <w:trPr>
          <w:trHeight w:hRule="exact" w:val="284"/>
          <w:jc w:val="center"/>
        </w:trPr>
        <w:tc>
          <w:tcPr>
            <w:tcW w:w="9831" w:type="dxa"/>
            <w:gridSpan w:val="3"/>
            <w:tcBorders>
              <w:bottom w:val="nil"/>
            </w:tcBorders>
          </w:tcPr>
          <w:p w:rsidR="0000674F" w:rsidRPr="00AF10B6" w:rsidRDefault="0000674F" w:rsidP="00EE4DF9">
            <w:pPr>
              <w:pStyle w:val="TableTextRARMP"/>
              <w:jc w:val="center"/>
              <w:rPr>
                <w:i/>
              </w:rPr>
            </w:pPr>
            <w:r w:rsidRPr="00AF10B6">
              <w:rPr>
                <w:i/>
              </w:rPr>
              <w:t>Yield enhancement</w:t>
            </w:r>
          </w:p>
        </w:tc>
      </w:tr>
      <w:tr w:rsidR="0000674F" w:rsidRPr="009B3BF6" w:rsidTr="00542534">
        <w:trPr>
          <w:trHeight w:val="340"/>
          <w:jc w:val="center"/>
        </w:trPr>
        <w:tc>
          <w:tcPr>
            <w:tcW w:w="2602" w:type="dxa"/>
            <w:tcBorders>
              <w:top w:val="nil"/>
              <w:bottom w:val="nil"/>
              <w:right w:val="nil"/>
            </w:tcBorders>
          </w:tcPr>
          <w:p w:rsidR="0000674F" w:rsidRPr="009B3BF6" w:rsidRDefault="0000674F" w:rsidP="00EE4DF9">
            <w:pPr>
              <w:pStyle w:val="TableTextRARMP"/>
              <w:rPr>
                <w:i/>
                <w:szCs w:val="20"/>
              </w:rPr>
            </w:pPr>
            <w:r w:rsidRPr="009B3BF6">
              <w:rPr>
                <w:i/>
                <w:szCs w:val="20"/>
              </w:rPr>
              <w:t>AtAVP1</w:t>
            </w:r>
          </w:p>
        </w:tc>
        <w:tc>
          <w:tcPr>
            <w:tcW w:w="1985" w:type="dxa"/>
            <w:tcBorders>
              <w:top w:val="nil"/>
              <w:left w:val="nil"/>
              <w:bottom w:val="nil"/>
              <w:right w:val="nil"/>
            </w:tcBorders>
          </w:tcPr>
          <w:p w:rsidR="0000674F" w:rsidRPr="009B3BF6" w:rsidRDefault="0000674F" w:rsidP="00EE4DF9">
            <w:pPr>
              <w:pStyle w:val="TableTextRARMP"/>
              <w:rPr>
                <w:i/>
              </w:rPr>
            </w:pPr>
            <w:r w:rsidRPr="009B3BF6">
              <w:rPr>
                <w:i/>
              </w:rPr>
              <w:t>A. thaliana</w:t>
            </w:r>
          </w:p>
        </w:tc>
        <w:tc>
          <w:tcPr>
            <w:tcW w:w="5244" w:type="dxa"/>
            <w:tcBorders>
              <w:top w:val="nil"/>
              <w:left w:val="nil"/>
              <w:bottom w:val="nil"/>
            </w:tcBorders>
          </w:tcPr>
          <w:p w:rsidR="0000674F" w:rsidRPr="009B3BF6" w:rsidRDefault="0000674F" w:rsidP="00EE4DF9">
            <w:pPr>
              <w:pStyle w:val="TableTextRARMP"/>
            </w:pPr>
            <w:r w:rsidRPr="009B3BF6">
              <w:t>Increased shoot and root biomass, photosynthetic capacity, yield and nutrient use efficiency</w:t>
            </w:r>
          </w:p>
        </w:tc>
      </w:tr>
      <w:tr w:rsidR="0000674F" w:rsidRPr="009B3BF6" w:rsidTr="00542534">
        <w:trPr>
          <w:trHeight w:val="284"/>
          <w:jc w:val="center"/>
        </w:trPr>
        <w:tc>
          <w:tcPr>
            <w:tcW w:w="2602" w:type="dxa"/>
            <w:tcBorders>
              <w:top w:val="nil"/>
              <w:bottom w:val="nil"/>
              <w:right w:val="nil"/>
            </w:tcBorders>
          </w:tcPr>
          <w:p w:rsidR="0000674F" w:rsidRPr="009B3BF6" w:rsidRDefault="0000674F" w:rsidP="00EE4DF9">
            <w:pPr>
              <w:pStyle w:val="TableTextRARMP"/>
              <w:rPr>
                <w:i/>
                <w:szCs w:val="20"/>
              </w:rPr>
            </w:pPr>
            <w:r w:rsidRPr="009B3BF6">
              <w:rPr>
                <w:i/>
                <w:szCs w:val="20"/>
              </w:rPr>
              <w:t>OsNAS2</w:t>
            </w:r>
          </w:p>
        </w:tc>
        <w:tc>
          <w:tcPr>
            <w:tcW w:w="1985" w:type="dxa"/>
            <w:tcBorders>
              <w:top w:val="nil"/>
              <w:left w:val="nil"/>
              <w:bottom w:val="nil"/>
              <w:right w:val="nil"/>
            </w:tcBorders>
          </w:tcPr>
          <w:p w:rsidR="0000674F" w:rsidRPr="009B3BF6" w:rsidRDefault="0000674F" w:rsidP="00EE4DF9">
            <w:pPr>
              <w:pStyle w:val="TableTextRARMP"/>
              <w:rPr>
                <w:i/>
              </w:rPr>
            </w:pPr>
            <w:r w:rsidRPr="009B3BF6">
              <w:rPr>
                <w:i/>
              </w:rPr>
              <w:t>O. sativa</w:t>
            </w:r>
          </w:p>
        </w:tc>
        <w:tc>
          <w:tcPr>
            <w:tcW w:w="5244" w:type="dxa"/>
            <w:tcBorders>
              <w:top w:val="nil"/>
              <w:left w:val="nil"/>
              <w:bottom w:val="nil"/>
            </w:tcBorders>
          </w:tcPr>
          <w:p w:rsidR="0000674F" w:rsidRPr="009B3BF6" w:rsidRDefault="0000674F" w:rsidP="00EE4DF9">
            <w:pPr>
              <w:pStyle w:val="TableTextRARMP"/>
            </w:pPr>
            <w:r w:rsidRPr="009B3BF6">
              <w:t>Increase in shoot biomass, higher numbers of tillers and grain</w:t>
            </w:r>
          </w:p>
        </w:tc>
      </w:tr>
      <w:tr w:rsidR="0000674F" w:rsidRPr="009B3BF6" w:rsidTr="00542534">
        <w:trPr>
          <w:trHeight w:val="284"/>
          <w:jc w:val="center"/>
        </w:trPr>
        <w:tc>
          <w:tcPr>
            <w:tcW w:w="2602" w:type="dxa"/>
            <w:tcBorders>
              <w:top w:val="nil"/>
              <w:bottom w:val="nil"/>
              <w:right w:val="nil"/>
            </w:tcBorders>
          </w:tcPr>
          <w:p w:rsidR="0000674F" w:rsidRPr="009B3BF6" w:rsidRDefault="0000674F" w:rsidP="00EE4DF9">
            <w:pPr>
              <w:pStyle w:val="TableTextRARMP"/>
              <w:rPr>
                <w:i/>
                <w:szCs w:val="20"/>
              </w:rPr>
            </w:pPr>
            <w:r w:rsidRPr="009B3BF6">
              <w:rPr>
                <w:i/>
                <w:szCs w:val="20"/>
              </w:rPr>
              <w:t>OsPSTOL1</w:t>
            </w:r>
          </w:p>
        </w:tc>
        <w:tc>
          <w:tcPr>
            <w:tcW w:w="1985" w:type="dxa"/>
            <w:tcBorders>
              <w:top w:val="nil"/>
              <w:left w:val="nil"/>
              <w:bottom w:val="nil"/>
              <w:right w:val="nil"/>
            </w:tcBorders>
          </w:tcPr>
          <w:p w:rsidR="0000674F" w:rsidRPr="009B3BF6" w:rsidRDefault="0000674F" w:rsidP="00EE4DF9">
            <w:pPr>
              <w:pStyle w:val="TableTextRARMP"/>
              <w:rPr>
                <w:i/>
              </w:rPr>
            </w:pPr>
            <w:r w:rsidRPr="009B3BF6">
              <w:rPr>
                <w:i/>
              </w:rPr>
              <w:t>O. sativa</w:t>
            </w:r>
          </w:p>
        </w:tc>
        <w:tc>
          <w:tcPr>
            <w:tcW w:w="5244" w:type="dxa"/>
            <w:tcBorders>
              <w:top w:val="nil"/>
              <w:left w:val="nil"/>
              <w:bottom w:val="nil"/>
            </w:tcBorders>
          </w:tcPr>
          <w:p w:rsidR="0000674F" w:rsidRPr="009B3BF6" w:rsidRDefault="0000674F" w:rsidP="00EE4DF9">
            <w:pPr>
              <w:pStyle w:val="TableTextRARMP"/>
            </w:pPr>
            <w:r w:rsidRPr="009B3BF6">
              <w:t>Enhanced growth vigour and earlier heading, high yield</w:t>
            </w:r>
          </w:p>
        </w:tc>
      </w:tr>
      <w:tr w:rsidR="0000674F" w:rsidRPr="009B3BF6" w:rsidTr="00542534">
        <w:trPr>
          <w:trHeight w:val="284"/>
          <w:jc w:val="center"/>
        </w:trPr>
        <w:tc>
          <w:tcPr>
            <w:tcW w:w="2602" w:type="dxa"/>
            <w:tcBorders>
              <w:top w:val="nil"/>
              <w:bottom w:val="nil"/>
              <w:right w:val="nil"/>
            </w:tcBorders>
          </w:tcPr>
          <w:p w:rsidR="0000674F" w:rsidRPr="009B3BF6" w:rsidRDefault="0000674F" w:rsidP="00EE4DF9">
            <w:pPr>
              <w:pStyle w:val="TableTextRARMP"/>
              <w:rPr>
                <w:i/>
                <w:szCs w:val="20"/>
              </w:rPr>
            </w:pPr>
            <w:r w:rsidRPr="009B3BF6">
              <w:rPr>
                <w:i/>
                <w:szCs w:val="20"/>
              </w:rPr>
              <w:t>AtAVP1+ OsNAS2</w:t>
            </w:r>
          </w:p>
        </w:tc>
        <w:tc>
          <w:tcPr>
            <w:tcW w:w="1985" w:type="dxa"/>
            <w:tcBorders>
              <w:top w:val="nil"/>
              <w:left w:val="nil"/>
              <w:bottom w:val="nil"/>
              <w:right w:val="nil"/>
            </w:tcBorders>
          </w:tcPr>
          <w:p w:rsidR="0000674F" w:rsidRPr="009B3BF6" w:rsidRDefault="0000674F" w:rsidP="00EE4DF9">
            <w:pPr>
              <w:pStyle w:val="TableTextRARMP"/>
              <w:rPr>
                <w:i/>
              </w:rPr>
            </w:pPr>
            <w:r w:rsidRPr="009B3BF6">
              <w:rPr>
                <w:i/>
              </w:rPr>
              <w:t>A. thaliana; O. sativa</w:t>
            </w:r>
          </w:p>
        </w:tc>
        <w:tc>
          <w:tcPr>
            <w:tcW w:w="5244" w:type="dxa"/>
            <w:tcBorders>
              <w:top w:val="nil"/>
              <w:left w:val="nil"/>
              <w:bottom w:val="nil"/>
            </w:tcBorders>
          </w:tcPr>
          <w:p w:rsidR="0000674F" w:rsidRPr="009B3BF6" w:rsidRDefault="0000674F" w:rsidP="00EE4DF9">
            <w:pPr>
              <w:pStyle w:val="TableTextRARMP"/>
            </w:pPr>
            <w:r w:rsidRPr="009B3BF6">
              <w:t>Combinations of traits listed for single genes as above</w:t>
            </w:r>
          </w:p>
        </w:tc>
      </w:tr>
      <w:tr w:rsidR="0000674F" w:rsidRPr="009B3BF6" w:rsidTr="00542534">
        <w:trPr>
          <w:trHeight w:val="284"/>
          <w:jc w:val="center"/>
        </w:trPr>
        <w:tc>
          <w:tcPr>
            <w:tcW w:w="2602" w:type="dxa"/>
            <w:tcBorders>
              <w:top w:val="nil"/>
              <w:bottom w:val="nil"/>
              <w:right w:val="nil"/>
            </w:tcBorders>
          </w:tcPr>
          <w:p w:rsidR="0000674F" w:rsidRPr="009B3BF6" w:rsidRDefault="0000674F" w:rsidP="00EE4DF9">
            <w:pPr>
              <w:pStyle w:val="TableTextRARMP"/>
              <w:rPr>
                <w:i/>
                <w:szCs w:val="20"/>
              </w:rPr>
            </w:pPr>
            <w:r w:rsidRPr="009B3BF6">
              <w:rPr>
                <w:i/>
                <w:szCs w:val="20"/>
              </w:rPr>
              <w:t>AtAVP1+ OsPSTOL1</w:t>
            </w:r>
          </w:p>
        </w:tc>
        <w:tc>
          <w:tcPr>
            <w:tcW w:w="1985" w:type="dxa"/>
            <w:tcBorders>
              <w:top w:val="nil"/>
              <w:left w:val="nil"/>
              <w:bottom w:val="nil"/>
              <w:right w:val="nil"/>
            </w:tcBorders>
          </w:tcPr>
          <w:p w:rsidR="0000674F" w:rsidRPr="009B3BF6" w:rsidRDefault="0000674F" w:rsidP="00EE4DF9">
            <w:pPr>
              <w:pStyle w:val="TableTextRARMP"/>
              <w:rPr>
                <w:i/>
              </w:rPr>
            </w:pPr>
            <w:r w:rsidRPr="009B3BF6">
              <w:rPr>
                <w:i/>
              </w:rPr>
              <w:t>A. thaliana; O. sativa</w:t>
            </w:r>
          </w:p>
        </w:tc>
        <w:tc>
          <w:tcPr>
            <w:tcW w:w="5244" w:type="dxa"/>
            <w:tcBorders>
              <w:top w:val="nil"/>
              <w:left w:val="nil"/>
              <w:bottom w:val="nil"/>
            </w:tcBorders>
          </w:tcPr>
          <w:p w:rsidR="0000674F" w:rsidRPr="009B3BF6" w:rsidRDefault="0000674F" w:rsidP="00EE4DF9">
            <w:pPr>
              <w:pStyle w:val="TableTextRARMP"/>
            </w:pPr>
            <w:r w:rsidRPr="009B3BF6">
              <w:t>Combinations of traits listed for single genes as above</w:t>
            </w:r>
          </w:p>
        </w:tc>
      </w:tr>
      <w:tr w:rsidR="0000674F" w:rsidRPr="009B3BF6" w:rsidTr="00542534">
        <w:trPr>
          <w:trHeight w:val="284"/>
          <w:jc w:val="center"/>
        </w:trPr>
        <w:tc>
          <w:tcPr>
            <w:tcW w:w="2602" w:type="dxa"/>
            <w:tcBorders>
              <w:top w:val="nil"/>
              <w:bottom w:val="nil"/>
              <w:right w:val="nil"/>
            </w:tcBorders>
          </w:tcPr>
          <w:p w:rsidR="0000674F" w:rsidRPr="009B3BF6" w:rsidRDefault="0000674F" w:rsidP="00EE4DF9">
            <w:pPr>
              <w:pStyle w:val="TableTextRARMP"/>
              <w:rPr>
                <w:i/>
                <w:szCs w:val="20"/>
              </w:rPr>
            </w:pPr>
            <w:r w:rsidRPr="009B3BF6">
              <w:rPr>
                <w:i/>
                <w:szCs w:val="20"/>
              </w:rPr>
              <w:t>OsNAS2+ OsPSTOL1</w:t>
            </w:r>
          </w:p>
        </w:tc>
        <w:tc>
          <w:tcPr>
            <w:tcW w:w="1985" w:type="dxa"/>
            <w:tcBorders>
              <w:top w:val="nil"/>
              <w:left w:val="nil"/>
              <w:bottom w:val="nil"/>
              <w:right w:val="nil"/>
            </w:tcBorders>
          </w:tcPr>
          <w:p w:rsidR="0000674F" w:rsidRPr="009B3BF6" w:rsidRDefault="0000674F" w:rsidP="00EE4DF9">
            <w:pPr>
              <w:pStyle w:val="TableTextRARMP"/>
              <w:rPr>
                <w:i/>
              </w:rPr>
            </w:pPr>
            <w:r w:rsidRPr="009B3BF6">
              <w:rPr>
                <w:i/>
              </w:rPr>
              <w:t>O. sativa</w:t>
            </w:r>
          </w:p>
        </w:tc>
        <w:tc>
          <w:tcPr>
            <w:tcW w:w="5244" w:type="dxa"/>
            <w:tcBorders>
              <w:top w:val="nil"/>
              <w:left w:val="nil"/>
              <w:bottom w:val="nil"/>
            </w:tcBorders>
          </w:tcPr>
          <w:p w:rsidR="0000674F" w:rsidRPr="009B3BF6" w:rsidRDefault="0000674F" w:rsidP="00EE4DF9">
            <w:pPr>
              <w:pStyle w:val="TableTextRARMP"/>
            </w:pPr>
            <w:r w:rsidRPr="009B3BF6">
              <w:t>Combinations of traits listed for single genes as above</w:t>
            </w:r>
          </w:p>
        </w:tc>
      </w:tr>
      <w:tr w:rsidR="0000674F" w:rsidRPr="009B3BF6" w:rsidTr="00542534">
        <w:trPr>
          <w:trHeight w:val="284"/>
          <w:jc w:val="center"/>
        </w:trPr>
        <w:tc>
          <w:tcPr>
            <w:tcW w:w="2602" w:type="dxa"/>
            <w:tcBorders>
              <w:top w:val="nil"/>
              <w:bottom w:val="nil"/>
              <w:right w:val="nil"/>
            </w:tcBorders>
          </w:tcPr>
          <w:p w:rsidR="0000674F" w:rsidRPr="009B3BF6" w:rsidRDefault="0000674F" w:rsidP="00EE4DF9">
            <w:pPr>
              <w:pStyle w:val="TableTextRARMP"/>
              <w:rPr>
                <w:i/>
                <w:szCs w:val="20"/>
              </w:rPr>
            </w:pPr>
            <w:r w:rsidRPr="009B3BF6">
              <w:rPr>
                <w:i/>
                <w:szCs w:val="20"/>
              </w:rPr>
              <w:t>AtAVP1+ OsNAS2+ OsPSTOL1</w:t>
            </w:r>
          </w:p>
        </w:tc>
        <w:tc>
          <w:tcPr>
            <w:tcW w:w="1985" w:type="dxa"/>
            <w:tcBorders>
              <w:top w:val="nil"/>
              <w:left w:val="nil"/>
              <w:bottom w:val="nil"/>
              <w:right w:val="nil"/>
            </w:tcBorders>
          </w:tcPr>
          <w:p w:rsidR="0000674F" w:rsidRPr="009B3BF6" w:rsidRDefault="0000674F" w:rsidP="00EE4DF9">
            <w:pPr>
              <w:pStyle w:val="TableTextRARMP"/>
              <w:rPr>
                <w:i/>
              </w:rPr>
            </w:pPr>
            <w:r w:rsidRPr="009B3BF6">
              <w:rPr>
                <w:i/>
              </w:rPr>
              <w:t>A. thaliana; O. sativa</w:t>
            </w:r>
          </w:p>
        </w:tc>
        <w:tc>
          <w:tcPr>
            <w:tcW w:w="5244" w:type="dxa"/>
            <w:tcBorders>
              <w:top w:val="nil"/>
              <w:left w:val="nil"/>
              <w:bottom w:val="nil"/>
            </w:tcBorders>
          </w:tcPr>
          <w:p w:rsidR="0000674F" w:rsidRPr="009B3BF6" w:rsidRDefault="0000674F" w:rsidP="00EE4DF9">
            <w:pPr>
              <w:pStyle w:val="TableTextRARMP"/>
            </w:pPr>
            <w:r w:rsidRPr="009B3BF6">
              <w:t>Combinations of traits listed for single genes as above</w:t>
            </w:r>
          </w:p>
        </w:tc>
      </w:tr>
      <w:tr w:rsidR="0000674F" w:rsidRPr="00AF10B6" w:rsidTr="00542534">
        <w:trPr>
          <w:trHeight w:hRule="exact" w:val="284"/>
          <w:jc w:val="center"/>
        </w:trPr>
        <w:tc>
          <w:tcPr>
            <w:tcW w:w="9831" w:type="dxa"/>
            <w:gridSpan w:val="3"/>
            <w:tcBorders>
              <w:bottom w:val="nil"/>
            </w:tcBorders>
          </w:tcPr>
          <w:p w:rsidR="0000674F" w:rsidRPr="00AF10B6" w:rsidRDefault="0000674F" w:rsidP="00EE4DF9">
            <w:pPr>
              <w:pStyle w:val="TableTextRARMP"/>
              <w:jc w:val="center"/>
              <w:rPr>
                <w:i/>
              </w:rPr>
            </w:pPr>
            <w:r w:rsidRPr="00AF10B6">
              <w:rPr>
                <w:i/>
              </w:rPr>
              <w:t>Frost Tolerance</w:t>
            </w:r>
          </w:p>
        </w:tc>
      </w:tr>
      <w:tr w:rsidR="0000674F" w:rsidRPr="00E11247" w:rsidTr="008C2A14">
        <w:trPr>
          <w:trHeight w:val="284"/>
          <w:jc w:val="center"/>
        </w:trPr>
        <w:tc>
          <w:tcPr>
            <w:tcW w:w="2602" w:type="dxa"/>
            <w:tcBorders>
              <w:top w:val="nil"/>
              <w:bottom w:val="nil"/>
              <w:right w:val="nil"/>
            </w:tcBorders>
          </w:tcPr>
          <w:p w:rsidR="0000674F" w:rsidRPr="00E11247" w:rsidRDefault="0000674F" w:rsidP="00EE4DF9">
            <w:pPr>
              <w:pStyle w:val="TableTextRARMP"/>
              <w:rPr>
                <w:i/>
              </w:rPr>
            </w:pPr>
            <w:r w:rsidRPr="00E11247">
              <w:rPr>
                <w:i/>
                <w:szCs w:val="20"/>
              </w:rPr>
              <w:t>Gene 1</w:t>
            </w:r>
          </w:p>
        </w:tc>
        <w:tc>
          <w:tcPr>
            <w:tcW w:w="1985" w:type="dxa"/>
            <w:tcBorders>
              <w:top w:val="nil"/>
              <w:left w:val="nil"/>
              <w:bottom w:val="nil"/>
              <w:right w:val="nil"/>
            </w:tcBorders>
          </w:tcPr>
          <w:p w:rsidR="0000674F" w:rsidRPr="00E11247" w:rsidRDefault="0000674F" w:rsidP="00EE4DF9">
            <w:pPr>
              <w:pStyle w:val="TableTextRARMP"/>
              <w:rPr>
                <w:i/>
              </w:rPr>
            </w:pPr>
            <w:r w:rsidRPr="00E11247">
              <w:rPr>
                <w:i/>
              </w:rPr>
              <w:t>T. aestivum</w:t>
            </w:r>
          </w:p>
        </w:tc>
        <w:tc>
          <w:tcPr>
            <w:tcW w:w="5244" w:type="dxa"/>
            <w:tcBorders>
              <w:top w:val="nil"/>
              <w:left w:val="nil"/>
              <w:bottom w:val="nil"/>
              <w:right w:val="nil"/>
            </w:tcBorders>
          </w:tcPr>
          <w:p w:rsidR="0000674F" w:rsidRPr="00E11247" w:rsidRDefault="0000674F" w:rsidP="00EE4DF9">
            <w:pPr>
              <w:pStyle w:val="TableTextRARMP"/>
            </w:pPr>
            <w:r w:rsidRPr="00E11247">
              <w:t>Increases vegetative drought and frost tolerance, regulator of LEA (drought and frost inducible) genes</w:t>
            </w:r>
          </w:p>
        </w:tc>
      </w:tr>
      <w:tr w:rsidR="0000674F" w:rsidRPr="00E11247" w:rsidTr="00542534">
        <w:trPr>
          <w:trHeight w:hRule="exact" w:val="284"/>
          <w:jc w:val="center"/>
        </w:trPr>
        <w:tc>
          <w:tcPr>
            <w:tcW w:w="2602" w:type="dxa"/>
            <w:tcBorders>
              <w:top w:val="nil"/>
              <w:bottom w:val="nil"/>
              <w:right w:val="nil"/>
            </w:tcBorders>
          </w:tcPr>
          <w:p w:rsidR="0000674F" w:rsidRPr="004E659C" w:rsidRDefault="0000674F" w:rsidP="00EE4DF9">
            <w:pPr>
              <w:pStyle w:val="TableTextRARMP"/>
              <w:rPr>
                <w:i/>
                <w:szCs w:val="20"/>
              </w:rPr>
            </w:pPr>
            <w:r w:rsidRPr="004E659C">
              <w:rPr>
                <w:i/>
                <w:szCs w:val="20"/>
              </w:rPr>
              <w:t>Gene 2</w:t>
            </w:r>
          </w:p>
        </w:tc>
        <w:tc>
          <w:tcPr>
            <w:tcW w:w="1985" w:type="dxa"/>
            <w:tcBorders>
              <w:top w:val="nil"/>
              <w:left w:val="nil"/>
              <w:bottom w:val="nil"/>
              <w:right w:val="nil"/>
            </w:tcBorders>
          </w:tcPr>
          <w:p w:rsidR="0000674F" w:rsidRPr="004E659C" w:rsidRDefault="0000674F" w:rsidP="00EE4DF9">
            <w:pPr>
              <w:rPr>
                <w:sz w:val="20"/>
                <w:szCs w:val="20"/>
              </w:rPr>
            </w:pPr>
            <w:r w:rsidRPr="004E659C">
              <w:rPr>
                <w:i/>
                <w:sz w:val="20"/>
                <w:szCs w:val="20"/>
              </w:rPr>
              <w:t>[CCI]</w:t>
            </w:r>
          </w:p>
        </w:tc>
        <w:tc>
          <w:tcPr>
            <w:tcW w:w="5244" w:type="dxa"/>
            <w:tcBorders>
              <w:top w:val="nil"/>
              <w:left w:val="nil"/>
              <w:bottom w:val="nil"/>
              <w:right w:val="nil"/>
            </w:tcBorders>
          </w:tcPr>
          <w:p w:rsidR="0000674F" w:rsidRPr="004E659C" w:rsidRDefault="0000674F" w:rsidP="00EE4DF9">
            <w:pPr>
              <w:pStyle w:val="TableTextRARMP"/>
              <w:rPr>
                <w:szCs w:val="20"/>
              </w:rPr>
            </w:pPr>
            <w:r w:rsidRPr="004E659C">
              <w:rPr>
                <w:szCs w:val="20"/>
              </w:rPr>
              <w:t>[CCI]</w:t>
            </w:r>
          </w:p>
        </w:tc>
      </w:tr>
      <w:tr w:rsidR="0000674F" w:rsidRPr="00E11247" w:rsidTr="00542534">
        <w:trPr>
          <w:trHeight w:hRule="exact" w:val="284"/>
          <w:jc w:val="center"/>
        </w:trPr>
        <w:tc>
          <w:tcPr>
            <w:tcW w:w="2602" w:type="dxa"/>
            <w:tcBorders>
              <w:top w:val="nil"/>
              <w:bottom w:val="nil"/>
              <w:right w:val="nil"/>
            </w:tcBorders>
          </w:tcPr>
          <w:p w:rsidR="0000674F" w:rsidRPr="004E659C" w:rsidRDefault="0000674F" w:rsidP="00EE4DF9">
            <w:pPr>
              <w:rPr>
                <w:i/>
                <w:sz w:val="20"/>
                <w:szCs w:val="20"/>
              </w:rPr>
            </w:pPr>
            <w:r w:rsidRPr="004E659C">
              <w:rPr>
                <w:i/>
                <w:sz w:val="20"/>
                <w:szCs w:val="20"/>
              </w:rPr>
              <w:t>Gene 3</w:t>
            </w:r>
          </w:p>
        </w:tc>
        <w:tc>
          <w:tcPr>
            <w:tcW w:w="1985" w:type="dxa"/>
            <w:tcBorders>
              <w:top w:val="nil"/>
              <w:left w:val="nil"/>
              <w:bottom w:val="nil"/>
              <w:right w:val="nil"/>
            </w:tcBorders>
          </w:tcPr>
          <w:p w:rsidR="0000674F" w:rsidRPr="004E659C" w:rsidRDefault="0000674F" w:rsidP="00EE4DF9">
            <w:pPr>
              <w:rPr>
                <w:sz w:val="20"/>
                <w:szCs w:val="20"/>
              </w:rPr>
            </w:pPr>
            <w:r w:rsidRPr="004E659C">
              <w:rPr>
                <w:i/>
                <w:sz w:val="20"/>
                <w:szCs w:val="20"/>
              </w:rPr>
              <w:t>[CCI]</w:t>
            </w:r>
          </w:p>
        </w:tc>
        <w:tc>
          <w:tcPr>
            <w:tcW w:w="5244" w:type="dxa"/>
            <w:tcBorders>
              <w:top w:val="nil"/>
              <w:left w:val="nil"/>
              <w:bottom w:val="nil"/>
              <w:right w:val="nil"/>
            </w:tcBorders>
          </w:tcPr>
          <w:p w:rsidR="0000674F" w:rsidRPr="004E659C" w:rsidRDefault="0000674F" w:rsidP="00EE4DF9">
            <w:pPr>
              <w:pStyle w:val="TableTextRARMP"/>
              <w:rPr>
                <w:szCs w:val="20"/>
              </w:rPr>
            </w:pPr>
            <w:r w:rsidRPr="004E659C">
              <w:rPr>
                <w:szCs w:val="20"/>
              </w:rPr>
              <w:t>[CCI]</w:t>
            </w:r>
          </w:p>
        </w:tc>
      </w:tr>
      <w:tr w:rsidR="0000674F" w:rsidRPr="00E11247" w:rsidTr="00542534">
        <w:trPr>
          <w:trHeight w:hRule="exact" w:val="284"/>
          <w:jc w:val="center"/>
        </w:trPr>
        <w:tc>
          <w:tcPr>
            <w:tcW w:w="2602" w:type="dxa"/>
            <w:tcBorders>
              <w:top w:val="nil"/>
              <w:bottom w:val="nil"/>
              <w:right w:val="nil"/>
            </w:tcBorders>
          </w:tcPr>
          <w:p w:rsidR="0000674F" w:rsidRPr="004E659C" w:rsidRDefault="0000674F" w:rsidP="00EE4DF9">
            <w:pPr>
              <w:rPr>
                <w:i/>
                <w:sz w:val="20"/>
                <w:szCs w:val="20"/>
              </w:rPr>
            </w:pPr>
            <w:r w:rsidRPr="004E659C">
              <w:rPr>
                <w:i/>
                <w:sz w:val="20"/>
                <w:szCs w:val="20"/>
              </w:rPr>
              <w:t>Gene 4</w:t>
            </w:r>
          </w:p>
        </w:tc>
        <w:tc>
          <w:tcPr>
            <w:tcW w:w="1985" w:type="dxa"/>
            <w:tcBorders>
              <w:top w:val="nil"/>
              <w:left w:val="nil"/>
              <w:bottom w:val="nil"/>
              <w:right w:val="nil"/>
            </w:tcBorders>
          </w:tcPr>
          <w:p w:rsidR="0000674F" w:rsidRPr="004E659C" w:rsidRDefault="0000674F" w:rsidP="00EE4DF9">
            <w:pPr>
              <w:rPr>
                <w:sz w:val="20"/>
                <w:szCs w:val="20"/>
              </w:rPr>
            </w:pPr>
            <w:r w:rsidRPr="004E659C">
              <w:rPr>
                <w:i/>
                <w:sz w:val="20"/>
                <w:szCs w:val="20"/>
              </w:rPr>
              <w:t>T. aestivum</w:t>
            </w:r>
          </w:p>
        </w:tc>
        <w:tc>
          <w:tcPr>
            <w:tcW w:w="5244" w:type="dxa"/>
            <w:tcBorders>
              <w:top w:val="nil"/>
              <w:left w:val="nil"/>
              <w:bottom w:val="nil"/>
              <w:right w:val="nil"/>
            </w:tcBorders>
          </w:tcPr>
          <w:p w:rsidR="0000674F" w:rsidRPr="004E659C" w:rsidRDefault="0000674F" w:rsidP="00EE4DF9">
            <w:pPr>
              <w:pStyle w:val="TableTextRARMP"/>
              <w:rPr>
                <w:szCs w:val="20"/>
              </w:rPr>
            </w:pPr>
            <w:r w:rsidRPr="004E659C">
              <w:rPr>
                <w:szCs w:val="20"/>
              </w:rPr>
              <w:t>Improved frost tolerance</w:t>
            </w:r>
          </w:p>
        </w:tc>
      </w:tr>
      <w:tr w:rsidR="0000674F" w:rsidRPr="00E11247" w:rsidTr="00542534">
        <w:trPr>
          <w:trHeight w:hRule="exact" w:val="284"/>
          <w:jc w:val="center"/>
        </w:trPr>
        <w:tc>
          <w:tcPr>
            <w:tcW w:w="2602" w:type="dxa"/>
            <w:tcBorders>
              <w:top w:val="nil"/>
              <w:bottom w:val="nil"/>
              <w:right w:val="nil"/>
            </w:tcBorders>
          </w:tcPr>
          <w:p w:rsidR="0000674F" w:rsidRPr="004E659C" w:rsidRDefault="0000674F" w:rsidP="00EE4DF9">
            <w:pPr>
              <w:rPr>
                <w:i/>
                <w:sz w:val="20"/>
                <w:szCs w:val="20"/>
              </w:rPr>
            </w:pPr>
            <w:r w:rsidRPr="004E659C">
              <w:rPr>
                <w:i/>
                <w:sz w:val="20"/>
                <w:szCs w:val="20"/>
              </w:rPr>
              <w:t>Gene 5</w:t>
            </w:r>
          </w:p>
        </w:tc>
        <w:tc>
          <w:tcPr>
            <w:tcW w:w="1985" w:type="dxa"/>
            <w:tcBorders>
              <w:top w:val="nil"/>
              <w:left w:val="nil"/>
              <w:bottom w:val="nil"/>
              <w:right w:val="nil"/>
            </w:tcBorders>
          </w:tcPr>
          <w:p w:rsidR="0000674F" w:rsidRPr="004E659C" w:rsidRDefault="0000674F" w:rsidP="00EE4DF9">
            <w:pPr>
              <w:rPr>
                <w:sz w:val="20"/>
                <w:szCs w:val="20"/>
              </w:rPr>
            </w:pPr>
            <w:r w:rsidRPr="004E659C">
              <w:rPr>
                <w:i/>
                <w:sz w:val="20"/>
                <w:szCs w:val="20"/>
              </w:rPr>
              <w:t>[CCI]</w:t>
            </w:r>
          </w:p>
        </w:tc>
        <w:tc>
          <w:tcPr>
            <w:tcW w:w="5244" w:type="dxa"/>
            <w:tcBorders>
              <w:top w:val="nil"/>
              <w:left w:val="nil"/>
              <w:bottom w:val="nil"/>
              <w:right w:val="nil"/>
            </w:tcBorders>
          </w:tcPr>
          <w:p w:rsidR="0000674F" w:rsidRPr="004E659C" w:rsidRDefault="0000674F" w:rsidP="00EE4DF9">
            <w:pPr>
              <w:pStyle w:val="TableTextRARMP"/>
              <w:rPr>
                <w:szCs w:val="20"/>
              </w:rPr>
            </w:pPr>
            <w:r w:rsidRPr="004E659C">
              <w:rPr>
                <w:szCs w:val="20"/>
              </w:rPr>
              <w:t>[CCI]</w:t>
            </w:r>
          </w:p>
        </w:tc>
      </w:tr>
      <w:tr w:rsidR="0000674F" w:rsidRPr="00E11247" w:rsidTr="00542534">
        <w:trPr>
          <w:trHeight w:hRule="exact" w:val="284"/>
          <w:jc w:val="center"/>
        </w:trPr>
        <w:tc>
          <w:tcPr>
            <w:tcW w:w="2602" w:type="dxa"/>
            <w:tcBorders>
              <w:top w:val="nil"/>
              <w:bottom w:val="nil"/>
              <w:right w:val="nil"/>
            </w:tcBorders>
          </w:tcPr>
          <w:p w:rsidR="0000674F" w:rsidRPr="004E659C" w:rsidRDefault="0000674F" w:rsidP="00EE4DF9">
            <w:pPr>
              <w:rPr>
                <w:i/>
                <w:sz w:val="20"/>
                <w:szCs w:val="20"/>
              </w:rPr>
            </w:pPr>
            <w:r w:rsidRPr="004E659C">
              <w:rPr>
                <w:i/>
                <w:sz w:val="20"/>
                <w:szCs w:val="20"/>
              </w:rPr>
              <w:t>Gene 6</w:t>
            </w:r>
          </w:p>
        </w:tc>
        <w:tc>
          <w:tcPr>
            <w:tcW w:w="1985" w:type="dxa"/>
            <w:tcBorders>
              <w:top w:val="nil"/>
              <w:left w:val="nil"/>
              <w:bottom w:val="nil"/>
              <w:right w:val="nil"/>
            </w:tcBorders>
          </w:tcPr>
          <w:p w:rsidR="0000674F" w:rsidRPr="004E659C" w:rsidRDefault="0000674F" w:rsidP="00EE4DF9">
            <w:pPr>
              <w:rPr>
                <w:sz w:val="20"/>
                <w:szCs w:val="20"/>
              </w:rPr>
            </w:pPr>
            <w:r w:rsidRPr="004E659C">
              <w:rPr>
                <w:i/>
                <w:sz w:val="20"/>
                <w:szCs w:val="20"/>
              </w:rPr>
              <w:t>[CCI]</w:t>
            </w:r>
          </w:p>
        </w:tc>
        <w:tc>
          <w:tcPr>
            <w:tcW w:w="5244" w:type="dxa"/>
            <w:tcBorders>
              <w:top w:val="nil"/>
              <w:left w:val="nil"/>
              <w:bottom w:val="nil"/>
              <w:right w:val="nil"/>
            </w:tcBorders>
          </w:tcPr>
          <w:p w:rsidR="0000674F" w:rsidRPr="004E659C" w:rsidRDefault="0000674F" w:rsidP="00EE4DF9">
            <w:pPr>
              <w:pStyle w:val="TableTextRARMP"/>
              <w:rPr>
                <w:szCs w:val="20"/>
              </w:rPr>
            </w:pPr>
            <w:r w:rsidRPr="004E659C">
              <w:rPr>
                <w:szCs w:val="20"/>
              </w:rPr>
              <w:t>[CCI]</w:t>
            </w:r>
          </w:p>
        </w:tc>
      </w:tr>
      <w:tr w:rsidR="0000674F" w:rsidRPr="00E11247" w:rsidTr="00542534">
        <w:trPr>
          <w:trHeight w:hRule="exact" w:val="284"/>
          <w:jc w:val="center"/>
        </w:trPr>
        <w:tc>
          <w:tcPr>
            <w:tcW w:w="2602" w:type="dxa"/>
            <w:tcBorders>
              <w:top w:val="nil"/>
              <w:bottom w:val="single" w:sz="4" w:space="0" w:color="auto"/>
              <w:right w:val="nil"/>
            </w:tcBorders>
          </w:tcPr>
          <w:p w:rsidR="0000674F" w:rsidRPr="004E659C" w:rsidRDefault="0000674F" w:rsidP="00EE4DF9">
            <w:pPr>
              <w:rPr>
                <w:i/>
                <w:sz w:val="20"/>
                <w:szCs w:val="20"/>
              </w:rPr>
            </w:pPr>
            <w:r w:rsidRPr="004E659C">
              <w:rPr>
                <w:i/>
                <w:sz w:val="20"/>
                <w:szCs w:val="20"/>
              </w:rPr>
              <w:t>Gene 7</w:t>
            </w:r>
          </w:p>
        </w:tc>
        <w:tc>
          <w:tcPr>
            <w:tcW w:w="1985" w:type="dxa"/>
            <w:tcBorders>
              <w:top w:val="nil"/>
              <w:left w:val="nil"/>
              <w:bottom w:val="single" w:sz="4" w:space="0" w:color="auto"/>
              <w:right w:val="nil"/>
            </w:tcBorders>
          </w:tcPr>
          <w:p w:rsidR="0000674F" w:rsidRPr="004E659C" w:rsidRDefault="0000674F" w:rsidP="00EE4DF9">
            <w:pPr>
              <w:rPr>
                <w:sz w:val="20"/>
                <w:szCs w:val="20"/>
              </w:rPr>
            </w:pPr>
            <w:r w:rsidRPr="004E659C">
              <w:rPr>
                <w:i/>
                <w:sz w:val="20"/>
                <w:szCs w:val="20"/>
              </w:rPr>
              <w:t>[CCI]</w:t>
            </w:r>
          </w:p>
        </w:tc>
        <w:tc>
          <w:tcPr>
            <w:tcW w:w="5244" w:type="dxa"/>
            <w:tcBorders>
              <w:top w:val="nil"/>
              <w:left w:val="nil"/>
              <w:bottom w:val="single" w:sz="4" w:space="0" w:color="auto"/>
              <w:right w:val="nil"/>
            </w:tcBorders>
          </w:tcPr>
          <w:p w:rsidR="0000674F" w:rsidRPr="004E659C" w:rsidRDefault="0000674F" w:rsidP="00EE4DF9">
            <w:pPr>
              <w:pStyle w:val="TableTextRARMP"/>
              <w:rPr>
                <w:szCs w:val="20"/>
              </w:rPr>
            </w:pPr>
            <w:r w:rsidRPr="004E659C">
              <w:rPr>
                <w:szCs w:val="20"/>
              </w:rPr>
              <w:t>[CCI]</w:t>
            </w:r>
          </w:p>
        </w:tc>
      </w:tr>
    </w:tbl>
    <w:p w:rsidR="004A32AB" w:rsidRPr="004A32AB" w:rsidRDefault="004A32AB" w:rsidP="004A32AB">
      <w:pPr>
        <w:rPr>
          <w:lang w:eastAsia="en-AU"/>
        </w:rPr>
      </w:pPr>
    </w:p>
    <w:p w:rsidR="00F02ADF" w:rsidRPr="00AF10B6" w:rsidRDefault="00F02ADF" w:rsidP="00AF10B6">
      <w:pPr>
        <w:pStyle w:val="Caption"/>
        <w:keepNext/>
        <w:spacing w:after="120"/>
        <w:rPr>
          <w:rFonts w:asciiTheme="minorHAnsi" w:hAnsiTheme="minorHAnsi"/>
          <w:sz w:val="22"/>
          <w:szCs w:val="22"/>
        </w:rPr>
      </w:pPr>
      <w:r w:rsidRPr="00AF10B6">
        <w:rPr>
          <w:rFonts w:asciiTheme="minorHAnsi" w:hAnsiTheme="minorHAnsi"/>
          <w:sz w:val="22"/>
          <w:szCs w:val="22"/>
        </w:rPr>
        <w:t xml:space="preserve">Table 2. </w:t>
      </w:r>
      <w:r w:rsidRPr="00AF10B6">
        <w:rPr>
          <w:rFonts w:asciiTheme="minorHAnsi" w:hAnsiTheme="minorHAnsi"/>
          <w:sz w:val="22"/>
          <w:szCs w:val="22"/>
        </w:rPr>
        <w:tab/>
        <w:t xml:space="preserve">Regulatory genetic elements introduced into the GM </w:t>
      </w:r>
      <w:r w:rsidR="004A32AB" w:rsidRPr="00AF10B6">
        <w:rPr>
          <w:rFonts w:asciiTheme="minorHAnsi" w:hAnsiTheme="minorHAnsi"/>
          <w:sz w:val="22"/>
          <w:szCs w:val="22"/>
        </w:rPr>
        <w:t>W</w:t>
      </w:r>
      <w:r w:rsidRPr="00AF10B6">
        <w:rPr>
          <w:rFonts w:asciiTheme="minorHAnsi" w:hAnsiTheme="minorHAnsi"/>
          <w:sz w:val="22"/>
          <w:szCs w:val="22"/>
        </w:rPr>
        <w:t>heat</w:t>
      </w:r>
      <w:r w:rsidR="004A32AB" w:rsidRPr="00AF10B6">
        <w:rPr>
          <w:rFonts w:asciiTheme="minorHAnsi" w:hAnsiTheme="minorHAnsi"/>
          <w:sz w:val="22"/>
          <w:szCs w:val="22"/>
        </w:rPr>
        <w:t xml:space="preserve"> and Barley</w:t>
      </w:r>
      <w:r w:rsidRPr="00AF10B6">
        <w:rPr>
          <w:rFonts w:asciiTheme="minorHAnsi" w:hAnsiTheme="minorHAnsi"/>
          <w:sz w:val="22"/>
          <w:szCs w:val="22"/>
        </w:rPr>
        <w:t xml:space="preserve"> lines</w:t>
      </w:r>
    </w:p>
    <w:tbl>
      <w:tblPr>
        <w:tblStyle w:val="TableGrid"/>
        <w:tblW w:w="10163" w:type="dxa"/>
        <w:jc w:val="center"/>
        <w:tblBorders>
          <w:left w:val="none" w:sz="0" w:space="0" w:color="auto"/>
          <w:right w:val="none" w:sz="0" w:space="0" w:color="auto"/>
        </w:tblBorders>
        <w:tblLook w:val="04A0" w:firstRow="1" w:lastRow="0" w:firstColumn="1" w:lastColumn="0" w:noHBand="0" w:noVBand="1"/>
        <w:tblCaption w:val="Table 3 Genes and regulatory elements introduced into GM wheat and barley lines"/>
        <w:tblDescription w:val="Table contains information including names of the genes and other genetic elements introduced into the GM wheat and barley, the source of the geens and the function of the genes. Some information is CCI and this is indicated in the table."/>
      </w:tblPr>
      <w:tblGrid>
        <w:gridCol w:w="2170"/>
        <w:gridCol w:w="2204"/>
        <w:gridCol w:w="5789"/>
      </w:tblGrid>
      <w:tr w:rsidR="0000674F" w:rsidRPr="00431E23" w:rsidTr="00542534">
        <w:trPr>
          <w:trHeight w:hRule="exact" w:val="340"/>
          <w:tblHeader/>
          <w:jc w:val="center"/>
        </w:trPr>
        <w:tc>
          <w:tcPr>
            <w:tcW w:w="2170" w:type="dxa"/>
            <w:tcBorders>
              <w:bottom w:val="single" w:sz="4" w:space="0" w:color="auto"/>
              <w:right w:val="nil"/>
            </w:tcBorders>
            <w:shd w:val="clear" w:color="auto" w:fill="D9D9D9" w:themeFill="background1" w:themeFillShade="D9"/>
          </w:tcPr>
          <w:p w:rsidR="0000674F" w:rsidRPr="009B3BF6" w:rsidRDefault="0000674F" w:rsidP="00EE4DF9">
            <w:pPr>
              <w:pStyle w:val="TableTextRARMP"/>
            </w:pPr>
            <w:r w:rsidRPr="009B3BF6">
              <w:t>Element</w:t>
            </w:r>
          </w:p>
        </w:tc>
        <w:tc>
          <w:tcPr>
            <w:tcW w:w="2204" w:type="dxa"/>
            <w:tcBorders>
              <w:left w:val="nil"/>
              <w:bottom w:val="single" w:sz="4" w:space="0" w:color="auto"/>
              <w:right w:val="nil"/>
            </w:tcBorders>
            <w:shd w:val="clear" w:color="auto" w:fill="D9D9D9" w:themeFill="background1" w:themeFillShade="D9"/>
          </w:tcPr>
          <w:p w:rsidR="0000674F" w:rsidRPr="009B3BF6" w:rsidRDefault="0000674F" w:rsidP="00EE4DF9">
            <w:pPr>
              <w:pStyle w:val="TableTextRARMP"/>
            </w:pPr>
            <w:r w:rsidRPr="009B3BF6">
              <w:t>Source</w:t>
            </w:r>
          </w:p>
        </w:tc>
        <w:tc>
          <w:tcPr>
            <w:tcW w:w="5789" w:type="dxa"/>
            <w:tcBorders>
              <w:left w:val="nil"/>
              <w:bottom w:val="single" w:sz="4" w:space="0" w:color="auto"/>
              <w:right w:val="nil"/>
            </w:tcBorders>
            <w:shd w:val="clear" w:color="auto" w:fill="D9D9D9" w:themeFill="background1" w:themeFillShade="D9"/>
          </w:tcPr>
          <w:p w:rsidR="0000674F" w:rsidRPr="009B3BF6" w:rsidRDefault="0000674F" w:rsidP="00EE4DF9">
            <w:pPr>
              <w:pStyle w:val="TableTextRARMP"/>
            </w:pPr>
            <w:r w:rsidRPr="009B3BF6">
              <w:t>Function</w:t>
            </w:r>
          </w:p>
        </w:tc>
      </w:tr>
      <w:tr w:rsidR="0000674F" w:rsidRPr="009B3BF6" w:rsidTr="00542534">
        <w:trPr>
          <w:trHeight w:hRule="exact" w:val="284"/>
          <w:jc w:val="center"/>
        </w:trPr>
        <w:tc>
          <w:tcPr>
            <w:tcW w:w="10163" w:type="dxa"/>
            <w:gridSpan w:val="3"/>
            <w:tcBorders>
              <w:bottom w:val="nil"/>
            </w:tcBorders>
          </w:tcPr>
          <w:p w:rsidR="0000674F" w:rsidRPr="00AF10B6" w:rsidRDefault="0000674F" w:rsidP="00EE4DF9">
            <w:pPr>
              <w:pStyle w:val="TableTextRARMP"/>
              <w:jc w:val="center"/>
              <w:rPr>
                <w:i/>
              </w:rPr>
            </w:pPr>
            <w:r w:rsidRPr="00AF10B6">
              <w:rPr>
                <w:i/>
              </w:rPr>
              <w:t>Promoters</w:t>
            </w:r>
          </w:p>
        </w:tc>
      </w:tr>
      <w:tr w:rsidR="0000674F" w:rsidRPr="009B3BF6"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CaMV35S</w:t>
            </w:r>
          </w:p>
        </w:tc>
        <w:tc>
          <w:tcPr>
            <w:tcW w:w="2204" w:type="dxa"/>
            <w:tcBorders>
              <w:top w:val="nil"/>
              <w:left w:val="nil"/>
              <w:bottom w:val="nil"/>
              <w:right w:val="nil"/>
            </w:tcBorders>
          </w:tcPr>
          <w:p w:rsidR="0000674F" w:rsidRPr="00E11247" w:rsidRDefault="0000674F" w:rsidP="00EE4DF9">
            <w:pPr>
              <w:pStyle w:val="TableTextRARMP"/>
            </w:pPr>
            <w:r w:rsidRPr="00E11247">
              <w:t>Cauliflower mosaic virus</w:t>
            </w:r>
          </w:p>
        </w:tc>
        <w:tc>
          <w:tcPr>
            <w:tcW w:w="5789" w:type="dxa"/>
            <w:tcBorders>
              <w:top w:val="nil"/>
              <w:left w:val="nil"/>
              <w:bottom w:val="nil"/>
              <w:right w:val="nil"/>
            </w:tcBorders>
          </w:tcPr>
          <w:p w:rsidR="0000674F" w:rsidRPr="00E11247" w:rsidRDefault="0000674F" w:rsidP="00EE4DF9">
            <w:pPr>
              <w:pStyle w:val="TableTextRARMP"/>
            </w:pPr>
            <w:r w:rsidRPr="00E11247">
              <w:t>Constitutive</w:t>
            </w:r>
            <w:r>
              <w:t xml:space="preserve"> promoter</w:t>
            </w:r>
          </w:p>
        </w:tc>
      </w:tr>
      <w:tr w:rsidR="0000674F" w:rsidRPr="009B3BF6"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Ubi</w:t>
            </w:r>
          </w:p>
        </w:tc>
        <w:tc>
          <w:tcPr>
            <w:tcW w:w="2204" w:type="dxa"/>
            <w:tcBorders>
              <w:top w:val="nil"/>
              <w:left w:val="nil"/>
              <w:bottom w:val="nil"/>
              <w:right w:val="nil"/>
            </w:tcBorders>
          </w:tcPr>
          <w:p w:rsidR="0000674F" w:rsidRPr="00E11247" w:rsidRDefault="0000674F" w:rsidP="00EE4DF9">
            <w:pPr>
              <w:pStyle w:val="TableTextRARMP"/>
              <w:rPr>
                <w:i/>
              </w:rPr>
            </w:pPr>
            <w:r w:rsidRPr="00E11247">
              <w:rPr>
                <w:i/>
              </w:rPr>
              <w:t>Z. mays</w:t>
            </w:r>
          </w:p>
        </w:tc>
        <w:tc>
          <w:tcPr>
            <w:tcW w:w="5789" w:type="dxa"/>
            <w:tcBorders>
              <w:top w:val="nil"/>
              <w:left w:val="nil"/>
              <w:bottom w:val="nil"/>
              <w:right w:val="nil"/>
            </w:tcBorders>
          </w:tcPr>
          <w:p w:rsidR="0000674F" w:rsidRPr="00E11247" w:rsidRDefault="0000674F" w:rsidP="00EE4DF9">
            <w:pPr>
              <w:pStyle w:val="TableTextRARMP"/>
            </w:pPr>
            <w:r w:rsidRPr="00E11247">
              <w:t>Constitutive</w:t>
            </w:r>
            <w:r>
              <w:t xml:space="preserve"> promoter</w:t>
            </w:r>
            <w:r w:rsidRPr="00E11247">
              <w:t>, polyubiquitin</w:t>
            </w:r>
          </w:p>
        </w:tc>
      </w:tr>
      <w:tr w:rsidR="0000674F" w:rsidRPr="00606058"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Promoter 3</w:t>
            </w:r>
          </w:p>
        </w:tc>
        <w:tc>
          <w:tcPr>
            <w:tcW w:w="2204" w:type="dxa"/>
            <w:tcBorders>
              <w:top w:val="nil"/>
              <w:left w:val="nil"/>
              <w:bottom w:val="nil"/>
              <w:right w:val="nil"/>
            </w:tcBorders>
          </w:tcPr>
          <w:p w:rsidR="0000674F" w:rsidRPr="00E11247" w:rsidRDefault="0000674F" w:rsidP="00EE4DF9">
            <w:pPr>
              <w:pStyle w:val="TableTextRARMP"/>
            </w:pPr>
            <w:r w:rsidRPr="00E11247">
              <w:rPr>
                <w:i/>
              </w:rPr>
              <w:t>Z. mays</w:t>
            </w:r>
          </w:p>
        </w:tc>
        <w:tc>
          <w:tcPr>
            <w:tcW w:w="5789" w:type="dxa"/>
            <w:tcBorders>
              <w:top w:val="nil"/>
              <w:left w:val="nil"/>
              <w:bottom w:val="nil"/>
              <w:right w:val="nil"/>
            </w:tcBorders>
          </w:tcPr>
          <w:p w:rsidR="0000674F" w:rsidRPr="00E11247" w:rsidRDefault="0000674F" w:rsidP="00EE4DF9">
            <w:pPr>
              <w:pStyle w:val="TableTextRARMP"/>
            </w:pPr>
            <w:r w:rsidRPr="00E11247">
              <w:t xml:space="preserve">Inducible </w:t>
            </w:r>
            <w:r>
              <w:t>promoter</w:t>
            </w:r>
            <w:r w:rsidRPr="00E11247">
              <w:t xml:space="preserve"> (drought, salt)</w:t>
            </w:r>
            <w:r w:rsidR="00FD1D85">
              <w:t>,</w:t>
            </w:r>
            <w:r w:rsidRPr="00E11247">
              <w:t xml:space="preserve"> very strong, some basal activity</w:t>
            </w:r>
          </w:p>
        </w:tc>
      </w:tr>
      <w:tr w:rsidR="0000674F" w:rsidRPr="00606058"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Promoter 4</w:t>
            </w:r>
          </w:p>
        </w:tc>
        <w:tc>
          <w:tcPr>
            <w:tcW w:w="2204" w:type="dxa"/>
            <w:tcBorders>
              <w:top w:val="nil"/>
              <w:left w:val="nil"/>
              <w:bottom w:val="nil"/>
              <w:right w:val="nil"/>
            </w:tcBorders>
          </w:tcPr>
          <w:p w:rsidR="0000674F" w:rsidRPr="00E11247" w:rsidRDefault="0000674F" w:rsidP="00EE4DF9">
            <w:pPr>
              <w:pStyle w:val="TableTextRARMP"/>
              <w:rPr>
                <w:i/>
              </w:rPr>
            </w:pPr>
            <w:r w:rsidRPr="00E11247">
              <w:rPr>
                <w:i/>
              </w:rPr>
              <w:t>T. durum</w:t>
            </w:r>
          </w:p>
        </w:tc>
        <w:tc>
          <w:tcPr>
            <w:tcW w:w="5789" w:type="dxa"/>
            <w:tcBorders>
              <w:top w:val="nil"/>
              <w:left w:val="nil"/>
              <w:bottom w:val="nil"/>
              <w:right w:val="nil"/>
            </w:tcBorders>
          </w:tcPr>
          <w:p w:rsidR="0000674F" w:rsidRPr="00E11247" w:rsidRDefault="0000674F" w:rsidP="00EE4DF9">
            <w:pPr>
              <w:pStyle w:val="TableTextRARMP"/>
            </w:pPr>
            <w:r w:rsidRPr="00E11247">
              <w:t xml:space="preserve">Inducible </w:t>
            </w:r>
            <w:r>
              <w:t>promoter</w:t>
            </w:r>
            <w:r w:rsidRPr="00E11247">
              <w:t xml:space="preserve"> (cold, drought)</w:t>
            </w:r>
            <w:r w:rsidR="00FD1D85">
              <w:t>,</w:t>
            </w:r>
            <w:r w:rsidRPr="00E11247">
              <w:t xml:space="preserve"> relatively strong</w:t>
            </w:r>
          </w:p>
        </w:tc>
      </w:tr>
      <w:tr w:rsidR="0000674F" w:rsidRPr="00606058"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Promoter 5</w:t>
            </w:r>
          </w:p>
        </w:tc>
        <w:tc>
          <w:tcPr>
            <w:tcW w:w="2204" w:type="dxa"/>
            <w:tcBorders>
              <w:top w:val="nil"/>
              <w:left w:val="nil"/>
              <w:bottom w:val="nil"/>
              <w:right w:val="nil"/>
            </w:tcBorders>
          </w:tcPr>
          <w:p w:rsidR="0000674F" w:rsidRPr="00E11247" w:rsidRDefault="0000674F" w:rsidP="00EE4DF9">
            <w:pPr>
              <w:pStyle w:val="TableTextRARMP"/>
            </w:pPr>
            <w:r w:rsidRPr="00E11247">
              <w:rPr>
                <w:i/>
              </w:rPr>
              <w:t>T. durum</w:t>
            </w:r>
          </w:p>
        </w:tc>
        <w:tc>
          <w:tcPr>
            <w:tcW w:w="5789" w:type="dxa"/>
            <w:tcBorders>
              <w:top w:val="nil"/>
              <w:left w:val="nil"/>
              <w:bottom w:val="nil"/>
              <w:right w:val="nil"/>
            </w:tcBorders>
          </w:tcPr>
          <w:p w:rsidR="0000674F" w:rsidRPr="00E11247" w:rsidRDefault="0000674F" w:rsidP="00EE4DF9">
            <w:pPr>
              <w:pStyle w:val="TableTextRARMP"/>
            </w:pPr>
            <w:r>
              <w:t>Inducible promoter</w:t>
            </w:r>
            <w:r w:rsidRPr="00E11247">
              <w:t xml:space="preserve"> </w:t>
            </w:r>
            <w:r>
              <w:t>(drought, cold</w:t>
            </w:r>
            <w:r w:rsidRPr="00E11247">
              <w:t xml:space="preserve"> salt, wounding</w:t>
            </w:r>
            <w:r>
              <w:t>)</w:t>
            </w:r>
            <w:r w:rsidR="00FD1D85">
              <w:t>,</w:t>
            </w:r>
            <w:r w:rsidRPr="00E11247">
              <w:t xml:space="preserve"> relatively strong</w:t>
            </w:r>
          </w:p>
        </w:tc>
      </w:tr>
      <w:tr w:rsidR="0000674F" w:rsidRPr="00606058"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Promoter 6</w:t>
            </w:r>
          </w:p>
        </w:tc>
        <w:tc>
          <w:tcPr>
            <w:tcW w:w="2204" w:type="dxa"/>
            <w:tcBorders>
              <w:top w:val="nil"/>
              <w:left w:val="nil"/>
              <w:bottom w:val="nil"/>
              <w:right w:val="nil"/>
            </w:tcBorders>
          </w:tcPr>
          <w:p w:rsidR="0000674F" w:rsidRPr="00E11247" w:rsidRDefault="0000674F" w:rsidP="00EE4DF9">
            <w:pPr>
              <w:pStyle w:val="TableTextRARMP"/>
            </w:pPr>
            <w:r w:rsidRPr="00E11247">
              <w:rPr>
                <w:i/>
              </w:rPr>
              <w:t>T. durum</w:t>
            </w:r>
          </w:p>
        </w:tc>
        <w:tc>
          <w:tcPr>
            <w:tcW w:w="5789" w:type="dxa"/>
            <w:tcBorders>
              <w:top w:val="nil"/>
              <w:left w:val="nil"/>
              <w:bottom w:val="nil"/>
              <w:right w:val="nil"/>
            </w:tcBorders>
          </w:tcPr>
          <w:p w:rsidR="0000674F" w:rsidRPr="00E11247" w:rsidRDefault="0000674F" w:rsidP="00FD1D85">
            <w:pPr>
              <w:pStyle w:val="TableTextRARMP"/>
            </w:pPr>
            <w:r w:rsidRPr="00E11247">
              <w:t xml:space="preserve">Inducible </w:t>
            </w:r>
            <w:r>
              <w:t>promoter</w:t>
            </w:r>
            <w:r w:rsidRPr="00E11247">
              <w:t xml:space="preserve"> (drought, cold, salt, ABA)</w:t>
            </w:r>
            <w:r w:rsidR="00FD1D85">
              <w:t>,</w:t>
            </w:r>
            <w:r w:rsidRPr="00E11247">
              <w:t xml:space="preserve"> moderate, prolonged</w:t>
            </w:r>
          </w:p>
        </w:tc>
      </w:tr>
      <w:tr w:rsidR="0000674F" w:rsidRPr="00606058"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Promoter 7</w:t>
            </w:r>
          </w:p>
        </w:tc>
        <w:tc>
          <w:tcPr>
            <w:tcW w:w="2204" w:type="dxa"/>
            <w:tcBorders>
              <w:top w:val="nil"/>
              <w:left w:val="nil"/>
              <w:bottom w:val="nil"/>
              <w:right w:val="nil"/>
            </w:tcBorders>
          </w:tcPr>
          <w:p w:rsidR="0000674F" w:rsidRPr="00E11247" w:rsidRDefault="0000674F" w:rsidP="00EE4DF9">
            <w:pPr>
              <w:pStyle w:val="TableTextRARMP"/>
            </w:pPr>
            <w:r w:rsidRPr="00E11247">
              <w:rPr>
                <w:i/>
              </w:rPr>
              <w:t>T. durum</w:t>
            </w:r>
          </w:p>
        </w:tc>
        <w:tc>
          <w:tcPr>
            <w:tcW w:w="5789" w:type="dxa"/>
            <w:tcBorders>
              <w:top w:val="nil"/>
              <w:left w:val="nil"/>
              <w:bottom w:val="nil"/>
              <w:right w:val="nil"/>
            </w:tcBorders>
          </w:tcPr>
          <w:p w:rsidR="0000674F" w:rsidRPr="00E11247" w:rsidRDefault="0000674F" w:rsidP="00EE4DF9">
            <w:pPr>
              <w:pStyle w:val="TableTextRARMP"/>
            </w:pPr>
            <w:r w:rsidRPr="00E11247">
              <w:t xml:space="preserve">Inducible </w:t>
            </w:r>
            <w:r>
              <w:t>promoter</w:t>
            </w:r>
            <w:r w:rsidRPr="00E11247">
              <w:t xml:space="preserve"> (stress)</w:t>
            </w:r>
            <w:r w:rsidR="00FD1D85">
              <w:t>,</w:t>
            </w:r>
            <w:r w:rsidRPr="00E11247">
              <w:t xml:space="preserve"> moderate</w:t>
            </w:r>
          </w:p>
        </w:tc>
      </w:tr>
      <w:tr w:rsidR="0000674F" w:rsidRPr="00606058"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Promoter 8</w:t>
            </w:r>
          </w:p>
        </w:tc>
        <w:tc>
          <w:tcPr>
            <w:tcW w:w="2204" w:type="dxa"/>
            <w:tcBorders>
              <w:top w:val="nil"/>
              <w:left w:val="nil"/>
              <w:bottom w:val="nil"/>
              <w:right w:val="nil"/>
            </w:tcBorders>
          </w:tcPr>
          <w:p w:rsidR="0000674F" w:rsidRPr="00E11247" w:rsidRDefault="0000674F" w:rsidP="00EE4DF9">
            <w:pPr>
              <w:pStyle w:val="TableTextRARMP"/>
              <w:rPr>
                <w:i/>
              </w:rPr>
            </w:pPr>
            <w:r w:rsidRPr="00E11247">
              <w:rPr>
                <w:i/>
              </w:rPr>
              <w:t>O. sativa</w:t>
            </w:r>
          </w:p>
        </w:tc>
        <w:tc>
          <w:tcPr>
            <w:tcW w:w="5789" w:type="dxa"/>
            <w:tcBorders>
              <w:top w:val="nil"/>
              <w:left w:val="nil"/>
              <w:bottom w:val="nil"/>
              <w:right w:val="nil"/>
            </w:tcBorders>
          </w:tcPr>
          <w:p w:rsidR="0000674F" w:rsidRPr="00E11247" w:rsidRDefault="0000674F" w:rsidP="00EE4DF9">
            <w:pPr>
              <w:pStyle w:val="TableTextRARMP"/>
            </w:pPr>
            <w:r w:rsidRPr="00E11247">
              <w:t xml:space="preserve">Inducible </w:t>
            </w:r>
            <w:r>
              <w:t>promoter</w:t>
            </w:r>
            <w:r w:rsidRPr="00E11247">
              <w:t xml:space="preserve"> (cold, drought)</w:t>
            </w:r>
            <w:r w:rsidR="00FD1D85">
              <w:t>,</w:t>
            </w:r>
            <w:r w:rsidRPr="00E11247">
              <w:t xml:space="preserve"> moderate</w:t>
            </w:r>
          </w:p>
        </w:tc>
      </w:tr>
      <w:tr w:rsidR="0000674F" w:rsidRPr="00606058" w:rsidTr="00EE66A0">
        <w:trPr>
          <w:trHeight w:hRule="exact" w:val="284"/>
          <w:jc w:val="center"/>
        </w:trPr>
        <w:tc>
          <w:tcPr>
            <w:tcW w:w="2170" w:type="dxa"/>
            <w:tcBorders>
              <w:top w:val="nil"/>
              <w:bottom w:val="nil"/>
              <w:right w:val="nil"/>
            </w:tcBorders>
          </w:tcPr>
          <w:p w:rsidR="0000674F" w:rsidRPr="004C44E9" w:rsidRDefault="0000674F" w:rsidP="00EE4DF9">
            <w:pPr>
              <w:pStyle w:val="TableTextRARMP"/>
              <w:rPr>
                <w:i/>
              </w:rPr>
            </w:pPr>
            <w:r w:rsidRPr="004C44E9">
              <w:rPr>
                <w:i/>
              </w:rPr>
              <w:t>Promoter 9</w:t>
            </w:r>
          </w:p>
        </w:tc>
        <w:tc>
          <w:tcPr>
            <w:tcW w:w="2204" w:type="dxa"/>
            <w:tcBorders>
              <w:top w:val="nil"/>
              <w:left w:val="nil"/>
              <w:bottom w:val="nil"/>
              <w:right w:val="nil"/>
            </w:tcBorders>
          </w:tcPr>
          <w:p w:rsidR="0000674F" w:rsidRPr="004C44E9" w:rsidRDefault="0000674F" w:rsidP="00EE4DF9">
            <w:pPr>
              <w:pStyle w:val="TableTextRARMP"/>
            </w:pPr>
            <w:r w:rsidRPr="004C44E9">
              <w:rPr>
                <w:i/>
              </w:rPr>
              <w:t>T. durum</w:t>
            </w:r>
          </w:p>
        </w:tc>
        <w:tc>
          <w:tcPr>
            <w:tcW w:w="5789" w:type="dxa"/>
            <w:tcBorders>
              <w:top w:val="nil"/>
              <w:left w:val="nil"/>
              <w:bottom w:val="nil"/>
              <w:right w:val="nil"/>
            </w:tcBorders>
          </w:tcPr>
          <w:p w:rsidR="0000674F" w:rsidRPr="004C44E9" w:rsidRDefault="0000674F" w:rsidP="00EE4DF9">
            <w:pPr>
              <w:pStyle w:val="TableTextRARMP"/>
            </w:pPr>
            <w:r w:rsidRPr="004C44E9">
              <w:t>Inducible promoter (drought, cold, ABA)</w:t>
            </w:r>
            <w:r w:rsidR="00FD1D85" w:rsidRPr="004C44E9">
              <w:t>,</w:t>
            </w:r>
            <w:r w:rsidRPr="004C44E9">
              <w:t xml:space="preserve"> moderate</w:t>
            </w:r>
          </w:p>
        </w:tc>
      </w:tr>
      <w:tr w:rsidR="00EE66A0" w:rsidRPr="00606058" w:rsidTr="00542534">
        <w:trPr>
          <w:trHeight w:hRule="exact" w:val="284"/>
          <w:jc w:val="center"/>
        </w:trPr>
        <w:tc>
          <w:tcPr>
            <w:tcW w:w="2170" w:type="dxa"/>
            <w:tcBorders>
              <w:top w:val="nil"/>
              <w:bottom w:val="single" w:sz="4" w:space="0" w:color="auto"/>
              <w:right w:val="nil"/>
            </w:tcBorders>
          </w:tcPr>
          <w:p w:rsidR="00EE66A0" w:rsidRPr="004C44E9" w:rsidRDefault="00EE66A0" w:rsidP="00542211">
            <w:pPr>
              <w:pStyle w:val="TableTextRARMP"/>
              <w:rPr>
                <w:i/>
              </w:rPr>
            </w:pPr>
            <w:r w:rsidRPr="004C44E9">
              <w:rPr>
                <w:i/>
              </w:rPr>
              <w:t>O</w:t>
            </w:r>
            <w:r w:rsidR="00542211" w:rsidRPr="004C44E9">
              <w:rPr>
                <w:i/>
              </w:rPr>
              <w:t>s</w:t>
            </w:r>
            <w:r w:rsidRPr="004C44E9">
              <w:rPr>
                <w:i/>
              </w:rPr>
              <w:t>Act1</w:t>
            </w:r>
          </w:p>
        </w:tc>
        <w:tc>
          <w:tcPr>
            <w:tcW w:w="2204" w:type="dxa"/>
            <w:tcBorders>
              <w:top w:val="nil"/>
              <w:left w:val="nil"/>
              <w:bottom w:val="single" w:sz="4" w:space="0" w:color="auto"/>
              <w:right w:val="nil"/>
            </w:tcBorders>
          </w:tcPr>
          <w:p w:rsidR="00EE66A0" w:rsidRPr="004C44E9" w:rsidRDefault="00EE66A0" w:rsidP="00EE4DF9">
            <w:pPr>
              <w:pStyle w:val="TableTextRARMP"/>
              <w:rPr>
                <w:i/>
              </w:rPr>
            </w:pPr>
            <w:r w:rsidRPr="004C44E9">
              <w:rPr>
                <w:i/>
              </w:rPr>
              <w:t>O. sativa</w:t>
            </w:r>
          </w:p>
        </w:tc>
        <w:tc>
          <w:tcPr>
            <w:tcW w:w="5789" w:type="dxa"/>
            <w:tcBorders>
              <w:top w:val="nil"/>
              <w:left w:val="nil"/>
              <w:bottom w:val="single" w:sz="4" w:space="0" w:color="auto"/>
              <w:right w:val="nil"/>
            </w:tcBorders>
          </w:tcPr>
          <w:p w:rsidR="00EE66A0" w:rsidRPr="004C44E9" w:rsidRDefault="00EE66A0" w:rsidP="00EE4DF9">
            <w:pPr>
              <w:pStyle w:val="TableTextRARMP"/>
            </w:pPr>
            <w:r w:rsidRPr="004C44E9">
              <w:t>Constitutive promoter</w:t>
            </w:r>
          </w:p>
        </w:tc>
      </w:tr>
      <w:tr w:rsidR="0000674F" w:rsidRPr="009B3BF6" w:rsidTr="00542534">
        <w:trPr>
          <w:trHeight w:hRule="exact" w:val="284"/>
          <w:jc w:val="center"/>
        </w:trPr>
        <w:tc>
          <w:tcPr>
            <w:tcW w:w="10163" w:type="dxa"/>
            <w:gridSpan w:val="3"/>
            <w:tcBorders>
              <w:bottom w:val="nil"/>
            </w:tcBorders>
          </w:tcPr>
          <w:p w:rsidR="0000674F" w:rsidRPr="00AF10B6" w:rsidRDefault="0000674F" w:rsidP="00EE4DF9">
            <w:pPr>
              <w:pStyle w:val="TableTextRARMP"/>
              <w:jc w:val="center"/>
              <w:rPr>
                <w:i/>
              </w:rPr>
            </w:pPr>
            <w:r w:rsidRPr="00AF10B6">
              <w:rPr>
                <w:i/>
              </w:rPr>
              <w:t>Amplification promoting sequences</w:t>
            </w:r>
          </w:p>
        </w:tc>
      </w:tr>
      <w:tr w:rsidR="0000674F" w:rsidRPr="009B3BF6"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Ubi1 5’ UTR</w:t>
            </w:r>
          </w:p>
        </w:tc>
        <w:tc>
          <w:tcPr>
            <w:tcW w:w="2204" w:type="dxa"/>
            <w:tcBorders>
              <w:top w:val="nil"/>
              <w:left w:val="nil"/>
              <w:bottom w:val="nil"/>
              <w:right w:val="nil"/>
            </w:tcBorders>
          </w:tcPr>
          <w:p w:rsidR="0000674F" w:rsidRPr="00E11247" w:rsidRDefault="0000674F" w:rsidP="00EE4DF9">
            <w:pPr>
              <w:pStyle w:val="TableTextRARMP"/>
            </w:pPr>
            <w:r w:rsidRPr="00E11247">
              <w:rPr>
                <w:i/>
              </w:rPr>
              <w:t>Z. mays</w:t>
            </w:r>
          </w:p>
        </w:tc>
        <w:tc>
          <w:tcPr>
            <w:tcW w:w="5789" w:type="dxa"/>
            <w:tcBorders>
              <w:top w:val="nil"/>
              <w:left w:val="nil"/>
              <w:bottom w:val="nil"/>
              <w:right w:val="nil"/>
            </w:tcBorders>
          </w:tcPr>
          <w:p w:rsidR="0000674F" w:rsidRPr="00E11247" w:rsidRDefault="0000674F" w:rsidP="00EE4DF9">
            <w:pPr>
              <w:pStyle w:val="TableTextRARMP"/>
            </w:pPr>
            <w:r w:rsidRPr="00E11247">
              <w:t>Translational modifier</w:t>
            </w:r>
          </w:p>
        </w:tc>
      </w:tr>
      <w:tr w:rsidR="0000674F" w:rsidRPr="00606058"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Promoting sequences 2</w:t>
            </w:r>
          </w:p>
        </w:tc>
        <w:tc>
          <w:tcPr>
            <w:tcW w:w="2204" w:type="dxa"/>
            <w:tcBorders>
              <w:top w:val="nil"/>
              <w:left w:val="nil"/>
              <w:bottom w:val="nil"/>
              <w:right w:val="nil"/>
            </w:tcBorders>
          </w:tcPr>
          <w:p w:rsidR="0000674F" w:rsidRPr="00E11247" w:rsidRDefault="0000674F" w:rsidP="00EE4DF9">
            <w:pPr>
              <w:pStyle w:val="TableTextRARMP"/>
            </w:pPr>
            <w:r w:rsidRPr="00E11247">
              <w:rPr>
                <w:i/>
              </w:rPr>
              <w:t>[CCI]</w:t>
            </w:r>
          </w:p>
        </w:tc>
        <w:tc>
          <w:tcPr>
            <w:tcW w:w="5789" w:type="dxa"/>
            <w:tcBorders>
              <w:top w:val="nil"/>
              <w:left w:val="nil"/>
              <w:bottom w:val="nil"/>
              <w:right w:val="nil"/>
            </w:tcBorders>
          </w:tcPr>
          <w:p w:rsidR="0000674F" w:rsidRPr="00E11247" w:rsidRDefault="0000674F" w:rsidP="00EE4DF9">
            <w:pPr>
              <w:pStyle w:val="TableTextRARMP"/>
            </w:pPr>
            <w:r w:rsidRPr="00E11247">
              <w:t>[CCI]</w:t>
            </w:r>
          </w:p>
        </w:tc>
      </w:tr>
      <w:tr w:rsidR="0000674F" w:rsidRPr="009B3BF6" w:rsidTr="00542534">
        <w:trPr>
          <w:trHeight w:hRule="exact" w:val="284"/>
          <w:jc w:val="center"/>
        </w:trPr>
        <w:tc>
          <w:tcPr>
            <w:tcW w:w="2170" w:type="dxa"/>
            <w:tcBorders>
              <w:top w:val="nil"/>
              <w:bottom w:val="nil"/>
              <w:right w:val="nil"/>
            </w:tcBorders>
          </w:tcPr>
          <w:p w:rsidR="0000674F" w:rsidRPr="00E11247" w:rsidRDefault="0000674F" w:rsidP="00EE4DF9">
            <w:pPr>
              <w:pStyle w:val="TableTextRARMP"/>
              <w:rPr>
                <w:i/>
              </w:rPr>
            </w:pPr>
            <w:r w:rsidRPr="00E11247">
              <w:rPr>
                <w:i/>
              </w:rPr>
              <w:t>Ubi1 intron</w:t>
            </w:r>
          </w:p>
        </w:tc>
        <w:tc>
          <w:tcPr>
            <w:tcW w:w="2204" w:type="dxa"/>
            <w:tcBorders>
              <w:top w:val="nil"/>
              <w:left w:val="nil"/>
              <w:bottom w:val="nil"/>
              <w:right w:val="nil"/>
            </w:tcBorders>
          </w:tcPr>
          <w:p w:rsidR="0000674F" w:rsidRPr="00E11247" w:rsidRDefault="0000674F" w:rsidP="00EE4DF9">
            <w:pPr>
              <w:pStyle w:val="TableTextRARMP"/>
            </w:pPr>
            <w:r w:rsidRPr="00E11247">
              <w:rPr>
                <w:i/>
              </w:rPr>
              <w:t>Z. mays</w:t>
            </w:r>
          </w:p>
        </w:tc>
        <w:tc>
          <w:tcPr>
            <w:tcW w:w="5789" w:type="dxa"/>
            <w:tcBorders>
              <w:top w:val="nil"/>
              <w:left w:val="nil"/>
              <w:bottom w:val="nil"/>
              <w:right w:val="nil"/>
            </w:tcBorders>
          </w:tcPr>
          <w:p w:rsidR="0000674F" w:rsidRPr="00E11247" w:rsidRDefault="0000674F" w:rsidP="00EE4DF9">
            <w:pPr>
              <w:pStyle w:val="TableTextRARMP"/>
            </w:pPr>
            <w:r w:rsidRPr="00E11247">
              <w:t>Translational modifier</w:t>
            </w:r>
          </w:p>
        </w:tc>
      </w:tr>
      <w:tr w:rsidR="0000674F" w:rsidRPr="00606058" w:rsidTr="00542534">
        <w:trPr>
          <w:trHeight w:hRule="exact" w:val="284"/>
          <w:jc w:val="center"/>
        </w:trPr>
        <w:tc>
          <w:tcPr>
            <w:tcW w:w="2170" w:type="dxa"/>
            <w:tcBorders>
              <w:top w:val="nil"/>
              <w:bottom w:val="single" w:sz="4" w:space="0" w:color="auto"/>
              <w:right w:val="nil"/>
            </w:tcBorders>
          </w:tcPr>
          <w:p w:rsidR="0000674F" w:rsidRPr="00E11247" w:rsidRDefault="0000674F" w:rsidP="00EE4DF9">
            <w:pPr>
              <w:pStyle w:val="TableTextRARMP"/>
              <w:rPr>
                <w:i/>
              </w:rPr>
            </w:pPr>
            <w:r w:rsidRPr="00E11247">
              <w:rPr>
                <w:i/>
              </w:rPr>
              <w:t>Promoting sequences 4</w:t>
            </w:r>
          </w:p>
        </w:tc>
        <w:tc>
          <w:tcPr>
            <w:tcW w:w="2204" w:type="dxa"/>
            <w:tcBorders>
              <w:top w:val="nil"/>
              <w:left w:val="nil"/>
              <w:bottom w:val="single" w:sz="4" w:space="0" w:color="auto"/>
              <w:right w:val="nil"/>
            </w:tcBorders>
          </w:tcPr>
          <w:p w:rsidR="0000674F" w:rsidRPr="00E11247" w:rsidRDefault="0000674F" w:rsidP="00EE4DF9">
            <w:pPr>
              <w:pStyle w:val="TableTextRARMP"/>
            </w:pPr>
            <w:r w:rsidRPr="00E11247">
              <w:rPr>
                <w:i/>
              </w:rPr>
              <w:t>[CCI]</w:t>
            </w:r>
          </w:p>
        </w:tc>
        <w:tc>
          <w:tcPr>
            <w:tcW w:w="5789" w:type="dxa"/>
            <w:tcBorders>
              <w:top w:val="nil"/>
              <w:left w:val="nil"/>
              <w:bottom w:val="single" w:sz="4" w:space="0" w:color="auto"/>
              <w:right w:val="nil"/>
            </w:tcBorders>
          </w:tcPr>
          <w:p w:rsidR="0000674F" w:rsidRPr="00E11247" w:rsidRDefault="0000674F" w:rsidP="00EE4DF9">
            <w:pPr>
              <w:pStyle w:val="TableTextRARMP"/>
            </w:pPr>
            <w:r w:rsidRPr="00E11247">
              <w:t>[CCI]</w:t>
            </w:r>
          </w:p>
        </w:tc>
      </w:tr>
      <w:tr w:rsidR="0000674F" w:rsidRPr="00AF10B6" w:rsidTr="00542534">
        <w:trPr>
          <w:trHeight w:hRule="exact" w:val="284"/>
          <w:jc w:val="center"/>
        </w:trPr>
        <w:tc>
          <w:tcPr>
            <w:tcW w:w="10163" w:type="dxa"/>
            <w:gridSpan w:val="3"/>
            <w:tcBorders>
              <w:top w:val="single" w:sz="4" w:space="0" w:color="auto"/>
              <w:bottom w:val="nil"/>
              <w:right w:val="nil"/>
            </w:tcBorders>
          </w:tcPr>
          <w:p w:rsidR="0000674F" w:rsidRPr="00AF10B6" w:rsidRDefault="0000674F" w:rsidP="00EE4DF9">
            <w:pPr>
              <w:pStyle w:val="TableTextRARMP"/>
              <w:jc w:val="center"/>
              <w:rPr>
                <w:i/>
              </w:rPr>
            </w:pPr>
            <w:r w:rsidRPr="00AF10B6">
              <w:rPr>
                <w:i/>
              </w:rPr>
              <w:t>Selectable Marker Genes</w:t>
            </w:r>
          </w:p>
        </w:tc>
      </w:tr>
      <w:tr w:rsidR="0000674F" w:rsidRPr="009B3BF6" w:rsidTr="00542534">
        <w:trPr>
          <w:trHeight w:hRule="exact" w:val="284"/>
          <w:jc w:val="center"/>
        </w:trPr>
        <w:tc>
          <w:tcPr>
            <w:tcW w:w="2170" w:type="dxa"/>
            <w:tcBorders>
              <w:top w:val="nil"/>
              <w:bottom w:val="nil"/>
              <w:right w:val="nil"/>
            </w:tcBorders>
          </w:tcPr>
          <w:p w:rsidR="0000674F" w:rsidRPr="009B3BF6" w:rsidRDefault="0000674F" w:rsidP="00EE4DF9">
            <w:pPr>
              <w:pStyle w:val="TableTextRARMP"/>
              <w:rPr>
                <w:i/>
              </w:rPr>
            </w:pPr>
            <w:r w:rsidRPr="009B3BF6">
              <w:rPr>
                <w:i/>
              </w:rPr>
              <w:t>hptII</w:t>
            </w:r>
          </w:p>
        </w:tc>
        <w:tc>
          <w:tcPr>
            <w:tcW w:w="2204" w:type="dxa"/>
            <w:tcBorders>
              <w:top w:val="nil"/>
              <w:left w:val="nil"/>
              <w:bottom w:val="nil"/>
              <w:right w:val="nil"/>
            </w:tcBorders>
          </w:tcPr>
          <w:p w:rsidR="0000674F" w:rsidRPr="009B3BF6" w:rsidRDefault="0000674F" w:rsidP="00EE4DF9">
            <w:pPr>
              <w:pStyle w:val="TableTextRARMP"/>
              <w:rPr>
                <w:i/>
              </w:rPr>
            </w:pPr>
            <w:r w:rsidRPr="009B3BF6">
              <w:rPr>
                <w:i/>
              </w:rPr>
              <w:t>E. coli</w:t>
            </w:r>
          </w:p>
        </w:tc>
        <w:tc>
          <w:tcPr>
            <w:tcW w:w="5789" w:type="dxa"/>
            <w:tcBorders>
              <w:top w:val="nil"/>
              <w:left w:val="nil"/>
              <w:bottom w:val="nil"/>
              <w:right w:val="nil"/>
            </w:tcBorders>
          </w:tcPr>
          <w:p w:rsidR="0000674F" w:rsidRPr="009B3BF6" w:rsidRDefault="0000674F" w:rsidP="00EE4DF9">
            <w:pPr>
              <w:pStyle w:val="TableTextRARMP"/>
            </w:pPr>
            <w:r w:rsidRPr="009B3BF6">
              <w:t>Plant selectable marker – hygromycin</w:t>
            </w:r>
          </w:p>
        </w:tc>
      </w:tr>
      <w:tr w:rsidR="0043061C" w:rsidRPr="009B3BF6" w:rsidTr="00542534">
        <w:trPr>
          <w:trHeight w:hRule="exact" w:val="284"/>
          <w:jc w:val="center"/>
        </w:trPr>
        <w:tc>
          <w:tcPr>
            <w:tcW w:w="2170" w:type="dxa"/>
            <w:tcBorders>
              <w:top w:val="nil"/>
              <w:bottom w:val="nil"/>
              <w:right w:val="nil"/>
            </w:tcBorders>
          </w:tcPr>
          <w:p w:rsidR="0043061C" w:rsidRPr="004C44E9" w:rsidRDefault="0043061C" w:rsidP="0043061C">
            <w:pPr>
              <w:pStyle w:val="TableTextRARMP"/>
              <w:rPr>
                <w:i/>
              </w:rPr>
            </w:pPr>
            <w:r w:rsidRPr="004C44E9">
              <w:rPr>
                <w:i/>
              </w:rPr>
              <w:t>nptII</w:t>
            </w:r>
          </w:p>
        </w:tc>
        <w:tc>
          <w:tcPr>
            <w:tcW w:w="2204" w:type="dxa"/>
            <w:tcBorders>
              <w:top w:val="nil"/>
              <w:left w:val="nil"/>
              <w:bottom w:val="nil"/>
              <w:right w:val="nil"/>
            </w:tcBorders>
          </w:tcPr>
          <w:p w:rsidR="0043061C" w:rsidRPr="004C44E9" w:rsidRDefault="0043061C" w:rsidP="0043061C">
            <w:pPr>
              <w:pStyle w:val="TableTextRARMP"/>
              <w:rPr>
                <w:i/>
              </w:rPr>
            </w:pPr>
            <w:r w:rsidRPr="004C44E9">
              <w:rPr>
                <w:i/>
              </w:rPr>
              <w:t>E. coli</w:t>
            </w:r>
          </w:p>
        </w:tc>
        <w:tc>
          <w:tcPr>
            <w:tcW w:w="5789" w:type="dxa"/>
            <w:tcBorders>
              <w:top w:val="nil"/>
              <w:left w:val="nil"/>
              <w:bottom w:val="nil"/>
              <w:right w:val="nil"/>
            </w:tcBorders>
          </w:tcPr>
          <w:p w:rsidR="0043061C" w:rsidRPr="004C44E9" w:rsidRDefault="0043061C" w:rsidP="0043061C">
            <w:pPr>
              <w:pStyle w:val="TableTextRARMP"/>
            </w:pPr>
            <w:r w:rsidRPr="004C44E9">
              <w:t>Plant selectable marker – geneticin and kanamycin</w:t>
            </w:r>
          </w:p>
        </w:tc>
      </w:tr>
      <w:tr w:rsidR="0000674F" w:rsidRPr="00AF10B6" w:rsidTr="00542534">
        <w:trPr>
          <w:trHeight w:hRule="exact" w:val="284"/>
          <w:jc w:val="center"/>
        </w:trPr>
        <w:tc>
          <w:tcPr>
            <w:tcW w:w="10163" w:type="dxa"/>
            <w:gridSpan w:val="3"/>
            <w:tcBorders>
              <w:top w:val="single" w:sz="4" w:space="0" w:color="auto"/>
              <w:bottom w:val="nil"/>
              <w:right w:val="nil"/>
            </w:tcBorders>
          </w:tcPr>
          <w:p w:rsidR="0000674F" w:rsidRPr="00AF10B6" w:rsidRDefault="0000674F" w:rsidP="00EE4DF9">
            <w:pPr>
              <w:pStyle w:val="TableTextRARMP"/>
              <w:jc w:val="center"/>
              <w:rPr>
                <w:i/>
              </w:rPr>
            </w:pPr>
            <w:r w:rsidRPr="00AF10B6">
              <w:rPr>
                <w:i/>
              </w:rPr>
              <w:t>Terminator</w:t>
            </w:r>
          </w:p>
        </w:tc>
      </w:tr>
      <w:tr w:rsidR="0000674F" w:rsidRPr="009B3BF6" w:rsidTr="00542534">
        <w:trPr>
          <w:trHeight w:hRule="exact" w:val="284"/>
          <w:jc w:val="center"/>
        </w:trPr>
        <w:tc>
          <w:tcPr>
            <w:tcW w:w="2170" w:type="dxa"/>
            <w:tcBorders>
              <w:top w:val="nil"/>
              <w:bottom w:val="nil"/>
              <w:right w:val="nil"/>
            </w:tcBorders>
          </w:tcPr>
          <w:p w:rsidR="0000674F" w:rsidRPr="009B3BF6" w:rsidRDefault="0000674F" w:rsidP="00EE4DF9">
            <w:pPr>
              <w:pStyle w:val="TableTextRARMP"/>
              <w:rPr>
                <w:i/>
              </w:rPr>
            </w:pPr>
            <w:r w:rsidRPr="009B3BF6">
              <w:rPr>
                <w:i/>
              </w:rPr>
              <w:t>nos</w:t>
            </w:r>
          </w:p>
        </w:tc>
        <w:tc>
          <w:tcPr>
            <w:tcW w:w="2204" w:type="dxa"/>
            <w:tcBorders>
              <w:top w:val="nil"/>
              <w:left w:val="nil"/>
              <w:bottom w:val="nil"/>
              <w:right w:val="nil"/>
            </w:tcBorders>
          </w:tcPr>
          <w:p w:rsidR="0000674F" w:rsidRPr="009B3BF6" w:rsidRDefault="0000674F" w:rsidP="00EE4DF9">
            <w:pPr>
              <w:pStyle w:val="TableTextRARMP"/>
            </w:pPr>
            <w:r w:rsidRPr="009B3BF6">
              <w:rPr>
                <w:i/>
              </w:rPr>
              <w:t>A. tumefaciens</w:t>
            </w:r>
          </w:p>
        </w:tc>
        <w:tc>
          <w:tcPr>
            <w:tcW w:w="5789" w:type="dxa"/>
            <w:tcBorders>
              <w:top w:val="nil"/>
              <w:left w:val="nil"/>
              <w:bottom w:val="nil"/>
              <w:right w:val="nil"/>
            </w:tcBorders>
          </w:tcPr>
          <w:p w:rsidR="0000674F" w:rsidRPr="009B3BF6" w:rsidRDefault="0000674F" w:rsidP="00EE4DF9">
            <w:pPr>
              <w:pStyle w:val="TableTextRARMP"/>
            </w:pPr>
            <w:r w:rsidRPr="009B3BF6">
              <w:t>Terminator of the nopaline synthase gene and polyadenylation signal</w:t>
            </w:r>
          </w:p>
        </w:tc>
      </w:tr>
      <w:tr w:rsidR="009A6138" w:rsidRPr="009B3BF6" w:rsidTr="00542534">
        <w:trPr>
          <w:trHeight w:hRule="exact" w:val="284"/>
          <w:jc w:val="center"/>
        </w:trPr>
        <w:tc>
          <w:tcPr>
            <w:tcW w:w="2170" w:type="dxa"/>
            <w:tcBorders>
              <w:top w:val="nil"/>
              <w:right w:val="nil"/>
            </w:tcBorders>
          </w:tcPr>
          <w:p w:rsidR="009A6138" w:rsidRPr="009B3BF6" w:rsidRDefault="009A6138" w:rsidP="009A6138">
            <w:pPr>
              <w:pStyle w:val="TableTextRARMP"/>
              <w:rPr>
                <w:i/>
              </w:rPr>
            </w:pPr>
            <w:r w:rsidRPr="00960068">
              <w:rPr>
                <w:i/>
              </w:rPr>
              <w:t>Sb-GKAF ter</w:t>
            </w:r>
            <w:r w:rsidR="00083CC4" w:rsidRPr="00083CC4">
              <w:rPr>
                <w:i/>
                <w:vertAlign w:val="superscript"/>
              </w:rPr>
              <w:t>b</w:t>
            </w:r>
          </w:p>
        </w:tc>
        <w:tc>
          <w:tcPr>
            <w:tcW w:w="2204" w:type="dxa"/>
            <w:tcBorders>
              <w:top w:val="nil"/>
              <w:left w:val="nil"/>
              <w:right w:val="nil"/>
            </w:tcBorders>
          </w:tcPr>
          <w:p w:rsidR="009A6138" w:rsidRPr="009B3BF6" w:rsidRDefault="009A6138" w:rsidP="009A6138">
            <w:pPr>
              <w:pStyle w:val="TableTextRARMP"/>
              <w:rPr>
                <w:i/>
              </w:rPr>
            </w:pPr>
            <w:r w:rsidRPr="00960068">
              <w:rPr>
                <w:i/>
              </w:rPr>
              <w:t>Sorghum bicolor</w:t>
            </w:r>
          </w:p>
        </w:tc>
        <w:tc>
          <w:tcPr>
            <w:tcW w:w="5789" w:type="dxa"/>
            <w:tcBorders>
              <w:top w:val="nil"/>
              <w:left w:val="nil"/>
              <w:right w:val="nil"/>
            </w:tcBorders>
          </w:tcPr>
          <w:p w:rsidR="009A6138" w:rsidRPr="009B3BF6" w:rsidRDefault="009A6138" w:rsidP="009A6138">
            <w:pPr>
              <w:pStyle w:val="TableTextRARMP"/>
            </w:pPr>
            <w:r w:rsidRPr="00960068">
              <w:t xml:space="preserve">Terminator of the </w:t>
            </w:r>
            <w:r w:rsidRPr="00960068">
              <w:rPr>
                <w:i/>
              </w:rPr>
              <w:t>S. bicolor</w:t>
            </w:r>
            <w:r w:rsidRPr="00960068">
              <w:t xml:space="preserve"> gamma-kafirin gene</w:t>
            </w:r>
          </w:p>
        </w:tc>
      </w:tr>
    </w:tbl>
    <w:p w:rsidR="006B38E5" w:rsidRDefault="0000674F" w:rsidP="00083CC4">
      <w:pPr>
        <w:pStyle w:val="TableNotes"/>
      </w:pPr>
      <w:r w:rsidRPr="009B3BF6">
        <w:t xml:space="preserve"> </w:t>
      </w:r>
      <w:r w:rsidRPr="009B3BF6">
        <w:rPr>
          <w:vertAlign w:val="superscript"/>
        </w:rPr>
        <w:t>a</w:t>
      </w:r>
      <w:r w:rsidRPr="009B3BF6">
        <w:t xml:space="preserve"> The identities and details of some genes, promoters and regulatory sequences have been declared CCI under section 185 of the </w:t>
      </w:r>
      <w:r w:rsidRPr="00C75A91">
        <w:t>Act.</w:t>
      </w:r>
    </w:p>
    <w:p w:rsidR="00083CC4" w:rsidRPr="00C75A91" w:rsidRDefault="00083CC4" w:rsidP="00083CC4">
      <w:pPr>
        <w:pStyle w:val="TableNotes"/>
      </w:pPr>
      <w:r w:rsidRPr="005B6090">
        <w:rPr>
          <w:vertAlign w:val="superscript"/>
        </w:rPr>
        <w:t>b</w:t>
      </w:r>
      <w:r>
        <w:rPr>
          <w:vertAlign w:val="superscript"/>
        </w:rPr>
        <w:t xml:space="preserve"> </w:t>
      </w:r>
      <w:r>
        <w:t>Inclusion of this terminator was requested by the applicant following the release of the consultation RARMP</w:t>
      </w:r>
      <w:r w:rsidR="006B38E5">
        <w:t>.</w:t>
      </w:r>
    </w:p>
    <w:p w:rsidR="00083CC4" w:rsidRDefault="00083CC4" w:rsidP="00135E87">
      <w:pPr>
        <w:rPr>
          <w:b/>
          <w:bCs/>
          <w:color w:val="7030A0"/>
          <w:sz w:val="28"/>
          <w:szCs w:val="28"/>
          <w:lang w:eastAsia="en-AU"/>
        </w:rPr>
        <w:sectPr w:rsidR="00083CC4" w:rsidSect="00FD55D7">
          <w:pgSz w:w="11906" w:h="16838" w:code="9"/>
          <w:pgMar w:top="1134" w:right="1134" w:bottom="1134" w:left="1134" w:header="680" w:footer="510" w:gutter="0"/>
          <w:cols w:space="708"/>
          <w:docGrid w:linePitch="360"/>
        </w:sectPr>
      </w:pPr>
    </w:p>
    <w:p w:rsidR="00EA7F27" w:rsidRPr="0008091F" w:rsidRDefault="00EA7F27" w:rsidP="002A365B">
      <w:pPr>
        <w:tabs>
          <w:tab w:val="num" w:pos="851"/>
        </w:tabs>
        <w:jc w:val="right"/>
        <w:outlineLvl w:val="1"/>
        <w:rPr>
          <w:rFonts w:eastAsia="Times New Roman"/>
          <w:b/>
          <w:bCs/>
          <w:color w:val="000000" w:themeColor="text1"/>
          <w:sz w:val="28"/>
          <w:szCs w:val="28"/>
          <w:lang w:eastAsia="en-AU"/>
        </w:rPr>
      </w:pPr>
      <w:r w:rsidRPr="0008091F">
        <w:rPr>
          <w:rFonts w:eastAsia="Times New Roman"/>
          <w:b/>
          <w:bCs/>
          <w:color w:val="000000" w:themeColor="text1"/>
          <w:sz w:val="28"/>
          <w:szCs w:val="28"/>
          <w:lang w:eastAsia="en-AU"/>
        </w:rPr>
        <w:lastRenderedPageBreak/>
        <w:t>ATTACHMENT B</w:t>
      </w:r>
    </w:p>
    <w:p w:rsidR="00EA7F27" w:rsidRPr="0008091F" w:rsidRDefault="00EA7F27" w:rsidP="00EA7F27">
      <w:pPr>
        <w:tabs>
          <w:tab w:val="num" w:pos="851"/>
        </w:tabs>
        <w:spacing w:before="240" w:after="120"/>
        <w:rPr>
          <w:rFonts w:eastAsia="Times New Roman" w:cs="Arial"/>
          <w:b/>
          <w:color w:val="000000" w:themeColor="text1"/>
          <w:szCs w:val="22"/>
          <w:lang w:eastAsia="en-AU"/>
        </w:rPr>
      </w:pPr>
      <w:r w:rsidRPr="0008091F">
        <w:rPr>
          <w:rFonts w:eastAsia="Times New Roman" w:cs="Arial"/>
          <w:b/>
          <w:color w:val="000000" w:themeColor="text1"/>
          <w:szCs w:val="22"/>
          <w:lang w:eastAsia="en-AU"/>
        </w:rPr>
        <w:t>Checklist of documents that must be sent to the Regulator:</w:t>
      </w:r>
    </w:p>
    <w:tbl>
      <w:tblPr>
        <w:tblStyle w:val="TableGrid11"/>
        <w:tblW w:w="9214"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373"/>
        <w:gridCol w:w="3656"/>
        <w:gridCol w:w="1108"/>
        <w:gridCol w:w="3077"/>
      </w:tblGrid>
      <w:tr w:rsidR="00DB533F" w:rsidRPr="00DB533F" w:rsidTr="008F08F3">
        <w:trPr>
          <w:trHeight w:val="20"/>
          <w:tblHeader/>
        </w:trPr>
        <w:tc>
          <w:tcPr>
            <w:tcW w:w="1373" w:type="dxa"/>
            <w:shd w:val="clear" w:color="auto" w:fill="D9D9D9" w:themeFill="background1" w:themeFillShade="D9"/>
          </w:tcPr>
          <w:p w:rsidR="00EA7F27" w:rsidRPr="00061651" w:rsidRDefault="00EA7F27" w:rsidP="00CA433B">
            <w:pPr>
              <w:spacing w:before="100" w:beforeAutospacing="1" w:after="100" w:afterAutospacing="1"/>
              <w:contextualSpacing/>
              <w:rPr>
                <w:b/>
                <w:szCs w:val="22"/>
              </w:rPr>
            </w:pPr>
            <w:r w:rsidRPr="00061651">
              <w:rPr>
                <w:b/>
                <w:szCs w:val="22"/>
              </w:rPr>
              <w:t>When</w:t>
            </w:r>
          </w:p>
        </w:tc>
        <w:tc>
          <w:tcPr>
            <w:tcW w:w="3656" w:type="dxa"/>
            <w:shd w:val="clear" w:color="auto" w:fill="D9D9D9" w:themeFill="background1" w:themeFillShade="D9"/>
          </w:tcPr>
          <w:p w:rsidR="00EA7F27" w:rsidRPr="00061651" w:rsidRDefault="00EA7F27" w:rsidP="00CA433B">
            <w:pPr>
              <w:spacing w:before="100" w:beforeAutospacing="1" w:after="100" w:afterAutospacing="1"/>
              <w:contextualSpacing/>
              <w:rPr>
                <w:b/>
                <w:szCs w:val="22"/>
              </w:rPr>
            </w:pPr>
            <w:r w:rsidRPr="00061651">
              <w:rPr>
                <w:b/>
                <w:szCs w:val="22"/>
              </w:rPr>
              <w:t>What</w:t>
            </w:r>
          </w:p>
        </w:tc>
        <w:tc>
          <w:tcPr>
            <w:tcW w:w="1108" w:type="dxa"/>
            <w:shd w:val="clear" w:color="auto" w:fill="D9D9D9" w:themeFill="background1" w:themeFillShade="D9"/>
          </w:tcPr>
          <w:p w:rsidR="00EA7F27" w:rsidRPr="00061651" w:rsidRDefault="00EA7F27" w:rsidP="00636D44">
            <w:pPr>
              <w:spacing w:before="100" w:beforeAutospacing="1" w:after="100" w:afterAutospacing="1"/>
              <w:contextualSpacing/>
              <w:rPr>
                <w:b/>
                <w:szCs w:val="22"/>
              </w:rPr>
            </w:pPr>
            <w:r w:rsidRPr="00061651">
              <w:rPr>
                <w:b/>
                <w:szCs w:val="22"/>
              </w:rPr>
              <w:t>Condition</w:t>
            </w:r>
          </w:p>
        </w:tc>
        <w:tc>
          <w:tcPr>
            <w:tcW w:w="3077" w:type="dxa"/>
            <w:shd w:val="clear" w:color="auto" w:fill="D9D9D9" w:themeFill="background1" w:themeFillShade="D9"/>
          </w:tcPr>
          <w:p w:rsidR="00EA7F27" w:rsidRPr="00061651" w:rsidRDefault="00EA7F27" w:rsidP="00CA433B">
            <w:pPr>
              <w:spacing w:before="100" w:beforeAutospacing="1" w:after="100" w:afterAutospacing="1"/>
              <w:contextualSpacing/>
              <w:rPr>
                <w:b/>
                <w:szCs w:val="22"/>
              </w:rPr>
            </w:pPr>
            <w:r w:rsidRPr="00061651">
              <w:rPr>
                <w:b/>
                <w:szCs w:val="22"/>
              </w:rPr>
              <w:t>Timeframe</w:t>
            </w:r>
            <w:r w:rsidR="004D7EE5" w:rsidRPr="00061651">
              <w:rPr>
                <w:b/>
                <w:szCs w:val="22"/>
              </w:rPr>
              <w:t xml:space="preserve"> of reporting</w:t>
            </w:r>
          </w:p>
        </w:tc>
      </w:tr>
      <w:tr w:rsidR="00DB533F" w:rsidRPr="00DB533F" w:rsidTr="008F08F3">
        <w:trPr>
          <w:trHeight w:val="362"/>
        </w:trPr>
        <w:tc>
          <w:tcPr>
            <w:tcW w:w="1373" w:type="dxa"/>
            <w:vMerge w:val="restart"/>
          </w:tcPr>
          <w:p w:rsidR="00EA7F27" w:rsidRPr="00061651" w:rsidRDefault="00EA7F27" w:rsidP="00CA433B">
            <w:pPr>
              <w:spacing w:before="100" w:beforeAutospacing="1" w:after="100" w:afterAutospacing="1"/>
              <w:contextualSpacing/>
              <w:rPr>
                <w:szCs w:val="22"/>
              </w:rPr>
            </w:pPr>
            <w:r w:rsidRPr="00061651">
              <w:rPr>
                <w:szCs w:val="22"/>
              </w:rPr>
              <w:t>Prior to conducting any dealings</w:t>
            </w: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Details of persons covered</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_Ref482013676 \r \h </w:instrText>
            </w:r>
            <w:r w:rsidRPr="00061651">
              <w:rPr>
                <w:szCs w:val="22"/>
              </w:rPr>
            </w:r>
            <w:r w:rsidRPr="00061651">
              <w:rPr>
                <w:szCs w:val="22"/>
              </w:rPr>
              <w:fldChar w:fldCharType="separate"/>
            </w:r>
            <w:r w:rsidR="00266AA7">
              <w:rPr>
                <w:szCs w:val="22"/>
              </w:rPr>
              <w:t>12.a</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p>
        </w:tc>
      </w:tr>
      <w:tr w:rsidR="00DB533F" w:rsidRPr="00DB533F" w:rsidTr="008F08F3">
        <w:trPr>
          <w:trHeight w:val="668"/>
        </w:trPr>
        <w:tc>
          <w:tcPr>
            <w:tcW w:w="1373" w:type="dxa"/>
            <w:vMerge/>
          </w:tcPr>
          <w:p w:rsidR="00EA7F27" w:rsidRPr="00061651" w:rsidRDefault="00EA7F27" w:rsidP="00CA433B">
            <w:pPr>
              <w:spacing w:before="100" w:beforeAutospacing="1" w:after="100" w:afterAutospacing="1"/>
              <w:contextualSpacing/>
              <w:rPr>
                <w:szCs w:val="22"/>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Plan to inform people covered by the licence</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_Ref482013684 \r \h </w:instrText>
            </w:r>
            <w:r w:rsidRPr="00061651">
              <w:rPr>
                <w:szCs w:val="22"/>
              </w:rPr>
            </w:r>
            <w:r w:rsidRPr="00061651">
              <w:rPr>
                <w:szCs w:val="22"/>
              </w:rPr>
              <w:fldChar w:fldCharType="separate"/>
            </w:r>
            <w:r w:rsidR="00266AA7">
              <w:rPr>
                <w:szCs w:val="22"/>
              </w:rPr>
              <w:t>12.b</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p>
        </w:tc>
      </w:tr>
      <w:tr w:rsidR="00DB533F"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 xml:space="preserve">Plan to ensure control and access to the Site </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_Ref482013691 \r \h </w:instrText>
            </w:r>
            <w:r w:rsidRPr="00061651">
              <w:rPr>
                <w:szCs w:val="22"/>
              </w:rPr>
            </w:r>
            <w:r w:rsidRPr="00061651">
              <w:rPr>
                <w:szCs w:val="22"/>
              </w:rPr>
              <w:fldChar w:fldCharType="separate"/>
            </w:r>
            <w:r w:rsidR="00266AA7">
              <w:rPr>
                <w:szCs w:val="22"/>
              </w:rPr>
              <w:t>12.c</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p>
        </w:tc>
      </w:tr>
      <w:tr w:rsidR="00DB533F"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Detection methodology</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_Ref482013699 \r \h </w:instrText>
            </w:r>
            <w:r w:rsidRPr="00061651">
              <w:rPr>
                <w:szCs w:val="22"/>
              </w:rPr>
            </w:r>
            <w:r w:rsidRPr="00061651">
              <w:rPr>
                <w:szCs w:val="22"/>
              </w:rPr>
              <w:fldChar w:fldCharType="separate"/>
            </w:r>
            <w:r w:rsidR="00266AA7">
              <w:rPr>
                <w:szCs w:val="22"/>
              </w:rPr>
              <w:t>12.d</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p>
        </w:tc>
      </w:tr>
      <w:tr w:rsidR="00DB533F"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Contingency plan</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_Ref482013705 \r \h </w:instrText>
            </w:r>
            <w:r w:rsidRPr="00061651">
              <w:rPr>
                <w:szCs w:val="22"/>
              </w:rPr>
            </w:r>
            <w:r w:rsidRPr="00061651">
              <w:rPr>
                <w:szCs w:val="22"/>
              </w:rPr>
              <w:fldChar w:fldCharType="separate"/>
            </w:r>
            <w:r w:rsidR="00266AA7">
              <w:rPr>
                <w:szCs w:val="22"/>
              </w:rPr>
              <w:t>12.e</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p>
        </w:tc>
      </w:tr>
      <w:tr w:rsidR="00DB533F" w:rsidRPr="00DB533F" w:rsidTr="008F08F3">
        <w:trPr>
          <w:trHeight w:val="545"/>
        </w:trPr>
        <w:tc>
          <w:tcPr>
            <w:tcW w:w="1373" w:type="dxa"/>
          </w:tcPr>
          <w:p w:rsidR="0010215D" w:rsidRPr="00061651" w:rsidRDefault="0010215D" w:rsidP="00CA433B">
            <w:pPr>
              <w:spacing w:before="100" w:beforeAutospacing="1" w:after="100" w:afterAutospacing="1"/>
              <w:contextualSpacing/>
              <w:rPr>
                <w:szCs w:val="22"/>
              </w:rPr>
            </w:pPr>
            <w:r w:rsidRPr="00061651">
              <w:rPr>
                <w:szCs w:val="22"/>
              </w:rPr>
              <w:t>Prior to planting</w:t>
            </w:r>
          </w:p>
        </w:tc>
        <w:tc>
          <w:tcPr>
            <w:tcW w:w="3656" w:type="dxa"/>
          </w:tcPr>
          <w:p w:rsidR="0010215D" w:rsidRPr="00061651" w:rsidRDefault="0010215D" w:rsidP="00CA433B">
            <w:pPr>
              <w:spacing w:before="100" w:beforeAutospacing="1" w:after="100" w:afterAutospacing="1"/>
              <w:contextualSpacing/>
              <w:rPr>
                <w:szCs w:val="22"/>
              </w:rPr>
            </w:pPr>
            <w:r w:rsidRPr="00061651">
              <w:rPr>
                <w:szCs w:val="22"/>
              </w:rPr>
              <w:t>Intention to Plant at the Planting Area</w:t>
            </w:r>
          </w:p>
        </w:tc>
        <w:tc>
          <w:tcPr>
            <w:tcW w:w="1108" w:type="dxa"/>
          </w:tcPr>
          <w:p w:rsidR="0010215D" w:rsidRPr="00061651" w:rsidRDefault="005D5288" w:rsidP="00996CA4">
            <w:pPr>
              <w:spacing w:before="100" w:beforeAutospacing="1" w:after="100" w:afterAutospacing="1"/>
              <w:contextualSpacing/>
              <w:rPr>
                <w:szCs w:val="22"/>
              </w:rPr>
            </w:pPr>
            <w:r>
              <w:rPr>
                <w:szCs w:val="22"/>
              </w:rPr>
              <w:fldChar w:fldCharType="begin"/>
            </w:r>
            <w:r>
              <w:rPr>
                <w:szCs w:val="22"/>
              </w:rPr>
              <w:instrText xml:space="preserve"> REF _Ref478643287 \r \h </w:instrText>
            </w:r>
            <w:r>
              <w:rPr>
                <w:szCs w:val="22"/>
              </w:rPr>
            </w:r>
            <w:r>
              <w:rPr>
                <w:szCs w:val="22"/>
              </w:rPr>
              <w:fldChar w:fldCharType="separate"/>
            </w:r>
            <w:r w:rsidR="00266AA7">
              <w:rPr>
                <w:szCs w:val="22"/>
              </w:rPr>
              <w:t>59</w:t>
            </w:r>
            <w:r>
              <w:rPr>
                <w:szCs w:val="22"/>
              </w:rPr>
              <w:fldChar w:fldCharType="end"/>
            </w:r>
            <w:r>
              <w:rPr>
                <w:szCs w:val="22"/>
              </w:rPr>
              <w:t>.</w:t>
            </w:r>
            <w:r w:rsidR="00996CA4">
              <w:rPr>
                <w:szCs w:val="22"/>
              </w:rPr>
              <w:t>a</w:t>
            </w:r>
          </w:p>
        </w:tc>
        <w:tc>
          <w:tcPr>
            <w:tcW w:w="3077" w:type="dxa"/>
          </w:tcPr>
          <w:p w:rsidR="0010215D" w:rsidRPr="00061651" w:rsidRDefault="0010215D" w:rsidP="00CA433B">
            <w:pPr>
              <w:spacing w:before="100" w:beforeAutospacing="1" w:after="100" w:afterAutospacing="1"/>
              <w:contextualSpacing/>
              <w:rPr>
                <w:szCs w:val="22"/>
              </w:rPr>
            </w:pPr>
            <w:r w:rsidRPr="00061651">
              <w:rPr>
                <w:szCs w:val="22"/>
              </w:rPr>
              <w:t>At least 7 days prior to each planting</w:t>
            </w:r>
          </w:p>
        </w:tc>
      </w:tr>
      <w:tr w:rsidR="00DB533F" w:rsidRPr="00DB533F" w:rsidTr="008F08F3">
        <w:trPr>
          <w:trHeight w:val="20"/>
        </w:trPr>
        <w:tc>
          <w:tcPr>
            <w:tcW w:w="1373" w:type="dxa"/>
          </w:tcPr>
          <w:p w:rsidR="00E51EB1" w:rsidRPr="00061651" w:rsidRDefault="00E51EB1" w:rsidP="00CA433B">
            <w:pPr>
              <w:spacing w:before="100" w:beforeAutospacing="1" w:after="100" w:afterAutospacing="1"/>
              <w:contextualSpacing/>
              <w:rPr>
                <w:szCs w:val="22"/>
              </w:rPr>
            </w:pPr>
            <w:r w:rsidRPr="00061651">
              <w:rPr>
                <w:szCs w:val="22"/>
              </w:rPr>
              <w:t>Planting</w:t>
            </w:r>
          </w:p>
        </w:tc>
        <w:tc>
          <w:tcPr>
            <w:tcW w:w="3656" w:type="dxa"/>
          </w:tcPr>
          <w:p w:rsidR="00E51EB1" w:rsidRPr="00061651" w:rsidRDefault="00E51EB1" w:rsidP="00CA433B">
            <w:pPr>
              <w:spacing w:before="100" w:beforeAutospacing="1" w:after="100" w:afterAutospacing="1"/>
              <w:contextualSpacing/>
              <w:rPr>
                <w:szCs w:val="22"/>
              </w:rPr>
            </w:pPr>
            <w:r w:rsidRPr="00061651">
              <w:rPr>
                <w:szCs w:val="22"/>
              </w:rPr>
              <w:t>Planting at the Planting Area</w:t>
            </w:r>
          </w:p>
        </w:tc>
        <w:tc>
          <w:tcPr>
            <w:tcW w:w="1108" w:type="dxa"/>
          </w:tcPr>
          <w:p w:rsidR="00E51EB1" w:rsidRPr="00061651" w:rsidRDefault="00A4624B" w:rsidP="00406028">
            <w:pPr>
              <w:spacing w:before="100" w:beforeAutospacing="1" w:after="100" w:afterAutospacing="1"/>
              <w:contextualSpacing/>
              <w:rPr>
                <w:szCs w:val="22"/>
              </w:rPr>
            </w:pPr>
            <w:r w:rsidRPr="00061651">
              <w:rPr>
                <w:szCs w:val="22"/>
              </w:rPr>
              <w:fldChar w:fldCharType="begin"/>
            </w:r>
            <w:r w:rsidRPr="00061651">
              <w:rPr>
                <w:szCs w:val="22"/>
              </w:rPr>
              <w:instrText xml:space="preserve"> REF _Ref478643287 \r \h </w:instrText>
            </w:r>
            <w:r w:rsidRPr="00061651">
              <w:rPr>
                <w:szCs w:val="22"/>
              </w:rPr>
            </w:r>
            <w:r w:rsidRPr="00061651">
              <w:rPr>
                <w:szCs w:val="22"/>
              </w:rPr>
              <w:fldChar w:fldCharType="separate"/>
            </w:r>
            <w:r w:rsidR="00266AA7">
              <w:rPr>
                <w:szCs w:val="22"/>
              </w:rPr>
              <w:t>59</w:t>
            </w:r>
            <w:r w:rsidRPr="00061651">
              <w:rPr>
                <w:szCs w:val="22"/>
              </w:rPr>
              <w:fldChar w:fldCharType="end"/>
            </w:r>
            <w:r w:rsidR="005D5288">
              <w:rPr>
                <w:szCs w:val="22"/>
              </w:rPr>
              <w:t>.</w:t>
            </w:r>
            <w:r w:rsidR="00406028">
              <w:rPr>
                <w:szCs w:val="22"/>
              </w:rPr>
              <w:t>b</w:t>
            </w:r>
            <w:r w:rsidR="00406028" w:rsidRPr="00061651">
              <w:rPr>
                <w:szCs w:val="22"/>
              </w:rPr>
              <w:t xml:space="preserve"> </w:t>
            </w:r>
          </w:p>
        </w:tc>
        <w:tc>
          <w:tcPr>
            <w:tcW w:w="3077" w:type="dxa"/>
          </w:tcPr>
          <w:p w:rsidR="00E51EB1" w:rsidRPr="00061651" w:rsidRDefault="00E51EB1" w:rsidP="00CA433B">
            <w:pPr>
              <w:spacing w:before="100" w:beforeAutospacing="1" w:after="100" w:afterAutospacing="1"/>
              <w:contextualSpacing/>
              <w:rPr>
                <w:szCs w:val="22"/>
              </w:rPr>
            </w:pPr>
            <w:r w:rsidRPr="00061651">
              <w:rPr>
                <w:szCs w:val="22"/>
              </w:rPr>
              <w:t>Within 7 days of any planting</w:t>
            </w:r>
          </w:p>
        </w:tc>
      </w:tr>
      <w:tr w:rsidR="00DB533F" w:rsidRPr="00DB533F" w:rsidTr="008F08F3">
        <w:trPr>
          <w:trHeight w:val="452"/>
        </w:trPr>
        <w:tc>
          <w:tcPr>
            <w:tcW w:w="1373" w:type="dxa"/>
          </w:tcPr>
          <w:p w:rsidR="00291573" w:rsidRPr="00061651" w:rsidRDefault="00AF10B6" w:rsidP="00CA433B">
            <w:pPr>
              <w:spacing w:before="100" w:beforeAutospacing="1" w:after="100" w:afterAutospacing="1"/>
              <w:contextualSpacing/>
              <w:rPr>
                <w:szCs w:val="22"/>
              </w:rPr>
            </w:pPr>
            <w:r w:rsidRPr="00061651">
              <w:rPr>
                <w:szCs w:val="22"/>
              </w:rPr>
              <w:t>While growing</w:t>
            </w:r>
          </w:p>
        </w:tc>
        <w:tc>
          <w:tcPr>
            <w:tcW w:w="3656" w:type="dxa"/>
          </w:tcPr>
          <w:p w:rsidR="00291573" w:rsidRPr="00061651" w:rsidRDefault="00291573" w:rsidP="00AF10B6">
            <w:pPr>
              <w:spacing w:before="100" w:beforeAutospacing="1" w:after="100" w:afterAutospacing="1"/>
              <w:contextualSpacing/>
              <w:rPr>
                <w:szCs w:val="22"/>
              </w:rPr>
            </w:pPr>
            <w:r w:rsidRPr="00061651">
              <w:rPr>
                <w:szCs w:val="22"/>
              </w:rPr>
              <w:t xml:space="preserve">Monitoring Zone </w:t>
            </w:r>
            <w:r w:rsidR="008E4F9F" w:rsidRPr="00061651">
              <w:rPr>
                <w:szCs w:val="22"/>
              </w:rPr>
              <w:t>and I</w:t>
            </w:r>
            <w:r w:rsidR="00AF10B6" w:rsidRPr="00061651">
              <w:rPr>
                <w:szCs w:val="22"/>
              </w:rPr>
              <w:t>nspection</w:t>
            </w:r>
            <w:r w:rsidR="008E4F9F" w:rsidRPr="00061651">
              <w:rPr>
                <w:szCs w:val="22"/>
              </w:rPr>
              <w:t xml:space="preserve"> Zone </w:t>
            </w:r>
            <w:r w:rsidRPr="00061651">
              <w:rPr>
                <w:szCs w:val="22"/>
              </w:rPr>
              <w:t>inspections during Flowering</w:t>
            </w:r>
          </w:p>
        </w:tc>
        <w:tc>
          <w:tcPr>
            <w:tcW w:w="1108" w:type="dxa"/>
          </w:tcPr>
          <w:p w:rsidR="00291573" w:rsidRPr="00061651" w:rsidRDefault="00A4624B" w:rsidP="00A4624B">
            <w:pPr>
              <w:spacing w:before="100" w:beforeAutospacing="1" w:after="100" w:afterAutospacing="1"/>
              <w:contextualSpacing/>
              <w:rPr>
                <w:szCs w:val="22"/>
                <w:highlight w:val="yellow"/>
              </w:rPr>
            </w:pPr>
            <w:r w:rsidRPr="00061651">
              <w:rPr>
                <w:szCs w:val="22"/>
              </w:rPr>
              <w:fldChar w:fldCharType="begin"/>
            </w:r>
            <w:r w:rsidRPr="00061651">
              <w:rPr>
                <w:szCs w:val="22"/>
              </w:rPr>
              <w:instrText xml:space="preserve"> REF _Ref482013988 \r \h </w:instrText>
            </w:r>
            <w:r w:rsidRPr="00061651">
              <w:rPr>
                <w:szCs w:val="22"/>
              </w:rPr>
            </w:r>
            <w:r w:rsidRPr="00061651">
              <w:rPr>
                <w:szCs w:val="22"/>
              </w:rPr>
              <w:fldChar w:fldCharType="separate"/>
            </w:r>
            <w:r w:rsidR="00266AA7">
              <w:rPr>
                <w:szCs w:val="22"/>
              </w:rPr>
              <w:t>34.a</w:t>
            </w:r>
            <w:r w:rsidRPr="00061651">
              <w:rPr>
                <w:szCs w:val="22"/>
              </w:rPr>
              <w:fldChar w:fldCharType="end"/>
            </w:r>
            <w:r w:rsidR="00AF10B6" w:rsidRPr="00061651">
              <w:rPr>
                <w:szCs w:val="22"/>
              </w:rPr>
              <w:t xml:space="preserve">; </w:t>
            </w:r>
            <w:r w:rsidRPr="00061651">
              <w:rPr>
                <w:szCs w:val="22"/>
              </w:rPr>
              <w:fldChar w:fldCharType="begin"/>
            </w:r>
            <w:r w:rsidRPr="00061651">
              <w:rPr>
                <w:szCs w:val="22"/>
              </w:rPr>
              <w:instrText xml:space="preserve"> REF _Ref482013996 \r \h </w:instrText>
            </w:r>
            <w:r w:rsidRPr="00061651">
              <w:rPr>
                <w:szCs w:val="22"/>
              </w:rPr>
            </w:r>
            <w:r w:rsidRPr="00061651">
              <w:rPr>
                <w:szCs w:val="22"/>
              </w:rPr>
              <w:fldChar w:fldCharType="separate"/>
            </w:r>
            <w:r w:rsidR="00266AA7">
              <w:rPr>
                <w:szCs w:val="22"/>
              </w:rPr>
              <w:t>34.b</w:t>
            </w:r>
            <w:r w:rsidRPr="00061651">
              <w:rPr>
                <w:szCs w:val="22"/>
              </w:rPr>
              <w:fldChar w:fldCharType="end"/>
            </w:r>
          </w:p>
        </w:tc>
        <w:tc>
          <w:tcPr>
            <w:tcW w:w="3077" w:type="dxa"/>
          </w:tcPr>
          <w:p w:rsidR="00291573" w:rsidRPr="00061651" w:rsidRDefault="00C801A9" w:rsidP="00CA433B">
            <w:pPr>
              <w:spacing w:before="100" w:beforeAutospacing="1" w:after="100" w:afterAutospacing="1"/>
              <w:contextualSpacing/>
              <w:rPr>
                <w:szCs w:val="22"/>
              </w:rPr>
            </w:pPr>
            <w:r w:rsidRPr="00061651">
              <w:rPr>
                <w:szCs w:val="22"/>
              </w:rPr>
              <w:t>At least every 14 days</w:t>
            </w:r>
          </w:p>
        </w:tc>
      </w:tr>
      <w:tr w:rsidR="00DB533F" w:rsidRPr="00DB533F" w:rsidTr="008F08F3">
        <w:trPr>
          <w:trHeight w:val="452"/>
        </w:trPr>
        <w:tc>
          <w:tcPr>
            <w:tcW w:w="1373" w:type="dxa"/>
          </w:tcPr>
          <w:p w:rsidR="004D7EE5" w:rsidRPr="00061651" w:rsidRDefault="004D7EE5" w:rsidP="00CA433B">
            <w:pPr>
              <w:spacing w:before="100" w:beforeAutospacing="1" w:after="100" w:afterAutospacing="1"/>
              <w:contextualSpacing/>
              <w:rPr>
                <w:szCs w:val="22"/>
              </w:rPr>
            </w:pPr>
            <w:r w:rsidRPr="00061651">
              <w:rPr>
                <w:szCs w:val="22"/>
              </w:rPr>
              <w:t>After harvest</w:t>
            </w:r>
          </w:p>
        </w:tc>
        <w:tc>
          <w:tcPr>
            <w:tcW w:w="3656" w:type="dxa"/>
          </w:tcPr>
          <w:p w:rsidR="004D7EE5" w:rsidRPr="00061651" w:rsidRDefault="004D7EE5" w:rsidP="004D7EE5">
            <w:pPr>
              <w:spacing w:before="100" w:beforeAutospacing="1" w:after="100" w:afterAutospacing="1"/>
              <w:contextualSpacing/>
              <w:rPr>
                <w:szCs w:val="22"/>
              </w:rPr>
            </w:pPr>
            <w:r w:rsidRPr="00061651">
              <w:rPr>
                <w:szCs w:val="22"/>
              </w:rPr>
              <w:t>Harvesting at the Planting Area</w:t>
            </w:r>
          </w:p>
        </w:tc>
        <w:tc>
          <w:tcPr>
            <w:tcW w:w="1108" w:type="dxa"/>
          </w:tcPr>
          <w:p w:rsidR="004D7EE5" w:rsidRPr="00061651" w:rsidRDefault="00116292" w:rsidP="00406028">
            <w:pPr>
              <w:spacing w:before="100" w:beforeAutospacing="1" w:after="100" w:afterAutospacing="1"/>
              <w:contextualSpacing/>
              <w:rPr>
                <w:szCs w:val="22"/>
              </w:rPr>
            </w:pPr>
            <w:r>
              <w:rPr>
                <w:szCs w:val="22"/>
              </w:rPr>
              <w:fldChar w:fldCharType="begin"/>
            </w:r>
            <w:r>
              <w:rPr>
                <w:szCs w:val="22"/>
              </w:rPr>
              <w:instrText xml:space="preserve"> REF  _Ref478643287 \h \r </w:instrText>
            </w:r>
            <w:r>
              <w:rPr>
                <w:szCs w:val="22"/>
              </w:rPr>
            </w:r>
            <w:r>
              <w:rPr>
                <w:szCs w:val="22"/>
              </w:rPr>
              <w:fldChar w:fldCharType="separate"/>
            </w:r>
            <w:r>
              <w:rPr>
                <w:szCs w:val="22"/>
              </w:rPr>
              <w:t>59</w:t>
            </w:r>
            <w:r>
              <w:rPr>
                <w:szCs w:val="22"/>
              </w:rPr>
              <w:fldChar w:fldCharType="end"/>
            </w:r>
            <w:r w:rsidR="00A4624B" w:rsidRPr="00061651">
              <w:rPr>
                <w:szCs w:val="22"/>
              </w:rPr>
              <w:t>.</w:t>
            </w:r>
            <w:r w:rsidR="00406028">
              <w:rPr>
                <w:szCs w:val="22"/>
              </w:rPr>
              <w:t>c</w:t>
            </w:r>
          </w:p>
        </w:tc>
        <w:tc>
          <w:tcPr>
            <w:tcW w:w="3077" w:type="dxa"/>
          </w:tcPr>
          <w:p w:rsidR="004D7EE5" w:rsidRPr="00061651" w:rsidRDefault="004D7EE5" w:rsidP="00CA433B">
            <w:pPr>
              <w:spacing w:before="100" w:beforeAutospacing="1" w:after="100" w:afterAutospacing="1"/>
              <w:contextualSpacing/>
              <w:rPr>
                <w:szCs w:val="22"/>
              </w:rPr>
            </w:pPr>
            <w:r w:rsidRPr="00061651">
              <w:rPr>
                <w:szCs w:val="22"/>
              </w:rPr>
              <w:t xml:space="preserve">Within 7 days of </w:t>
            </w:r>
            <w:r w:rsidR="00291573" w:rsidRPr="00061651">
              <w:rPr>
                <w:szCs w:val="22"/>
              </w:rPr>
              <w:t xml:space="preserve">commencement of </w:t>
            </w:r>
            <w:r w:rsidRPr="00061651">
              <w:rPr>
                <w:szCs w:val="22"/>
              </w:rPr>
              <w:t>any harvesting</w:t>
            </w:r>
          </w:p>
        </w:tc>
      </w:tr>
      <w:tr w:rsidR="00DB533F" w:rsidRPr="00DB533F" w:rsidTr="008F08F3">
        <w:trPr>
          <w:trHeight w:val="20"/>
        </w:trPr>
        <w:tc>
          <w:tcPr>
            <w:tcW w:w="1373" w:type="dxa"/>
            <w:vMerge w:val="restart"/>
          </w:tcPr>
          <w:p w:rsidR="00EA7F27" w:rsidRPr="00061651" w:rsidRDefault="00EA7F27" w:rsidP="00CA433B">
            <w:pPr>
              <w:spacing w:before="100" w:beforeAutospacing="1" w:after="100" w:afterAutospacing="1"/>
              <w:contextualSpacing/>
              <w:rPr>
                <w:szCs w:val="22"/>
              </w:rPr>
            </w:pPr>
            <w:r w:rsidRPr="00061651">
              <w:rPr>
                <w:szCs w:val="22"/>
              </w:rPr>
              <w:t>Post-Cleaning</w:t>
            </w: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Cleaning</w:t>
            </w:r>
          </w:p>
        </w:tc>
        <w:tc>
          <w:tcPr>
            <w:tcW w:w="1108" w:type="dxa"/>
          </w:tcPr>
          <w:p w:rsidR="00EA7F27" w:rsidRPr="00083CC4" w:rsidRDefault="00083CC4" w:rsidP="008F08F3">
            <w:pPr>
              <w:spacing w:before="100" w:beforeAutospacing="1" w:after="100" w:afterAutospacing="1"/>
              <w:contextualSpacing/>
              <w:rPr>
                <w:szCs w:val="22"/>
              </w:rPr>
            </w:pPr>
            <w:r w:rsidRPr="00083CC4">
              <w:rPr>
                <w:color w:val="00B050"/>
              </w:rPr>
              <w:fldChar w:fldCharType="begin"/>
            </w:r>
            <w:r w:rsidRPr="00083CC4">
              <w:instrText xml:space="preserve"> REF _Ref478643071 \r \h </w:instrText>
            </w:r>
            <w:r>
              <w:rPr>
                <w:color w:val="00B050"/>
              </w:rPr>
              <w:instrText xml:space="preserve"> \* MERGEFORMAT </w:instrText>
            </w:r>
            <w:r w:rsidRPr="00083CC4">
              <w:rPr>
                <w:color w:val="00B050"/>
              </w:rPr>
            </w:r>
            <w:r w:rsidRPr="00083CC4">
              <w:rPr>
                <w:color w:val="00B050"/>
              </w:rPr>
              <w:fldChar w:fldCharType="separate"/>
            </w:r>
            <w:r w:rsidRPr="00083CC4">
              <w:t>59.d</w:t>
            </w:r>
            <w:r w:rsidRPr="00083CC4">
              <w:rPr>
                <w:color w:val="00B050"/>
              </w:rPr>
              <w:fldChar w:fldCharType="end"/>
            </w:r>
          </w:p>
        </w:tc>
        <w:tc>
          <w:tcPr>
            <w:tcW w:w="3077" w:type="dxa"/>
          </w:tcPr>
          <w:p w:rsidR="00EA7F27" w:rsidRPr="00061651" w:rsidRDefault="00EA7F27" w:rsidP="00CA433B">
            <w:pPr>
              <w:spacing w:before="100" w:beforeAutospacing="1" w:after="100" w:afterAutospacing="1"/>
              <w:contextualSpacing/>
              <w:rPr>
                <w:szCs w:val="22"/>
              </w:rPr>
            </w:pPr>
            <w:r w:rsidRPr="00061651">
              <w:rPr>
                <w:szCs w:val="22"/>
              </w:rPr>
              <w:t>Within 7 days of completion</w:t>
            </w:r>
          </w:p>
        </w:tc>
      </w:tr>
      <w:tr w:rsidR="00DB533F" w:rsidRPr="00DB533F" w:rsidTr="008F08F3">
        <w:trPr>
          <w:trHeight w:val="20"/>
        </w:trPr>
        <w:tc>
          <w:tcPr>
            <w:tcW w:w="1373" w:type="dxa"/>
            <w:vMerge/>
          </w:tcPr>
          <w:p w:rsidR="006D4C85" w:rsidRPr="00061651" w:rsidRDefault="006D4C85" w:rsidP="00CA433B">
            <w:pPr>
              <w:spacing w:before="100" w:beforeAutospacing="1" w:after="100" w:afterAutospacing="1"/>
              <w:contextualSpacing/>
              <w:rPr>
                <w:szCs w:val="22"/>
                <w:highlight w:val="yellow"/>
              </w:rPr>
            </w:pPr>
          </w:p>
        </w:tc>
        <w:tc>
          <w:tcPr>
            <w:tcW w:w="3656" w:type="dxa"/>
          </w:tcPr>
          <w:p w:rsidR="006D4C85" w:rsidRPr="00061651" w:rsidRDefault="006D4C85" w:rsidP="004D7EE5">
            <w:pPr>
              <w:spacing w:before="100" w:beforeAutospacing="1" w:after="100" w:afterAutospacing="1"/>
              <w:contextualSpacing/>
              <w:rPr>
                <w:szCs w:val="22"/>
              </w:rPr>
            </w:pPr>
            <w:r w:rsidRPr="00061651">
              <w:rPr>
                <w:szCs w:val="22"/>
              </w:rPr>
              <w:t>Burial</w:t>
            </w:r>
          </w:p>
        </w:tc>
        <w:tc>
          <w:tcPr>
            <w:tcW w:w="1108" w:type="dxa"/>
          </w:tcPr>
          <w:p w:rsidR="006D4C85" w:rsidRPr="00061651" w:rsidRDefault="00016A79" w:rsidP="008F08F3">
            <w:pPr>
              <w:spacing w:before="100" w:beforeAutospacing="1" w:after="100" w:afterAutospacing="1"/>
              <w:contextualSpacing/>
              <w:rPr>
                <w:szCs w:val="22"/>
              </w:rPr>
            </w:pPr>
            <w:r w:rsidRPr="00061651">
              <w:rPr>
                <w:szCs w:val="22"/>
              </w:rPr>
              <w:fldChar w:fldCharType="begin"/>
            </w:r>
            <w:r w:rsidRPr="00061651">
              <w:rPr>
                <w:szCs w:val="22"/>
              </w:rPr>
              <w:instrText xml:space="preserve"> REF _Ref479590633 \r \h </w:instrText>
            </w:r>
            <w:r w:rsidRPr="00061651">
              <w:rPr>
                <w:szCs w:val="22"/>
              </w:rPr>
            </w:r>
            <w:r w:rsidRPr="00061651">
              <w:rPr>
                <w:szCs w:val="22"/>
              </w:rPr>
              <w:fldChar w:fldCharType="separate"/>
            </w:r>
            <w:r w:rsidR="00266AA7">
              <w:rPr>
                <w:szCs w:val="22"/>
              </w:rPr>
              <w:t>54.c</w:t>
            </w:r>
            <w:r w:rsidRPr="00061651">
              <w:rPr>
                <w:szCs w:val="22"/>
              </w:rPr>
              <w:fldChar w:fldCharType="end"/>
            </w:r>
            <w:r w:rsidR="00996CA4">
              <w:rPr>
                <w:szCs w:val="22"/>
              </w:rPr>
              <w:t xml:space="preserve">; </w:t>
            </w:r>
            <w:r w:rsidR="008F08F3">
              <w:rPr>
                <w:szCs w:val="22"/>
              </w:rPr>
              <w:t>59.</w:t>
            </w:r>
            <w:r w:rsidR="008F08F3">
              <w:rPr>
                <w:szCs w:val="22"/>
              </w:rPr>
              <w:fldChar w:fldCharType="begin"/>
            </w:r>
            <w:r w:rsidR="008F08F3">
              <w:rPr>
                <w:szCs w:val="22"/>
              </w:rPr>
              <w:instrText xml:space="preserve"> REF _Ref486839895 \r \h </w:instrText>
            </w:r>
            <w:r w:rsidR="008F08F3">
              <w:rPr>
                <w:szCs w:val="22"/>
              </w:rPr>
            </w:r>
            <w:r w:rsidR="008F08F3">
              <w:rPr>
                <w:szCs w:val="22"/>
              </w:rPr>
              <w:fldChar w:fldCharType="separate"/>
            </w:r>
            <w:r w:rsidR="008F08F3">
              <w:rPr>
                <w:szCs w:val="22"/>
              </w:rPr>
              <w:t>e</w:t>
            </w:r>
            <w:r w:rsidR="008F08F3">
              <w:rPr>
                <w:szCs w:val="22"/>
              </w:rPr>
              <w:fldChar w:fldCharType="end"/>
            </w:r>
          </w:p>
        </w:tc>
        <w:tc>
          <w:tcPr>
            <w:tcW w:w="3077" w:type="dxa"/>
          </w:tcPr>
          <w:p w:rsidR="006D4C85" w:rsidRPr="00061651" w:rsidRDefault="006D4C85" w:rsidP="006D4C85">
            <w:pPr>
              <w:spacing w:before="100" w:beforeAutospacing="1" w:after="100" w:afterAutospacing="1"/>
              <w:contextualSpacing/>
              <w:rPr>
                <w:szCs w:val="22"/>
              </w:rPr>
            </w:pPr>
            <w:r w:rsidRPr="00061651">
              <w:rPr>
                <w:szCs w:val="22"/>
              </w:rPr>
              <w:t>Within 14 days of any burial</w:t>
            </w:r>
          </w:p>
        </w:tc>
      </w:tr>
      <w:tr w:rsidR="00DB533F"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highlight w:val="yellow"/>
              </w:rPr>
            </w:pPr>
          </w:p>
        </w:tc>
        <w:tc>
          <w:tcPr>
            <w:tcW w:w="3656" w:type="dxa"/>
          </w:tcPr>
          <w:p w:rsidR="00EA7F27" w:rsidRPr="00061651" w:rsidRDefault="004D7EE5" w:rsidP="004D7EE5">
            <w:pPr>
              <w:spacing w:before="100" w:beforeAutospacing="1" w:after="100" w:afterAutospacing="1"/>
              <w:contextualSpacing/>
              <w:rPr>
                <w:szCs w:val="22"/>
              </w:rPr>
            </w:pPr>
            <w:r w:rsidRPr="00061651">
              <w:rPr>
                <w:szCs w:val="22"/>
              </w:rPr>
              <w:t>Post-harvest inspections</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_Ref478643029 \r \h  \* MERGEFORMAT </w:instrText>
            </w:r>
            <w:r w:rsidRPr="00061651">
              <w:rPr>
                <w:szCs w:val="22"/>
              </w:rPr>
            </w:r>
            <w:r w:rsidRPr="00061651">
              <w:rPr>
                <w:szCs w:val="22"/>
              </w:rPr>
              <w:fldChar w:fldCharType="separate"/>
            </w:r>
            <w:r w:rsidR="00266AA7">
              <w:rPr>
                <w:szCs w:val="22"/>
              </w:rPr>
              <w:t>55</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r w:rsidRPr="00061651">
              <w:rPr>
                <w:szCs w:val="22"/>
              </w:rPr>
              <w:t>Within 35 days of each inspection</w:t>
            </w:r>
          </w:p>
        </w:tc>
      </w:tr>
      <w:tr w:rsidR="00DB533F" w:rsidRPr="00DB533F" w:rsidTr="008F08F3">
        <w:trPr>
          <w:trHeight w:val="20"/>
        </w:trPr>
        <w:tc>
          <w:tcPr>
            <w:tcW w:w="1373" w:type="dxa"/>
            <w:vMerge w:val="restart"/>
          </w:tcPr>
          <w:p w:rsidR="00EA7F27" w:rsidRPr="00061651" w:rsidRDefault="00EA7F27" w:rsidP="00CA433B">
            <w:pPr>
              <w:spacing w:before="100" w:beforeAutospacing="1" w:after="100" w:afterAutospacing="1"/>
              <w:contextualSpacing/>
              <w:rPr>
                <w:szCs w:val="22"/>
              </w:rPr>
            </w:pPr>
            <w:r w:rsidRPr="00061651">
              <w:rPr>
                <w:szCs w:val="22"/>
              </w:rPr>
              <w:t>Any time after issue of the licence</w:t>
            </w: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Any changes of the project supervisor contact details</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_Ref478643548 \r \h  \* MERGEFORMAT </w:instrText>
            </w:r>
            <w:r w:rsidRPr="00061651">
              <w:rPr>
                <w:szCs w:val="22"/>
              </w:rPr>
            </w:r>
            <w:r w:rsidRPr="00061651">
              <w:rPr>
                <w:szCs w:val="22"/>
              </w:rPr>
              <w:fldChar w:fldCharType="separate"/>
            </w:r>
            <w:r w:rsidR="00266AA7">
              <w:rPr>
                <w:szCs w:val="22"/>
              </w:rPr>
              <w:t>8</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r w:rsidRPr="00061651">
              <w:rPr>
                <w:szCs w:val="22"/>
              </w:rPr>
              <w:t>As soon as practicable</w:t>
            </w:r>
          </w:p>
        </w:tc>
      </w:tr>
      <w:tr w:rsidR="00DB533F"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highlight w:val="yellow"/>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Any relevant conviction, revocation, suspension or cancellation of any relevant permit or circumstances that may affect compliance to licence conditions</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_Ref478643561 \r \h </w:instrText>
            </w:r>
            <w:r w:rsidRPr="00061651">
              <w:rPr>
                <w:szCs w:val="22"/>
              </w:rPr>
            </w:r>
            <w:r w:rsidRPr="00061651">
              <w:rPr>
                <w:szCs w:val="22"/>
              </w:rPr>
              <w:fldChar w:fldCharType="separate"/>
            </w:r>
            <w:r w:rsidR="00266AA7">
              <w:rPr>
                <w:szCs w:val="22"/>
              </w:rPr>
              <w:t>10.a</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r w:rsidRPr="00061651">
              <w:rPr>
                <w:szCs w:val="22"/>
              </w:rPr>
              <w:t>Immediately, if occurs</w:t>
            </w:r>
          </w:p>
        </w:tc>
      </w:tr>
      <w:tr w:rsidR="00DB533F"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highlight w:val="yellow"/>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Any information relevant to on-going suitability</w:t>
            </w:r>
          </w:p>
        </w:tc>
        <w:tc>
          <w:tcPr>
            <w:tcW w:w="1108" w:type="dxa"/>
          </w:tcPr>
          <w:p w:rsidR="00EA7F27" w:rsidRPr="00061651" w:rsidRDefault="00A4624B" w:rsidP="00636D44">
            <w:pPr>
              <w:spacing w:before="100" w:beforeAutospacing="1" w:after="100" w:afterAutospacing="1"/>
              <w:contextualSpacing/>
              <w:rPr>
                <w:szCs w:val="22"/>
                <w:highlight w:val="yellow"/>
              </w:rPr>
            </w:pPr>
            <w:r w:rsidRPr="00061651">
              <w:rPr>
                <w:szCs w:val="22"/>
              </w:rPr>
              <w:fldChar w:fldCharType="begin"/>
            </w:r>
            <w:r w:rsidRPr="00061651">
              <w:rPr>
                <w:szCs w:val="22"/>
              </w:rPr>
              <w:instrText xml:space="preserve"> REF _Ref478643577 \r \h </w:instrText>
            </w:r>
            <w:r w:rsidRPr="00061651">
              <w:rPr>
                <w:szCs w:val="22"/>
              </w:rPr>
            </w:r>
            <w:r w:rsidRPr="00061651">
              <w:rPr>
                <w:szCs w:val="22"/>
              </w:rPr>
              <w:fldChar w:fldCharType="separate"/>
            </w:r>
            <w:r w:rsidR="00266AA7">
              <w:rPr>
                <w:szCs w:val="22"/>
              </w:rPr>
              <w:t>10.b</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r w:rsidRPr="00061651">
              <w:rPr>
                <w:szCs w:val="22"/>
              </w:rPr>
              <w:t>If and when requested</w:t>
            </w:r>
          </w:p>
        </w:tc>
      </w:tr>
      <w:tr w:rsidR="00DB533F"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highlight w:val="yellow"/>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 xml:space="preserve">Any changes to details provided under conditions </w:t>
            </w:r>
            <w:r w:rsidR="00083CC4" w:rsidRPr="00061651">
              <w:rPr>
                <w:szCs w:val="22"/>
              </w:rPr>
              <w:fldChar w:fldCharType="begin"/>
            </w:r>
            <w:r w:rsidR="00083CC4" w:rsidRPr="00061651">
              <w:rPr>
                <w:szCs w:val="22"/>
              </w:rPr>
              <w:instrText xml:space="preserve"> REF _Ref482013676 \r \h </w:instrText>
            </w:r>
            <w:r w:rsidR="00083CC4" w:rsidRPr="00061651">
              <w:rPr>
                <w:szCs w:val="22"/>
              </w:rPr>
            </w:r>
            <w:r w:rsidR="00083CC4" w:rsidRPr="00061651">
              <w:rPr>
                <w:szCs w:val="22"/>
              </w:rPr>
              <w:fldChar w:fldCharType="separate"/>
            </w:r>
            <w:r w:rsidR="00083CC4">
              <w:rPr>
                <w:szCs w:val="22"/>
              </w:rPr>
              <w:t>12.a</w:t>
            </w:r>
            <w:r w:rsidR="00083CC4" w:rsidRPr="00061651">
              <w:rPr>
                <w:szCs w:val="22"/>
              </w:rPr>
              <w:fldChar w:fldCharType="end"/>
            </w:r>
            <w:r w:rsidRPr="00061651">
              <w:rPr>
                <w:szCs w:val="22"/>
              </w:rPr>
              <w:t xml:space="preserve"> - </w:t>
            </w:r>
            <w:r w:rsidR="00083CC4" w:rsidRPr="00061651">
              <w:rPr>
                <w:szCs w:val="22"/>
              </w:rPr>
              <w:fldChar w:fldCharType="begin"/>
            </w:r>
            <w:r w:rsidR="00083CC4" w:rsidRPr="00061651">
              <w:rPr>
                <w:szCs w:val="22"/>
              </w:rPr>
              <w:instrText xml:space="preserve"> REF _Ref482013705 \r \h </w:instrText>
            </w:r>
            <w:r w:rsidR="00083CC4" w:rsidRPr="00061651">
              <w:rPr>
                <w:szCs w:val="22"/>
              </w:rPr>
            </w:r>
            <w:r w:rsidR="00083CC4" w:rsidRPr="00061651">
              <w:rPr>
                <w:szCs w:val="22"/>
              </w:rPr>
              <w:fldChar w:fldCharType="separate"/>
            </w:r>
            <w:r w:rsidR="00083CC4">
              <w:rPr>
                <w:szCs w:val="22"/>
              </w:rPr>
              <w:t>12.e</w:t>
            </w:r>
            <w:r w:rsidR="00083CC4" w:rsidRPr="00061651">
              <w:rPr>
                <w:szCs w:val="22"/>
              </w:rPr>
              <w:fldChar w:fldCharType="end"/>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_Ref482013927 \r \h </w:instrText>
            </w:r>
            <w:r w:rsidRPr="00061651">
              <w:rPr>
                <w:szCs w:val="22"/>
              </w:rPr>
            </w:r>
            <w:r w:rsidRPr="00061651">
              <w:rPr>
                <w:szCs w:val="22"/>
              </w:rPr>
              <w:fldChar w:fldCharType="separate"/>
            </w:r>
            <w:r w:rsidR="00266AA7">
              <w:rPr>
                <w:szCs w:val="22"/>
              </w:rPr>
              <w:t>13</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r w:rsidRPr="00061651">
              <w:rPr>
                <w:szCs w:val="22"/>
              </w:rPr>
              <w:t>Within 14 days of the changes</w:t>
            </w:r>
          </w:p>
        </w:tc>
      </w:tr>
      <w:tr w:rsidR="00DB533F"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highlight w:val="yellow"/>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Signed statements from persons covered under the licence</w:t>
            </w:r>
          </w:p>
        </w:tc>
        <w:tc>
          <w:tcPr>
            <w:tcW w:w="1108" w:type="dxa"/>
          </w:tcPr>
          <w:p w:rsidR="00EA7F27" w:rsidRPr="00061651" w:rsidRDefault="00A4624B" w:rsidP="00636D44">
            <w:pPr>
              <w:spacing w:before="100" w:beforeAutospacing="1" w:after="100" w:afterAutospacing="1"/>
              <w:contextualSpacing/>
              <w:rPr>
                <w:szCs w:val="22"/>
                <w:highlight w:val="yellow"/>
              </w:rPr>
            </w:pPr>
            <w:r w:rsidRPr="00061651">
              <w:rPr>
                <w:szCs w:val="22"/>
              </w:rPr>
              <w:fldChar w:fldCharType="begin"/>
            </w:r>
            <w:r w:rsidRPr="00061651">
              <w:rPr>
                <w:szCs w:val="22"/>
              </w:rPr>
              <w:instrText xml:space="preserve"> REF _Ref482013904 \r \h </w:instrText>
            </w:r>
            <w:r w:rsidRPr="00061651">
              <w:rPr>
                <w:szCs w:val="22"/>
              </w:rPr>
            </w:r>
            <w:r w:rsidRPr="00061651">
              <w:rPr>
                <w:szCs w:val="22"/>
              </w:rPr>
              <w:fldChar w:fldCharType="separate"/>
            </w:r>
            <w:r w:rsidR="00266AA7">
              <w:rPr>
                <w:szCs w:val="22"/>
              </w:rPr>
              <w:t>16.b</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r w:rsidRPr="00061651">
              <w:rPr>
                <w:szCs w:val="22"/>
              </w:rPr>
              <w:t>If and when requested</w:t>
            </w:r>
          </w:p>
        </w:tc>
      </w:tr>
      <w:tr w:rsidR="00DB533F"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highlight w:val="yellow"/>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Any additional information regarding health and safety of the people and the environment, contraventions of this licence or any unintended effects of the dealings authorized by the licence</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_Ref478643603 \r \h  \* MERGEFORMAT </w:instrText>
            </w:r>
            <w:r w:rsidRPr="00061651">
              <w:rPr>
                <w:szCs w:val="22"/>
              </w:rPr>
            </w:r>
            <w:r w:rsidRPr="00061651">
              <w:rPr>
                <w:szCs w:val="22"/>
              </w:rPr>
              <w:fldChar w:fldCharType="separate"/>
            </w:r>
            <w:r w:rsidR="00266AA7">
              <w:rPr>
                <w:szCs w:val="22"/>
              </w:rPr>
              <w:t>17</w:t>
            </w:r>
            <w:r w:rsidRPr="00061651">
              <w:rPr>
                <w:szCs w:val="22"/>
              </w:rPr>
              <w:fldChar w:fldCharType="end"/>
            </w:r>
          </w:p>
        </w:tc>
        <w:tc>
          <w:tcPr>
            <w:tcW w:w="3077" w:type="dxa"/>
          </w:tcPr>
          <w:p w:rsidR="00EA7F27" w:rsidRPr="00061651" w:rsidRDefault="0068713C" w:rsidP="00CA433B">
            <w:pPr>
              <w:spacing w:before="100" w:beforeAutospacing="1" w:after="100" w:afterAutospacing="1"/>
              <w:contextualSpacing/>
              <w:rPr>
                <w:szCs w:val="22"/>
              </w:rPr>
            </w:pPr>
            <w:r w:rsidRPr="00061651">
              <w:rPr>
                <w:szCs w:val="22"/>
              </w:rPr>
              <w:t>Without delay</w:t>
            </w:r>
            <w:r w:rsidR="00EA7F27" w:rsidRPr="00061651">
              <w:rPr>
                <w:szCs w:val="22"/>
              </w:rPr>
              <w:t>, after becoming aware</w:t>
            </w:r>
          </w:p>
        </w:tc>
      </w:tr>
      <w:tr w:rsidR="00DB533F"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highlight w:val="yellow"/>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Extreme weather conditions</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_Ref478643367 \r \h </w:instrText>
            </w:r>
            <w:r w:rsidRPr="00061651">
              <w:rPr>
                <w:szCs w:val="22"/>
              </w:rPr>
            </w:r>
            <w:r w:rsidRPr="00061651">
              <w:rPr>
                <w:szCs w:val="22"/>
              </w:rPr>
              <w:fldChar w:fldCharType="separate"/>
            </w:r>
            <w:r w:rsidR="00266AA7">
              <w:rPr>
                <w:szCs w:val="22"/>
              </w:rPr>
              <w:t>43</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r w:rsidRPr="00061651">
              <w:rPr>
                <w:szCs w:val="22"/>
              </w:rPr>
              <w:t>As soon as practically and reasonably possible, if expected or occurs</w:t>
            </w:r>
          </w:p>
        </w:tc>
      </w:tr>
      <w:tr w:rsidR="00563637" w:rsidRPr="00DB533F" w:rsidTr="008F08F3">
        <w:trPr>
          <w:trHeight w:val="20"/>
        </w:trPr>
        <w:tc>
          <w:tcPr>
            <w:tcW w:w="1373" w:type="dxa"/>
            <w:vMerge/>
          </w:tcPr>
          <w:p w:rsidR="00EA7F27" w:rsidRPr="00061651" w:rsidRDefault="00EA7F27" w:rsidP="00CA433B">
            <w:pPr>
              <w:spacing w:before="100" w:beforeAutospacing="1" w:after="100" w:afterAutospacing="1"/>
              <w:contextualSpacing/>
              <w:rPr>
                <w:szCs w:val="22"/>
                <w:highlight w:val="yellow"/>
              </w:rPr>
            </w:pPr>
          </w:p>
        </w:tc>
        <w:tc>
          <w:tcPr>
            <w:tcW w:w="3656" w:type="dxa"/>
          </w:tcPr>
          <w:p w:rsidR="00EA7F27" w:rsidRPr="00061651" w:rsidRDefault="00EA7F27" w:rsidP="00CA433B">
            <w:pPr>
              <w:spacing w:before="100" w:beforeAutospacing="1" w:after="100" w:afterAutospacing="1"/>
              <w:contextualSpacing/>
              <w:rPr>
                <w:szCs w:val="22"/>
              </w:rPr>
            </w:pPr>
            <w:r w:rsidRPr="00061651">
              <w:rPr>
                <w:szCs w:val="22"/>
              </w:rPr>
              <w:t>Methods and procedures for transport</w:t>
            </w:r>
          </w:p>
        </w:tc>
        <w:tc>
          <w:tcPr>
            <w:tcW w:w="1108" w:type="dxa"/>
          </w:tcPr>
          <w:p w:rsidR="00EA7F27" w:rsidRPr="00061651" w:rsidRDefault="00A4624B" w:rsidP="00636D44">
            <w:pPr>
              <w:spacing w:before="100" w:beforeAutospacing="1" w:after="100" w:afterAutospacing="1"/>
              <w:contextualSpacing/>
              <w:rPr>
                <w:szCs w:val="22"/>
              </w:rPr>
            </w:pPr>
            <w:r w:rsidRPr="00061651">
              <w:rPr>
                <w:szCs w:val="22"/>
              </w:rPr>
              <w:fldChar w:fldCharType="begin"/>
            </w:r>
            <w:r w:rsidRPr="00061651">
              <w:rPr>
                <w:szCs w:val="22"/>
              </w:rPr>
              <w:instrText xml:space="preserve"> REF _Ref482013867 \r \h  \* MERGEFORMAT </w:instrText>
            </w:r>
            <w:r w:rsidRPr="00061651">
              <w:rPr>
                <w:szCs w:val="22"/>
              </w:rPr>
            </w:r>
            <w:r w:rsidRPr="00061651">
              <w:rPr>
                <w:szCs w:val="22"/>
              </w:rPr>
              <w:fldChar w:fldCharType="separate"/>
            </w:r>
            <w:r w:rsidR="00266AA7">
              <w:rPr>
                <w:szCs w:val="22"/>
              </w:rPr>
              <w:t>47</w:t>
            </w:r>
            <w:r w:rsidRPr="00061651">
              <w:rPr>
                <w:szCs w:val="22"/>
              </w:rPr>
              <w:fldChar w:fldCharType="end"/>
            </w:r>
          </w:p>
        </w:tc>
        <w:tc>
          <w:tcPr>
            <w:tcW w:w="3077" w:type="dxa"/>
          </w:tcPr>
          <w:p w:rsidR="00EA7F27" w:rsidRPr="00061651" w:rsidRDefault="00EA7F27" w:rsidP="00CA433B">
            <w:pPr>
              <w:spacing w:before="100" w:beforeAutospacing="1" w:after="100" w:afterAutospacing="1"/>
              <w:contextualSpacing/>
              <w:rPr>
                <w:szCs w:val="22"/>
              </w:rPr>
            </w:pPr>
            <w:r w:rsidRPr="00061651">
              <w:rPr>
                <w:szCs w:val="22"/>
              </w:rPr>
              <w:t>If and when requested</w:t>
            </w:r>
          </w:p>
        </w:tc>
      </w:tr>
    </w:tbl>
    <w:p w:rsidR="008F08F3" w:rsidRPr="00DB533F" w:rsidRDefault="008F08F3" w:rsidP="008F08F3">
      <w:pPr>
        <w:tabs>
          <w:tab w:val="left" w:pos="540"/>
        </w:tabs>
        <w:spacing w:before="120" w:after="120"/>
        <w:rPr>
          <w:rFonts w:eastAsiaTheme="minorEastAsia"/>
          <w:color w:val="7030A0"/>
        </w:rPr>
      </w:pPr>
    </w:p>
    <w:sectPr w:rsidR="008F08F3" w:rsidRPr="00DB533F" w:rsidSect="00FD55D7">
      <w:pgSz w:w="11906" w:h="16838" w:code="9"/>
      <w:pgMar w:top="1134" w:right="1134" w:bottom="1134"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1C" w:rsidRDefault="00A4001C" w:rsidP="009D4616">
      <w:r>
        <w:separator/>
      </w:r>
    </w:p>
    <w:p w:rsidR="00A4001C" w:rsidRDefault="00A4001C"/>
  </w:endnote>
  <w:endnote w:type="continuationSeparator" w:id="0">
    <w:p w:rsidR="00A4001C" w:rsidRDefault="00A4001C" w:rsidP="009D4616">
      <w:r>
        <w:continuationSeparator/>
      </w:r>
    </w:p>
    <w:p w:rsidR="00A4001C" w:rsidRDefault="00A40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avi">
    <w:panose1 w:val="020005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1C" w:rsidRPr="00CA433B" w:rsidRDefault="00A4001C" w:rsidP="009D4616">
    <w:pPr>
      <w:pBdr>
        <w:top w:val="single" w:sz="4" w:space="1" w:color="auto"/>
      </w:pBdr>
      <w:tabs>
        <w:tab w:val="center" w:pos="4820"/>
        <w:tab w:val="right" w:pos="9356"/>
      </w:tabs>
      <w:rPr>
        <w:rFonts w:asciiTheme="minorHAnsi" w:eastAsia="Times New Roman" w:hAnsiTheme="minorHAnsi"/>
        <w:sz w:val="16"/>
        <w:szCs w:val="16"/>
      </w:rPr>
    </w:pPr>
    <w:r w:rsidRPr="00CA433B">
      <w:rPr>
        <w:rFonts w:asciiTheme="minorHAnsi" w:eastAsia="Times New Roman" w:hAnsiTheme="minorHAnsi"/>
        <w:sz w:val="16"/>
        <w:szCs w:val="16"/>
        <w:lang w:eastAsia="en-AU"/>
      </w:rPr>
      <w:t>LICENCE NO. DIR 1</w:t>
    </w:r>
    <w:r>
      <w:rPr>
        <w:rFonts w:asciiTheme="minorHAnsi" w:eastAsia="Times New Roman" w:hAnsiTheme="minorHAnsi"/>
        <w:sz w:val="16"/>
        <w:szCs w:val="16"/>
        <w:lang w:eastAsia="en-AU"/>
      </w:rPr>
      <w:t>52</w:t>
    </w:r>
    <w:r w:rsidRPr="00CA433B">
      <w:rPr>
        <w:rFonts w:asciiTheme="minorHAnsi" w:eastAsia="Times New Roman" w:hAnsiTheme="minorHAnsi"/>
        <w:sz w:val="16"/>
        <w:szCs w:val="16"/>
        <w:lang w:eastAsia="en-AU"/>
      </w:rPr>
      <w:t xml:space="preserve">, </w:t>
    </w:r>
    <w:r>
      <w:rPr>
        <w:rFonts w:asciiTheme="minorHAnsi" w:eastAsia="Times New Roman" w:hAnsiTheme="minorHAnsi"/>
        <w:sz w:val="16"/>
        <w:szCs w:val="16"/>
        <w:lang w:eastAsia="en-AU"/>
      </w:rPr>
      <w:t>Issued</w:t>
    </w:r>
    <w:r w:rsidRPr="00CA433B">
      <w:rPr>
        <w:rFonts w:asciiTheme="minorHAnsi" w:eastAsia="Times New Roman" w:hAnsiTheme="minorHAnsi"/>
        <w:sz w:val="16"/>
        <w:szCs w:val="16"/>
        <w:lang w:eastAsia="en-AU"/>
      </w:rPr>
      <w:t xml:space="preserve"> </w:t>
    </w:r>
    <w:r w:rsidRPr="00B20F04">
      <w:rPr>
        <w:rFonts w:asciiTheme="minorHAnsi" w:eastAsia="Times New Roman" w:hAnsiTheme="minorHAnsi"/>
        <w:sz w:val="16"/>
        <w:szCs w:val="16"/>
        <w:lang w:eastAsia="en-AU"/>
      </w:rPr>
      <w:t xml:space="preserve">17 July </w:t>
    </w:r>
    <w:r w:rsidRPr="00290925">
      <w:rPr>
        <w:rFonts w:asciiTheme="minorHAnsi" w:eastAsia="Times New Roman" w:hAnsiTheme="minorHAnsi"/>
        <w:sz w:val="16"/>
        <w:szCs w:val="16"/>
        <w:lang w:eastAsia="en-AU"/>
      </w:rPr>
      <w:t>2017</w:t>
    </w:r>
    <w:r w:rsidR="009E594B" w:rsidRPr="00290925">
      <w:rPr>
        <w:rFonts w:asciiTheme="minorHAnsi" w:eastAsia="Times New Roman" w:hAnsiTheme="minorHAnsi"/>
        <w:sz w:val="16"/>
        <w:szCs w:val="16"/>
        <w:lang w:eastAsia="en-AU"/>
      </w:rPr>
      <w:t xml:space="preserve">, Varied </w:t>
    </w:r>
    <w:r w:rsidR="00896BDB" w:rsidRPr="00290925">
      <w:rPr>
        <w:rFonts w:asciiTheme="minorHAnsi" w:eastAsia="Times New Roman" w:hAnsiTheme="minorHAnsi"/>
        <w:sz w:val="16"/>
        <w:szCs w:val="16"/>
        <w:lang w:eastAsia="en-AU"/>
      </w:rPr>
      <w:t>19</w:t>
    </w:r>
    <w:r w:rsidR="009E594B" w:rsidRPr="00290925">
      <w:rPr>
        <w:rFonts w:asciiTheme="minorHAnsi" w:eastAsia="Times New Roman" w:hAnsiTheme="minorHAnsi"/>
        <w:sz w:val="16"/>
        <w:szCs w:val="16"/>
        <w:lang w:eastAsia="en-AU"/>
      </w:rPr>
      <w:t xml:space="preserve"> March 2021</w:t>
    </w:r>
    <w:r w:rsidRPr="00290925">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fldChar w:fldCharType="begin"/>
    </w:r>
    <w:r w:rsidRPr="00CA433B">
      <w:rPr>
        <w:rFonts w:asciiTheme="minorHAnsi" w:eastAsia="Times New Roman" w:hAnsiTheme="minorHAnsi"/>
        <w:sz w:val="16"/>
        <w:szCs w:val="16"/>
        <w:lang w:eastAsia="en-AU"/>
      </w:rPr>
      <w:instrText xml:space="preserve"> PAGE </w:instrText>
    </w:r>
    <w:r w:rsidRPr="00CA433B">
      <w:rPr>
        <w:rFonts w:asciiTheme="minorHAnsi" w:eastAsia="Times New Roman" w:hAnsiTheme="minorHAnsi"/>
        <w:sz w:val="16"/>
        <w:szCs w:val="16"/>
        <w:lang w:eastAsia="en-AU"/>
      </w:rPr>
      <w:fldChar w:fldCharType="separate"/>
    </w:r>
    <w:r w:rsidR="00494A8E">
      <w:rPr>
        <w:rFonts w:asciiTheme="minorHAnsi" w:eastAsia="Times New Roman" w:hAnsiTheme="minorHAnsi"/>
        <w:noProof/>
        <w:sz w:val="16"/>
        <w:szCs w:val="16"/>
        <w:lang w:eastAsia="en-AU"/>
      </w:rPr>
      <w:t>17</w:t>
    </w:r>
    <w:r w:rsidRPr="00CA433B">
      <w:rPr>
        <w:rFonts w:asciiTheme="minorHAnsi" w:eastAsia="Times New Roman" w:hAnsiTheme="minorHAnsi"/>
        <w:sz w:val="16"/>
        <w:szCs w:val="16"/>
        <w:lang w:eastAsia="en-AU"/>
      </w:rPr>
      <w:fldChar w:fldCharType="end"/>
    </w:r>
  </w:p>
  <w:p w:rsidR="00A4001C" w:rsidRPr="009D4616" w:rsidRDefault="00A4001C" w:rsidP="009D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1C" w:rsidRDefault="00A4001C" w:rsidP="009D4616">
      <w:r>
        <w:separator/>
      </w:r>
    </w:p>
    <w:p w:rsidR="00A4001C" w:rsidRDefault="00A4001C"/>
  </w:footnote>
  <w:footnote w:type="continuationSeparator" w:id="0">
    <w:p w:rsidR="00A4001C" w:rsidRDefault="00A4001C" w:rsidP="009D4616">
      <w:r>
        <w:continuationSeparator/>
      </w:r>
    </w:p>
    <w:p w:rsidR="00A4001C" w:rsidRDefault="00A400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1" w15:restartNumberingAfterBreak="0">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 w15:restartNumberingAfterBreak="0">
    <w:nsid w:val="0FFE318B"/>
    <w:multiLevelType w:val="hybridMultilevel"/>
    <w:tmpl w:val="EAF41C94"/>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2A2217E8"/>
    <w:multiLevelType w:val="multilevel"/>
    <w:tmpl w:val="359E5686"/>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32E06808"/>
    <w:multiLevelType w:val="multilevel"/>
    <w:tmpl w:val="A07EA72E"/>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36AE6ABF"/>
    <w:multiLevelType w:val="multilevel"/>
    <w:tmpl w:val="D07E232E"/>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2099"/>
        </w:tabs>
        <w:ind w:left="284" w:hanging="284"/>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9" w15:restartNumberingAfterBreak="0">
    <w:nsid w:val="65386C6C"/>
    <w:multiLevelType w:val="hybridMultilevel"/>
    <w:tmpl w:val="90D012BE"/>
    <w:lvl w:ilvl="0" w:tplc="85C2E03C">
      <w:start w:val="1"/>
      <w:numFmt w:val="decimal"/>
      <w:pStyle w:val="Heading2"/>
      <w:lvlText w:val="Section %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pStyle w:val="TableLista"/>
      <w:lvlText w:val="%2."/>
      <w:lvlJc w:val="left"/>
      <w:pPr>
        <w:tabs>
          <w:tab w:val="num" w:pos="1440"/>
        </w:tabs>
        <w:ind w:left="1440" w:hanging="360"/>
      </w:pPr>
    </w:lvl>
    <w:lvl w:ilvl="2" w:tplc="0409001B" w:tentative="1">
      <w:start w:val="1"/>
      <w:numFmt w:val="lowerRoman"/>
      <w:pStyle w:val="TableList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AA2163"/>
    <w:multiLevelType w:val="hybridMultilevel"/>
    <w:tmpl w:val="FF8E97DA"/>
    <w:lvl w:ilvl="0" w:tplc="17EAE33A">
      <w:start w:val="1"/>
      <w:numFmt w:val="lowerLetter"/>
      <w:pStyle w:val="ListLetterItalic"/>
      <w:lvlText w:val="%1."/>
      <w:lvlJc w:val="left"/>
      <w:pPr>
        <w:ind w:left="721" w:hanging="360"/>
      </w:pPr>
      <w:rPr>
        <w:rFonts w:hint="default"/>
        <w:b w:val="0"/>
        <w:i/>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2" w15:restartNumberingAfterBreak="0">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6"/>
  </w:num>
  <w:num w:numId="2">
    <w:abstractNumId w:val="8"/>
  </w:num>
  <w:num w:numId="3">
    <w:abstractNumId w:val="7"/>
  </w:num>
  <w:num w:numId="4">
    <w:abstractNumId w:val="12"/>
  </w:num>
  <w:num w:numId="5">
    <w:abstractNumId w:val="3"/>
  </w:num>
  <w:num w:numId="6">
    <w:abstractNumId w:val="10"/>
  </w:num>
  <w:num w:numId="7">
    <w:abstractNumId w:val="2"/>
  </w:num>
  <w:num w:numId="8">
    <w:abstractNumId w:val="2"/>
    <w:lvlOverride w:ilvl="0">
      <w:startOverride w:val="1"/>
    </w:lvlOverride>
  </w:num>
  <w:num w:numId="9">
    <w:abstractNumId w:val="5"/>
  </w:num>
  <w:num w:numId="10">
    <w:abstractNumId w:val="1"/>
    <w:lvlOverride w:ilvl="0">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CE"/>
    <w:rsid w:val="00003743"/>
    <w:rsid w:val="0000674F"/>
    <w:rsid w:val="00016A79"/>
    <w:rsid w:val="00033A89"/>
    <w:rsid w:val="000430BC"/>
    <w:rsid w:val="00044C5D"/>
    <w:rsid w:val="0005755F"/>
    <w:rsid w:val="00061651"/>
    <w:rsid w:val="00067456"/>
    <w:rsid w:val="0008091F"/>
    <w:rsid w:val="00083CC4"/>
    <w:rsid w:val="0009019A"/>
    <w:rsid w:val="00090B21"/>
    <w:rsid w:val="00090C61"/>
    <w:rsid w:val="00093D9F"/>
    <w:rsid w:val="000A039C"/>
    <w:rsid w:val="000B6BF6"/>
    <w:rsid w:val="000C6786"/>
    <w:rsid w:val="000E77DA"/>
    <w:rsid w:val="000F3FA2"/>
    <w:rsid w:val="000F47B1"/>
    <w:rsid w:val="0010215D"/>
    <w:rsid w:val="0010474F"/>
    <w:rsid w:val="00115C76"/>
    <w:rsid w:val="00116292"/>
    <w:rsid w:val="00116C40"/>
    <w:rsid w:val="00133DA3"/>
    <w:rsid w:val="00135E87"/>
    <w:rsid w:val="00141280"/>
    <w:rsid w:val="00152F81"/>
    <w:rsid w:val="00183077"/>
    <w:rsid w:val="00194645"/>
    <w:rsid w:val="001A417A"/>
    <w:rsid w:val="001A4765"/>
    <w:rsid w:val="001B3443"/>
    <w:rsid w:val="001B5D9B"/>
    <w:rsid w:val="001E09E5"/>
    <w:rsid w:val="001F0D8D"/>
    <w:rsid w:val="00205BE2"/>
    <w:rsid w:val="00212D6E"/>
    <w:rsid w:val="00217B9E"/>
    <w:rsid w:val="00245D82"/>
    <w:rsid w:val="0025482C"/>
    <w:rsid w:val="002634EB"/>
    <w:rsid w:val="002669D6"/>
    <w:rsid w:val="00266AA7"/>
    <w:rsid w:val="002773B2"/>
    <w:rsid w:val="002878C4"/>
    <w:rsid w:val="00290925"/>
    <w:rsid w:val="00290C3E"/>
    <w:rsid w:val="00290F00"/>
    <w:rsid w:val="00291573"/>
    <w:rsid w:val="00292324"/>
    <w:rsid w:val="002A08B4"/>
    <w:rsid w:val="002A107A"/>
    <w:rsid w:val="002A365B"/>
    <w:rsid w:val="002B5F15"/>
    <w:rsid w:val="002C2ADD"/>
    <w:rsid w:val="002C3D2C"/>
    <w:rsid w:val="002C5399"/>
    <w:rsid w:val="002C6A20"/>
    <w:rsid w:val="002C7AF1"/>
    <w:rsid w:val="002F35E1"/>
    <w:rsid w:val="002F3AE3"/>
    <w:rsid w:val="002F6E46"/>
    <w:rsid w:val="002F6E7C"/>
    <w:rsid w:val="0030786C"/>
    <w:rsid w:val="00335F2F"/>
    <w:rsid w:val="00346D25"/>
    <w:rsid w:val="00353CAA"/>
    <w:rsid w:val="003638F7"/>
    <w:rsid w:val="00367552"/>
    <w:rsid w:val="00381354"/>
    <w:rsid w:val="00394051"/>
    <w:rsid w:val="003B0BD5"/>
    <w:rsid w:val="003B770F"/>
    <w:rsid w:val="003C3E90"/>
    <w:rsid w:val="003C5464"/>
    <w:rsid w:val="003D17F9"/>
    <w:rsid w:val="003E3DA9"/>
    <w:rsid w:val="003F41F1"/>
    <w:rsid w:val="003F4824"/>
    <w:rsid w:val="004002D1"/>
    <w:rsid w:val="00405058"/>
    <w:rsid w:val="00406028"/>
    <w:rsid w:val="004116C9"/>
    <w:rsid w:val="004174EC"/>
    <w:rsid w:val="00417DE0"/>
    <w:rsid w:val="0043061C"/>
    <w:rsid w:val="00434459"/>
    <w:rsid w:val="004369A0"/>
    <w:rsid w:val="00437F19"/>
    <w:rsid w:val="00451145"/>
    <w:rsid w:val="00457D7F"/>
    <w:rsid w:val="00460687"/>
    <w:rsid w:val="00466877"/>
    <w:rsid w:val="0048583C"/>
    <w:rsid w:val="004867E2"/>
    <w:rsid w:val="00493167"/>
    <w:rsid w:val="00494A8E"/>
    <w:rsid w:val="004A32AB"/>
    <w:rsid w:val="004A4A9D"/>
    <w:rsid w:val="004A77AB"/>
    <w:rsid w:val="004A7FEF"/>
    <w:rsid w:val="004C44E9"/>
    <w:rsid w:val="004D10F1"/>
    <w:rsid w:val="004D7EE5"/>
    <w:rsid w:val="004E659C"/>
    <w:rsid w:val="0051241C"/>
    <w:rsid w:val="00531DB9"/>
    <w:rsid w:val="00542211"/>
    <w:rsid w:val="00542534"/>
    <w:rsid w:val="005462F5"/>
    <w:rsid w:val="0055139B"/>
    <w:rsid w:val="00556618"/>
    <w:rsid w:val="00560C30"/>
    <w:rsid w:val="00563637"/>
    <w:rsid w:val="005724FE"/>
    <w:rsid w:val="005725D4"/>
    <w:rsid w:val="005808DA"/>
    <w:rsid w:val="00591DD4"/>
    <w:rsid w:val="00596C18"/>
    <w:rsid w:val="005A69D9"/>
    <w:rsid w:val="005B19CE"/>
    <w:rsid w:val="005B202F"/>
    <w:rsid w:val="005C2679"/>
    <w:rsid w:val="005D462D"/>
    <w:rsid w:val="005D5288"/>
    <w:rsid w:val="005E1DAB"/>
    <w:rsid w:val="005F1F42"/>
    <w:rsid w:val="0060037C"/>
    <w:rsid w:val="00610919"/>
    <w:rsid w:val="00614C2D"/>
    <w:rsid w:val="00622BFE"/>
    <w:rsid w:val="00630124"/>
    <w:rsid w:val="00633529"/>
    <w:rsid w:val="00636D44"/>
    <w:rsid w:val="00643C4A"/>
    <w:rsid w:val="006764DB"/>
    <w:rsid w:val="0068043C"/>
    <w:rsid w:val="0068713C"/>
    <w:rsid w:val="006962C8"/>
    <w:rsid w:val="006B0C0A"/>
    <w:rsid w:val="006B38E5"/>
    <w:rsid w:val="006B62F1"/>
    <w:rsid w:val="006D4C85"/>
    <w:rsid w:val="006D74F2"/>
    <w:rsid w:val="00707C7E"/>
    <w:rsid w:val="00717E10"/>
    <w:rsid w:val="00726E27"/>
    <w:rsid w:val="00731F60"/>
    <w:rsid w:val="00746476"/>
    <w:rsid w:val="00755717"/>
    <w:rsid w:val="00775CEC"/>
    <w:rsid w:val="00787360"/>
    <w:rsid w:val="007B19EE"/>
    <w:rsid w:val="007B5D8A"/>
    <w:rsid w:val="007C0D33"/>
    <w:rsid w:val="007C2854"/>
    <w:rsid w:val="007D3A17"/>
    <w:rsid w:val="007D4D87"/>
    <w:rsid w:val="007E4FCA"/>
    <w:rsid w:val="007E5BFE"/>
    <w:rsid w:val="007E7219"/>
    <w:rsid w:val="008050AC"/>
    <w:rsid w:val="0081631E"/>
    <w:rsid w:val="008264EB"/>
    <w:rsid w:val="00826FB3"/>
    <w:rsid w:val="00832C31"/>
    <w:rsid w:val="00834C2F"/>
    <w:rsid w:val="00841DD9"/>
    <w:rsid w:val="008648C5"/>
    <w:rsid w:val="008902D2"/>
    <w:rsid w:val="00896BDB"/>
    <w:rsid w:val="008A69B1"/>
    <w:rsid w:val="008B41FD"/>
    <w:rsid w:val="008C1652"/>
    <w:rsid w:val="008C1E57"/>
    <w:rsid w:val="008C2A14"/>
    <w:rsid w:val="008C4DA4"/>
    <w:rsid w:val="008C5436"/>
    <w:rsid w:val="008E1BD2"/>
    <w:rsid w:val="008E4F9F"/>
    <w:rsid w:val="008E628D"/>
    <w:rsid w:val="008F08F3"/>
    <w:rsid w:val="008F5249"/>
    <w:rsid w:val="008F665D"/>
    <w:rsid w:val="009316A2"/>
    <w:rsid w:val="0093579E"/>
    <w:rsid w:val="00947EFE"/>
    <w:rsid w:val="009715FF"/>
    <w:rsid w:val="00972B16"/>
    <w:rsid w:val="0098019A"/>
    <w:rsid w:val="00996CA4"/>
    <w:rsid w:val="009A6138"/>
    <w:rsid w:val="009B452D"/>
    <w:rsid w:val="009C0DA0"/>
    <w:rsid w:val="009D2D3F"/>
    <w:rsid w:val="009D4616"/>
    <w:rsid w:val="009E594B"/>
    <w:rsid w:val="009F268E"/>
    <w:rsid w:val="00A00DC7"/>
    <w:rsid w:val="00A206D7"/>
    <w:rsid w:val="00A21846"/>
    <w:rsid w:val="00A4001C"/>
    <w:rsid w:val="00A4512D"/>
    <w:rsid w:val="00A4624B"/>
    <w:rsid w:val="00A51124"/>
    <w:rsid w:val="00A54AA1"/>
    <w:rsid w:val="00A705AF"/>
    <w:rsid w:val="00A7111C"/>
    <w:rsid w:val="00A851AE"/>
    <w:rsid w:val="00A8613C"/>
    <w:rsid w:val="00A921DE"/>
    <w:rsid w:val="00AA4F14"/>
    <w:rsid w:val="00AA5A8C"/>
    <w:rsid w:val="00AA6811"/>
    <w:rsid w:val="00AB57DF"/>
    <w:rsid w:val="00AD17F5"/>
    <w:rsid w:val="00AD183B"/>
    <w:rsid w:val="00AE4060"/>
    <w:rsid w:val="00AE7B24"/>
    <w:rsid w:val="00AF10B6"/>
    <w:rsid w:val="00AF1420"/>
    <w:rsid w:val="00AF3099"/>
    <w:rsid w:val="00AF7A26"/>
    <w:rsid w:val="00B00F44"/>
    <w:rsid w:val="00B03544"/>
    <w:rsid w:val="00B20F04"/>
    <w:rsid w:val="00B260E7"/>
    <w:rsid w:val="00B27258"/>
    <w:rsid w:val="00B336AE"/>
    <w:rsid w:val="00B42851"/>
    <w:rsid w:val="00B54C84"/>
    <w:rsid w:val="00B73666"/>
    <w:rsid w:val="00B748B8"/>
    <w:rsid w:val="00B90FAE"/>
    <w:rsid w:val="00BA21AE"/>
    <w:rsid w:val="00BB25B6"/>
    <w:rsid w:val="00BD202A"/>
    <w:rsid w:val="00BD4DA6"/>
    <w:rsid w:val="00BE1257"/>
    <w:rsid w:val="00BE2B20"/>
    <w:rsid w:val="00BF152C"/>
    <w:rsid w:val="00C22E2C"/>
    <w:rsid w:val="00C30EA3"/>
    <w:rsid w:val="00C33CF9"/>
    <w:rsid w:val="00C411F2"/>
    <w:rsid w:val="00C53264"/>
    <w:rsid w:val="00C801A9"/>
    <w:rsid w:val="00C840FC"/>
    <w:rsid w:val="00C97B81"/>
    <w:rsid w:val="00CA433B"/>
    <w:rsid w:val="00CB0725"/>
    <w:rsid w:val="00CB5B1A"/>
    <w:rsid w:val="00CD6A35"/>
    <w:rsid w:val="00CE4914"/>
    <w:rsid w:val="00CF18E6"/>
    <w:rsid w:val="00D023BE"/>
    <w:rsid w:val="00D06A29"/>
    <w:rsid w:val="00D26B6E"/>
    <w:rsid w:val="00D32C48"/>
    <w:rsid w:val="00D33EF6"/>
    <w:rsid w:val="00D35ECB"/>
    <w:rsid w:val="00D3608B"/>
    <w:rsid w:val="00D41DA8"/>
    <w:rsid w:val="00D461E8"/>
    <w:rsid w:val="00D46EE9"/>
    <w:rsid w:val="00D52A3A"/>
    <w:rsid w:val="00D53824"/>
    <w:rsid w:val="00D53A59"/>
    <w:rsid w:val="00D57236"/>
    <w:rsid w:val="00D62753"/>
    <w:rsid w:val="00D80134"/>
    <w:rsid w:val="00D80D97"/>
    <w:rsid w:val="00DB533F"/>
    <w:rsid w:val="00DC0307"/>
    <w:rsid w:val="00DD603D"/>
    <w:rsid w:val="00DE2B86"/>
    <w:rsid w:val="00DF2C03"/>
    <w:rsid w:val="00E158F0"/>
    <w:rsid w:val="00E15DF8"/>
    <w:rsid w:val="00E300CD"/>
    <w:rsid w:val="00E3695F"/>
    <w:rsid w:val="00E43D85"/>
    <w:rsid w:val="00E51EB1"/>
    <w:rsid w:val="00E53730"/>
    <w:rsid w:val="00E56BFE"/>
    <w:rsid w:val="00E70E28"/>
    <w:rsid w:val="00E71A93"/>
    <w:rsid w:val="00E76489"/>
    <w:rsid w:val="00E84BD9"/>
    <w:rsid w:val="00EA2339"/>
    <w:rsid w:val="00EA37C4"/>
    <w:rsid w:val="00EA7F27"/>
    <w:rsid w:val="00EB1F77"/>
    <w:rsid w:val="00EB5CCE"/>
    <w:rsid w:val="00ED4237"/>
    <w:rsid w:val="00ED637D"/>
    <w:rsid w:val="00ED7CD3"/>
    <w:rsid w:val="00EE4DF9"/>
    <w:rsid w:val="00EE66A0"/>
    <w:rsid w:val="00EF0B07"/>
    <w:rsid w:val="00F02ADF"/>
    <w:rsid w:val="00F27E84"/>
    <w:rsid w:val="00F34A95"/>
    <w:rsid w:val="00F441B0"/>
    <w:rsid w:val="00F46110"/>
    <w:rsid w:val="00F667B5"/>
    <w:rsid w:val="00F744BB"/>
    <w:rsid w:val="00F82970"/>
    <w:rsid w:val="00F9224F"/>
    <w:rsid w:val="00F94363"/>
    <w:rsid w:val="00FA2652"/>
    <w:rsid w:val="00FB0B8F"/>
    <w:rsid w:val="00FC1DBC"/>
    <w:rsid w:val="00FD1D85"/>
    <w:rsid w:val="00FD55D7"/>
    <w:rsid w:val="00FE2D4B"/>
    <w:rsid w:val="00FE66B7"/>
    <w:rsid w:val="00FE7C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528A6E3E-4249-4ECB-80B2-F5575289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D7"/>
    <w:rPr>
      <w:rFonts w:ascii="Calibri" w:hAnsi="Calibri"/>
      <w:sz w:val="22"/>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B336AE"/>
    <w:pPr>
      <w:keepNext/>
      <w:numPr>
        <w:numId w:val="15"/>
      </w:numPr>
      <w:tabs>
        <w:tab w:val="left" w:pos="1531"/>
      </w:tabs>
      <w:spacing w:before="240" w:after="60"/>
      <w:ind w:left="567" w:hanging="567"/>
      <w:outlineLvl w:val="1"/>
    </w:pPr>
    <w:rPr>
      <w:rFonts w:cs="Arial"/>
      <w:b/>
      <w:bCs/>
      <w:iCs/>
      <w:sz w:val="28"/>
      <w:szCs w:val="28"/>
    </w:rPr>
  </w:style>
  <w:style w:type="paragraph" w:styleId="Heading3">
    <w:name w:val="heading 3"/>
    <w:basedOn w:val="Normal"/>
    <w:next w:val="Normal"/>
    <w:link w:val="Heading3Char"/>
    <w:autoRedefine/>
    <w:qFormat/>
    <w:rsid w:val="00B336AE"/>
    <w:pPr>
      <w:keepNext/>
      <w:spacing w:before="240" w:after="60"/>
      <w:outlineLvl w:val="2"/>
    </w:pPr>
    <w:rPr>
      <w:rFonts w:cs="Arial"/>
      <w:b/>
      <w:bCs/>
      <w:i/>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1"/>
      </w:numPr>
      <w:spacing w:before="240" w:after="60"/>
      <w:outlineLvl w:val="6"/>
    </w:pPr>
    <w:rPr>
      <w:lang w:eastAsia="en-AU"/>
    </w:rPr>
  </w:style>
  <w:style w:type="paragraph" w:styleId="Heading8">
    <w:name w:val="heading 8"/>
    <w:basedOn w:val="Normal"/>
    <w:next w:val="Normal"/>
    <w:link w:val="Heading8Char"/>
    <w:qFormat/>
    <w:rsid w:val="00457D7F"/>
    <w:pPr>
      <w:numPr>
        <w:ilvl w:val="7"/>
        <w:numId w:val="1"/>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1"/>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335F2F"/>
    <w:pPr>
      <w:keepNext/>
      <w:numPr>
        <w:ilvl w:val="1"/>
        <w:numId w:val="1"/>
      </w:numPr>
      <w:tabs>
        <w:tab w:val="left" w:pos="1440"/>
      </w:tabs>
      <w:spacing w:before="240" w:after="120"/>
      <w:outlineLvl w:val="1"/>
    </w:pPr>
    <w:rPr>
      <w:rFonts w:cs="Arial"/>
      <w:b/>
      <w:bCs/>
      <w:iCs/>
      <w:sz w:val="28"/>
      <w:szCs w:val="28"/>
      <w:lang w:eastAsia="en-AU"/>
    </w:rPr>
  </w:style>
  <w:style w:type="character" w:customStyle="1" w:styleId="Style2Char">
    <w:name w:val="Style2 Char"/>
    <w:basedOn w:val="DefaultParagraphFont"/>
    <w:link w:val="Style2"/>
    <w:rsid w:val="00335F2F"/>
    <w:rPr>
      <w:rFonts w:ascii="Calibri" w:hAnsi="Calibri" w:cs="Arial"/>
      <w:b/>
      <w:bCs/>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2"/>
      <w:szCs w:val="24"/>
      <w:lang w:eastAsia="en-AU"/>
    </w:rPr>
  </w:style>
  <w:style w:type="paragraph" w:customStyle="1" w:styleId="RARMPPara">
    <w:name w:val="RARMP Para"/>
    <w:basedOn w:val="Normal"/>
    <w:qFormat/>
    <w:rsid w:val="00457D7F"/>
    <w:pPr>
      <w:numPr>
        <w:numId w:val="2"/>
      </w:numPr>
      <w:tabs>
        <w:tab w:val="left" w:pos="567"/>
      </w:tabs>
      <w:spacing w:before="120" w:after="120"/>
    </w:pPr>
    <w:rPr>
      <w:rFonts w:asciiTheme="minorHAnsi" w:eastAsia="Times New Roman" w:hAnsiTheme="minorHAnsi"/>
    </w:rPr>
  </w:style>
  <w:style w:type="paragraph" w:customStyle="1" w:styleId="romanRARMP">
    <w:name w:val="roman RARMP"/>
    <w:basedOn w:val="Normal"/>
    <w:qFormat/>
    <w:rsid w:val="00457D7F"/>
    <w:pPr>
      <w:tabs>
        <w:tab w:val="num" w:pos="1080"/>
      </w:tabs>
      <w:spacing w:before="120" w:after="120"/>
      <w:ind w:left="1080" w:hanging="360"/>
    </w:pPr>
    <w:rPr>
      <w:rFonts w:eastAsia="Times New Roman"/>
      <w:lang w:eastAsia="en-AU"/>
    </w:rPr>
  </w:style>
  <w:style w:type="paragraph" w:customStyle="1" w:styleId="Bullet">
    <w:name w:val="Bullet"/>
    <w:basedOn w:val="ListParagraph"/>
    <w:qFormat/>
    <w:rsid w:val="00457D7F"/>
    <w:pPr>
      <w:numPr>
        <w:numId w:val="3"/>
      </w:numPr>
      <w:spacing w:before="120" w:after="120"/>
    </w:pPr>
    <w:rPr>
      <w:rFonts w:eastAsia="Times New Roman"/>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B336AE"/>
    <w:rPr>
      <w:rFonts w:ascii="Calibri" w:hAnsi="Calibri" w:cs="Arial"/>
      <w:b/>
      <w:bCs/>
      <w:iCs/>
      <w:sz w:val="28"/>
      <w:szCs w:val="28"/>
    </w:rPr>
  </w:style>
  <w:style w:type="character" w:customStyle="1" w:styleId="Heading3Char">
    <w:name w:val="Heading 3 Char"/>
    <w:basedOn w:val="DefaultParagraphFont"/>
    <w:link w:val="Heading3"/>
    <w:rsid w:val="00B336AE"/>
    <w:rPr>
      <w:rFonts w:ascii="Calibri" w:hAnsi="Calibri" w:cs="Arial"/>
      <w:b/>
      <w:bCs/>
      <w:i/>
      <w:sz w:val="22"/>
      <w:szCs w:val="26"/>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rFonts w:ascii="Calibri" w:hAnsi="Calibri"/>
      <w:sz w:val="22"/>
      <w:szCs w:val="24"/>
      <w:lang w:eastAsia="en-AU"/>
    </w:rPr>
  </w:style>
  <w:style w:type="character" w:customStyle="1" w:styleId="Heading8Char">
    <w:name w:val="Heading 8 Char"/>
    <w:basedOn w:val="DefaultParagraphFont"/>
    <w:link w:val="Heading8"/>
    <w:rsid w:val="00457D7F"/>
    <w:rPr>
      <w:rFonts w:ascii="Calibri" w:hAnsi="Calibri"/>
      <w:i/>
      <w:iCs/>
      <w:sz w:val="22"/>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link w:val="2RARMPChar"/>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link w:val="1ParaChar"/>
    <w:rsid w:val="005B19CE"/>
    <w:pPr>
      <w:numPr>
        <w:numId w:val="4"/>
      </w:numPr>
      <w:tabs>
        <w:tab w:val="left" w:pos="540"/>
      </w:tabs>
      <w:spacing w:before="120" w:after="120"/>
    </w:pPr>
    <w:rPr>
      <w:rFonts w:eastAsiaTheme="minorEastAsia"/>
      <w:lang w:eastAsia="en-AU"/>
    </w:rPr>
  </w:style>
  <w:style w:type="table" w:styleId="TableGrid">
    <w:name w:val="Table Grid"/>
    <w:basedOn w:val="TableNormal"/>
    <w:uiPriority w:val="59"/>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5"/>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character" w:customStyle="1" w:styleId="1ParaChar">
    <w:name w:val="1 Para Char"/>
    <w:link w:val="1Para"/>
    <w:rsid w:val="00972B16"/>
    <w:rPr>
      <w:rFonts w:ascii="Calibri" w:eastAsiaTheme="minorEastAsia" w:hAnsi="Calibri"/>
      <w:sz w:val="22"/>
      <w:szCs w:val="24"/>
      <w:lang w:eastAsia="en-AU"/>
    </w:rPr>
  </w:style>
  <w:style w:type="character" w:customStyle="1" w:styleId="2RARMPChar">
    <w:name w:val="2 RARMP Char"/>
    <w:basedOn w:val="DefaultParagraphFont"/>
    <w:link w:val="2RARMP"/>
    <w:rsid w:val="00972B16"/>
    <w:rPr>
      <w:rFonts w:ascii="Arial" w:eastAsiaTheme="minorEastAsia" w:hAnsi="Arial" w:cs="Arial"/>
      <w:b/>
      <w:bCs/>
      <w:i/>
      <w:iCs/>
      <w:sz w:val="28"/>
      <w:szCs w:val="28"/>
      <w:lang w:eastAsia="en-AU"/>
    </w:rPr>
  </w:style>
  <w:style w:type="table" w:customStyle="1" w:styleId="RARMPtable">
    <w:name w:val="RARMP table"/>
    <w:basedOn w:val="TableNormal"/>
    <w:rsid w:val="004002D1"/>
    <w:rPr>
      <w:rFonts w:ascii="Arial Narrow" w:eastAsiaTheme="minorEastAsia" w:hAnsi="Arial Narrow"/>
      <w:sz w:val="19"/>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D80D97"/>
    <w:pPr>
      <w:numPr>
        <w:numId w:val="7"/>
      </w:numPr>
      <w:spacing w:before="120" w:after="120"/>
    </w:pPr>
    <w:rPr>
      <w:rFonts w:eastAsia="Times New Roman"/>
      <w:b/>
    </w:rPr>
  </w:style>
  <w:style w:type="paragraph" w:customStyle="1" w:styleId="List1">
    <w:name w:val="List 1"/>
    <w:basedOn w:val="Normal"/>
    <w:qFormat/>
    <w:rsid w:val="00643C4A"/>
    <w:pPr>
      <w:numPr>
        <w:numId w:val="9"/>
      </w:numPr>
      <w:tabs>
        <w:tab w:val="left" w:pos="567"/>
      </w:tabs>
      <w:spacing w:before="120" w:after="120"/>
      <w:ind w:left="0" w:firstLine="0"/>
    </w:pPr>
    <w:rPr>
      <w:rFonts w:eastAsia="Times New Roman"/>
      <w:szCs w:val="22"/>
    </w:rPr>
  </w:style>
  <w:style w:type="paragraph" w:customStyle="1" w:styleId="Lista">
    <w:name w:val="List a"/>
    <w:basedOn w:val="Normal"/>
    <w:qFormat/>
    <w:rsid w:val="00B90FAE"/>
    <w:pPr>
      <w:numPr>
        <w:ilvl w:val="1"/>
        <w:numId w:val="9"/>
      </w:numPr>
      <w:spacing w:before="120" w:after="120"/>
    </w:pPr>
    <w:rPr>
      <w:rFonts w:eastAsia="Times New Roman"/>
    </w:rPr>
  </w:style>
  <w:style w:type="paragraph" w:customStyle="1" w:styleId="Listi">
    <w:name w:val="List i"/>
    <w:basedOn w:val="Normal"/>
    <w:qFormat/>
    <w:rsid w:val="00B90FAE"/>
    <w:pPr>
      <w:numPr>
        <w:ilvl w:val="2"/>
        <w:numId w:val="9"/>
      </w:numPr>
      <w:spacing w:before="120" w:after="120"/>
    </w:pPr>
    <w:rPr>
      <w:rFonts w:eastAsia="Times New Roman"/>
    </w:rPr>
  </w:style>
  <w:style w:type="paragraph" w:styleId="NormalWeb">
    <w:name w:val="Normal (Web)"/>
    <w:basedOn w:val="Normal"/>
    <w:uiPriority w:val="99"/>
    <w:unhideWhenUsed/>
    <w:rsid w:val="00115C76"/>
    <w:pPr>
      <w:spacing w:before="100" w:beforeAutospacing="1" w:after="100" w:afterAutospacing="1"/>
    </w:pPr>
    <w:rPr>
      <w:rFonts w:eastAsiaTheme="minorEastAsia"/>
      <w:lang w:eastAsia="en-AU"/>
    </w:rPr>
  </w:style>
  <w:style w:type="paragraph" w:customStyle="1" w:styleId="TableTextRARMP">
    <w:name w:val="Table Text RARMP"/>
    <w:basedOn w:val="Normal"/>
    <w:qFormat/>
    <w:locked/>
    <w:rsid w:val="00DB533F"/>
    <w:rPr>
      <w:rFonts w:eastAsia="Times New Roman"/>
      <w:sz w:val="20"/>
    </w:rPr>
  </w:style>
  <w:style w:type="paragraph" w:customStyle="1" w:styleId="TableNotes">
    <w:name w:val="Table Notes"/>
    <w:basedOn w:val="TableTextRARMP"/>
    <w:rsid w:val="00DB533F"/>
    <w:rPr>
      <w:sz w:val="18"/>
    </w:rPr>
  </w:style>
  <w:style w:type="character" w:styleId="Hyperlink">
    <w:name w:val="Hyperlink"/>
    <w:basedOn w:val="DefaultParagraphFont"/>
    <w:uiPriority w:val="99"/>
    <w:rsid w:val="00DB533F"/>
    <w:rPr>
      <w:color w:val="0000FF" w:themeColor="hyperlink"/>
      <w:u w:val="single"/>
    </w:rPr>
  </w:style>
  <w:style w:type="paragraph" w:customStyle="1" w:styleId="TableListi">
    <w:name w:val="Table List i"/>
    <w:basedOn w:val="Listi"/>
    <w:rsid w:val="00DB533F"/>
    <w:pPr>
      <w:numPr>
        <w:numId w:val="6"/>
      </w:numPr>
      <w:spacing w:before="0" w:after="0"/>
      <w:ind w:left="459" w:hanging="283"/>
    </w:pPr>
    <w:rPr>
      <w:sz w:val="18"/>
    </w:rPr>
  </w:style>
  <w:style w:type="paragraph" w:customStyle="1" w:styleId="TableLista">
    <w:name w:val="Table List a"/>
    <w:basedOn w:val="Lista"/>
    <w:qFormat/>
    <w:rsid w:val="00DB533F"/>
    <w:pPr>
      <w:numPr>
        <w:numId w:val="6"/>
      </w:numPr>
      <w:spacing w:before="0" w:after="0"/>
      <w:ind w:left="318" w:hanging="284"/>
    </w:pPr>
    <w:rPr>
      <w:sz w:val="18"/>
      <w:szCs w:val="18"/>
    </w:rPr>
  </w:style>
  <w:style w:type="paragraph" w:customStyle="1" w:styleId="TableTextLicence">
    <w:name w:val="Table Text Licence"/>
    <w:basedOn w:val="TableTextRARMP"/>
    <w:rsid w:val="00DB533F"/>
    <w:rPr>
      <w:sz w:val="18"/>
    </w:rPr>
  </w:style>
  <w:style w:type="paragraph" w:customStyle="1" w:styleId="TableLicenceHeader">
    <w:name w:val="Table Licence Header"/>
    <w:basedOn w:val="TableTextLicence"/>
    <w:rsid w:val="00DB533F"/>
    <w:pPr>
      <w:jc w:val="center"/>
    </w:pPr>
    <w:rPr>
      <w:b/>
      <w:bCs/>
    </w:rPr>
  </w:style>
  <w:style w:type="paragraph" w:customStyle="1" w:styleId="Notes">
    <w:name w:val="Notes"/>
    <w:basedOn w:val="Normal"/>
    <w:qFormat/>
    <w:rsid w:val="00B336AE"/>
    <w:rPr>
      <w:i/>
    </w:rPr>
  </w:style>
  <w:style w:type="paragraph" w:customStyle="1" w:styleId="NotesIndented">
    <w:name w:val="Notes Indented"/>
    <w:basedOn w:val="Notes"/>
    <w:qFormat/>
    <w:rsid w:val="00FD55D7"/>
    <w:pPr>
      <w:ind w:left="993"/>
    </w:pPr>
  </w:style>
  <w:style w:type="paragraph" w:customStyle="1" w:styleId="ListLetterItalic">
    <w:name w:val="List Letter Italic"/>
    <w:basedOn w:val="Lista"/>
    <w:qFormat/>
    <w:rsid w:val="00A4001C"/>
    <w:pPr>
      <w:numPr>
        <w:ilvl w:val="0"/>
        <w:numId w:val="16"/>
      </w:numPr>
    </w:pPr>
    <w:rPr>
      <w:i/>
    </w:rPr>
  </w:style>
  <w:style w:type="character" w:styleId="FollowedHyperlink">
    <w:name w:val="FollowedHyperlink"/>
    <w:basedOn w:val="DefaultParagraphFont"/>
    <w:rsid w:val="00935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tr.applications@health.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tr.gov.au/internet/ogtr/publishing.nsf/Content/DIR152" TargetMode="External"/><Relationship Id="rId4" Type="http://schemas.openxmlformats.org/officeDocument/2006/relationships/settings" Target="settings.xml"/><Relationship Id="rId9" Type="http://schemas.openxmlformats.org/officeDocument/2006/relationships/hyperlink" Target="http://www.ogtr.gov.au/internet/ogtr/publishing.nsf/Content/DIR1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A4E9-2131-4795-89C5-2CEEE1FF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6781</Words>
  <Characters>36445</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DIR 152 Licence</vt:lpstr>
    </vt:vector>
  </TitlesOfParts>
  <Company>Dept Health And Ageing</Company>
  <LinksUpToDate>false</LinksUpToDate>
  <CharactersWithSpaces>43140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152  - Licence Conditions</dc:title>
  <dc:creator>Office of the Gene Technology Regulator</dc:creator>
  <cp:lastModifiedBy>SMITH, Justine</cp:lastModifiedBy>
  <cp:revision>2</cp:revision>
  <cp:lastPrinted>2017-06-29T22:14:00Z</cp:lastPrinted>
  <dcterms:created xsi:type="dcterms:W3CDTF">2021-03-22T03:07:00Z</dcterms:created>
  <dcterms:modified xsi:type="dcterms:W3CDTF">2021-03-22T03:07:00Z</dcterms:modified>
</cp:coreProperties>
</file>