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60" w:rsidRPr="001E76CA" w:rsidRDefault="009D04D7" w:rsidP="008663F1">
      <w:pPr>
        <w:pStyle w:val="BodyText3"/>
        <w:spacing w:before="0"/>
        <w:ind w:right="-170"/>
        <w:rPr>
          <w:rFonts w:cs="Arial"/>
          <w:sz w:val="24"/>
        </w:rPr>
      </w:pPr>
      <w:bookmarkStart w:id="0" w:name="_GoBack"/>
      <w:bookmarkEnd w:id="0"/>
      <w:r w:rsidRPr="001E76CA">
        <w:rPr>
          <w:rFonts w:cs="Arial"/>
          <w:szCs w:val="28"/>
        </w:rPr>
        <w:t xml:space="preserve">Questions &amp; Answers on licence application DIR </w:t>
      </w:r>
      <w:r w:rsidR="0057355C">
        <w:rPr>
          <w:rFonts w:cs="Arial"/>
          <w:szCs w:val="28"/>
        </w:rPr>
        <w:t>148</w:t>
      </w:r>
      <w:r w:rsidRPr="001E76CA">
        <w:rPr>
          <w:rFonts w:cs="Arial"/>
          <w:szCs w:val="28"/>
        </w:rPr>
        <w:t xml:space="preserve"> –</w:t>
      </w:r>
      <w:r w:rsidRPr="001E76CA">
        <w:rPr>
          <w:rFonts w:cs="Arial"/>
          <w:szCs w:val="28"/>
        </w:rPr>
        <w:br/>
      </w:r>
      <w:r w:rsidR="001E76CA" w:rsidRPr="001E76CA">
        <w:t xml:space="preserve">Commercial supply of </w:t>
      </w:r>
      <w:r w:rsidR="00455409">
        <w:t>a</w:t>
      </w:r>
      <w:r w:rsidR="00877A54">
        <w:t>n attenuated</w:t>
      </w:r>
      <w:r w:rsidR="0057355C">
        <w:t xml:space="preserve"> </w:t>
      </w:r>
      <w:r w:rsidR="00737695">
        <w:t>genetically modified</w:t>
      </w:r>
      <w:r w:rsidR="001E76CA" w:rsidRPr="001E76CA">
        <w:t xml:space="preserve"> </w:t>
      </w:r>
      <w:r w:rsidR="0057355C">
        <w:t>dengue</w:t>
      </w:r>
      <w:r w:rsidR="001E76CA" w:rsidRPr="001E76CA">
        <w:t xml:space="preserve"> vaccine</w:t>
      </w:r>
    </w:p>
    <w:p w:rsidR="00B05360" w:rsidRPr="00386F51" w:rsidRDefault="00A27DC7" w:rsidP="008663F1">
      <w:pPr>
        <w:pStyle w:val="Heading3"/>
      </w:pPr>
      <w:r w:rsidRPr="00E143E9">
        <w:t xml:space="preserve">What </w:t>
      </w:r>
      <w:r>
        <w:t>does this licence allow</w:t>
      </w:r>
      <w:r w:rsidR="00B05360" w:rsidRPr="00386F51">
        <w:t>?</w:t>
      </w:r>
    </w:p>
    <w:p w:rsidR="00386F51" w:rsidRPr="006E266F" w:rsidRDefault="0057355C" w:rsidP="008663F1">
      <w:r w:rsidRPr="00386F51">
        <w:t>Sanofi-Aventis Australia Pty Ltd</w:t>
      </w:r>
      <w:r w:rsidR="002A0172" w:rsidRPr="00386F51">
        <w:t xml:space="preserve"> </w:t>
      </w:r>
      <w:r w:rsidR="00A27DC7" w:rsidRPr="00A27DC7">
        <w:t xml:space="preserve">has received an approval under the </w:t>
      </w:r>
      <w:r w:rsidR="00A27DC7" w:rsidRPr="00A27DC7">
        <w:rPr>
          <w:i/>
        </w:rPr>
        <w:t>Gene Technology Act 2000</w:t>
      </w:r>
      <w:r w:rsidR="00A27DC7" w:rsidRPr="00A27DC7">
        <w:t xml:space="preserve"> </w:t>
      </w:r>
      <w:r w:rsidR="00C11F8E" w:rsidRPr="00C11F8E">
        <w:t>for the</w:t>
      </w:r>
      <w:r w:rsidR="00C11F8E">
        <w:rPr>
          <w:i/>
        </w:rPr>
        <w:t xml:space="preserve"> </w:t>
      </w:r>
      <w:r w:rsidR="00386F51" w:rsidRPr="00386F51">
        <w:t>import, transport, stor</w:t>
      </w:r>
      <w:r w:rsidR="00C11F8E">
        <w:t>ag</w:t>
      </w:r>
      <w:r w:rsidR="00386F51" w:rsidRPr="00386F51">
        <w:t>e and dispos</w:t>
      </w:r>
      <w:r w:rsidR="00C11F8E">
        <w:t>al</w:t>
      </w:r>
      <w:r w:rsidR="00386F51" w:rsidRPr="00386F51">
        <w:t xml:space="preserve"> of </w:t>
      </w:r>
      <w:r w:rsidR="00C11F8E">
        <w:t>a</w:t>
      </w:r>
      <w:r w:rsidR="00C11F8E" w:rsidRPr="00386F51">
        <w:t xml:space="preserve"> </w:t>
      </w:r>
      <w:r w:rsidR="00386F51" w:rsidRPr="00386F51">
        <w:t xml:space="preserve">live </w:t>
      </w:r>
      <w:r w:rsidR="00831DE4">
        <w:t>genetically modified (</w:t>
      </w:r>
      <w:r w:rsidR="00386F51" w:rsidRPr="00386F51">
        <w:t>GM</w:t>
      </w:r>
      <w:r w:rsidR="00831DE4">
        <w:t>)</w:t>
      </w:r>
      <w:r w:rsidR="00386F51" w:rsidRPr="00386F51">
        <w:t xml:space="preserve"> dengue </w:t>
      </w:r>
      <w:r w:rsidR="00C11F8E">
        <w:t xml:space="preserve">vaccine, </w:t>
      </w:r>
      <w:r w:rsidR="00455409">
        <w:t>Dengvaxia</w:t>
      </w:r>
      <w:r w:rsidR="00C11F8E">
        <w:t xml:space="preserve">, as part of its commercial supply in </w:t>
      </w:r>
      <w:r w:rsidR="00386F51" w:rsidRPr="00386F51">
        <w:t>Australia.</w:t>
      </w:r>
    </w:p>
    <w:p w:rsidR="00DB0E36" w:rsidRDefault="00DB0E36" w:rsidP="008663F1">
      <w:pPr>
        <w:pStyle w:val="Heading3"/>
      </w:pPr>
      <w:r>
        <w:t>What is dengue?</w:t>
      </w:r>
    </w:p>
    <w:p w:rsidR="00D17274" w:rsidRDefault="00DB0E36" w:rsidP="00DB0E36">
      <w:r w:rsidRPr="00DB0E36">
        <w:t xml:space="preserve">Dengue is a </w:t>
      </w:r>
      <w:r w:rsidR="00FE4D71">
        <w:t xml:space="preserve">mosquito-borne disease </w:t>
      </w:r>
      <w:r w:rsidRPr="00DB0E36">
        <w:t xml:space="preserve">caused by dengue viruses. </w:t>
      </w:r>
      <w:r w:rsidR="009F392B">
        <w:t>People</w:t>
      </w:r>
      <w:r w:rsidR="0006647A">
        <w:t xml:space="preserve"> infected for the first time</w:t>
      </w:r>
      <w:r w:rsidR="0020360A">
        <w:t xml:space="preserve"> </w:t>
      </w:r>
      <w:r w:rsidR="00081BCC">
        <w:t xml:space="preserve">can </w:t>
      </w:r>
      <w:r w:rsidR="009F392B">
        <w:t>develop</w:t>
      </w:r>
      <w:r w:rsidR="0075433F">
        <w:t xml:space="preserve"> sudden </w:t>
      </w:r>
      <w:r w:rsidR="0006647A">
        <w:t>and painful fever</w:t>
      </w:r>
      <w:r w:rsidR="0075433F">
        <w:t xml:space="preserve">. </w:t>
      </w:r>
      <w:r w:rsidR="003B1373">
        <w:t>The infection usually</w:t>
      </w:r>
      <w:r w:rsidR="00D17274">
        <w:t xml:space="preserve"> resolve</w:t>
      </w:r>
      <w:r w:rsidR="003B1373">
        <w:t>s</w:t>
      </w:r>
      <w:r w:rsidR="00D17274">
        <w:t xml:space="preserve"> </w:t>
      </w:r>
      <w:r w:rsidR="00877A54">
        <w:t>without intervention</w:t>
      </w:r>
      <w:r w:rsidR="00CE5E0E">
        <w:t xml:space="preserve"> and t</w:t>
      </w:r>
      <w:r w:rsidR="00D17274">
        <w:t xml:space="preserve">he </w:t>
      </w:r>
      <w:r w:rsidR="009F392B">
        <w:t>person</w:t>
      </w:r>
      <w:r w:rsidR="00D17274">
        <w:t xml:space="preserve"> </w:t>
      </w:r>
      <w:r w:rsidR="0006647A">
        <w:t>has</w:t>
      </w:r>
      <w:r w:rsidR="003B1373">
        <w:t xml:space="preserve"> </w:t>
      </w:r>
      <w:r w:rsidR="0006647A">
        <w:t>life-lo</w:t>
      </w:r>
      <w:r w:rsidR="00455409">
        <w:t xml:space="preserve">ng </w:t>
      </w:r>
      <w:r w:rsidR="003B1373">
        <w:t xml:space="preserve">immunity to </w:t>
      </w:r>
      <w:r w:rsidR="0020360A">
        <w:t xml:space="preserve">that particular </w:t>
      </w:r>
      <w:r w:rsidR="009F392B">
        <w:t>type</w:t>
      </w:r>
      <w:r w:rsidR="00C11F8E">
        <w:t xml:space="preserve"> of dengue </w:t>
      </w:r>
      <w:r w:rsidR="00CE5E0E">
        <w:t>virus</w:t>
      </w:r>
      <w:r w:rsidR="00BA7765">
        <w:t xml:space="preserve">. However, </w:t>
      </w:r>
      <w:r w:rsidR="0006647A">
        <w:t xml:space="preserve">a subsequent infection with a different </w:t>
      </w:r>
      <w:r w:rsidR="009F392B">
        <w:t xml:space="preserve">type of </w:t>
      </w:r>
      <w:r w:rsidR="00455409">
        <w:t>dengue virus</w:t>
      </w:r>
      <w:r w:rsidR="0006647A">
        <w:t xml:space="preserve"> </w:t>
      </w:r>
      <w:r w:rsidR="00081BCC">
        <w:t>can lead</w:t>
      </w:r>
      <w:r w:rsidR="0006647A">
        <w:t xml:space="preserve"> to </w:t>
      </w:r>
      <w:r w:rsidR="00877A54">
        <w:t xml:space="preserve">severe dengue, which is </w:t>
      </w:r>
      <w:r w:rsidR="00FF0450">
        <w:t>potentially life-threatening</w:t>
      </w:r>
      <w:r w:rsidR="0006647A">
        <w:t xml:space="preserve">. </w:t>
      </w:r>
      <w:r w:rsidR="003B1373">
        <w:t xml:space="preserve">There are currently no anti-viral treatments </w:t>
      </w:r>
      <w:r w:rsidR="006C34F6">
        <w:t xml:space="preserve">or vaccines </w:t>
      </w:r>
      <w:r w:rsidR="003B1373">
        <w:t>against dengue viruses.</w:t>
      </w:r>
    </w:p>
    <w:p w:rsidR="008A538F" w:rsidRPr="00E143E9" w:rsidRDefault="008A538F" w:rsidP="008663F1">
      <w:pPr>
        <w:pStyle w:val="Heading3"/>
      </w:pPr>
      <w:r>
        <w:t>How has the dengue vaccine been genetically modified?</w:t>
      </w:r>
    </w:p>
    <w:p w:rsidR="008A538F" w:rsidRDefault="00D43BF2" w:rsidP="008A538F">
      <w:r>
        <w:t>Dengvaxia contains four</w:t>
      </w:r>
      <w:r w:rsidR="008A538F">
        <w:t xml:space="preserve"> GM attenuated </w:t>
      </w:r>
      <w:r>
        <w:t>viral strains</w:t>
      </w:r>
      <w:r w:rsidR="001F7A3D" w:rsidRPr="001F7A3D">
        <w:t xml:space="preserve"> </w:t>
      </w:r>
      <w:r w:rsidR="00081BCC">
        <w:t xml:space="preserve">to protect </w:t>
      </w:r>
      <w:r w:rsidR="001F7A3D" w:rsidRPr="001F7A3D">
        <w:t xml:space="preserve">against </w:t>
      </w:r>
      <w:r w:rsidR="00081BCC">
        <w:t>the four main</w:t>
      </w:r>
      <w:r w:rsidR="001F7A3D" w:rsidRPr="001F7A3D">
        <w:t xml:space="preserve"> types of dengue virus.</w:t>
      </w:r>
      <w:r w:rsidR="008A538F">
        <w:t xml:space="preserve"> These vaccine strains are based on a non-GM Yellow fever virus, YF 17D, which has been safely used as a </w:t>
      </w:r>
      <w:r w:rsidR="00F2527D">
        <w:t xml:space="preserve">Yellow fever </w:t>
      </w:r>
      <w:r w:rsidR="008A538F">
        <w:t>vaccine for over 60 years. In each of the GM strains, two YF 17D</w:t>
      </w:r>
      <w:r w:rsidR="009F392B">
        <w:t xml:space="preserve"> genes</w:t>
      </w:r>
      <w:r w:rsidR="008A538F">
        <w:t xml:space="preserve"> </w:t>
      </w:r>
      <w:r w:rsidR="00081BCC">
        <w:t>are</w:t>
      </w:r>
      <w:r w:rsidR="008A538F">
        <w:t xml:space="preserve"> replaced with the equivalent genes from on</w:t>
      </w:r>
      <w:r w:rsidR="00D44FC4">
        <w:t xml:space="preserve">e </w:t>
      </w:r>
      <w:r w:rsidR="009F392B">
        <w:t xml:space="preserve">type of </w:t>
      </w:r>
      <w:r w:rsidR="00D44FC4">
        <w:t>dengue virus</w:t>
      </w:r>
      <w:r w:rsidR="001F7A3D">
        <w:t>.</w:t>
      </w:r>
    </w:p>
    <w:p w:rsidR="00670AC6" w:rsidRPr="00E143E9" w:rsidRDefault="00BA7765" w:rsidP="008663F1">
      <w:pPr>
        <w:pStyle w:val="Heading3"/>
      </w:pPr>
      <w:r>
        <w:t>W</w:t>
      </w:r>
      <w:r w:rsidR="00670AC6">
        <w:t xml:space="preserve">hy </w:t>
      </w:r>
      <w:r w:rsidR="00DB0E36">
        <w:t>is</w:t>
      </w:r>
      <w:r>
        <w:t xml:space="preserve"> the </w:t>
      </w:r>
      <w:r w:rsidR="00670AC6">
        <w:t>dengue vaccine</w:t>
      </w:r>
      <w:r w:rsidR="00DB0E36">
        <w:t xml:space="preserve"> being released </w:t>
      </w:r>
      <w:r w:rsidR="00455409">
        <w:t>in Australia</w:t>
      </w:r>
      <w:r w:rsidR="00670AC6">
        <w:t>?</w:t>
      </w:r>
    </w:p>
    <w:p w:rsidR="005A03AD" w:rsidRDefault="003B1373" w:rsidP="008663F1">
      <w:r>
        <w:t>D</w:t>
      </w:r>
      <w:r w:rsidR="00670AC6">
        <w:t xml:space="preserve">engue is </w:t>
      </w:r>
      <w:r w:rsidR="00AE7014">
        <w:t>exotic to</w:t>
      </w:r>
      <w:r>
        <w:t xml:space="preserve"> Australia but</w:t>
      </w:r>
      <w:r w:rsidR="005A03AD">
        <w:t xml:space="preserve"> </w:t>
      </w:r>
      <w:r w:rsidR="00DB410A">
        <w:t xml:space="preserve">Australians can be infected when they travel to </w:t>
      </w:r>
      <w:r w:rsidR="005A03AD">
        <w:t xml:space="preserve">tropical </w:t>
      </w:r>
      <w:r w:rsidR="000F4ABB">
        <w:t>regions</w:t>
      </w:r>
      <w:r w:rsidR="00DB410A">
        <w:t xml:space="preserve"> </w:t>
      </w:r>
      <w:r w:rsidR="00BA7765">
        <w:t xml:space="preserve">where </w:t>
      </w:r>
      <w:r w:rsidR="00DB410A">
        <w:t>dengue is endemic</w:t>
      </w:r>
      <w:r w:rsidR="005A03AD">
        <w:t>. When a person infected with dengue returns, the disease is brought into Australia</w:t>
      </w:r>
      <w:r w:rsidR="003C6A6B">
        <w:t>, resulting in</w:t>
      </w:r>
      <w:r w:rsidR="00455409">
        <w:t xml:space="preserve"> sporadic outbreaks </w:t>
      </w:r>
      <w:r w:rsidR="006E266F">
        <w:t xml:space="preserve">in the warmer parts of Australia where </w:t>
      </w:r>
      <w:r w:rsidR="00455409">
        <w:t>the disease</w:t>
      </w:r>
      <w:r w:rsidR="006E266F">
        <w:t>-</w:t>
      </w:r>
      <w:r w:rsidR="00E4334D">
        <w:t>transmitting</w:t>
      </w:r>
      <w:r w:rsidR="00455409">
        <w:t xml:space="preserve"> </w:t>
      </w:r>
      <w:r w:rsidR="00455409" w:rsidRPr="006C34F6">
        <w:rPr>
          <w:i/>
        </w:rPr>
        <w:t>Aedes</w:t>
      </w:r>
      <w:r w:rsidR="00455409">
        <w:t xml:space="preserve"> mosquito</w:t>
      </w:r>
      <w:r w:rsidR="00572563">
        <w:t>e</w:t>
      </w:r>
      <w:r w:rsidR="003C6A6B">
        <w:t>s</w:t>
      </w:r>
      <w:r w:rsidR="00455409">
        <w:t xml:space="preserve"> </w:t>
      </w:r>
      <w:r w:rsidR="0020360A">
        <w:t>live</w:t>
      </w:r>
      <w:r w:rsidR="000F4ABB">
        <w:t>.</w:t>
      </w:r>
    </w:p>
    <w:p w:rsidR="00455409" w:rsidRPr="00E143E9" w:rsidRDefault="00455409" w:rsidP="008663F1">
      <w:pPr>
        <w:pStyle w:val="Heading3"/>
      </w:pPr>
      <w:r>
        <w:t>Who approves use of Dengvaxia</w:t>
      </w:r>
      <w:r w:rsidRPr="00E143E9">
        <w:t>?</w:t>
      </w:r>
    </w:p>
    <w:p w:rsidR="00455409" w:rsidRPr="00E143E9" w:rsidRDefault="00455409" w:rsidP="008663F1">
      <w:r>
        <w:t>T</w:t>
      </w:r>
      <w:r w:rsidRPr="00386F51">
        <w:t>he Therapeutic Goods Administration (</w:t>
      </w:r>
      <w:r>
        <w:t>TGA</w:t>
      </w:r>
      <w:r w:rsidRPr="00386F51">
        <w:t>)</w:t>
      </w:r>
      <w:r>
        <w:t xml:space="preserve"> </w:t>
      </w:r>
      <w:r w:rsidR="006E266F" w:rsidRPr="00E143E9">
        <w:t xml:space="preserve">has responsibility for assessing the </w:t>
      </w:r>
      <w:r w:rsidR="009F392B">
        <w:t xml:space="preserve">quality, </w:t>
      </w:r>
      <w:r w:rsidR="006E266F" w:rsidRPr="00E143E9">
        <w:t xml:space="preserve">safety and efficacy of vaccines for </w:t>
      </w:r>
      <w:r w:rsidR="006E266F">
        <w:t>use in humans</w:t>
      </w:r>
      <w:r w:rsidR="004E5CA5">
        <w:t xml:space="preserve"> in Australia</w:t>
      </w:r>
      <w:r w:rsidR="006E266F">
        <w:t>. Before it</w:t>
      </w:r>
      <w:r w:rsidR="006E266F" w:rsidRPr="00E143E9">
        <w:t xml:space="preserve"> can be </w:t>
      </w:r>
      <w:r w:rsidR="006E266F">
        <w:t xml:space="preserve">used </w:t>
      </w:r>
      <w:r w:rsidR="006E266F" w:rsidRPr="00E143E9">
        <w:t>commercially</w:t>
      </w:r>
      <w:r w:rsidR="006E266F">
        <w:t>,</w:t>
      </w:r>
      <w:r w:rsidR="006E266F" w:rsidRPr="00E143E9">
        <w:t xml:space="preserve"> </w:t>
      </w:r>
      <w:r w:rsidR="00F329ED">
        <w:t xml:space="preserve">Dengvaxia </w:t>
      </w:r>
      <w:r w:rsidR="00A27DC7">
        <w:t>must be assessed by the TGA</w:t>
      </w:r>
      <w:r w:rsidR="00A27DC7" w:rsidRPr="0066036E">
        <w:t xml:space="preserve"> and included in the </w:t>
      </w:r>
      <w:hyperlink r:id="rId9" w:history="1">
        <w:r w:rsidR="00A27DC7" w:rsidRPr="0066036E">
          <w:rPr>
            <w:rStyle w:val="Hyperlink"/>
          </w:rPr>
          <w:t>Australian Register of Therapeutic Goods</w:t>
        </w:r>
      </w:hyperlink>
      <w:r w:rsidR="006E266F" w:rsidRPr="00E143E9">
        <w:t>.</w:t>
      </w:r>
      <w:r>
        <w:t xml:space="preserve"> </w:t>
      </w:r>
      <w:r w:rsidR="0020360A">
        <w:t>It</w:t>
      </w:r>
      <w:r>
        <w:t xml:space="preserve"> would </w:t>
      </w:r>
      <w:r w:rsidR="00AB6A55">
        <w:t xml:space="preserve">only </w:t>
      </w:r>
      <w:r>
        <w:t xml:space="preserve">be available under prescription </w:t>
      </w:r>
      <w:r w:rsidR="00BA3547">
        <w:t xml:space="preserve">for </w:t>
      </w:r>
      <w:r w:rsidR="0020360A">
        <w:t>inject</w:t>
      </w:r>
      <w:r w:rsidR="00BA3547">
        <w:t>ion</w:t>
      </w:r>
      <w:r w:rsidR="0020360A">
        <w:t xml:space="preserve"> </w:t>
      </w:r>
      <w:r>
        <w:t>by a healthcare professional.</w:t>
      </w:r>
    </w:p>
    <w:p w:rsidR="00606649" w:rsidRDefault="00606649" w:rsidP="008663F1">
      <w:pPr>
        <w:pStyle w:val="Heading3"/>
      </w:pPr>
      <w:r>
        <w:t xml:space="preserve">Has </w:t>
      </w:r>
      <w:r w:rsidR="004E5CA5">
        <w:t xml:space="preserve">Dengvaxia </w:t>
      </w:r>
      <w:r>
        <w:t xml:space="preserve">previously been </w:t>
      </w:r>
      <w:r w:rsidR="004E5CA5">
        <w:t>used</w:t>
      </w:r>
      <w:r>
        <w:t>?</w:t>
      </w:r>
    </w:p>
    <w:p w:rsidR="00606649" w:rsidRPr="00606649" w:rsidRDefault="004E5CA5" w:rsidP="00606649">
      <w:r>
        <w:t xml:space="preserve">Dengvaxia is currently </w:t>
      </w:r>
      <w:r w:rsidR="00877A54">
        <w:t>available in 14 countries</w:t>
      </w:r>
      <w:r>
        <w:t xml:space="preserve">. </w:t>
      </w:r>
      <w:r w:rsidR="0099481E">
        <w:t xml:space="preserve">Some clinical trials </w:t>
      </w:r>
      <w:r w:rsidR="003C6A6B">
        <w:t xml:space="preserve">of </w:t>
      </w:r>
      <w:r w:rsidR="0099481E">
        <w:t xml:space="preserve">this </w:t>
      </w:r>
      <w:r w:rsidR="00606649">
        <w:t xml:space="preserve">vaccine </w:t>
      </w:r>
      <w:r w:rsidR="0099481E">
        <w:t>were conducted</w:t>
      </w:r>
      <w:r w:rsidR="00606649">
        <w:t xml:space="preserve"> in Australia</w:t>
      </w:r>
      <w:r w:rsidR="00BE760D">
        <w:t xml:space="preserve"> between 2006 and 2012</w:t>
      </w:r>
      <w:r>
        <w:t>,</w:t>
      </w:r>
      <w:r w:rsidR="00BA7765">
        <w:t xml:space="preserve"> </w:t>
      </w:r>
      <w:r w:rsidR="0099481E">
        <w:t>authorised by t</w:t>
      </w:r>
      <w:r w:rsidR="00606649">
        <w:t xml:space="preserve">he </w:t>
      </w:r>
      <w:r w:rsidR="0099481E">
        <w:t xml:space="preserve">Gene Technology </w:t>
      </w:r>
      <w:r w:rsidR="00606649">
        <w:t>Regulator</w:t>
      </w:r>
      <w:r w:rsidR="008B26BD">
        <w:t xml:space="preserve">, </w:t>
      </w:r>
      <w:r w:rsidR="003C6A6B">
        <w:t xml:space="preserve">a </w:t>
      </w:r>
      <w:r w:rsidR="008B26BD">
        <w:t>Human Ethics and Research Committee and the Therapeutic Goods Administration</w:t>
      </w:r>
      <w:r w:rsidR="00606649">
        <w:t>.</w:t>
      </w:r>
    </w:p>
    <w:p w:rsidR="00A27DC7" w:rsidRPr="00A27DC7" w:rsidRDefault="00A27DC7" w:rsidP="00A27DC7">
      <w:pPr>
        <w:tabs>
          <w:tab w:val="clear" w:pos="510"/>
        </w:tabs>
        <w:spacing w:before="240" w:after="0"/>
        <w:outlineLvl w:val="2"/>
        <w:rPr>
          <w:rFonts w:cs="Arial"/>
          <w:b/>
          <w:bCs/>
        </w:rPr>
      </w:pPr>
      <w:r w:rsidRPr="00A27DC7">
        <w:rPr>
          <w:rFonts w:cs="Arial"/>
          <w:b/>
          <w:bCs/>
        </w:rPr>
        <w:t>What controls have been imposed for this GMO?</w:t>
      </w:r>
    </w:p>
    <w:p w:rsidR="00A27DC7" w:rsidRPr="00A27DC7" w:rsidRDefault="00A27DC7" w:rsidP="00A27DC7">
      <w:pPr>
        <w:tabs>
          <w:tab w:val="clear" w:pos="510"/>
        </w:tabs>
        <w:spacing w:before="0" w:after="0"/>
        <w:rPr>
          <w:szCs w:val="20"/>
        </w:rPr>
      </w:pPr>
      <w:r w:rsidRPr="00A27DC7">
        <w:rPr>
          <w:szCs w:val="20"/>
        </w:rPr>
        <w:t xml:space="preserve">The licence is for ongoing commercial supply. </w:t>
      </w:r>
      <w:r w:rsidRPr="00A27DC7">
        <w:rPr>
          <w:color w:val="000000" w:themeColor="text1"/>
          <w:szCs w:val="20"/>
        </w:rPr>
        <w:t xml:space="preserve">The Regulator has not imposed any </w:t>
      </w:r>
      <w:r w:rsidRPr="00A27DC7">
        <w:rPr>
          <w:szCs w:val="20"/>
        </w:rPr>
        <w:t>specific measures to manage risk, as the risk assessment concluded that commercial supply of the GM virus poses negligible risks to the health and safety of people and the environment. However, general conditions have been imposed to ensure that there is ongoing oversight of the release. The TGA may impose conditions on use of the GMO.</w:t>
      </w:r>
    </w:p>
    <w:p w:rsidR="00A27DC7" w:rsidRPr="00A27DC7" w:rsidRDefault="00A27DC7" w:rsidP="00A27DC7">
      <w:pPr>
        <w:tabs>
          <w:tab w:val="clear" w:pos="510"/>
        </w:tabs>
        <w:spacing w:before="240" w:after="0"/>
        <w:outlineLvl w:val="2"/>
        <w:rPr>
          <w:rFonts w:cs="Arial"/>
          <w:b/>
          <w:bCs/>
        </w:rPr>
      </w:pPr>
      <w:r w:rsidRPr="00A27DC7">
        <w:rPr>
          <w:rFonts w:cs="Arial"/>
          <w:b/>
          <w:bCs/>
        </w:rPr>
        <w:t>Want more information?</w:t>
      </w:r>
    </w:p>
    <w:p w:rsidR="00877A54" w:rsidRPr="00A27DC7" w:rsidRDefault="00A27DC7" w:rsidP="00A27DC7">
      <w:pPr>
        <w:tabs>
          <w:tab w:val="clear" w:pos="510"/>
        </w:tabs>
        <w:spacing w:before="0" w:after="0"/>
        <w:rPr>
          <w:szCs w:val="20"/>
        </w:rPr>
      </w:pPr>
      <w:r w:rsidRPr="00A27DC7">
        <w:rPr>
          <w:szCs w:val="20"/>
        </w:rPr>
        <w:t xml:space="preserve">Several documents relating to this decision are available on the </w:t>
      </w:r>
      <w:hyperlink r:id="rId10" w:history="1">
        <w:r>
          <w:rPr>
            <w:color w:val="0000FF"/>
            <w:szCs w:val="20"/>
            <w:u w:val="single"/>
          </w:rPr>
          <w:t>DIR 148 page</w:t>
        </w:r>
      </w:hyperlink>
      <w:r w:rsidRPr="00A27DC7">
        <w:rPr>
          <w:szCs w:val="20"/>
        </w:rPr>
        <w:t xml:space="preserve"> of the OGTR website. These documents include the finalised RARMP, a summary of the RARMP and the licence.</w:t>
      </w:r>
    </w:p>
    <w:sectPr w:rsidR="00877A54" w:rsidRPr="00A27DC7" w:rsidSect="00F2527D">
      <w:footerReference w:type="even" r:id="rId11"/>
      <w:footerReference w:type="default" r:id="rId12"/>
      <w:headerReference w:type="first" r:id="rId13"/>
      <w:footerReference w:type="first" r:id="rId14"/>
      <w:pgSz w:w="11906" w:h="16838" w:code="9"/>
      <w:pgMar w:top="1247" w:right="1304" w:bottom="1247" w:left="1304" w:header="68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5E" w:rsidRPr="00952B4A" w:rsidRDefault="00975F5E" w:rsidP="00386F51">
      <w:r w:rsidRPr="00952B4A">
        <w:separator/>
      </w:r>
    </w:p>
  </w:endnote>
  <w:endnote w:type="continuationSeparator" w:id="0">
    <w:p w:rsidR="00975F5E" w:rsidRPr="00952B4A" w:rsidRDefault="00975F5E" w:rsidP="00386F51">
      <w:r w:rsidRPr="00952B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67" w:rsidRPr="00952B4A" w:rsidRDefault="00E76E67" w:rsidP="00386F51">
    <w:pPr>
      <w:pStyle w:val="Footer"/>
      <w:rPr>
        <w:rStyle w:val="PageNumber"/>
        <w:sz w:val="22"/>
        <w:szCs w:val="22"/>
      </w:rPr>
    </w:pPr>
    <w:r w:rsidRPr="00952B4A">
      <w:rPr>
        <w:rStyle w:val="PageNumber"/>
        <w:sz w:val="22"/>
        <w:szCs w:val="22"/>
      </w:rPr>
      <w:fldChar w:fldCharType="begin"/>
    </w:r>
    <w:r w:rsidRPr="00952B4A">
      <w:rPr>
        <w:rStyle w:val="PageNumber"/>
        <w:sz w:val="22"/>
        <w:szCs w:val="22"/>
      </w:rPr>
      <w:instrText xml:space="preserve">PAGE  </w:instrText>
    </w:r>
    <w:r w:rsidRPr="00952B4A">
      <w:rPr>
        <w:rStyle w:val="PageNumber"/>
        <w:sz w:val="22"/>
        <w:szCs w:val="22"/>
      </w:rPr>
      <w:fldChar w:fldCharType="separate"/>
    </w:r>
    <w:r w:rsidR="009300B3">
      <w:rPr>
        <w:rStyle w:val="PageNumber"/>
        <w:noProof/>
        <w:sz w:val="22"/>
        <w:szCs w:val="22"/>
      </w:rPr>
      <w:t>1</w:t>
    </w:r>
    <w:r w:rsidRPr="00952B4A">
      <w:rPr>
        <w:rStyle w:val="PageNumber"/>
        <w:sz w:val="22"/>
        <w:szCs w:val="22"/>
      </w:rPr>
      <w:fldChar w:fldCharType="end"/>
    </w:r>
  </w:p>
  <w:p w:rsidR="00E76E67" w:rsidRPr="00952B4A" w:rsidRDefault="00E76E67" w:rsidP="00386F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67" w:rsidRPr="00386F51" w:rsidRDefault="00932FAA" w:rsidP="00386F51">
    <w:pPr>
      <w:pStyle w:val="Footer"/>
    </w:pPr>
    <w:r>
      <w:rPr>
        <w:sz w:val="18"/>
        <w:szCs w:val="18"/>
      </w:rPr>
      <w:tab/>
    </w:r>
    <w:r w:rsidRPr="00386F51">
      <w:fldChar w:fldCharType="begin"/>
    </w:r>
    <w:r w:rsidRPr="00386F51">
      <w:instrText xml:space="preserve"> PAGE   \* MERGEFORMAT </w:instrText>
    </w:r>
    <w:r w:rsidRPr="00386F51">
      <w:fldChar w:fldCharType="separate"/>
    </w:r>
    <w:r w:rsidR="00A27DC7">
      <w:rPr>
        <w:noProof/>
      </w:rPr>
      <w:t>2</w:t>
    </w:r>
    <w:r w:rsidRPr="00386F5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F0" w:rsidRPr="00D64BA5" w:rsidRDefault="000552F0" w:rsidP="00D64BA5">
    <w:pPr>
      <w:jc w:val="center"/>
      <w:rPr>
        <w:b/>
        <w:sz w:val="22"/>
        <w:szCs w:val="22"/>
      </w:rPr>
    </w:pPr>
    <w:r w:rsidRPr="00D64BA5">
      <w:rPr>
        <w:b/>
        <w:sz w:val="22"/>
        <w:szCs w:val="22"/>
      </w:rPr>
      <w:t>Office of the Gene Technology Regulator, MDP 54, GPO Box 9848, Canberra, ACT 2601</w:t>
    </w:r>
  </w:p>
  <w:p w:rsidR="000552F0" w:rsidRPr="00D64BA5" w:rsidRDefault="00EF3CAA" w:rsidP="00D64BA5">
    <w:pPr>
      <w:pStyle w:val="Footer"/>
      <w:jc w:val="center"/>
      <w:rPr>
        <w:b/>
        <w:sz w:val="22"/>
        <w:szCs w:val="22"/>
      </w:rPr>
    </w:pPr>
    <w:r w:rsidRPr="00D64BA5">
      <w:rPr>
        <w:b/>
        <w:sz w:val="22"/>
        <w:szCs w:val="22"/>
      </w:rPr>
      <w:t>Telephone: 1800 181 030</w:t>
    </w:r>
    <w:r w:rsidRPr="00D64BA5">
      <w:rPr>
        <w:b/>
        <w:sz w:val="22"/>
        <w:szCs w:val="22"/>
      </w:rPr>
      <w:tab/>
    </w:r>
    <w:r w:rsidR="000552F0" w:rsidRPr="00D64BA5">
      <w:rPr>
        <w:b/>
        <w:sz w:val="22"/>
        <w:szCs w:val="22"/>
      </w:rPr>
      <w:t xml:space="preserve">e-mail: </w:t>
    </w:r>
    <w:hyperlink r:id="rId1" w:history="1">
      <w:r w:rsidR="000552F0" w:rsidRPr="00D64BA5">
        <w:rPr>
          <w:rStyle w:val="Hyperlink"/>
          <w:b/>
          <w:sz w:val="22"/>
          <w:szCs w:val="22"/>
        </w:rPr>
        <w:t>ogtr@health.gov.au</w:t>
      </w:r>
    </w:hyperlink>
    <w:r w:rsidRPr="00D64BA5">
      <w:rPr>
        <w:b/>
        <w:sz w:val="22"/>
        <w:szCs w:val="22"/>
      </w:rPr>
      <w:tab/>
    </w:r>
    <w:r w:rsidR="00684F89" w:rsidRPr="00D64BA5">
      <w:rPr>
        <w:b/>
        <w:sz w:val="22"/>
        <w:szCs w:val="22"/>
      </w:rPr>
      <w:t>Website</w:t>
    </w:r>
    <w:r w:rsidRPr="00D64BA5">
      <w:rPr>
        <w:b/>
        <w:sz w:val="22"/>
        <w:szCs w:val="22"/>
      </w:rPr>
      <w:t>:</w:t>
    </w:r>
    <w:r w:rsidR="005C0C3D" w:rsidRPr="00D64BA5">
      <w:rPr>
        <w:b/>
        <w:sz w:val="22"/>
        <w:szCs w:val="22"/>
      </w:rPr>
      <w:t xml:space="preserve"> </w:t>
    </w:r>
    <w:hyperlink r:id="rId2" w:history="1">
      <w:r w:rsidR="001150E0">
        <w:rPr>
          <w:rStyle w:val="Hyperlink"/>
          <w:b/>
          <w:sz w:val="22"/>
          <w:szCs w:val="22"/>
        </w:rPr>
        <w:t>OGTR website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5E" w:rsidRPr="00952B4A" w:rsidRDefault="00975F5E" w:rsidP="00386F51">
      <w:r w:rsidRPr="00952B4A">
        <w:separator/>
      </w:r>
    </w:p>
  </w:footnote>
  <w:footnote w:type="continuationSeparator" w:id="0">
    <w:p w:rsidR="00975F5E" w:rsidRPr="00952B4A" w:rsidRDefault="00975F5E" w:rsidP="00386F51">
      <w:r w:rsidRPr="00952B4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67" w:rsidRPr="00386F51" w:rsidRDefault="00386F51" w:rsidP="00AE7014">
    <w:pPr>
      <w:pBdr>
        <w:bottom w:val="single" w:sz="4" w:space="1" w:color="auto"/>
      </w:pBdr>
      <w:tabs>
        <w:tab w:val="clear" w:pos="510"/>
        <w:tab w:val="right" w:pos="9356"/>
      </w:tabs>
      <w:spacing w:before="0" w:after="0"/>
      <w:rPr>
        <w:rFonts w:cs="Arial (W1)"/>
        <w:sz w:val="15"/>
        <w:szCs w:val="15"/>
      </w:rPr>
    </w:pPr>
    <w:r w:rsidRPr="00386F51">
      <w:rPr>
        <w:rFonts w:cs="Arial (W1)"/>
        <w:sz w:val="15"/>
        <w:szCs w:val="15"/>
      </w:rPr>
      <w:t xml:space="preserve">Office of the Gene Technology Regulator </w:t>
    </w:r>
    <w:r w:rsidRPr="00386F51">
      <w:rPr>
        <w:rFonts w:cs="Arial (W1)"/>
        <w:sz w:val="15"/>
        <w:szCs w:val="15"/>
      </w:rPr>
      <w:tab/>
    </w:r>
    <w:r w:rsidR="009C7BBF">
      <w:rPr>
        <w:rFonts w:cs="Arial (W1)"/>
        <w:sz w:val="15"/>
        <w:szCs w:val="15"/>
      </w:rPr>
      <w:t>June</w:t>
    </w:r>
    <w:r w:rsidRPr="00386F51">
      <w:rPr>
        <w:rFonts w:cs="Arial (W1)"/>
        <w:sz w:val="15"/>
        <w:szCs w:val="15"/>
      </w:rPr>
      <w:t xml:space="preserve"> </w:t>
    </w:r>
    <w:r w:rsidR="00877A54">
      <w:rPr>
        <w:rFonts w:cs="Arial (W1)"/>
        <w:sz w:val="15"/>
        <w:szCs w:val="15"/>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4">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6">
    <w:nsid w:val="7E821C16"/>
    <w:multiLevelType w:val="hybridMultilevel"/>
    <w:tmpl w:val="233E81C6"/>
    <w:lvl w:ilvl="0" w:tplc="FFFFFFFF">
      <w:start w:val="1"/>
      <w:numFmt w:val="decimal"/>
      <w:lvlText w:val="%1."/>
      <w:lvlJc w:val="left"/>
      <w:pPr>
        <w:tabs>
          <w:tab w:val="num" w:pos="360"/>
        </w:tabs>
        <w:ind w:left="0" w:firstLine="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360"/>
    <w:rsid w:val="00006B4C"/>
    <w:rsid w:val="000125F1"/>
    <w:rsid w:val="00012D77"/>
    <w:rsid w:val="00015FEE"/>
    <w:rsid w:val="000212A1"/>
    <w:rsid w:val="00021F6C"/>
    <w:rsid w:val="0002517A"/>
    <w:rsid w:val="00025A31"/>
    <w:rsid w:val="00027DD2"/>
    <w:rsid w:val="000320B1"/>
    <w:rsid w:val="00033090"/>
    <w:rsid w:val="0003556E"/>
    <w:rsid w:val="00040491"/>
    <w:rsid w:val="00040D83"/>
    <w:rsid w:val="0005132F"/>
    <w:rsid w:val="000552F0"/>
    <w:rsid w:val="00055C89"/>
    <w:rsid w:val="00064227"/>
    <w:rsid w:val="00066345"/>
    <w:rsid w:val="0006647A"/>
    <w:rsid w:val="000716E9"/>
    <w:rsid w:val="000736DA"/>
    <w:rsid w:val="00073881"/>
    <w:rsid w:val="00080BD9"/>
    <w:rsid w:val="000817F0"/>
    <w:rsid w:val="00081BCC"/>
    <w:rsid w:val="00081C4B"/>
    <w:rsid w:val="00085AF4"/>
    <w:rsid w:val="00090314"/>
    <w:rsid w:val="00090741"/>
    <w:rsid w:val="000915F3"/>
    <w:rsid w:val="0009784A"/>
    <w:rsid w:val="000A6C13"/>
    <w:rsid w:val="000B36B0"/>
    <w:rsid w:val="000B7E08"/>
    <w:rsid w:val="000D045E"/>
    <w:rsid w:val="000D7C3B"/>
    <w:rsid w:val="000E0768"/>
    <w:rsid w:val="000E59CD"/>
    <w:rsid w:val="000F07C4"/>
    <w:rsid w:val="000F254B"/>
    <w:rsid w:val="000F2CC7"/>
    <w:rsid w:val="000F4ABB"/>
    <w:rsid w:val="000F62C9"/>
    <w:rsid w:val="00101EA6"/>
    <w:rsid w:val="00103589"/>
    <w:rsid w:val="00105819"/>
    <w:rsid w:val="001136A7"/>
    <w:rsid w:val="00113F0F"/>
    <w:rsid w:val="001150E0"/>
    <w:rsid w:val="001176FD"/>
    <w:rsid w:val="00127DDB"/>
    <w:rsid w:val="001318F2"/>
    <w:rsid w:val="001327E5"/>
    <w:rsid w:val="00140A03"/>
    <w:rsid w:val="00143192"/>
    <w:rsid w:val="001713F0"/>
    <w:rsid w:val="00172DFE"/>
    <w:rsid w:val="0017339E"/>
    <w:rsid w:val="00173C2C"/>
    <w:rsid w:val="001828DD"/>
    <w:rsid w:val="00183B34"/>
    <w:rsid w:val="00192FBF"/>
    <w:rsid w:val="0019462D"/>
    <w:rsid w:val="00196FB5"/>
    <w:rsid w:val="001A113C"/>
    <w:rsid w:val="001A40FA"/>
    <w:rsid w:val="001B3766"/>
    <w:rsid w:val="001B68EC"/>
    <w:rsid w:val="001B7FB1"/>
    <w:rsid w:val="001C3ACE"/>
    <w:rsid w:val="001C53E4"/>
    <w:rsid w:val="001E4D93"/>
    <w:rsid w:val="001E6914"/>
    <w:rsid w:val="001E76CA"/>
    <w:rsid w:val="001F7A3D"/>
    <w:rsid w:val="0020360A"/>
    <w:rsid w:val="00204F71"/>
    <w:rsid w:val="00212547"/>
    <w:rsid w:val="00220089"/>
    <w:rsid w:val="00220CEC"/>
    <w:rsid w:val="00237B2A"/>
    <w:rsid w:val="00245BEA"/>
    <w:rsid w:val="002540B9"/>
    <w:rsid w:val="002621EE"/>
    <w:rsid w:val="00264A75"/>
    <w:rsid w:val="00266E10"/>
    <w:rsid w:val="002842DD"/>
    <w:rsid w:val="00286782"/>
    <w:rsid w:val="002A0172"/>
    <w:rsid w:val="002A1ED6"/>
    <w:rsid w:val="002B28D2"/>
    <w:rsid w:val="002B302D"/>
    <w:rsid w:val="002B46D4"/>
    <w:rsid w:val="002B4C68"/>
    <w:rsid w:val="002C212A"/>
    <w:rsid w:val="002C4140"/>
    <w:rsid w:val="002D040A"/>
    <w:rsid w:val="002D2965"/>
    <w:rsid w:val="002D329E"/>
    <w:rsid w:val="002D69A9"/>
    <w:rsid w:val="002D7C9E"/>
    <w:rsid w:val="002E7979"/>
    <w:rsid w:val="002F0824"/>
    <w:rsid w:val="002F0F40"/>
    <w:rsid w:val="002F5587"/>
    <w:rsid w:val="003051EB"/>
    <w:rsid w:val="003155BD"/>
    <w:rsid w:val="0032192B"/>
    <w:rsid w:val="00323721"/>
    <w:rsid w:val="0032731A"/>
    <w:rsid w:val="0033295E"/>
    <w:rsid w:val="00341632"/>
    <w:rsid w:val="00341C57"/>
    <w:rsid w:val="00350542"/>
    <w:rsid w:val="00353DC8"/>
    <w:rsid w:val="003543FC"/>
    <w:rsid w:val="00354606"/>
    <w:rsid w:val="00361C10"/>
    <w:rsid w:val="0036296C"/>
    <w:rsid w:val="00375A9D"/>
    <w:rsid w:val="00380C01"/>
    <w:rsid w:val="00384595"/>
    <w:rsid w:val="00386F51"/>
    <w:rsid w:val="00395200"/>
    <w:rsid w:val="00395994"/>
    <w:rsid w:val="0039791F"/>
    <w:rsid w:val="003A1B95"/>
    <w:rsid w:val="003A5B1E"/>
    <w:rsid w:val="003A714B"/>
    <w:rsid w:val="003B1373"/>
    <w:rsid w:val="003B5045"/>
    <w:rsid w:val="003B7BE0"/>
    <w:rsid w:val="003C0D9A"/>
    <w:rsid w:val="003C6A6B"/>
    <w:rsid w:val="003D45CA"/>
    <w:rsid w:val="003E4754"/>
    <w:rsid w:val="003E4C04"/>
    <w:rsid w:val="003F250B"/>
    <w:rsid w:val="003F3AA5"/>
    <w:rsid w:val="003F41C6"/>
    <w:rsid w:val="003F6515"/>
    <w:rsid w:val="00401EA3"/>
    <w:rsid w:val="00404640"/>
    <w:rsid w:val="00406EB8"/>
    <w:rsid w:val="00414135"/>
    <w:rsid w:val="004164B1"/>
    <w:rsid w:val="00417143"/>
    <w:rsid w:val="00426025"/>
    <w:rsid w:val="00433AD6"/>
    <w:rsid w:val="00441042"/>
    <w:rsid w:val="00443B4E"/>
    <w:rsid w:val="00443BB1"/>
    <w:rsid w:val="00444797"/>
    <w:rsid w:val="004512E4"/>
    <w:rsid w:val="00455409"/>
    <w:rsid w:val="00462D18"/>
    <w:rsid w:val="00467D49"/>
    <w:rsid w:val="0047326F"/>
    <w:rsid w:val="0047655F"/>
    <w:rsid w:val="00481131"/>
    <w:rsid w:val="00481B77"/>
    <w:rsid w:val="00484E86"/>
    <w:rsid w:val="00485344"/>
    <w:rsid w:val="00497162"/>
    <w:rsid w:val="004A4192"/>
    <w:rsid w:val="004A4B76"/>
    <w:rsid w:val="004A6160"/>
    <w:rsid w:val="004B338B"/>
    <w:rsid w:val="004B3F67"/>
    <w:rsid w:val="004B577D"/>
    <w:rsid w:val="004C79A9"/>
    <w:rsid w:val="004D5831"/>
    <w:rsid w:val="004E0C80"/>
    <w:rsid w:val="004E3288"/>
    <w:rsid w:val="004E5064"/>
    <w:rsid w:val="004E5CA5"/>
    <w:rsid w:val="004F06E9"/>
    <w:rsid w:val="004F6308"/>
    <w:rsid w:val="004F6405"/>
    <w:rsid w:val="004F744B"/>
    <w:rsid w:val="004F7731"/>
    <w:rsid w:val="00501BAC"/>
    <w:rsid w:val="00504459"/>
    <w:rsid w:val="00505D1D"/>
    <w:rsid w:val="00516992"/>
    <w:rsid w:val="00517F0D"/>
    <w:rsid w:val="0052203A"/>
    <w:rsid w:val="00524C53"/>
    <w:rsid w:val="00525D97"/>
    <w:rsid w:val="00534E8B"/>
    <w:rsid w:val="0053593B"/>
    <w:rsid w:val="00544A63"/>
    <w:rsid w:val="00552926"/>
    <w:rsid w:val="00553D53"/>
    <w:rsid w:val="00557CEB"/>
    <w:rsid w:val="0056158F"/>
    <w:rsid w:val="0057135D"/>
    <w:rsid w:val="00571920"/>
    <w:rsid w:val="00572563"/>
    <w:rsid w:val="0057355C"/>
    <w:rsid w:val="00574DAF"/>
    <w:rsid w:val="00575EEE"/>
    <w:rsid w:val="0058541F"/>
    <w:rsid w:val="00591CFD"/>
    <w:rsid w:val="00591F8A"/>
    <w:rsid w:val="005A03AD"/>
    <w:rsid w:val="005A136E"/>
    <w:rsid w:val="005A5A4E"/>
    <w:rsid w:val="005B2FF9"/>
    <w:rsid w:val="005B5247"/>
    <w:rsid w:val="005C0C3D"/>
    <w:rsid w:val="005C125F"/>
    <w:rsid w:val="005C2FF7"/>
    <w:rsid w:val="005D2D0D"/>
    <w:rsid w:val="005E2722"/>
    <w:rsid w:val="005F11D8"/>
    <w:rsid w:val="005F2CAB"/>
    <w:rsid w:val="005F3440"/>
    <w:rsid w:val="00604370"/>
    <w:rsid w:val="00606649"/>
    <w:rsid w:val="0062449C"/>
    <w:rsid w:val="006248EC"/>
    <w:rsid w:val="006270C6"/>
    <w:rsid w:val="006305C1"/>
    <w:rsid w:val="00632DE2"/>
    <w:rsid w:val="00635427"/>
    <w:rsid w:val="00645CE9"/>
    <w:rsid w:val="00652110"/>
    <w:rsid w:val="00657802"/>
    <w:rsid w:val="00660629"/>
    <w:rsid w:val="00670AC6"/>
    <w:rsid w:val="00682807"/>
    <w:rsid w:val="00684F89"/>
    <w:rsid w:val="00691E8D"/>
    <w:rsid w:val="00694570"/>
    <w:rsid w:val="00694573"/>
    <w:rsid w:val="00694F03"/>
    <w:rsid w:val="0069569A"/>
    <w:rsid w:val="0069570F"/>
    <w:rsid w:val="00696E29"/>
    <w:rsid w:val="006A4A59"/>
    <w:rsid w:val="006A78FD"/>
    <w:rsid w:val="006B0E75"/>
    <w:rsid w:val="006C34F6"/>
    <w:rsid w:val="006C746A"/>
    <w:rsid w:val="006D4008"/>
    <w:rsid w:val="006D6B43"/>
    <w:rsid w:val="006E266F"/>
    <w:rsid w:val="006E6467"/>
    <w:rsid w:val="00701CED"/>
    <w:rsid w:val="00706380"/>
    <w:rsid w:val="00712EE0"/>
    <w:rsid w:val="00721CF3"/>
    <w:rsid w:val="00724760"/>
    <w:rsid w:val="007305A3"/>
    <w:rsid w:val="00732BCF"/>
    <w:rsid w:val="0073409D"/>
    <w:rsid w:val="00737695"/>
    <w:rsid w:val="0074264D"/>
    <w:rsid w:val="00742C42"/>
    <w:rsid w:val="0074497A"/>
    <w:rsid w:val="00744A03"/>
    <w:rsid w:val="00745F67"/>
    <w:rsid w:val="00747A90"/>
    <w:rsid w:val="007502CC"/>
    <w:rsid w:val="00752733"/>
    <w:rsid w:val="007529AF"/>
    <w:rsid w:val="0075433F"/>
    <w:rsid w:val="0076382A"/>
    <w:rsid w:val="00765EFA"/>
    <w:rsid w:val="007719AA"/>
    <w:rsid w:val="00786247"/>
    <w:rsid w:val="00787974"/>
    <w:rsid w:val="00791085"/>
    <w:rsid w:val="007958E3"/>
    <w:rsid w:val="007A171C"/>
    <w:rsid w:val="007A6493"/>
    <w:rsid w:val="007B0360"/>
    <w:rsid w:val="007C48DE"/>
    <w:rsid w:val="007D4C87"/>
    <w:rsid w:val="007D52A9"/>
    <w:rsid w:val="007E2D88"/>
    <w:rsid w:val="007E30C0"/>
    <w:rsid w:val="007E79DD"/>
    <w:rsid w:val="007F1E7E"/>
    <w:rsid w:val="007F2609"/>
    <w:rsid w:val="007F4BC2"/>
    <w:rsid w:val="007F5675"/>
    <w:rsid w:val="007F5ECA"/>
    <w:rsid w:val="007F7A97"/>
    <w:rsid w:val="00804591"/>
    <w:rsid w:val="00804C3F"/>
    <w:rsid w:val="008119AD"/>
    <w:rsid w:val="00812DDA"/>
    <w:rsid w:val="0081662F"/>
    <w:rsid w:val="00817F6A"/>
    <w:rsid w:val="00820A08"/>
    <w:rsid w:val="008226F4"/>
    <w:rsid w:val="008252F2"/>
    <w:rsid w:val="0082705A"/>
    <w:rsid w:val="00830907"/>
    <w:rsid w:val="00831DE4"/>
    <w:rsid w:val="00833356"/>
    <w:rsid w:val="00833A26"/>
    <w:rsid w:val="00834405"/>
    <w:rsid w:val="00845761"/>
    <w:rsid w:val="00845E4D"/>
    <w:rsid w:val="008519A3"/>
    <w:rsid w:val="00863381"/>
    <w:rsid w:val="008663F1"/>
    <w:rsid w:val="008710D8"/>
    <w:rsid w:val="00877A54"/>
    <w:rsid w:val="008816BD"/>
    <w:rsid w:val="0088396C"/>
    <w:rsid w:val="008938C8"/>
    <w:rsid w:val="0089647D"/>
    <w:rsid w:val="008A0528"/>
    <w:rsid w:val="008A0A54"/>
    <w:rsid w:val="008A141E"/>
    <w:rsid w:val="008A490D"/>
    <w:rsid w:val="008A52B8"/>
    <w:rsid w:val="008A538F"/>
    <w:rsid w:val="008A554F"/>
    <w:rsid w:val="008A68FB"/>
    <w:rsid w:val="008B0236"/>
    <w:rsid w:val="008B26BD"/>
    <w:rsid w:val="008B7B9D"/>
    <w:rsid w:val="008D5892"/>
    <w:rsid w:val="008E34F5"/>
    <w:rsid w:val="008E65B2"/>
    <w:rsid w:val="008F500B"/>
    <w:rsid w:val="008F76D3"/>
    <w:rsid w:val="00904057"/>
    <w:rsid w:val="009052D6"/>
    <w:rsid w:val="00906735"/>
    <w:rsid w:val="00906AD5"/>
    <w:rsid w:val="00913F95"/>
    <w:rsid w:val="009146D0"/>
    <w:rsid w:val="0091729D"/>
    <w:rsid w:val="00917366"/>
    <w:rsid w:val="00917898"/>
    <w:rsid w:val="00923124"/>
    <w:rsid w:val="009300B3"/>
    <w:rsid w:val="00932FAA"/>
    <w:rsid w:val="009467FE"/>
    <w:rsid w:val="00952B4A"/>
    <w:rsid w:val="00952B9A"/>
    <w:rsid w:val="009553D1"/>
    <w:rsid w:val="00956AA6"/>
    <w:rsid w:val="00960983"/>
    <w:rsid w:val="009700A0"/>
    <w:rsid w:val="00971607"/>
    <w:rsid w:val="00972C8A"/>
    <w:rsid w:val="00975F5E"/>
    <w:rsid w:val="0099312E"/>
    <w:rsid w:val="0099481E"/>
    <w:rsid w:val="00994AB9"/>
    <w:rsid w:val="00994C16"/>
    <w:rsid w:val="00996BD7"/>
    <w:rsid w:val="009A2B56"/>
    <w:rsid w:val="009A5DAC"/>
    <w:rsid w:val="009A77E2"/>
    <w:rsid w:val="009B351F"/>
    <w:rsid w:val="009B6556"/>
    <w:rsid w:val="009B7E9F"/>
    <w:rsid w:val="009C0EE3"/>
    <w:rsid w:val="009C7BBF"/>
    <w:rsid w:val="009C7DE2"/>
    <w:rsid w:val="009D04D7"/>
    <w:rsid w:val="009D509C"/>
    <w:rsid w:val="009D6A63"/>
    <w:rsid w:val="009F392B"/>
    <w:rsid w:val="00A102F1"/>
    <w:rsid w:val="00A114DF"/>
    <w:rsid w:val="00A150D8"/>
    <w:rsid w:val="00A20351"/>
    <w:rsid w:val="00A2130E"/>
    <w:rsid w:val="00A224BA"/>
    <w:rsid w:val="00A274F8"/>
    <w:rsid w:val="00A27DC7"/>
    <w:rsid w:val="00A3317B"/>
    <w:rsid w:val="00A33ECE"/>
    <w:rsid w:val="00A37A3F"/>
    <w:rsid w:val="00A4791A"/>
    <w:rsid w:val="00A559A3"/>
    <w:rsid w:val="00A6208C"/>
    <w:rsid w:val="00A657D1"/>
    <w:rsid w:val="00A84378"/>
    <w:rsid w:val="00A85437"/>
    <w:rsid w:val="00A86C8F"/>
    <w:rsid w:val="00A90156"/>
    <w:rsid w:val="00A91C9C"/>
    <w:rsid w:val="00A91E13"/>
    <w:rsid w:val="00A9643C"/>
    <w:rsid w:val="00A9686F"/>
    <w:rsid w:val="00A97311"/>
    <w:rsid w:val="00AA5084"/>
    <w:rsid w:val="00AB1814"/>
    <w:rsid w:val="00AB5699"/>
    <w:rsid w:val="00AB6A55"/>
    <w:rsid w:val="00AC26B9"/>
    <w:rsid w:val="00AC4377"/>
    <w:rsid w:val="00AD0879"/>
    <w:rsid w:val="00AD0D5F"/>
    <w:rsid w:val="00AD5D55"/>
    <w:rsid w:val="00AE31FD"/>
    <w:rsid w:val="00AE58CB"/>
    <w:rsid w:val="00AE614F"/>
    <w:rsid w:val="00AE7014"/>
    <w:rsid w:val="00AF1DF2"/>
    <w:rsid w:val="00AF3DAC"/>
    <w:rsid w:val="00AF627E"/>
    <w:rsid w:val="00B01363"/>
    <w:rsid w:val="00B02239"/>
    <w:rsid w:val="00B04EC5"/>
    <w:rsid w:val="00B05360"/>
    <w:rsid w:val="00B156F1"/>
    <w:rsid w:val="00B2291A"/>
    <w:rsid w:val="00B32C18"/>
    <w:rsid w:val="00B34487"/>
    <w:rsid w:val="00B439B7"/>
    <w:rsid w:val="00B448C6"/>
    <w:rsid w:val="00B45AEF"/>
    <w:rsid w:val="00B46A48"/>
    <w:rsid w:val="00B50F4D"/>
    <w:rsid w:val="00B562BF"/>
    <w:rsid w:val="00B62817"/>
    <w:rsid w:val="00B65E99"/>
    <w:rsid w:val="00B660E2"/>
    <w:rsid w:val="00B66816"/>
    <w:rsid w:val="00B70F83"/>
    <w:rsid w:val="00B801FB"/>
    <w:rsid w:val="00B81B96"/>
    <w:rsid w:val="00B82280"/>
    <w:rsid w:val="00B83DB7"/>
    <w:rsid w:val="00B84C94"/>
    <w:rsid w:val="00B93CD4"/>
    <w:rsid w:val="00B9515E"/>
    <w:rsid w:val="00B95DAE"/>
    <w:rsid w:val="00BA2B10"/>
    <w:rsid w:val="00BA3547"/>
    <w:rsid w:val="00BA4021"/>
    <w:rsid w:val="00BA4E84"/>
    <w:rsid w:val="00BA7284"/>
    <w:rsid w:val="00BA7765"/>
    <w:rsid w:val="00BB1DEC"/>
    <w:rsid w:val="00BB6C81"/>
    <w:rsid w:val="00BC326F"/>
    <w:rsid w:val="00BC752F"/>
    <w:rsid w:val="00BD4A6B"/>
    <w:rsid w:val="00BD6824"/>
    <w:rsid w:val="00BE1882"/>
    <w:rsid w:val="00BE5E65"/>
    <w:rsid w:val="00BE755B"/>
    <w:rsid w:val="00BE760D"/>
    <w:rsid w:val="00BE7D97"/>
    <w:rsid w:val="00BF0E2C"/>
    <w:rsid w:val="00BF2899"/>
    <w:rsid w:val="00BF408C"/>
    <w:rsid w:val="00BF6689"/>
    <w:rsid w:val="00C004E4"/>
    <w:rsid w:val="00C11F8E"/>
    <w:rsid w:val="00C129F5"/>
    <w:rsid w:val="00C20737"/>
    <w:rsid w:val="00C234F5"/>
    <w:rsid w:val="00C3290D"/>
    <w:rsid w:val="00C37162"/>
    <w:rsid w:val="00C40647"/>
    <w:rsid w:val="00C42758"/>
    <w:rsid w:val="00C433E4"/>
    <w:rsid w:val="00C44EB6"/>
    <w:rsid w:val="00C566A9"/>
    <w:rsid w:val="00C5713D"/>
    <w:rsid w:val="00C6711F"/>
    <w:rsid w:val="00C708D6"/>
    <w:rsid w:val="00C76C59"/>
    <w:rsid w:val="00C8190B"/>
    <w:rsid w:val="00C82C59"/>
    <w:rsid w:val="00C84924"/>
    <w:rsid w:val="00C90D37"/>
    <w:rsid w:val="00C93430"/>
    <w:rsid w:val="00C946FE"/>
    <w:rsid w:val="00C95CE2"/>
    <w:rsid w:val="00CA00BE"/>
    <w:rsid w:val="00CA1C4C"/>
    <w:rsid w:val="00CA498C"/>
    <w:rsid w:val="00CA6113"/>
    <w:rsid w:val="00CB3419"/>
    <w:rsid w:val="00CB5AA7"/>
    <w:rsid w:val="00CB6654"/>
    <w:rsid w:val="00CC2887"/>
    <w:rsid w:val="00CD2835"/>
    <w:rsid w:val="00CD388B"/>
    <w:rsid w:val="00CD7069"/>
    <w:rsid w:val="00CD712F"/>
    <w:rsid w:val="00CE5E0E"/>
    <w:rsid w:val="00CE7A25"/>
    <w:rsid w:val="00CF3CE6"/>
    <w:rsid w:val="00CF53E3"/>
    <w:rsid w:val="00D04340"/>
    <w:rsid w:val="00D04F1C"/>
    <w:rsid w:val="00D15311"/>
    <w:rsid w:val="00D17274"/>
    <w:rsid w:val="00D20690"/>
    <w:rsid w:val="00D23726"/>
    <w:rsid w:val="00D23F26"/>
    <w:rsid w:val="00D3213C"/>
    <w:rsid w:val="00D32714"/>
    <w:rsid w:val="00D407AA"/>
    <w:rsid w:val="00D41D46"/>
    <w:rsid w:val="00D4205F"/>
    <w:rsid w:val="00D4388A"/>
    <w:rsid w:val="00D43BF2"/>
    <w:rsid w:val="00D44FC4"/>
    <w:rsid w:val="00D46A56"/>
    <w:rsid w:val="00D51386"/>
    <w:rsid w:val="00D544F0"/>
    <w:rsid w:val="00D60A50"/>
    <w:rsid w:val="00D60F8F"/>
    <w:rsid w:val="00D64BA5"/>
    <w:rsid w:val="00D73AFC"/>
    <w:rsid w:val="00D826CB"/>
    <w:rsid w:val="00D86912"/>
    <w:rsid w:val="00D86CEF"/>
    <w:rsid w:val="00D94272"/>
    <w:rsid w:val="00D977D9"/>
    <w:rsid w:val="00D97BF6"/>
    <w:rsid w:val="00DA3247"/>
    <w:rsid w:val="00DA6BDE"/>
    <w:rsid w:val="00DB0E36"/>
    <w:rsid w:val="00DB10EA"/>
    <w:rsid w:val="00DB410A"/>
    <w:rsid w:val="00DC001D"/>
    <w:rsid w:val="00DC26E9"/>
    <w:rsid w:val="00DD284A"/>
    <w:rsid w:val="00DD303F"/>
    <w:rsid w:val="00DE07D1"/>
    <w:rsid w:val="00DE271B"/>
    <w:rsid w:val="00DE483D"/>
    <w:rsid w:val="00DF4354"/>
    <w:rsid w:val="00DF5919"/>
    <w:rsid w:val="00DF5A42"/>
    <w:rsid w:val="00E05D4B"/>
    <w:rsid w:val="00E13B16"/>
    <w:rsid w:val="00E143E9"/>
    <w:rsid w:val="00E15AE0"/>
    <w:rsid w:val="00E15B2A"/>
    <w:rsid w:val="00E20151"/>
    <w:rsid w:val="00E22543"/>
    <w:rsid w:val="00E250FD"/>
    <w:rsid w:val="00E4334D"/>
    <w:rsid w:val="00E52523"/>
    <w:rsid w:val="00E52652"/>
    <w:rsid w:val="00E54B85"/>
    <w:rsid w:val="00E644D7"/>
    <w:rsid w:val="00E7484D"/>
    <w:rsid w:val="00E75B2F"/>
    <w:rsid w:val="00E76E67"/>
    <w:rsid w:val="00E775CC"/>
    <w:rsid w:val="00E81930"/>
    <w:rsid w:val="00E83C39"/>
    <w:rsid w:val="00E87F81"/>
    <w:rsid w:val="00E90951"/>
    <w:rsid w:val="00E94460"/>
    <w:rsid w:val="00E96DB2"/>
    <w:rsid w:val="00EA3E52"/>
    <w:rsid w:val="00EA6C60"/>
    <w:rsid w:val="00EB079D"/>
    <w:rsid w:val="00EB57C0"/>
    <w:rsid w:val="00EB7EDC"/>
    <w:rsid w:val="00EC3890"/>
    <w:rsid w:val="00EC38C8"/>
    <w:rsid w:val="00EC5EA0"/>
    <w:rsid w:val="00ED4ECF"/>
    <w:rsid w:val="00EE4546"/>
    <w:rsid w:val="00EE6076"/>
    <w:rsid w:val="00EE7AB9"/>
    <w:rsid w:val="00EF3CAA"/>
    <w:rsid w:val="00EF56D9"/>
    <w:rsid w:val="00EF7C3B"/>
    <w:rsid w:val="00F02F94"/>
    <w:rsid w:val="00F05E13"/>
    <w:rsid w:val="00F066DD"/>
    <w:rsid w:val="00F0691C"/>
    <w:rsid w:val="00F0771E"/>
    <w:rsid w:val="00F16BD4"/>
    <w:rsid w:val="00F20120"/>
    <w:rsid w:val="00F20EA6"/>
    <w:rsid w:val="00F2527D"/>
    <w:rsid w:val="00F329ED"/>
    <w:rsid w:val="00F32F70"/>
    <w:rsid w:val="00F34FE2"/>
    <w:rsid w:val="00F57B2C"/>
    <w:rsid w:val="00F608BD"/>
    <w:rsid w:val="00F65211"/>
    <w:rsid w:val="00F66B4E"/>
    <w:rsid w:val="00F720AC"/>
    <w:rsid w:val="00F72F54"/>
    <w:rsid w:val="00F77DD3"/>
    <w:rsid w:val="00F83479"/>
    <w:rsid w:val="00F96275"/>
    <w:rsid w:val="00FA674C"/>
    <w:rsid w:val="00FA7008"/>
    <w:rsid w:val="00FA7C3E"/>
    <w:rsid w:val="00FB786D"/>
    <w:rsid w:val="00FC5A66"/>
    <w:rsid w:val="00FC61F5"/>
    <w:rsid w:val="00FD69E2"/>
    <w:rsid w:val="00FE4BD3"/>
    <w:rsid w:val="00FE4D71"/>
    <w:rsid w:val="00FF0450"/>
    <w:rsid w:val="00FF2415"/>
    <w:rsid w:val="00FF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F51"/>
    <w:pPr>
      <w:tabs>
        <w:tab w:val="num" w:pos="510"/>
      </w:tabs>
      <w:spacing w:before="60" w:after="60"/>
    </w:pPr>
    <w:rPr>
      <w:rFonts w:asciiTheme="minorHAnsi" w:hAnsiTheme="minorHAnsi"/>
      <w:sz w:val="24"/>
      <w:szCs w:val="24"/>
    </w:rPr>
  </w:style>
  <w:style w:type="paragraph" w:styleId="Heading3">
    <w:name w:val="heading 3"/>
    <w:basedOn w:val="Normal"/>
    <w:next w:val="Normal"/>
    <w:autoRedefine/>
    <w:qFormat/>
    <w:rsid w:val="008A538F"/>
    <w:pPr>
      <w:spacing w:before="18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line="200" w:lineRule="exact"/>
    </w:pPr>
    <w:rPr>
      <w:sz w:val="22"/>
    </w:rPr>
  </w:style>
  <w:style w:type="paragraph" w:styleId="BodyText2">
    <w:name w:val="Body Text 2"/>
    <w:basedOn w:val="Normal"/>
    <w:link w:val="BodyText2Char"/>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spacing w:before="120" w:after="120"/>
    </w:pPr>
  </w:style>
  <w:style w:type="character" w:customStyle="1" w:styleId="ParaCharChar">
    <w:name w:val="Para Char Char"/>
    <w:link w:val="Para"/>
    <w:locked/>
    <w:rPr>
      <w:sz w:val="24"/>
      <w:szCs w:val="24"/>
      <w:lang w:val="en-AU" w:eastAsia="en-AU" w:bidi="ar-SA"/>
    </w:rPr>
  </w:style>
  <w:style w:type="character" w:customStyle="1" w:styleId="ParagraphChar">
    <w:name w:val="Paragraph Char"/>
    <w:link w:val="Paragraph"/>
    <w:rPr>
      <w:sz w:val="24"/>
      <w:lang w:val="en-AU" w:eastAsia="en-AU" w:bidi="ar-SA"/>
    </w:rPr>
  </w:style>
  <w:style w:type="character" w:customStyle="1" w:styleId="FootnoteTextChar">
    <w:name w:val="Footnote Text Char"/>
    <w:link w:val="FootnoteText"/>
    <w:rPr>
      <w:lang w:val="en-AU" w:eastAsia="en-AU" w:bidi="ar-SA"/>
    </w:rPr>
  </w:style>
  <w:style w:type="paragraph" w:customStyle="1" w:styleId="CharChar1Char">
    <w:name w:val="Char Char1 Char"/>
    <w:basedOn w:val="Normal"/>
    <w:rPr>
      <w:rFonts w:ascii="Arial" w:hAnsi="Arial" w:cs="Arial"/>
      <w:sz w:val="22"/>
      <w:szCs w:val="22"/>
      <w:lang w:eastAsia="en-US"/>
    </w:rPr>
  </w:style>
  <w:style w:type="character" w:styleId="FollowedHyperlink">
    <w:name w:val="FollowedHyperlink"/>
    <w:rPr>
      <w:color w:val="008080"/>
      <w:u w:val="single"/>
    </w:rPr>
  </w:style>
  <w:style w:type="paragraph" w:customStyle="1" w:styleId="Paranonumbers">
    <w:name w:val="Para no numbers"/>
    <w:basedOn w:val="Normal"/>
    <w:link w:val="ParanonumbersChar"/>
    <w:rsid w:val="002F0824"/>
    <w:pPr>
      <w:spacing w:before="120" w:after="120"/>
    </w:pPr>
  </w:style>
  <w:style w:type="character" w:customStyle="1" w:styleId="ParanonumbersChar">
    <w:name w:val="Para no numbers Char"/>
    <w:link w:val="Paranonumbers"/>
    <w:locked/>
    <w:rsid w:val="002F0824"/>
    <w:rPr>
      <w:sz w:val="24"/>
      <w:szCs w:val="24"/>
      <w:lang w:val="en-AU" w:eastAsia="en-AU" w:bidi="ar-SA"/>
    </w:rPr>
  </w:style>
  <w:style w:type="paragraph" w:styleId="DocumentMap">
    <w:name w:val="Document Map"/>
    <w:basedOn w:val="Normal"/>
    <w:semiHidden/>
    <w:rsid w:val="00CD388B"/>
    <w:pPr>
      <w:shd w:val="clear" w:color="auto" w:fill="000080"/>
    </w:pPr>
    <w:rPr>
      <w:rFonts w:ascii="Tahoma" w:hAnsi="Tahoma" w:cs="Tahoma"/>
      <w:sz w:val="20"/>
    </w:rPr>
  </w:style>
  <w:style w:type="paragraph" w:customStyle="1" w:styleId="1Para">
    <w:name w:val="1 Para"/>
    <w:basedOn w:val="Normal"/>
    <w:link w:val="1ParaCharChar"/>
    <w:rsid w:val="00AA5084"/>
    <w:pPr>
      <w:tabs>
        <w:tab w:val="num" w:pos="360"/>
      </w:tabs>
      <w:spacing w:before="120" w:after="120"/>
    </w:pPr>
  </w:style>
  <w:style w:type="character" w:customStyle="1" w:styleId="1ParaCharChar">
    <w:name w:val="1 Para Char Char"/>
    <w:link w:val="1Para"/>
    <w:locked/>
    <w:rsid w:val="00AA5084"/>
    <w:rPr>
      <w:sz w:val="24"/>
      <w:szCs w:val="24"/>
    </w:rPr>
  </w:style>
  <w:style w:type="character" w:customStyle="1" w:styleId="BodyText2Char">
    <w:name w:val="Body Text 2 Char"/>
    <w:basedOn w:val="DefaultParagraphFont"/>
    <w:link w:val="BodyText2"/>
    <w:rsid w:val="00D407A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F51"/>
    <w:pPr>
      <w:tabs>
        <w:tab w:val="num" w:pos="510"/>
      </w:tabs>
      <w:spacing w:before="60" w:after="60"/>
    </w:pPr>
    <w:rPr>
      <w:rFonts w:asciiTheme="minorHAnsi" w:hAnsiTheme="minorHAnsi"/>
      <w:sz w:val="24"/>
      <w:szCs w:val="24"/>
    </w:rPr>
  </w:style>
  <w:style w:type="paragraph" w:styleId="Heading3">
    <w:name w:val="heading 3"/>
    <w:basedOn w:val="Normal"/>
    <w:next w:val="Normal"/>
    <w:autoRedefine/>
    <w:qFormat/>
    <w:rsid w:val="008A538F"/>
    <w:pPr>
      <w:spacing w:before="18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line="200" w:lineRule="exact"/>
    </w:pPr>
    <w:rPr>
      <w:sz w:val="22"/>
    </w:rPr>
  </w:style>
  <w:style w:type="paragraph" w:styleId="BodyText2">
    <w:name w:val="Body Text 2"/>
    <w:basedOn w:val="Normal"/>
    <w:link w:val="BodyText2Char"/>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spacing w:before="120" w:after="120"/>
    </w:pPr>
  </w:style>
  <w:style w:type="character" w:customStyle="1" w:styleId="ParaCharChar">
    <w:name w:val="Para Char Char"/>
    <w:link w:val="Para"/>
    <w:locked/>
    <w:rPr>
      <w:sz w:val="24"/>
      <w:szCs w:val="24"/>
      <w:lang w:val="en-AU" w:eastAsia="en-AU" w:bidi="ar-SA"/>
    </w:rPr>
  </w:style>
  <w:style w:type="character" w:customStyle="1" w:styleId="ParagraphChar">
    <w:name w:val="Paragraph Char"/>
    <w:link w:val="Paragraph"/>
    <w:rPr>
      <w:sz w:val="24"/>
      <w:lang w:val="en-AU" w:eastAsia="en-AU" w:bidi="ar-SA"/>
    </w:rPr>
  </w:style>
  <w:style w:type="character" w:customStyle="1" w:styleId="FootnoteTextChar">
    <w:name w:val="Footnote Text Char"/>
    <w:link w:val="FootnoteText"/>
    <w:rPr>
      <w:lang w:val="en-AU" w:eastAsia="en-AU" w:bidi="ar-SA"/>
    </w:rPr>
  </w:style>
  <w:style w:type="paragraph" w:customStyle="1" w:styleId="CharChar1Char">
    <w:name w:val="Char Char1 Char"/>
    <w:basedOn w:val="Normal"/>
    <w:rPr>
      <w:rFonts w:ascii="Arial" w:hAnsi="Arial" w:cs="Arial"/>
      <w:sz w:val="22"/>
      <w:szCs w:val="22"/>
      <w:lang w:eastAsia="en-US"/>
    </w:rPr>
  </w:style>
  <w:style w:type="character" w:styleId="FollowedHyperlink">
    <w:name w:val="FollowedHyperlink"/>
    <w:rPr>
      <w:color w:val="008080"/>
      <w:u w:val="single"/>
    </w:rPr>
  </w:style>
  <w:style w:type="paragraph" w:customStyle="1" w:styleId="Paranonumbers">
    <w:name w:val="Para no numbers"/>
    <w:basedOn w:val="Normal"/>
    <w:link w:val="ParanonumbersChar"/>
    <w:rsid w:val="002F0824"/>
    <w:pPr>
      <w:spacing w:before="120" w:after="120"/>
    </w:pPr>
  </w:style>
  <w:style w:type="character" w:customStyle="1" w:styleId="ParanonumbersChar">
    <w:name w:val="Para no numbers Char"/>
    <w:link w:val="Paranonumbers"/>
    <w:locked/>
    <w:rsid w:val="002F0824"/>
    <w:rPr>
      <w:sz w:val="24"/>
      <w:szCs w:val="24"/>
      <w:lang w:val="en-AU" w:eastAsia="en-AU" w:bidi="ar-SA"/>
    </w:rPr>
  </w:style>
  <w:style w:type="paragraph" w:styleId="DocumentMap">
    <w:name w:val="Document Map"/>
    <w:basedOn w:val="Normal"/>
    <w:semiHidden/>
    <w:rsid w:val="00CD388B"/>
    <w:pPr>
      <w:shd w:val="clear" w:color="auto" w:fill="000080"/>
    </w:pPr>
    <w:rPr>
      <w:rFonts w:ascii="Tahoma" w:hAnsi="Tahoma" w:cs="Tahoma"/>
      <w:sz w:val="20"/>
    </w:rPr>
  </w:style>
  <w:style w:type="paragraph" w:customStyle="1" w:styleId="1Para">
    <w:name w:val="1 Para"/>
    <w:basedOn w:val="Normal"/>
    <w:link w:val="1ParaCharChar"/>
    <w:rsid w:val="00AA5084"/>
    <w:pPr>
      <w:tabs>
        <w:tab w:val="num" w:pos="360"/>
      </w:tabs>
      <w:spacing w:before="120" w:after="120"/>
    </w:pPr>
  </w:style>
  <w:style w:type="character" w:customStyle="1" w:styleId="1ParaCharChar">
    <w:name w:val="1 Para Char Char"/>
    <w:link w:val="1Para"/>
    <w:locked/>
    <w:rsid w:val="00AA5084"/>
    <w:rPr>
      <w:sz w:val="24"/>
      <w:szCs w:val="24"/>
    </w:rPr>
  </w:style>
  <w:style w:type="character" w:customStyle="1" w:styleId="BodyText2Char">
    <w:name w:val="Body Text 2 Char"/>
    <w:basedOn w:val="DefaultParagraphFont"/>
    <w:link w:val="BodyText2"/>
    <w:rsid w:val="00D407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4961">
      <w:bodyDiv w:val="1"/>
      <w:marLeft w:val="0"/>
      <w:marRight w:val="0"/>
      <w:marTop w:val="0"/>
      <w:marBottom w:val="0"/>
      <w:divBdr>
        <w:top w:val="none" w:sz="0" w:space="0" w:color="auto"/>
        <w:left w:val="none" w:sz="0" w:space="0" w:color="auto"/>
        <w:bottom w:val="none" w:sz="0" w:space="0" w:color="auto"/>
        <w:right w:val="none" w:sz="0" w:space="0" w:color="auto"/>
      </w:divBdr>
    </w:div>
    <w:div w:id="2095543899">
      <w:bodyDiv w:val="1"/>
      <w:marLeft w:val="0"/>
      <w:marRight w:val="0"/>
      <w:marTop w:val="0"/>
      <w:marBottom w:val="0"/>
      <w:divBdr>
        <w:top w:val="none" w:sz="0" w:space="0" w:color="auto"/>
        <w:left w:val="none" w:sz="0" w:space="0" w:color="auto"/>
        <w:bottom w:val="none" w:sz="0" w:space="0" w:color="auto"/>
        <w:right w:val="none" w:sz="0" w:space="0" w:color="auto"/>
      </w:divBdr>
      <w:divsChild>
        <w:div w:id="1189831760">
          <w:marLeft w:val="0"/>
          <w:marRight w:val="0"/>
          <w:marTop w:val="0"/>
          <w:marBottom w:val="0"/>
          <w:divBdr>
            <w:top w:val="none" w:sz="0" w:space="0" w:color="auto"/>
            <w:left w:val="none" w:sz="0" w:space="0" w:color="auto"/>
            <w:bottom w:val="none" w:sz="0" w:space="0" w:color="auto"/>
            <w:right w:val="none" w:sz="0" w:space="0" w:color="auto"/>
          </w:divBdr>
          <w:divsChild>
            <w:div w:id="1198196685">
              <w:marLeft w:val="0"/>
              <w:marRight w:val="0"/>
              <w:marTop w:val="0"/>
              <w:marBottom w:val="0"/>
              <w:divBdr>
                <w:top w:val="none" w:sz="0" w:space="0" w:color="auto"/>
                <w:left w:val="none" w:sz="0" w:space="0" w:color="auto"/>
                <w:bottom w:val="none" w:sz="0" w:space="0" w:color="auto"/>
                <w:right w:val="none" w:sz="0" w:space="0" w:color="auto"/>
              </w:divBdr>
              <w:divsChild>
                <w:div w:id="1167592998">
                  <w:marLeft w:val="0"/>
                  <w:marRight w:val="0"/>
                  <w:marTop w:val="0"/>
                  <w:marBottom w:val="0"/>
                  <w:divBdr>
                    <w:top w:val="none" w:sz="0" w:space="0" w:color="auto"/>
                    <w:left w:val="none" w:sz="0" w:space="0" w:color="auto"/>
                    <w:bottom w:val="none" w:sz="0" w:space="0" w:color="auto"/>
                    <w:right w:val="none" w:sz="0" w:space="0" w:color="auto"/>
                  </w:divBdr>
                  <w:divsChild>
                    <w:div w:id="19948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gtr.gov.au/internet/ogtr/publishing.nsf/Content/DIR148" TargetMode="External"/><Relationship Id="rId4" Type="http://schemas.microsoft.com/office/2007/relationships/stylesWithEffects" Target="stylesWithEffects.xml"/><Relationship Id="rId9" Type="http://schemas.openxmlformats.org/officeDocument/2006/relationships/hyperlink" Target="file:///D:\Users\smijus\AppData\Roaming\Hewlett-Packard\HP%20TRIM\TEMP\HPTRIM.69088\and%20included%20in%20the%20Australian%20Register%20of%20Therapeutic%20Goods"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ogtr.gov.au/" TargetMode="External"/><Relationship Id="rId1" Type="http://schemas.openxmlformats.org/officeDocument/2006/relationships/hyperlink" Target="mailto:ogtr@health.gov.au" TargetMode="External"/></Relationships>
</file>

<file path=word/theme/theme1.xml><?xml version="1.0" encoding="utf-8"?>
<a:theme xmlns:a="http://schemas.openxmlformats.org/drawingml/2006/main" name="Office Theme">
  <a:themeElements>
    <a:clrScheme name="sunshine">
      <a:dk1>
        <a:sysClr val="windowText" lastClr="000000"/>
      </a:dk1>
      <a:lt1>
        <a:srgbClr val="F8F8F8"/>
      </a:lt1>
      <a:dk2>
        <a:srgbClr val="0000FF"/>
      </a:dk2>
      <a:lt2>
        <a:srgbClr val="626200"/>
      </a:lt2>
      <a:accent1>
        <a:srgbClr val="FF9900"/>
      </a:accent1>
      <a:accent2>
        <a:srgbClr val="FF00FF"/>
      </a:accent2>
      <a:accent3>
        <a:srgbClr val="FF0000"/>
      </a:accent3>
      <a:accent4>
        <a:srgbClr val="9900FF"/>
      </a:accent4>
      <a:accent5>
        <a:srgbClr val="00FFFF"/>
      </a:accent5>
      <a:accent6>
        <a:srgbClr val="009900"/>
      </a:accent6>
      <a:hlink>
        <a:srgbClr val="0000FF"/>
      </a:hlink>
      <a:folHlink>
        <a:srgbClr val="CC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17BC-9614-44AD-8E8E-013EF716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Q &amp; A</vt:lpstr>
    </vt:vector>
  </TitlesOfParts>
  <Company>OGTR</Company>
  <LinksUpToDate>false</LinksUpToDate>
  <CharactersWithSpaces>3254</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148 - Questions and Answers</dc:title>
  <dc:subject>DIR 148</dc:subject>
  <dc:creator>OGTR</dc:creator>
  <cp:keywords>Dengue vaccine</cp:keywords>
  <cp:lastModifiedBy>Smith Justine</cp:lastModifiedBy>
  <cp:revision>2</cp:revision>
  <cp:lastPrinted>2015-03-30T05:58:00Z</cp:lastPrinted>
  <dcterms:created xsi:type="dcterms:W3CDTF">2017-06-27T23:24:00Z</dcterms:created>
  <dcterms:modified xsi:type="dcterms:W3CDTF">2017-06-27T23:24:00Z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