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A5665" w:rsidRDefault="00F23D34" w:rsidP="00426F62">
      <w:pPr>
        <w:jc w:val="right"/>
      </w:pPr>
      <w:bookmarkStart w:id="0" w:name="_GoBack"/>
      <w:bookmarkEnd w:id="0"/>
      <w:r>
        <w:t>18 December</w:t>
      </w:r>
      <w:r w:rsidR="001A2D05" w:rsidRPr="004A5665">
        <w:t xml:space="preserve"> </w:t>
      </w:r>
      <w:r w:rsidR="007D1F4E" w:rsidRPr="004A5665">
        <w:t>201</w:t>
      </w:r>
      <w:r w:rsidR="00462CC3">
        <w:t>4</w:t>
      </w:r>
    </w:p>
    <w:p w:rsidR="001A7F44" w:rsidRPr="00426F62" w:rsidRDefault="00F23D34" w:rsidP="00426F62">
      <w:pPr>
        <w:spacing w:before="360" w:after="240"/>
        <w:jc w:val="center"/>
        <w:rPr>
          <w:b/>
          <w:sz w:val="28"/>
        </w:rPr>
      </w:pPr>
      <w:r>
        <w:rPr>
          <w:b/>
          <w:sz w:val="28"/>
        </w:rPr>
        <w:t>Issue of licence DIR 125</w:t>
      </w:r>
      <w:r w:rsidR="001A7F44" w:rsidRPr="00426F62">
        <w:rPr>
          <w:b/>
          <w:sz w:val="28"/>
        </w:rPr>
        <w:t xml:space="preserve"> to </w:t>
      </w:r>
      <w:proofErr w:type="spellStart"/>
      <w:r w:rsidRPr="00F23D34">
        <w:rPr>
          <w:b/>
          <w:sz w:val="28"/>
        </w:rPr>
        <w:t>Zoetis</w:t>
      </w:r>
      <w:proofErr w:type="spellEnd"/>
      <w:r w:rsidRPr="00F23D34">
        <w:rPr>
          <w:b/>
          <w:sz w:val="28"/>
        </w:rPr>
        <w:t xml:space="preserve"> Australia Research and Manufacturing Pty Ltd</w:t>
      </w:r>
      <w:r>
        <w:rPr>
          <w:b/>
          <w:sz w:val="28"/>
        </w:rPr>
        <w:t xml:space="preserve"> </w:t>
      </w:r>
      <w:r w:rsidR="001A7F44" w:rsidRPr="00426F62">
        <w:rPr>
          <w:b/>
          <w:sz w:val="28"/>
        </w:rPr>
        <w:t xml:space="preserve">for </w:t>
      </w:r>
      <w:r w:rsidR="004D029B">
        <w:rPr>
          <w:b/>
          <w:sz w:val="28"/>
        </w:rPr>
        <w:t xml:space="preserve">the commercial release of GM </w:t>
      </w:r>
      <w:r w:rsidR="00A26E2D" w:rsidRPr="00A26E2D">
        <w:rPr>
          <w:b/>
          <w:i/>
          <w:sz w:val="28"/>
        </w:rPr>
        <w:t>E. coli</w:t>
      </w:r>
      <w:r w:rsidR="00A26E2D">
        <w:rPr>
          <w:b/>
          <w:sz w:val="28"/>
        </w:rPr>
        <w:t xml:space="preserve"> chicken vaccine</w:t>
      </w:r>
    </w:p>
    <w:p w:rsidR="001A7F44" w:rsidRPr="00426F62" w:rsidRDefault="001A7F44" w:rsidP="001A7F44">
      <w:pPr>
        <w:spacing w:before="120" w:line="240" w:lineRule="atLeast"/>
        <w:rPr>
          <w:snapToGrid w:val="0"/>
          <w:sz w:val="22"/>
          <w:szCs w:val="22"/>
          <w:lang w:eastAsia="en-US"/>
        </w:rPr>
      </w:pPr>
      <w:r w:rsidRPr="00462CC3">
        <w:rPr>
          <w:snapToGrid w:val="0"/>
          <w:sz w:val="22"/>
          <w:szCs w:val="22"/>
          <w:lang w:eastAsia="en-US"/>
        </w:rPr>
        <w:t xml:space="preserve">On </w:t>
      </w:r>
      <w:r w:rsidR="00EF299B">
        <w:rPr>
          <w:snapToGrid w:val="0"/>
          <w:sz w:val="22"/>
          <w:szCs w:val="22"/>
          <w:lang w:eastAsia="en-US"/>
        </w:rPr>
        <w:t>5 September</w:t>
      </w:r>
      <w:r w:rsidR="00462CC3" w:rsidRPr="00462CC3">
        <w:rPr>
          <w:snapToGrid w:val="0"/>
          <w:sz w:val="22"/>
          <w:szCs w:val="22"/>
          <w:lang w:eastAsia="en-US"/>
        </w:rPr>
        <w:t xml:space="preserve"> 2014</w:t>
      </w:r>
      <w:r w:rsidRPr="00462CC3">
        <w:rPr>
          <w:snapToGrid w:val="0"/>
          <w:sz w:val="22"/>
          <w:szCs w:val="22"/>
          <w:lang w:eastAsia="en-US"/>
        </w:rPr>
        <w:t xml:space="preserve">, </w:t>
      </w:r>
      <w:r w:rsidR="00462CC3">
        <w:rPr>
          <w:snapToGrid w:val="0"/>
          <w:sz w:val="22"/>
          <w:szCs w:val="22"/>
          <w:lang w:eastAsia="en-US"/>
        </w:rPr>
        <w:t xml:space="preserve">the </w:t>
      </w:r>
      <w:r w:rsidR="00F82179" w:rsidRPr="00462CC3">
        <w:rPr>
          <w:sz w:val="22"/>
          <w:szCs w:val="22"/>
        </w:rPr>
        <w:t>Gene</w:t>
      </w:r>
      <w:r w:rsidR="00F82179" w:rsidRPr="00426F62">
        <w:rPr>
          <w:sz w:val="22"/>
          <w:szCs w:val="22"/>
        </w:rPr>
        <w:t xml:space="preserve"> Technology Regulator </w:t>
      </w:r>
      <w:r w:rsidR="00F82179">
        <w:rPr>
          <w:sz w:val="22"/>
          <w:szCs w:val="22"/>
        </w:rPr>
        <w:t>(</w:t>
      </w:r>
      <w:r w:rsidRPr="00426F62">
        <w:rPr>
          <w:snapToGrid w:val="0"/>
          <w:sz w:val="22"/>
          <w:szCs w:val="22"/>
          <w:lang w:eastAsia="en-US"/>
        </w:rPr>
        <w:t>the Regulator</w:t>
      </w:r>
      <w:r w:rsidR="00F82179">
        <w:rPr>
          <w:snapToGrid w:val="0"/>
          <w:sz w:val="22"/>
          <w:szCs w:val="22"/>
          <w:lang w:eastAsia="en-US"/>
        </w:rPr>
        <w:t>)</w:t>
      </w:r>
      <w:r w:rsidRPr="00426F62">
        <w:rPr>
          <w:snapToGrid w:val="0"/>
          <w:sz w:val="22"/>
          <w:szCs w:val="22"/>
          <w:lang w:eastAsia="en-US"/>
        </w:rPr>
        <w:t xml:space="preserve"> invited submissions on the consultation version of the Risk Assessment and Risk Management Plan (RARMP) for licence application DIR 1</w:t>
      </w:r>
      <w:r w:rsidR="00462CC3">
        <w:rPr>
          <w:snapToGrid w:val="0"/>
          <w:sz w:val="22"/>
          <w:szCs w:val="22"/>
          <w:lang w:eastAsia="en-US"/>
        </w:rPr>
        <w:t>2</w:t>
      </w:r>
      <w:r w:rsidR="00F23D34">
        <w:rPr>
          <w:snapToGrid w:val="0"/>
          <w:sz w:val="22"/>
          <w:szCs w:val="22"/>
          <w:lang w:eastAsia="en-US"/>
        </w:rPr>
        <w:t>5</w:t>
      </w:r>
      <w:r w:rsidRPr="00426F62">
        <w:rPr>
          <w:snapToGrid w:val="0"/>
          <w:sz w:val="22"/>
          <w:szCs w:val="22"/>
          <w:lang w:eastAsia="en-US"/>
        </w:rPr>
        <w:t xml:space="preserve"> from </w:t>
      </w:r>
      <w:proofErr w:type="spellStart"/>
      <w:r w:rsidR="00F23D34" w:rsidRPr="00F23D34">
        <w:rPr>
          <w:sz w:val="22"/>
          <w:szCs w:val="22"/>
        </w:rPr>
        <w:t>Zoetis</w:t>
      </w:r>
      <w:proofErr w:type="spellEnd"/>
      <w:r w:rsidR="00F23D34" w:rsidRPr="00F23D34">
        <w:rPr>
          <w:sz w:val="22"/>
          <w:szCs w:val="22"/>
        </w:rPr>
        <w:t xml:space="preserve"> Australia Research and Manufacturing Pty Ltd</w:t>
      </w:r>
      <w:r w:rsidR="004D029B">
        <w:rPr>
          <w:sz w:val="22"/>
          <w:szCs w:val="22"/>
        </w:rPr>
        <w:t xml:space="preserve"> </w:t>
      </w:r>
      <w:r w:rsidR="000D7FAD">
        <w:rPr>
          <w:snapToGrid w:val="0"/>
          <w:sz w:val="22"/>
          <w:szCs w:val="22"/>
          <w:lang w:eastAsia="en-US"/>
        </w:rPr>
        <w:t>(</w:t>
      </w:r>
      <w:proofErr w:type="spellStart"/>
      <w:r w:rsidR="00F23D34">
        <w:rPr>
          <w:snapToGrid w:val="0"/>
          <w:sz w:val="22"/>
          <w:szCs w:val="22"/>
          <w:lang w:eastAsia="en-US"/>
        </w:rPr>
        <w:t>Zoetis</w:t>
      </w:r>
      <w:proofErr w:type="spellEnd"/>
      <w:r w:rsidR="00E45DFB" w:rsidRPr="00426F62">
        <w:rPr>
          <w:snapToGrid w:val="0"/>
          <w:sz w:val="22"/>
          <w:szCs w:val="22"/>
          <w:lang w:eastAsia="en-US"/>
        </w:rPr>
        <w:t>).</w:t>
      </w:r>
    </w:p>
    <w:p w:rsidR="00A84607" w:rsidRPr="00426F62" w:rsidRDefault="001A7F44" w:rsidP="001A7F44">
      <w:pPr>
        <w:spacing w:before="120"/>
        <w:rPr>
          <w:sz w:val="22"/>
          <w:szCs w:val="22"/>
        </w:rPr>
      </w:pPr>
      <w:r w:rsidRPr="00426F62">
        <w:rPr>
          <w:sz w:val="22"/>
          <w:szCs w:val="22"/>
        </w:rPr>
        <w:t xml:space="preserve">The </w:t>
      </w:r>
      <w:r w:rsidR="00F82179">
        <w:rPr>
          <w:sz w:val="22"/>
          <w:szCs w:val="22"/>
        </w:rPr>
        <w:t xml:space="preserve">Regulator </w:t>
      </w:r>
      <w:r w:rsidRPr="00426F62">
        <w:rPr>
          <w:sz w:val="22"/>
          <w:szCs w:val="22"/>
        </w:rPr>
        <w:t xml:space="preserve">has </w:t>
      </w:r>
      <w:r w:rsidR="00EF299B">
        <w:rPr>
          <w:sz w:val="22"/>
          <w:szCs w:val="22"/>
        </w:rPr>
        <w:t xml:space="preserve">now </w:t>
      </w:r>
      <w:r w:rsidRPr="00426F62">
        <w:rPr>
          <w:sz w:val="22"/>
          <w:szCs w:val="22"/>
        </w:rPr>
        <w:t>issue</w:t>
      </w:r>
      <w:r w:rsidR="00674F38">
        <w:rPr>
          <w:sz w:val="22"/>
          <w:szCs w:val="22"/>
        </w:rPr>
        <w:t>d</w:t>
      </w:r>
      <w:r w:rsidRPr="00426F62">
        <w:rPr>
          <w:sz w:val="22"/>
          <w:szCs w:val="22"/>
        </w:rPr>
        <w:t xml:space="preserve"> a licence in respect of application DIR 1</w:t>
      </w:r>
      <w:r w:rsidR="00462CC3">
        <w:rPr>
          <w:sz w:val="22"/>
          <w:szCs w:val="22"/>
        </w:rPr>
        <w:t>2</w:t>
      </w:r>
      <w:r w:rsidR="00F23D34">
        <w:rPr>
          <w:sz w:val="22"/>
          <w:szCs w:val="22"/>
        </w:rPr>
        <w:t>5</w:t>
      </w:r>
      <w:r w:rsidRPr="00426F62">
        <w:rPr>
          <w:sz w:val="22"/>
          <w:szCs w:val="22"/>
        </w:rPr>
        <w:t xml:space="preserve">, authorising the </w:t>
      </w:r>
      <w:r w:rsidR="004D029B">
        <w:rPr>
          <w:sz w:val="22"/>
          <w:szCs w:val="22"/>
        </w:rPr>
        <w:t xml:space="preserve">commercial release </w:t>
      </w:r>
      <w:r w:rsidR="00A5626A">
        <w:rPr>
          <w:sz w:val="22"/>
          <w:szCs w:val="22"/>
        </w:rPr>
        <w:t xml:space="preserve">of </w:t>
      </w:r>
      <w:r w:rsidR="00F23D34" w:rsidRPr="00F23D34">
        <w:rPr>
          <w:i/>
          <w:sz w:val="22"/>
          <w:szCs w:val="22"/>
        </w:rPr>
        <w:t>E. coli</w:t>
      </w:r>
      <w:r w:rsidR="00F23D34" w:rsidRPr="00F23D34">
        <w:rPr>
          <w:sz w:val="22"/>
          <w:szCs w:val="22"/>
        </w:rPr>
        <w:t xml:space="preserve"> chicken vaccine genetically modified to provide immunity to </w:t>
      </w:r>
      <w:r w:rsidR="00F23D34" w:rsidRPr="00F23D34">
        <w:rPr>
          <w:i/>
          <w:sz w:val="22"/>
          <w:szCs w:val="22"/>
        </w:rPr>
        <w:t>E.</w:t>
      </w:r>
      <w:r w:rsidR="00020499">
        <w:rPr>
          <w:i/>
          <w:sz w:val="22"/>
          <w:szCs w:val="22"/>
        </w:rPr>
        <w:t xml:space="preserve"> </w:t>
      </w:r>
      <w:r w:rsidR="00F23D34" w:rsidRPr="00F23D34">
        <w:rPr>
          <w:i/>
          <w:sz w:val="22"/>
          <w:szCs w:val="22"/>
        </w:rPr>
        <w:t>coli</w:t>
      </w:r>
      <w:r w:rsidR="00F23D34" w:rsidRPr="00F23D34">
        <w:rPr>
          <w:sz w:val="22"/>
          <w:szCs w:val="22"/>
        </w:rPr>
        <w:t xml:space="preserve"> infection and disease</w:t>
      </w:r>
      <w:r w:rsidR="000A61F4">
        <w:rPr>
          <w:sz w:val="22"/>
          <w:szCs w:val="22"/>
        </w:rPr>
        <w:t xml:space="preserve"> </w:t>
      </w:r>
      <w:r w:rsidR="000A61F4" w:rsidRPr="000A61F4">
        <w:rPr>
          <w:sz w:val="22"/>
          <w:szCs w:val="22"/>
        </w:rPr>
        <w:t>for the purpose of import, transport, storage and disposal</w:t>
      </w:r>
      <w:r w:rsidR="001A2D05" w:rsidRPr="00426F62">
        <w:rPr>
          <w:sz w:val="22"/>
          <w:szCs w:val="22"/>
        </w:rPr>
        <w:t>.</w:t>
      </w:r>
    </w:p>
    <w:p w:rsidR="00AB1126" w:rsidRDefault="00AB1126" w:rsidP="001A7F44">
      <w:pPr>
        <w:spacing w:before="120"/>
        <w:rPr>
          <w:sz w:val="22"/>
          <w:szCs w:val="22"/>
        </w:rPr>
      </w:pPr>
      <w:r w:rsidRPr="00AB1126">
        <w:rPr>
          <w:sz w:val="22"/>
          <w:szCs w:val="22"/>
        </w:rPr>
        <w:t xml:space="preserve">The GM vaccine </w:t>
      </w:r>
      <w:r>
        <w:rPr>
          <w:sz w:val="22"/>
          <w:szCs w:val="22"/>
        </w:rPr>
        <w:t>is</w:t>
      </w:r>
      <w:r w:rsidRPr="00AB1126">
        <w:rPr>
          <w:sz w:val="22"/>
          <w:szCs w:val="22"/>
        </w:rPr>
        <w:t xml:space="preserve"> subject to any State government requirements imposed for marketing reasons as well as to approval by other relevant regulatory authorities, including the Australian Pesticides and Veterinary Medicines Authority, which regulates the use of vaccines in chickens.</w:t>
      </w:r>
    </w:p>
    <w:p w:rsidR="001A7F44" w:rsidRPr="00426F62" w:rsidRDefault="001A7F44" w:rsidP="001A7F44">
      <w:pPr>
        <w:spacing w:before="120"/>
        <w:rPr>
          <w:sz w:val="22"/>
          <w:szCs w:val="22"/>
        </w:rPr>
      </w:pPr>
      <w:r w:rsidRPr="00426F62">
        <w:rPr>
          <w:sz w:val="22"/>
          <w:szCs w:val="22"/>
        </w:rPr>
        <w:t xml:space="preserve">The decision to issue the licence was made after extensive consultation on the RARMP with the public, State and Territory governments, Australian Government agencies, the Minister for the Environment, the Gene Technology Technical Advisory Committee, and local councils, as required by the </w:t>
      </w:r>
      <w:r w:rsidRPr="00426F62">
        <w:rPr>
          <w:i/>
          <w:sz w:val="22"/>
          <w:szCs w:val="22"/>
        </w:rPr>
        <w:t xml:space="preserve">Gene Technology Act 2000 </w:t>
      </w:r>
      <w:r w:rsidRPr="00426F62">
        <w:rPr>
          <w:sz w:val="22"/>
          <w:szCs w:val="22"/>
        </w:rPr>
        <w:t xml:space="preserve">and </w:t>
      </w:r>
      <w:r w:rsidR="00426F62">
        <w:rPr>
          <w:sz w:val="22"/>
          <w:szCs w:val="22"/>
        </w:rPr>
        <w:t xml:space="preserve">the </w:t>
      </w:r>
      <w:r w:rsidRPr="00426F62">
        <w:rPr>
          <w:sz w:val="22"/>
          <w:szCs w:val="22"/>
        </w:rPr>
        <w:t>corres</w:t>
      </w:r>
      <w:r w:rsidR="00426F62">
        <w:rPr>
          <w:sz w:val="22"/>
          <w:szCs w:val="22"/>
        </w:rPr>
        <w:t>ponding State and Territory legislation</w:t>
      </w:r>
      <w:r w:rsidRPr="00426F62">
        <w:rPr>
          <w:sz w:val="22"/>
          <w:szCs w:val="22"/>
        </w:rPr>
        <w:t>.</w:t>
      </w:r>
    </w:p>
    <w:p w:rsidR="001A7F44" w:rsidRPr="00426F62" w:rsidRDefault="001A7F44" w:rsidP="001A7F44">
      <w:pPr>
        <w:spacing w:before="120" w:line="240" w:lineRule="atLeast"/>
        <w:rPr>
          <w:sz w:val="22"/>
          <w:szCs w:val="22"/>
        </w:rPr>
      </w:pPr>
      <w:r w:rsidRPr="00426F62">
        <w:rPr>
          <w:sz w:val="22"/>
          <w:szCs w:val="22"/>
        </w:rPr>
        <w:t xml:space="preserve">Issues </w:t>
      </w:r>
      <w:proofErr w:type="gramStart"/>
      <w:r w:rsidR="00386E79">
        <w:rPr>
          <w:sz w:val="22"/>
          <w:szCs w:val="22"/>
        </w:rPr>
        <w:t>raised</w:t>
      </w:r>
      <w:proofErr w:type="gramEnd"/>
      <w:r w:rsidR="00386E79">
        <w:rPr>
          <w:sz w:val="22"/>
          <w:szCs w:val="22"/>
        </w:rPr>
        <w:t xml:space="preserve"> </w:t>
      </w:r>
      <w:r w:rsidRPr="00426F62">
        <w:rPr>
          <w:sz w:val="22"/>
          <w:szCs w:val="22"/>
        </w:rPr>
        <w:t xml:space="preserve">relating to the health and safety of people and the protection of the environment were </w:t>
      </w:r>
      <w:r w:rsidR="00F41F14">
        <w:rPr>
          <w:sz w:val="22"/>
          <w:szCs w:val="22"/>
        </w:rPr>
        <w:t>considered in the context of</w:t>
      </w:r>
      <w:r w:rsidRPr="00426F62">
        <w:rPr>
          <w:sz w:val="22"/>
          <w:szCs w:val="22"/>
        </w:rPr>
        <w:t xml:space="preserve"> current scientific information in reaching the conclusions in the finalised RARMP and in making the decision to issue the licence.</w:t>
      </w:r>
    </w:p>
    <w:p w:rsidR="001A7F44" w:rsidRPr="00426F62" w:rsidRDefault="001A7F44" w:rsidP="001A7F44">
      <w:pPr>
        <w:spacing w:before="120"/>
        <w:rPr>
          <w:sz w:val="22"/>
          <w:szCs w:val="22"/>
        </w:rPr>
      </w:pPr>
      <w:r w:rsidRPr="00426F62">
        <w:rPr>
          <w:sz w:val="22"/>
          <w:szCs w:val="22"/>
        </w:rPr>
        <w:t xml:space="preserve">The finalised RARMP concludes that this </w:t>
      </w:r>
      <w:r w:rsidR="001570CC">
        <w:rPr>
          <w:sz w:val="22"/>
          <w:szCs w:val="22"/>
        </w:rPr>
        <w:t>commercial</w:t>
      </w:r>
      <w:r w:rsidRPr="00426F62">
        <w:rPr>
          <w:sz w:val="22"/>
          <w:szCs w:val="22"/>
        </w:rPr>
        <w:t xml:space="preserve"> release poses negligible risks to </w:t>
      </w:r>
      <w:r w:rsidR="001570CC">
        <w:rPr>
          <w:sz w:val="22"/>
          <w:szCs w:val="22"/>
        </w:rPr>
        <w:t xml:space="preserve">people and the environment </w:t>
      </w:r>
      <w:r w:rsidR="001570CC" w:rsidRPr="00765F65">
        <w:rPr>
          <w:sz w:val="22"/>
          <w:szCs w:val="22"/>
        </w:rPr>
        <w:t>and does not require specific risk treatment measures. However, general licence conditions have been imposed to ensure ongoing oversight of the release.</w:t>
      </w:r>
    </w:p>
    <w:p w:rsidR="00CA3560" w:rsidRPr="00765F65" w:rsidRDefault="00CA3560" w:rsidP="00CA3560">
      <w:pPr>
        <w:spacing w:before="120"/>
        <w:rPr>
          <w:sz w:val="22"/>
          <w:szCs w:val="22"/>
        </w:rPr>
      </w:pPr>
      <w:r w:rsidRPr="00765F65">
        <w:rPr>
          <w:sz w:val="22"/>
          <w:szCs w:val="22"/>
        </w:rPr>
        <w:t>Appendices A</w:t>
      </w:r>
      <w:r w:rsidR="002F2D98">
        <w:rPr>
          <w:sz w:val="22"/>
          <w:szCs w:val="22"/>
        </w:rPr>
        <w:t xml:space="preserve"> </w:t>
      </w:r>
      <w:r w:rsidR="005F7EEF">
        <w:rPr>
          <w:sz w:val="22"/>
          <w:szCs w:val="22"/>
        </w:rPr>
        <w:t xml:space="preserve">and B </w:t>
      </w:r>
      <w:r w:rsidR="00B9254F">
        <w:rPr>
          <w:sz w:val="22"/>
          <w:szCs w:val="22"/>
        </w:rPr>
        <w:t xml:space="preserve">of </w:t>
      </w:r>
      <w:r w:rsidRPr="00765F65">
        <w:rPr>
          <w:sz w:val="22"/>
          <w:szCs w:val="22"/>
        </w:rPr>
        <w:t>the RARMP summarise</w:t>
      </w:r>
      <w:r w:rsidR="00B9254F">
        <w:rPr>
          <w:sz w:val="22"/>
          <w:szCs w:val="22"/>
        </w:rPr>
        <w:t>s</w:t>
      </w:r>
      <w:r w:rsidRPr="00765F65">
        <w:rPr>
          <w:sz w:val="22"/>
          <w:szCs w:val="22"/>
        </w:rPr>
        <w:t xml:space="preserve"> the </w:t>
      </w:r>
      <w:r w:rsidR="00A004C3">
        <w:rPr>
          <w:sz w:val="22"/>
          <w:szCs w:val="22"/>
        </w:rPr>
        <w:t>advice</w:t>
      </w:r>
      <w:r w:rsidRPr="00765F65">
        <w:rPr>
          <w:sz w:val="22"/>
          <w:szCs w:val="22"/>
        </w:rPr>
        <w:t xml:space="preserve"> that w</w:t>
      </w:r>
      <w:r w:rsidR="00A004C3">
        <w:rPr>
          <w:sz w:val="22"/>
          <w:szCs w:val="22"/>
        </w:rPr>
        <w:t>as</w:t>
      </w:r>
      <w:r w:rsidRPr="00765F65">
        <w:rPr>
          <w:sz w:val="22"/>
          <w:szCs w:val="22"/>
        </w:rPr>
        <w:t xml:space="preserve"> received from prescribed experts, agencies and authorities</w:t>
      </w:r>
      <w:r w:rsidR="005F7EEF">
        <w:rPr>
          <w:sz w:val="22"/>
          <w:szCs w:val="22"/>
        </w:rPr>
        <w:t xml:space="preserve"> in the two rounds of consultation</w:t>
      </w:r>
      <w:r w:rsidRPr="00765F65">
        <w:rPr>
          <w:sz w:val="22"/>
          <w:szCs w:val="22"/>
        </w:rPr>
        <w:t xml:space="preserve">, and indicate how issues raised relating to risks to human health and safety or the environment were considered in the document. </w:t>
      </w:r>
      <w:r w:rsidR="00E55761">
        <w:rPr>
          <w:sz w:val="22"/>
          <w:szCs w:val="22"/>
        </w:rPr>
        <w:t>Three</w:t>
      </w:r>
      <w:r w:rsidR="00434B16">
        <w:rPr>
          <w:sz w:val="22"/>
          <w:szCs w:val="22"/>
        </w:rPr>
        <w:t xml:space="preserve"> </w:t>
      </w:r>
      <w:r w:rsidRPr="00765F65">
        <w:rPr>
          <w:sz w:val="22"/>
          <w:szCs w:val="22"/>
        </w:rPr>
        <w:t>submission</w:t>
      </w:r>
      <w:r w:rsidR="00462CC3">
        <w:rPr>
          <w:sz w:val="22"/>
          <w:szCs w:val="22"/>
        </w:rPr>
        <w:t>s</w:t>
      </w:r>
      <w:r w:rsidRPr="00765F65">
        <w:rPr>
          <w:sz w:val="22"/>
          <w:szCs w:val="22"/>
        </w:rPr>
        <w:t xml:space="preserve"> w</w:t>
      </w:r>
      <w:r w:rsidR="00462CC3">
        <w:rPr>
          <w:sz w:val="22"/>
          <w:szCs w:val="22"/>
        </w:rPr>
        <w:t>ere</w:t>
      </w:r>
      <w:r w:rsidRPr="00765F65">
        <w:rPr>
          <w:sz w:val="22"/>
          <w:szCs w:val="22"/>
        </w:rPr>
        <w:t xml:space="preserve"> received from the public on the consultation RARMP</w:t>
      </w:r>
      <w:r w:rsidR="009E1A46">
        <w:rPr>
          <w:sz w:val="22"/>
          <w:szCs w:val="22"/>
        </w:rPr>
        <w:t>,</w:t>
      </w:r>
      <w:r w:rsidRPr="00765F65">
        <w:rPr>
          <w:sz w:val="22"/>
          <w:szCs w:val="22"/>
        </w:rPr>
        <w:t xml:space="preserve"> and the issues raised are summaris</w:t>
      </w:r>
      <w:r w:rsidR="00B9254F">
        <w:rPr>
          <w:sz w:val="22"/>
          <w:szCs w:val="22"/>
        </w:rPr>
        <w:t xml:space="preserve">ed in Appendix </w:t>
      </w:r>
      <w:r w:rsidR="005F7EEF">
        <w:rPr>
          <w:sz w:val="22"/>
          <w:szCs w:val="22"/>
        </w:rPr>
        <w:t xml:space="preserve">C </w:t>
      </w:r>
      <w:r w:rsidR="003E55BD">
        <w:rPr>
          <w:sz w:val="22"/>
          <w:szCs w:val="22"/>
        </w:rPr>
        <w:t>of the RARMP.</w:t>
      </w:r>
    </w:p>
    <w:p w:rsidR="001A7F44" w:rsidRPr="00F82179" w:rsidRDefault="00D14F71" w:rsidP="001A7F44">
      <w:pPr>
        <w:spacing w:before="120"/>
        <w:rPr>
          <w:sz w:val="22"/>
          <w:szCs w:val="22"/>
        </w:rPr>
      </w:pPr>
      <w:r w:rsidRPr="00426F62">
        <w:rPr>
          <w:sz w:val="22"/>
          <w:szCs w:val="22"/>
        </w:rPr>
        <w:t xml:space="preserve">A </w:t>
      </w:r>
      <w:r w:rsidR="001A7F44" w:rsidRPr="00426F62">
        <w:rPr>
          <w:sz w:val="22"/>
          <w:szCs w:val="22"/>
        </w:rPr>
        <w:t xml:space="preserve">Summary and </w:t>
      </w:r>
      <w:r w:rsidRPr="00426F62">
        <w:rPr>
          <w:sz w:val="22"/>
          <w:szCs w:val="22"/>
        </w:rPr>
        <w:t xml:space="preserve">the </w:t>
      </w:r>
      <w:r w:rsidR="001A7F44" w:rsidRPr="00426F62">
        <w:rPr>
          <w:sz w:val="22"/>
          <w:szCs w:val="22"/>
        </w:rPr>
        <w:t>complete finalised RARMP, together with a set of Questions and Answers on this decision and a copy of the licenc</w:t>
      </w:r>
      <w:r w:rsidR="00854E94">
        <w:rPr>
          <w:sz w:val="22"/>
          <w:szCs w:val="22"/>
        </w:rPr>
        <w:t xml:space="preserve">e, can be obtained on-line from the </w:t>
      </w:r>
      <w:hyperlink r:id="rId8" w:history="1">
        <w:r w:rsidR="002B130F" w:rsidRPr="00426F62">
          <w:rPr>
            <w:rStyle w:val="Hyperlink"/>
            <w:color w:val="auto"/>
            <w:sz w:val="22"/>
            <w:szCs w:val="22"/>
            <w:u w:val="none"/>
          </w:rPr>
          <w:t>DIR</w:t>
        </w:r>
        <w:r w:rsidR="00462CC3">
          <w:rPr>
            <w:rStyle w:val="Hyperlink"/>
            <w:color w:val="auto"/>
            <w:sz w:val="22"/>
            <w:szCs w:val="22"/>
            <w:u w:val="none"/>
          </w:rPr>
          <w:t> 12</w:t>
        </w:r>
        <w:r w:rsidR="002D7AE6">
          <w:rPr>
            <w:rStyle w:val="Hyperlink"/>
            <w:color w:val="auto"/>
            <w:sz w:val="22"/>
            <w:szCs w:val="22"/>
            <w:u w:val="none"/>
          </w:rPr>
          <w:t>5</w:t>
        </w:r>
        <w:r w:rsidR="002B130F" w:rsidRPr="00426F62">
          <w:rPr>
            <w:rStyle w:val="Hyperlink"/>
            <w:color w:val="auto"/>
            <w:sz w:val="22"/>
            <w:szCs w:val="22"/>
            <w:u w:val="none"/>
          </w:rPr>
          <w:t xml:space="preserve"> page</w:t>
        </w:r>
      </w:hyperlink>
      <w:r w:rsidR="002B130F" w:rsidRPr="00426F62">
        <w:rPr>
          <w:sz w:val="22"/>
          <w:szCs w:val="22"/>
        </w:rPr>
        <w:t xml:space="preserve"> of </w:t>
      </w:r>
      <w:r w:rsidR="001A7F44" w:rsidRPr="00F82179">
        <w:rPr>
          <w:sz w:val="22"/>
          <w:szCs w:val="22"/>
        </w:rPr>
        <w:t xml:space="preserve">the </w:t>
      </w:r>
      <w:r w:rsidR="002B130F" w:rsidRPr="00F82179">
        <w:rPr>
          <w:sz w:val="22"/>
          <w:szCs w:val="22"/>
        </w:rPr>
        <w:t>Office of the Gene Technology Regulator’s website</w:t>
      </w:r>
      <w:r w:rsidR="001A7F44" w:rsidRPr="00F82179">
        <w:rPr>
          <w:sz w:val="22"/>
          <w:szCs w:val="22"/>
        </w:rPr>
        <w:t xml:space="preserve"> or requested via the contacts detailed below.</w:t>
      </w:r>
    </w:p>
    <w:p w:rsidR="00596FF7" w:rsidRDefault="001A7F44" w:rsidP="00E8554C">
      <w:pPr>
        <w:tabs>
          <w:tab w:val="left" w:pos="567"/>
          <w:tab w:val="center" w:pos="4253"/>
          <w:tab w:val="right" w:pos="8505"/>
        </w:tabs>
        <w:spacing w:before="240"/>
        <w:jc w:val="center"/>
        <w:rPr>
          <w:b/>
          <w:sz w:val="22"/>
          <w:szCs w:val="22"/>
        </w:rPr>
      </w:pPr>
      <w:r w:rsidRPr="00EC6D1B">
        <w:rPr>
          <w:b/>
          <w:sz w:val="22"/>
          <w:szCs w:val="22"/>
        </w:rPr>
        <w:t>Office of the Gene Technology Regulator</w:t>
      </w:r>
      <w:r w:rsidR="00CC200E">
        <w:rPr>
          <w:b/>
          <w:sz w:val="22"/>
          <w:szCs w:val="22"/>
        </w:rPr>
        <w:tab/>
      </w:r>
      <w:r w:rsidR="00CC200E">
        <w:rPr>
          <w:b/>
          <w:sz w:val="22"/>
          <w:szCs w:val="22"/>
        </w:rPr>
        <w:tab/>
      </w:r>
      <w:r w:rsidRPr="00EC6D1B">
        <w:rPr>
          <w:b/>
          <w:sz w:val="22"/>
          <w:szCs w:val="22"/>
        </w:rPr>
        <w:t>MDP 54 GPO Box 9848 CANBERRA ACT 2601</w:t>
      </w:r>
    </w:p>
    <w:p w:rsidR="00674F38" w:rsidRDefault="00596FF7" w:rsidP="00E8554C">
      <w:pPr>
        <w:tabs>
          <w:tab w:val="left" w:pos="567"/>
          <w:tab w:val="center" w:pos="4395"/>
          <w:tab w:val="right" w:pos="8505"/>
        </w:tabs>
        <w:spacing w:before="60"/>
        <w:rPr>
          <w:b/>
          <w:sz w:val="22"/>
          <w:szCs w:val="22"/>
        </w:rPr>
      </w:pPr>
      <w:r>
        <w:rPr>
          <w:b/>
          <w:sz w:val="22"/>
          <w:szCs w:val="22"/>
        </w:rPr>
        <w:tab/>
      </w:r>
      <w:r w:rsidR="001A7F44" w:rsidRPr="00EC6D1B">
        <w:rPr>
          <w:b/>
          <w:sz w:val="22"/>
          <w:szCs w:val="22"/>
        </w:rPr>
        <w:t>Telephone: 1800 181 030</w:t>
      </w:r>
      <w:r>
        <w:rPr>
          <w:b/>
          <w:sz w:val="22"/>
          <w:szCs w:val="22"/>
        </w:rPr>
        <w:tab/>
      </w:r>
      <w:r w:rsidR="001A7F44" w:rsidRPr="00EC6D1B">
        <w:rPr>
          <w:b/>
          <w:sz w:val="22"/>
          <w:szCs w:val="22"/>
        </w:rPr>
        <w:t>Facsimile: 02 6271 4202</w:t>
      </w:r>
      <w:r>
        <w:rPr>
          <w:b/>
          <w:sz w:val="22"/>
          <w:szCs w:val="22"/>
        </w:rPr>
        <w:tab/>
      </w:r>
      <w:r w:rsidR="00674F38" w:rsidRPr="00A31335">
        <w:rPr>
          <w:b/>
          <w:sz w:val="22"/>
          <w:szCs w:val="22"/>
        </w:rPr>
        <w:t xml:space="preserve">E-mail: </w:t>
      </w:r>
      <w:hyperlink r:id="rId9" w:history="1">
        <w:r w:rsidR="00674F38" w:rsidRPr="00A31335">
          <w:rPr>
            <w:b/>
            <w:sz w:val="22"/>
            <w:szCs w:val="22"/>
          </w:rPr>
          <w:t>ogtr@health.gov.au</w:t>
        </w:r>
      </w:hyperlink>
    </w:p>
    <w:p w:rsidR="00674F38" w:rsidRPr="00EC6D1B" w:rsidRDefault="00674F38" w:rsidP="00E8554C">
      <w:pPr>
        <w:tabs>
          <w:tab w:val="left" w:pos="851"/>
          <w:tab w:val="center" w:pos="4536"/>
          <w:tab w:val="right" w:pos="8222"/>
        </w:tabs>
        <w:spacing w:before="60"/>
        <w:jc w:val="center"/>
      </w:pPr>
      <w:r>
        <w:rPr>
          <w:b/>
          <w:sz w:val="22"/>
          <w:szCs w:val="22"/>
        </w:rPr>
        <w:t xml:space="preserve">Website: </w:t>
      </w:r>
      <w:hyperlink r:id="rId10" w:history="1">
        <w:r w:rsidRPr="00250135">
          <w:rPr>
            <w:rStyle w:val="Hyperlink"/>
            <w:b/>
            <w:sz w:val="22"/>
            <w:szCs w:val="22"/>
          </w:rPr>
          <w:t>http://www.ogtr.gov.au</w:t>
        </w:r>
      </w:hyperlink>
    </w:p>
    <w:sectPr w:rsidR="00674F38" w:rsidRPr="00EC6D1B" w:rsidSect="00100891">
      <w:headerReference w:type="default" r:id="rId11"/>
      <w:headerReference w:type="first" r:id="rId12"/>
      <w:footerReference w:type="first" r:id="rId13"/>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7B" w:rsidRDefault="00E76A7B">
      <w:r>
        <w:separator/>
      </w:r>
    </w:p>
  </w:endnote>
  <w:endnote w:type="continuationSeparator" w:id="0">
    <w:p w:rsidR="00E76A7B" w:rsidRDefault="00E7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Default="006969A6">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7B" w:rsidRDefault="00E76A7B">
      <w:r>
        <w:separator/>
      </w:r>
    </w:p>
  </w:footnote>
  <w:footnote w:type="continuationSeparator" w:id="0">
    <w:p w:rsidR="00E76A7B" w:rsidRDefault="00E7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Default="006969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Pr="00100891" w:rsidRDefault="00ED70A8">
    <w:pPr>
      <w:pStyle w:val="Header"/>
      <w:rPr>
        <w:sz w:val="16"/>
        <w:szCs w:val="16"/>
      </w:rPr>
    </w:pPr>
    <w:r>
      <w:rPr>
        <w:noProof/>
      </w:rPr>
      <w:drawing>
        <wp:inline distT="0" distB="0" distL="0" distR="0" wp14:anchorId="63D00C4C" wp14:editId="3F74B9D1">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20499"/>
    <w:rsid w:val="00026378"/>
    <w:rsid w:val="0008104A"/>
    <w:rsid w:val="000A61F4"/>
    <w:rsid w:val="000B377D"/>
    <w:rsid w:val="000C72D8"/>
    <w:rsid w:val="000D46FF"/>
    <w:rsid w:val="000D5599"/>
    <w:rsid w:val="000D7FAD"/>
    <w:rsid w:val="00100891"/>
    <w:rsid w:val="00114780"/>
    <w:rsid w:val="00117DB1"/>
    <w:rsid w:val="00130573"/>
    <w:rsid w:val="0014116F"/>
    <w:rsid w:val="001469FC"/>
    <w:rsid w:val="001477B3"/>
    <w:rsid w:val="00154C1E"/>
    <w:rsid w:val="001570CC"/>
    <w:rsid w:val="00162318"/>
    <w:rsid w:val="00191492"/>
    <w:rsid w:val="00193A72"/>
    <w:rsid w:val="001A2D05"/>
    <w:rsid w:val="001A7F44"/>
    <w:rsid w:val="001D6812"/>
    <w:rsid w:val="002040AE"/>
    <w:rsid w:val="00233BEF"/>
    <w:rsid w:val="00245613"/>
    <w:rsid w:val="00265B53"/>
    <w:rsid w:val="002709D6"/>
    <w:rsid w:val="002752AA"/>
    <w:rsid w:val="00285451"/>
    <w:rsid w:val="002B130F"/>
    <w:rsid w:val="002B32B9"/>
    <w:rsid w:val="002C42F5"/>
    <w:rsid w:val="002D7AE6"/>
    <w:rsid w:val="002F2D98"/>
    <w:rsid w:val="00306E8C"/>
    <w:rsid w:val="00326A1E"/>
    <w:rsid w:val="00334323"/>
    <w:rsid w:val="00335383"/>
    <w:rsid w:val="003558C0"/>
    <w:rsid w:val="00386E79"/>
    <w:rsid w:val="00391533"/>
    <w:rsid w:val="00397F70"/>
    <w:rsid w:val="003A491E"/>
    <w:rsid w:val="003B25DD"/>
    <w:rsid w:val="003C7BDB"/>
    <w:rsid w:val="003E0A5C"/>
    <w:rsid w:val="003E4E04"/>
    <w:rsid w:val="003E55BD"/>
    <w:rsid w:val="00400395"/>
    <w:rsid w:val="00426F62"/>
    <w:rsid w:val="00434B16"/>
    <w:rsid w:val="00456575"/>
    <w:rsid w:val="0045753E"/>
    <w:rsid w:val="00462CC3"/>
    <w:rsid w:val="00480134"/>
    <w:rsid w:val="004A43C4"/>
    <w:rsid w:val="004A5665"/>
    <w:rsid w:val="004D029B"/>
    <w:rsid w:val="004F7C52"/>
    <w:rsid w:val="00514EA1"/>
    <w:rsid w:val="00530045"/>
    <w:rsid w:val="0054390C"/>
    <w:rsid w:val="0054658A"/>
    <w:rsid w:val="00596FF7"/>
    <w:rsid w:val="005C5CBF"/>
    <w:rsid w:val="005C7AB8"/>
    <w:rsid w:val="005D275C"/>
    <w:rsid w:val="005D68CD"/>
    <w:rsid w:val="005E2312"/>
    <w:rsid w:val="005E64E2"/>
    <w:rsid w:val="005F7EEF"/>
    <w:rsid w:val="00606461"/>
    <w:rsid w:val="00626D22"/>
    <w:rsid w:val="00634605"/>
    <w:rsid w:val="006375F8"/>
    <w:rsid w:val="00674F38"/>
    <w:rsid w:val="006867C6"/>
    <w:rsid w:val="006969A6"/>
    <w:rsid w:val="00696B55"/>
    <w:rsid w:val="006B5C9B"/>
    <w:rsid w:val="006E3925"/>
    <w:rsid w:val="00712D1C"/>
    <w:rsid w:val="0071784A"/>
    <w:rsid w:val="00735CF1"/>
    <w:rsid w:val="00761899"/>
    <w:rsid w:val="00777EEE"/>
    <w:rsid w:val="00793BA4"/>
    <w:rsid w:val="007C1C7C"/>
    <w:rsid w:val="007D1958"/>
    <w:rsid w:val="007D1F4E"/>
    <w:rsid w:val="0080401F"/>
    <w:rsid w:val="00841663"/>
    <w:rsid w:val="00854E94"/>
    <w:rsid w:val="00862A1C"/>
    <w:rsid w:val="00863AF4"/>
    <w:rsid w:val="008666D8"/>
    <w:rsid w:val="00884FB5"/>
    <w:rsid w:val="00892269"/>
    <w:rsid w:val="008C24FE"/>
    <w:rsid w:val="008C5194"/>
    <w:rsid w:val="008D3302"/>
    <w:rsid w:val="00916AC2"/>
    <w:rsid w:val="00920609"/>
    <w:rsid w:val="009272A3"/>
    <w:rsid w:val="00942FBD"/>
    <w:rsid w:val="0095195B"/>
    <w:rsid w:val="00981624"/>
    <w:rsid w:val="00982CD0"/>
    <w:rsid w:val="009858E6"/>
    <w:rsid w:val="00996871"/>
    <w:rsid w:val="009B0D24"/>
    <w:rsid w:val="009D6986"/>
    <w:rsid w:val="009E1A46"/>
    <w:rsid w:val="00A004C3"/>
    <w:rsid w:val="00A26572"/>
    <w:rsid w:val="00A26E2D"/>
    <w:rsid w:val="00A27480"/>
    <w:rsid w:val="00A5626A"/>
    <w:rsid w:val="00A84607"/>
    <w:rsid w:val="00A9225E"/>
    <w:rsid w:val="00AA511A"/>
    <w:rsid w:val="00AB07B7"/>
    <w:rsid w:val="00AB1126"/>
    <w:rsid w:val="00AD5A5C"/>
    <w:rsid w:val="00B074D0"/>
    <w:rsid w:val="00B402B0"/>
    <w:rsid w:val="00B9254F"/>
    <w:rsid w:val="00BA4271"/>
    <w:rsid w:val="00BD3E28"/>
    <w:rsid w:val="00BD45C8"/>
    <w:rsid w:val="00BF4A53"/>
    <w:rsid w:val="00C05370"/>
    <w:rsid w:val="00C23E41"/>
    <w:rsid w:val="00C3121D"/>
    <w:rsid w:val="00C41B63"/>
    <w:rsid w:val="00C4503D"/>
    <w:rsid w:val="00C50BEA"/>
    <w:rsid w:val="00C65C8C"/>
    <w:rsid w:val="00C765BA"/>
    <w:rsid w:val="00C80CE2"/>
    <w:rsid w:val="00C84F6F"/>
    <w:rsid w:val="00C922EF"/>
    <w:rsid w:val="00CA3560"/>
    <w:rsid w:val="00CC14A3"/>
    <w:rsid w:val="00CC200E"/>
    <w:rsid w:val="00CF5363"/>
    <w:rsid w:val="00D115B5"/>
    <w:rsid w:val="00D14F71"/>
    <w:rsid w:val="00D5744B"/>
    <w:rsid w:val="00D63CAF"/>
    <w:rsid w:val="00D8031F"/>
    <w:rsid w:val="00D84C36"/>
    <w:rsid w:val="00D9037D"/>
    <w:rsid w:val="00DA1D58"/>
    <w:rsid w:val="00DA6182"/>
    <w:rsid w:val="00DB34BA"/>
    <w:rsid w:val="00DB57CD"/>
    <w:rsid w:val="00DD2928"/>
    <w:rsid w:val="00DD66CB"/>
    <w:rsid w:val="00DF37CE"/>
    <w:rsid w:val="00E45DFB"/>
    <w:rsid w:val="00E47344"/>
    <w:rsid w:val="00E55761"/>
    <w:rsid w:val="00E76A7B"/>
    <w:rsid w:val="00E8078A"/>
    <w:rsid w:val="00E834F5"/>
    <w:rsid w:val="00E8554C"/>
    <w:rsid w:val="00E87CAC"/>
    <w:rsid w:val="00EC6D1B"/>
    <w:rsid w:val="00ED0CD6"/>
    <w:rsid w:val="00ED70A8"/>
    <w:rsid w:val="00EE00EF"/>
    <w:rsid w:val="00EF299B"/>
    <w:rsid w:val="00EF2F3E"/>
    <w:rsid w:val="00F17E79"/>
    <w:rsid w:val="00F23D34"/>
    <w:rsid w:val="00F41363"/>
    <w:rsid w:val="00F41F14"/>
    <w:rsid w:val="00F61EFE"/>
    <w:rsid w:val="00F62C23"/>
    <w:rsid w:val="00F764F3"/>
    <w:rsid w:val="00F82179"/>
    <w:rsid w:val="00F92958"/>
    <w:rsid w:val="00FA499D"/>
    <w:rsid w:val="00FA787C"/>
    <w:rsid w:val="00FC55CB"/>
    <w:rsid w:val="00FC704D"/>
    <w:rsid w:val="00FE4840"/>
    <w:rsid w:val="00FF52D9"/>
    <w:rsid w:val="00FF5C45"/>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2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Dear CEO/General Manager</vt:lpstr>
    </vt:vector>
  </TitlesOfParts>
  <Company>DoHA</Company>
  <LinksUpToDate>false</LinksUpToDate>
  <CharactersWithSpaces>2922</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CEO/General Manager</dc:title>
  <dc:creator>Howlep</dc:creator>
  <cp:lastModifiedBy>Adam Yvonne</cp:lastModifiedBy>
  <cp:revision>2</cp:revision>
  <cp:lastPrinted>2013-07-08T02:23:00Z</cp:lastPrinted>
  <dcterms:created xsi:type="dcterms:W3CDTF">2014-12-17T21:12:00Z</dcterms:created>
  <dcterms:modified xsi:type="dcterms:W3CDTF">2014-12-17T21:12:00Z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