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B0" w:rsidRPr="00A24C0E" w:rsidRDefault="00D936B0" w:rsidP="00D936B0">
      <w:r w:rsidRPr="00A24C0E">
        <w:rPr>
          <w:noProof/>
        </w:rPr>
        <w:drawing>
          <wp:inline distT="0" distB="0" distL="0" distR="0">
            <wp:extent cx="3962400" cy="971550"/>
            <wp:effectExtent l="0" t="0" r="0" b="0"/>
            <wp:docPr id="3" name="Picture 3" title="Australian Government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inline>
        </w:drawing>
      </w:r>
    </w:p>
    <w:p w:rsidR="00D936B0" w:rsidRPr="00A24C0E" w:rsidRDefault="00D936B0" w:rsidP="00D936B0"/>
    <w:p w:rsidR="00D936B0" w:rsidRPr="00A24C0E" w:rsidRDefault="00D936B0" w:rsidP="00D936B0"/>
    <w:p w:rsidR="00D936B0" w:rsidRPr="00A24C0E" w:rsidRDefault="00D936B0" w:rsidP="00D936B0"/>
    <w:p w:rsidR="00D936B0" w:rsidRPr="00A24C0E" w:rsidRDefault="00D936B0" w:rsidP="00D936B0">
      <w:pPr>
        <w:jc w:val="center"/>
        <w:rPr>
          <w:sz w:val="48"/>
          <w:szCs w:val="48"/>
        </w:rPr>
      </w:pPr>
    </w:p>
    <w:p w:rsidR="00D936B0" w:rsidRPr="00A24C0E" w:rsidRDefault="00D936B0" w:rsidP="00D936B0">
      <w:pPr>
        <w:jc w:val="center"/>
        <w:rPr>
          <w:sz w:val="48"/>
          <w:szCs w:val="48"/>
        </w:rPr>
      </w:pPr>
      <w:r w:rsidRPr="00A24C0E">
        <w:rPr>
          <w:sz w:val="48"/>
          <w:szCs w:val="48"/>
        </w:rPr>
        <w:t>Risk Assessment and</w:t>
      </w:r>
    </w:p>
    <w:p w:rsidR="00D936B0" w:rsidRPr="00A24C0E" w:rsidRDefault="00D936B0" w:rsidP="00D936B0">
      <w:pPr>
        <w:jc w:val="center"/>
        <w:rPr>
          <w:sz w:val="48"/>
          <w:szCs w:val="48"/>
        </w:rPr>
      </w:pPr>
      <w:r w:rsidRPr="00A24C0E">
        <w:rPr>
          <w:sz w:val="48"/>
          <w:szCs w:val="48"/>
        </w:rPr>
        <w:t>Risk Management Plan for</w:t>
      </w:r>
    </w:p>
    <w:p w:rsidR="00D936B0" w:rsidRPr="00A24C0E" w:rsidRDefault="00D936B0" w:rsidP="00D936B0">
      <w:pPr>
        <w:jc w:val="center"/>
        <w:rPr>
          <w:sz w:val="48"/>
          <w:szCs w:val="48"/>
        </w:rPr>
      </w:pPr>
    </w:p>
    <w:p w:rsidR="00D936B0" w:rsidRPr="00A24C0E" w:rsidRDefault="00D936B0" w:rsidP="00D936B0">
      <w:pPr>
        <w:jc w:val="center"/>
        <w:rPr>
          <w:b/>
        </w:rPr>
      </w:pPr>
      <w:r w:rsidRPr="00A24C0E">
        <w:rPr>
          <w:b/>
          <w:sz w:val="48"/>
          <w:szCs w:val="48"/>
        </w:rPr>
        <w:t>DIR 108</w:t>
      </w:r>
    </w:p>
    <w:p w:rsidR="00D936B0" w:rsidRPr="00A24C0E" w:rsidRDefault="00D936B0" w:rsidP="00D936B0">
      <w:pPr>
        <w:jc w:val="center"/>
        <w:rPr>
          <w:sz w:val="36"/>
          <w:szCs w:val="36"/>
        </w:rPr>
      </w:pPr>
    </w:p>
    <w:p w:rsidR="00D936B0" w:rsidRPr="00A24C0E" w:rsidRDefault="00D936B0" w:rsidP="00D936B0">
      <w:pPr>
        <w:jc w:val="center"/>
        <w:rPr>
          <w:sz w:val="40"/>
          <w:szCs w:val="40"/>
        </w:rPr>
      </w:pPr>
    </w:p>
    <w:p w:rsidR="00D936B0" w:rsidRPr="00A24C0E" w:rsidRDefault="00D936B0" w:rsidP="00D936B0">
      <w:pPr>
        <w:jc w:val="center"/>
        <w:rPr>
          <w:sz w:val="40"/>
          <w:szCs w:val="40"/>
        </w:rPr>
      </w:pPr>
    </w:p>
    <w:p w:rsidR="00D936B0" w:rsidRPr="00A24C0E" w:rsidRDefault="00D936B0" w:rsidP="00D936B0">
      <w:pPr>
        <w:jc w:val="center"/>
        <w:rPr>
          <w:sz w:val="40"/>
          <w:szCs w:val="40"/>
        </w:rPr>
      </w:pPr>
      <w:r w:rsidRPr="00A24C0E">
        <w:rPr>
          <w:sz w:val="40"/>
          <w:szCs w:val="40"/>
        </w:rPr>
        <w:t>Commercial release of canola genetically modified for herbicide tolerance and a hybrid breeding system (InVigor® x Roundup Ready® canola)</w:t>
      </w:r>
    </w:p>
    <w:p w:rsidR="00D936B0" w:rsidRPr="00A24C0E" w:rsidRDefault="00D936B0" w:rsidP="00D936B0">
      <w:pPr>
        <w:jc w:val="center"/>
        <w:rPr>
          <w:b/>
          <w:sz w:val="40"/>
          <w:szCs w:val="40"/>
        </w:rPr>
      </w:pPr>
    </w:p>
    <w:p w:rsidR="00D936B0" w:rsidRPr="00A24C0E" w:rsidRDefault="00D936B0" w:rsidP="00D936B0">
      <w:pPr>
        <w:jc w:val="center"/>
        <w:rPr>
          <w:sz w:val="40"/>
          <w:szCs w:val="40"/>
        </w:rPr>
      </w:pPr>
    </w:p>
    <w:p w:rsidR="00D936B0" w:rsidRPr="00A24C0E" w:rsidRDefault="00D936B0" w:rsidP="00D936B0">
      <w:pPr>
        <w:rPr>
          <w:sz w:val="40"/>
          <w:szCs w:val="40"/>
        </w:rPr>
      </w:pPr>
    </w:p>
    <w:p w:rsidR="00D936B0" w:rsidRPr="00A24C0E" w:rsidRDefault="00D936B0" w:rsidP="00D936B0">
      <w:pPr>
        <w:jc w:val="center"/>
        <w:rPr>
          <w:sz w:val="40"/>
          <w:szCs w:val="40"/>
        </w:rPr>
      </w:pPr>
      <w:r w:rsidRPr="00A24C0E">
        <w:rPr>
          <w:sz w:val="40"/>
          <w:szCs w:val="40"/>
        </w:rPr>
        <w:t>Applicant: Bayer CropScience Pty Ltd</w:t>
      </w:r>
    </w:p>
    <w:p w:rsidR="00D936B0" w:rsidRPr="00A24C0E" w:rsidRDefault="00D936B0" w:rsidP="00D936B0">
      <w:pPr>
        <w:rPr>
          <w:sz w:val="40"/>
          <w:szCs w:val="40"/>
        </w:rPr>
      </w:pPr>
    </w:p>
    <w:p w:rsidR="00D936B0" w:rsidRPr="00A24C0E" w:rsidRDefault="00D936B0" w:rsidP="00D936B0">
      <w:pPr>
        <w:jc w:val="center"/>
        <w:rPr>
          <w:sz w:val="40"/>
          <w:szCs w:val="40"/>
        </w:rPr>
      </w:pPr>
      <w:r w:rsidRPr="00A24C0E">
        <w:rPr>
          <w:sz w:val="40"/>
          <w:szCs w:val="40"/>
        </w:rPr>
        <w:t>December 2011</w:t>
      </w:r>
    </w:p>
    <w:p w:rsidR="00D936B0" w:rsidRPr="00A24C0E" w:rsidRDefault="00D936B0" w:rsidP="00D936B0"/>
    <w:p w:rsidR="00D936B0" w:rsidRPr="00A24C0E" w:rsidRDefault="00D936B0" w:rsidP="00D936B0"/>
    <w:p w:rsidR="00D936B0" w:rsidRPr="00A24C0E" w:rsidRDefault="00D936B0" w:rsidP="00D936B0">
      <w:pPr>
        <w:jc w:val="center"/>
      </w:pPr>
      <w:r w:rsidRPr="00A24C0E">
        <w:br w:type="page"/>
      </w:r>
      <w:r w:rsidRPr="00A24C0E">
        <w:lastRenderedPageBreak/>
        <w:t>PAGE INTENTIONALLY LEFT BLANK</w:t>
      </w:r>
    </w:p>
    <w:p w:rsidR="00D936B0" w:rsidRPr="00A24C0E" w:rsidRDefault="00D936B0" w:rsidP="00D936B0"/>
    <w:p w:rsidR="00D936B0" w:rsidRPr="00A24C0E" w:rsidRDefault="00D936B0" w:rsidP="00D936B0">
      <w:pPr>
        <w:sectPr w:rsidR="00D936B0" w:rsidRPr="00A24C0E">
          <w:pgSz w:w="11906" w:h="16838"/>
          <w:pgMar w:top="1418" w:right="1418" w:bottom="1418" w:left="1418" w:header="709" w:footer="709" w:gutter="0"/>
          <w:cols w:space="708"/>
          <w:docGrid w:linePitch="360"/>
        </w:sectPr>
      </w:pPr>
    </w:p>
    <w:p w:rsidR="00D936B0" w:rsidRPr="00A24C0E" w:rsidRDefault="00D936B0" w:rsidP="00D936B0">
      <w:pPr>
        <w:pStyle w:val="RARMP"/>
        <w:rPr>
          <w:color w:val="auto"/>
        </w:rPr>
      </w:pPr>
      <w:bookmarkStart w:id="0" w:name="_Toc309215535"/>
      <w:r w:rsidRPr="00A24C0E">
        <w:rPr>
          <w:color w:val="auto"/>
        </w:rPr>
        <w:lastRenderedPageBreak/>
        <w:t>Executive Summary</w:t>
      </w:r>
      <w:bookmarkEnd w:id="0"/>
    </w:p>
    <w:p w:rsidR="00D936B0" w:rsidRPr="00A24C0E" w:rsidRDefault="00D936B0" w:rsidP="00D936B0">
      <w:pPr>
        <w:pStyle w:val="Heading2"/>
      </w:pPr>
      <w:bookmarkStart w:id="1" w:name="_Toc209859545"/>
      <w:bookmarkStart w:id="2" w:name="_Toc224641413"/>
      <w:bookmarkStart w:id="3" w:name="_Toc229803612"/>
      <w:bookmarkStart w:id="4" w:name="_Toc309215536"/>
      <w:r w:rsidRPr="00A24C0E">
        <w:t>Introduction</w:t>
      </w:r>
      <w:bookmarkEnd w:id="3"/>
      <w:bookmarkEnd w:id="4"/>
    </w:p>
    <w:p w:rsidR="00D936B0" w:rsidRPr="00A24C0E" w:rsidRDefault="00D936B0" w:rsidP="00D936B0">
      <w:pPr>
        <w:pStyle w:val="Paranonumbers"/>
      </w:pPr>
      <w:bookmarkStart w:id="5" w:name="_Toc229803613"/>
      <w:r w:rsidRPr="00A24C0E">
        <w:t>The Gene Technology Regulator (the Regulator) has made a decision to issue a licence in respect of application DIR 108 from Bayer CropScience Pty Ltd (Bayer). The licence authorises dealings involving the commercial release of genetically modified (GM) canola into the environment.</w:t>
      </w:r>
    </w:p>
    <w:p w:rsidR="00D936B0" w:rsidRPr="00A24C0E" w:rsidRDefault="00D936B0" w:rsidP="00D936B0">
      <w:pPr>
        <w:pStyle w:val="Paranonumbers"/>
      </w:pPr>
      <w:r w:rsidRPr="00A24C0E">
        <w:t xml:space="preserve">The </w:t>
      </w:r>
      <w:r w:rsidRPr="00A24C0E">
        <w:rPr>
          <w:i/>
          <w:iCs/>
        </w:rPr>
        <w:t xml:space="preserve">Gene Technology Act 2000 </w:t>
      </w:r>
      <w:r w:rsidRPr="00A24C0E">
        <w:t>(the Act), the Gene Technology Regulations 2001 and corresponding state and territory law govern the comprehensive and highly consultative process undertaken by the Regulator before making a decision whether or not to issue a licence to deal with a genetically modified organism (GMO).</w:t>
      </w:r>
    </w:p>
    <w:p w:rsidR="00D936B0" w:rsidRPr="00A24C0E" w:rsidRDefault="00D936B0" w:rsidP="00D936B0">
      <w:pPr>
        <w:pStyle w:val="Paranonumbers"/>
      </w:pPr>
      <w:r w:rsidRPr="00A24C0E">
        <w:t xml:space="preserve">The decision is based upon a Risk Assessment and Risk Management Plan (RARMP) prepared by the Regulator in accordance with requirements of the legislation. RARMPs apply the </w:t>
      </w:r>
      <w:r w:rsidRPr="00A24C0E">
        <w:rPr>
          <w:i/>
        </w:rPr>
        <w:t>Risk Analysis Framework</w:t>
      </w:r>
      <w:r w:rsidRPr="00A24C0E">
        <w:t xml:space="preserve"> and are finalised following consultation with a wide range of experts, agencies and authorities, and the public</w:t>
      </w:r>
      <w:r w:rsidRPr="00A24C0E">
        <w:rPr>
          <w:rStyle w:val="FootnoteReference"/>
        </w:rPr>
        <w:footnoteReference w:id="1"/>
      </w:r>
      <w:r w:rsidRPr="00A24C0E">
        <w:t>.</w:t>
      </w:r>
    </w:p>
    <w:p w:rsidR="00D936B0" w:rsidRPr="00A24C0E" w:rsidRDefault="00D936B0" w:rsidP="00D936B0">
      <w:pPr>
        <w:pStyle w:val="Heading2"/>
      </w:pPr>
      <w:bookmarkStart w:id="6" w:name="_Toc309215537"/>
      <w:r w:rsidRPr="00A24C0E">
        <w:t>The application</w:t>
      </w:r>
      <w:bookmarkEnd w:id="5"/>
      <w:bookmarkEnd w:id="6"/>
    </w:p>
    <w:p w:rsidR="00D936B0" w:rsidRPr="00A24C0E" w:rsidRDefault="00D936B0" w:rsidP="00D936B0">
      <w:pPr>
        <w:spacing w:after="120"/>
      </w:pPr>
      <w:bookmarkStart w:id="7" w:name="_Toc229803614"/>
      <w:r w:rsidRPr="00A24C0E">
        <w:t xml:space="preserve">Bayer has applied for a licence for dealings involving the intentional release of GM InVigor® x Roundup Ready® canola. Bayer is seeking approval to release the GM canola in all commercial canola growing areas of Australia. The GM canola and products derived from the GM canola would enter general commerce, including use in human food and animal feed. </w:t>
      </w:r>
    </w:p>
    <w:p w:rsidR="00D936B0" w:rsidRPr="00A24C0E" w:rsidRDefault="00D936B0" w:rsidP="00D936B0">
      <w:pPr>
        <w:pStyle w:val="Paranonumbers"/>
        <w:spacing w:before="0"/>
      </w:pPr>
      <w:r w:rsidRPr="00A24C0E">
        <w:t>Note that cultivation of GM canola may also be subject to other requirements in some Australian States and Territories for marketing reasons.</w:t>
      </w:r>
    </w:p>
    <w:p w:rsidR="00D936B0" w:rsidRPr="00A24C0E" w:rsidRDefault="00D936B0" w:rsidP="00D936B0">
      <w:pPr>
        <w:pStyle w:val="Paranonumbers"/>
        <w:spacing w:before="0"/>
      </w:pPr>
      <w:r w:rsidRPr="00A24C0E">
        <w:t xml:space="preserve">GM InVigor® x Roundup Ready® canola was produced by conventional breeding between GM InVigor® canola and GM Roundup Ready® canola, which were individually approved by the Regulator in 2003 for commercial release under licences DIR 021/2002 and DIR 020/2002, respectively. </w:t>
      </w:r>
    </w:p>
    <w:p w:rsidR="00D936B0" w:rsidRPr="00A24C0E" w:rsidRDefault="00D936B0" w:rsidP="00D936B0">
      <w:pPr>
        <w:spacing w:after="120"/>
      </w:pPr>
      <w:r w:rsidRPr="00A24C0E">
        <w:t>The GM InVigor® x Roundup Ready® canola proposed for commercial release contains genes from common bacteria conferring tolerance to the herbicides glufosinate ammonium and glyphosate. In addition, some of the GM canolas proposed for release contain genes from common bacteria conferring a hybrid breeding system and/or an antibiotic resistance gene. The antibiotic resistance gene, which confers tolerance to the antibiotic kanamycin, was used to select genetically modified plants during their initial development in the laboratory.</w:t>
      </w:r>
    </w:p>
    <w:p w:rsidR="00D936B0" w:rsidRPr="00A24C0E" w:rsidRDefault="00D936B0" w:rsidP="00D936B0">
      <w:pPr>
        <w:spacing w:after="120"/>
      </w:pPr>
      <w:r w:rsidRPr="00A24C0E">
        <w:t xml:space="preserve">GM InVigor® x Roundup Ready® canola has been previously approved for field trials in Australia under licences DIR 069/2006 and DIR 104 issued to Bayer. </w:t>
      </w:r>
    </w:p>
    <w:p w:rsidR="00D936B0" w:rsidRPr="00A24C0E" w:rsidRDefault="00D936B0" w:rsidP="00D936B0">
      <w:pPr>
        <w:spacing w:after="120"/>
      </w:pPr>
      <w:r w:rsidRPr="00A24C0E">
        <w:t xml:space="preserve">Food Standards Australia New Zealand (FSANZ) has approved the use of food derived from GM InVigor® canola and GM Roundup Ready® canola for human consumption. These approvals also cover GM InVigor® x Roundup Ready® canola.  </w:t>
      </w:r>
    </w:p>
    <w:p w:rsidR="00D936B0" w:rsidRPr="00A24C0E" w:rsidRDefault="00D936B0" w:rsidP="00D936B0">
      <w:pPr>
        <w:pStyle w:val="1Para"/>
        <w:numPr>
          <w:ilvl w:val="0"/>
          <w:numId w:val="0"/>
        </w:numPr>
        <w:rPr>
          <w:color w:val="auto"/>
        </w:rPr>
      </w:pPr>
      <w:r w:rsidRPr="00A24C0E">
        <w:rPr>
          <w:color w:val="auto"/>
        </w:rPr>
        <w:t xml:space="preserve">The Australian Pesticides and Veterinary Medicines Authority (APVMA) has regulatory responsibility for the supply of agricultural chemicals, including herbicides, in Australia. Amendments to the labels of glufosinate ammonium and glyphosate herbicides would be </w:t>
      </w:r>
      <w:r w:rsidRPr="00A24C0E">
        <w:rPr>
          <w:color w:val="auto"/>
        </w:rPr>
        <w:lastRenderedPageBreak/>
        <w:t>required for them to be used on commercial scale plantings of InVigor® x Roundup Ready® canola.</w:t>
      </w:r>
    </w:p>
    <w:p w:rsidR="00D936B0" w:rsidRPr="00A24C0E" w:rsidRDefault="00D936B0" w:rsidP="00D936B0">
      <w:pPr>
        <w:pStyle w:val="1Para"/>
        <w:numPr>
          <w:ilvl w:val="0"/>
          <w:numId w:val="0"/>
        </w:numPr>
        <w:rPr>
          <w:color w:val="auto"/>
        </w:rPr>
      </w:pPr>
      <w:r w:rsidRPr="00A24C0E">
        <w:rPr>
          <w:color w:val="auto"/>
        </w:rPr>
        <w:t>An Australian Quarantine and Inspection Service (AQIS) permit would be required to allow the importation of seed.</w:t>
      </w:r>
    </w:p>
    <w:p w:rsidR="00D936B0" w:rsidRPr="00A24C0E" w:rsidRDefault="00D936B0" w:rsidP="00D936B0">
      <w:pPr>
        <w:pStyle w:val="Heading2"/>
      </w:pPr>
      <w:bookmarkStart w:id="8" w:name="_Toc229803615"/>
      <w:bookmarkStart w:id="9" w:name="_Toc309215538"/>
      <w:bookmarkEnd w:id="7"/>
      <w:r w:rsidRPr="00A24C0E">
        <w:t>Risk assessment</w:t>
      </w:r>
      <w:bookmarkEnd w:id="8"/>
      <w:bookmarkEnd w:id="9"/>
    </w:p>
    <w:p w:rsidR="00D936B0" w:rsidRPr="00A24C0E" w:rsidRDefault="00D936B0" w:rsidP="00D936B0">
      <w:pPr>
        <w:pStyle w:val="Paranonumbers"/>
        <w:spacing w:before="0"/>
      </w:pPr>
      <w:r w:rsidRPr="00A24C0E">
        <w:t>The risk assessment took into account information in the application, previous approvals, relevant scientific/technical knowledge and advice received from a wide range of experts, agencies and authorities consulted on the preparation of the RARMP. Advice relating to risks to human health and safety and the environment provided in submissions received during consultation on the RARMP has also been considered. No new risks to people or the environment were identified from the advice received on the consultation RARMP.</w:t>
      </w:r>
    </w:p>
    <w:p w:rsidR="00D936B0" w:rsidRPr="00A24C0E" w:rsidRDefault="00D936B0" w:rsidP="00D936B0">
      <w:pPr>
        <w:pStyle w:val="Paranonumbers"/>
      </w:pPr>
      <w:r w:rsidRPr="00A24C0E">
        <w:t>Initially, potential pathways that might lead to harm to people or the environment as a result of gene technology are postulated (risk scenarios), and those that warrant detailed characterisation are determined.  This process is described as risk identification.</w:t>
      </w:r>
    </w:p>
    <w:p w:rsidR="00D936B0" w:rsidRPr="00A24C0E" w:rsidRDefault="00D936B0" w:rsidP="00D936B0">
      <w:pPr>
        <w:pStyle w:val="Paranonumbers"/>
      </w:pPr>
      <w:r w:rsidRPr="00A24C0E">
        <w:t>Five risk scenarios were postulated, including consideration of whether or not expression of the introduced genes could result in products that are toxic or allergenic to people or other organisms, or alter characteristics that may impact on the spread and persistence of the GM canola. The opportunity for gene flow to other organisms, and its effects if it were to occur, were also assessed.</w:t>
      </w:r>
    </w:p>
    <w:p w:rsidR="00D936B0" w:rsidRPr="00A24C0E" w:rsidRDefault="00D936B0" w:rsidP="00D936B0">
      <w:pPr>
        <w:pStyle w:val="Paranonumbers"/>
      </w:pPr>
      <w:r w:rsidRPr="00A24C0E">
        <w:t xml:space="preserve">A </w:t>
      </w:r>
      <w:r w:rsidRPr="00A24C0E">
        <w:rPr>
          <w:b/>
          <w:bCs/>
        </w:rPr>
        <w:t>risk</w:t>
      </w:r>
      <w:r w:rsidRPr="00A24C0E">
        <w:t xml:space="preserve"> is only identified for further assessment when a risk scenario is considered to have some chance of causing harm. Pathways that do not lead to an adverse outcome, or could not reasonably occur, do not advance in the risk assessment process.</w:t>
      </w:r>
    </w:p>
    <w:p w:rsidR="00D936B0" w:rsidRPr="00A24C0E" w:rsidRDefault="00D936B0" w:rsidP="00D936B0">
      <w:pPr>
        <w:pStyle w:val="Paranonumbers"/>
      </w:pPr>
      <w:r w:rsidRPr="00A24C0E">
        <w:t xml:space="preserve">The characterisation of the five risk scenarios in relation to both the seriousness and likelihood of harm, in the context of the large scale of the release proposed by the applicant and considering both the short and long term, did not identify any risks that could be greater than negligible. Therefore, they did not warrant further detailed assessment. </w:t>
      </w:r>
    </w:p>
    <w:p w:rsidR="00D936B0" w:rsidRPr="00A24C0E" w:rsidRDefault="00D936B0" w:rsidP="00D936B0">
      <w:pPr>
        <w:pStyle w:val="Paranonumbers"/>
        <w:spacing w:before="0"/>
      </w:pPr>
      <w:r w:rsidRPr="00A24C0E">
        <w:t xml:space="preserve">Risks to the health and safety of people, or the environment, from the proposed release of GM canola into the environment are assessed to be </w:t>
      </w:r>
      <w:r w:rsidRPr="00A24C0E">
        <w:rPr>
          <w:b/>
          <w:bCs/>
        </w:rPr>
        <w:t>negligible</w:t>
      </w:r>
      <w:r w:rsidRPr="00A24C0E">
        <w:t>.</w:t>
      </w:r>
    </w:p>
    <w:p w:rsidR="00D936B0" w:rsidRPr="00A24C0E" w:rsidRDefault="00D936B0" w:rsidP="00D936B0">
      <w:pPr>
        <w:pStyle w:val="Heading2"/>
      </w:pPr>
      <w:bookmarkStart w:id="10" w:name="_Toc229803616"/>
      <w:bookmarkStart w:id="11" w:name="_Toc309215539"/>
      <w:r w:rsidRPr="00A24C0E">
        <w:t>Risk management</w:t>
      </w:r>
      <w:bookmarkEnd w:id="10"/>
      <w:r w:rsidRPr="00A24C0E">
        <w:t xml:space="preserve"> plan</w:t>
      </w:r>
      <w:bookmarkEnd w:id="11"/>
    </w:p>
    <w:p w:rsidR="00D936B0" w:rsidRPr="00A24C0E" w:rsidRDefault="00D936B0" w:rsidP="00D936B0">
      <w:pPr>
        <w:pStyle w:val="Paranonumbers"/>
        <w:spacing w:before="0"/>
      </w:pPr>
      <w:r w:rsidRPr="00A24C0E">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the licence conditions.</w:t>
      </w:r>
    </w:p>
    <w:p w:rsidR="00D936B0" w:rsidRPr="00A24C0E" w:rsidRDefault="00D936B0" w:rsidP="00D936B0">
      <w:pPr>
        <w:pStyle w:val="Paranonumbers"/>
        <w:spacing w:before="0"/>
      </w:pPr>
      <w:r w:rsidRPr="00A24C0E">
        <w:t xml:space="preserve">The Regulator's </w:t>
      </w:r>
      <w:r w:rsidRPr="00A24C0E">
        <w:rPr>
          <w:i/>
          <w:iCs/>
        </w:rPr>
        <w:t>Risk Analysis Framework</w:t>
      </w:r>
      <w:r w:rsidRPr="00A24C0E">
        <w:t xml:space="preserve"> defines negligible risks as insubstantial, with no present need to invoke actions for their mitigation in the risk management plan. As the risks to the health and safety of people or the environment from the proposed dealings are assessed to be </w:t>
      </w:r>
      <w:r w:rsidRPr="00A24C0E">
        <w:rPr>
          <w:b/>
          <w:bCs/>
        </w:rPr>
        <w:t>negligible</w:t>
      </w:r>
      <w:r w:rsidRPr="00A24C0E">
        <w:rPr>
          <w:bCs/>
        </w:rPr>
        <w:t xml:space="preserve">, no specific risk treatment measures are imposed. </w:t>
      </w:r>
    </w:p>
    <w:p w:rsidR="00D936B0" w:rsidRPr="00A24C0E" w:rsidRDefault="00D936B0" w:rsidP="00D936B0">
      <w:pPr>
        <w:pStyle w:val="Paranonumbers"/>
        <w:spacing w:before="0"/>
      </w:pPr>
      <w:r w:rsidRPr="00A24C0E">
        <w:t>However, the Regulator has imposed licence conditions under post-release review (PRR) to ensure that there is ongoing oversight of the release and to allow the collection of information to verify the findings of the RARMP.</w:t>
      </w:r>
    </w:p>
    <w:p w:rsidR="00D936B0" w:rsidRPr="00A24C0E" w:rsidRDefault="00D936B0" w:rsidP="00D936B0">
      <w:pPr>
        <w:pStyle w:val="Paranonumbers"/>
        <w:spacing w:before="0"/>
      </w:pPr>
      <w:r w:rsidRPr="00A24C0E">
        <w:t>The licence also contains a number of general conditions relating to ongoing licence holder suitability, auditing and monitoring, and reporting requirements, which include an obligation to report any unintended effects.</w:t>
      </w:r>
    </w:p>
    <w:p w:rsidR="00D936B0" w:rsidRPr="00A24C0E" w:rsidRDefault="00D936B0" w:rsidP="00D936B0">
      <w:pPr>
        <w:pStyle w:val="Heading2"/>
      </w:pPr>
      <w:bookmarkStart w:id="12" w:name="_Toc229803617"/>
      <w:bookmarkStart w:id="13" w:name="_Toc309215540"/>
      <w:r w:rsidRPr="00A24C0E">
        <w:lastRenderedPageBreak/>
        <w:t>Conclusions of the RARMP</w:t>
      </w:r>
      <w:bookmarkEnd w:id="12"/>
      <w:bookmarkEnd w:id="13"/>
    </w:p>
    <w:p w:rsidR="00D936B0" w:rsidRPr="00A24C0E" w:rsidRDefault="00D936B0" w:rsidP="00D936B0">
      <w:pPr>
        <w:pStyle w:val="BlockTextPlain"/>
      </w:pPr>
      <w:r w:rsidRPr="00A24C0E">
        <w:t>The risk assessment concluded that this commercial release of GM InVigor® x Roundup Ready® canola to be grown throughout Australia, and the entry of products derived from the GM canola into general commerce Australia</w:t>
      </w:r>
      <w:r w:rsidRPr="00A24C0E">
        <w:noBreakHyphen/>
        <w:t xml:space="preserve">wide, poses </w:t>
      </w:r>
      <w:r w:rsidRPr="00A24C0E">
        <w:rPr>
          <w:b/>
        </w:rPr>
        <w:t xml:space="preserve">negligible </w:t>
      </w:r>
      <w:r w:rsidRPr="00A24C0E">
        <w:t>risks to the health and safety of people or the environment as a result of gene technology.</w:t>
      </w:r>
    </w:p>
    <w:p w:rsidR="00D936B0" w:rsidRPr="00A24C0E" w:rsidRDefault="00D936B0" w:rsidP="00D936B0">
      <w:pPr>
        <w:pStyle w:val="BlockTextPlain"/>
      </w:pPr>
      <w:r w:rsidRPr="00A24C0E">
        <w:t xml:space="preserve">The risk management plan concluded that these </w:t>
      </w:r>
      <w:r w:rsidRPr="00A24C0E">
        <w:rPr>
          <w:b/>
          <w:bCs/>
        </w:rPr>
        <w:t>negligible</w:t>
      </w:r>
      <w:r w:rsidRPr="00A24C0E">
        <w:t xml:space="preserve"> risks do not require specific risk treatment measures. However, general licence conditions have been imposed to ensure that there is ongoing oversight of the release. </w:t>
      </w:r>
    </w:p>
    <w:p w:rsidR="00D936B0" w:rsidRPr="00A24C0E" w:rsidRDefault="00D936B0" w:rsidP="00D936B0">
      <w:pPr>
        <w:ind w:left="2160" w:firstLine="720"/>
        <w:rPr>
          <w:lang w:eastAsia="en-US"/>
        </w:rPr>
      </w:pPr>
      <w:r w:rsidRPr="00A24C0E">
        <w:br w:type="page"/>
      </w:r>
      <w:bookmarkEnd w:id="1"/>
      <w:bookmarkEnd w:id="2"/>
      <w:r w:rsidRPr="00A24C0E">
        <w:lastRenderedPageBreak/>
        <w:t>PAGE INTENTIONALLY LEFT BLANK</w:t>
      </w:r>
      <w:r w:rsidRPr="00A24C0E">
        <w:rPr>
          <w:lang w:eastAsia="en-US"/>
        </w:rPr>
        <w:t xml:space="preserve"> </w:t>
      </w:r>
    </w:p>
    <w:p w:rsidR="00D936B0" w:rsidRPr="00A24C0E" w:rsidRDefault="00D936B0" w:rsidP="00D936B0"/>
    <w:p w:rsidR="00D936B0" w:rsidRPr="00A24C0E" w:rsidRDefault="00D936B0" w:rsidP="00D936B0"/>
    <w:p w:rsidR="00D936B0" w:rsidRPr="00A24C0E" w:rsidRDefault="00D936B0" w:rsidP="00D936B0">
      <w:pPr>
        <w:sectPr w:rsidR="00D936B0" w:rsidRPr="00A24C0E">
          <w:headerReference w:type="default" r:id="rId8"/>
          <w:footerReference w:type="default" r:id="rId9"/>
          <w:pgSz w:w="11906" w:h="16838"/>
          <w:pgMar w:top="1418" w:right="1418" w:bottom="1418" w:left="1418" w:header="709" w:footer="709" w:gutter="0"/>
          <w:pgNumType w:fmt="upperRoman" w:start="1"/>
          <w:cols w:space="708"/>
          <w:docGrid w:linePitch="360"/>
        </w:sectPr>
      </w:pPr>
    </w:p>
    <w:p w:rsidR="00D936B0" w:rsidRPr="00A24C0E" w:rsidRDefault="00D936B0" w:rsidP="00D936B0">
      <w:pPr>
        <w:pStyle w:val="Heading1"/>
      </w:pPr>
      <w:bookmarkStart w:id="14" w:name="_Toc202859533"/>
      <w:bookmarkStart w:id="15" w:name="_Toc309215541"/>
      <w:r w:rsidRPr="00A24C0E">
        <w:lastRenderedPageBreak/>
        <w:t>Table of Contents</w:t>
      </w:r>
      <w:bookmarkEnd w:id="14"/>
      <w:bookmarkEnd w:id="15"/>
    </w:p>
    <w:p w:rsidR="00D936B0" w:rsidRPr="00A24C0E" w:rsidRDefault="00D936B0" w:rsidP="00D936B0">
      <w:pPr>
        <w:pStyle w:val="TOC1"/>
        <w:tabs>
          <w:tab w:val="right" w:leader="dot" w:pos="9060"/>
        </w:tabs>
        <w:rPr>
          <w:b w:val="0"/>
          <w:bCs w:val="0"/>
          <w:caps w:val="0"/>
          <w:noProof/>
          <w:sz w:val="24"/>
          <w:szCs w:val="24"/>
          <w:lang w:val="en-US" w:eastAsia="en-US"/>
        </w:rPr>
      </w:pPr>
      <w:r w:rsidRPr="00A24C0E">
        <w:fldChar w:fldCharType="begin"/>
      </w:r>
      <w:r w:rsidRPr="00A24C0E">
        <w:instrText xml:space="preserve"> TOC \o "1-3" \h \z \u </w:instrText>
      </w:r>
      <w:r w:rsidRPr="00A24C0E">
        <w:fldChar w:fldCharType="separate"/>
      </w:r>
      <w:hyperlink w:anchor="_Toc309215535" w:history="1">
        <w:r w:rsidRPr="00A24C0E">
          <w:rPr>
            <w:rStyle w:val="Hyperlink"/>
            <w:noProof/>
          </w:rPr>
          <w:t>Executive Summary</w:t>
        </w:r>
        <w:r w:rsidRPr="00A24C0E">
          <w:rPr>
            <w:noProof/>
            <w:webHidden/>
          </w:rPr>
          <w:tab/>
        </w:r>
        <w:r w:rsidRPr="00A24C0E">
          <w:rPr>
            <w:noProof/>
            <w:webHidden/>
          </w:rPr>
          <w:fldChar w:fldCharType="begin"/>
        </w:r>
        <w:r w:rsidRPr="00A24C0E">
          <w:rPr>
            <w:noProof/>
            <w:webHidden/>
          </w:rPr>
          <w:instrText xml:space="preserve"> PAGEREF _Toc309215535 \h </w:instrText>
        </w:r>
        <w:r w:rsidRPr="00A24C0E">
          <w:rPr>
            <w:noProof/>
          </w:rPr>
        </w:r>
        <w:r w:rsidRPr="00A24C0E">
          <w:rPr>
            <w:noProof/>
            <w:webHidden/>
          </w:rPr>
          <w:fldChar w:fldCharType="separate"/>
        </w:r>
        <w:r>
          <w:rPr>
            <w:noProof/>
            <w:webHidden/>
          </w:rPr>
          <w:t>I</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36" w:history="1">
        <w:r w:rsidRPr="00A24C0E">
          <w:rPr>
            <w:rStyle w:val="Hyperlink"/>
            <w:noProof/>
          </w:rPr>
          <w:t>Introduction</w:t>
        </w:r>
        <w:r w:rsidRPr="00A24C0E">
          <w:rPr>
            <w:noProof/>
            <w:webHidden/>
          </w:rPr>
          <w:tab/>
        </w:r>
        <w:r w:rsidRPr="00A24C0E">
          <w:rPr>
            <w:noProof/>
            <w:webHidden/>
          </w:rPr>
          <w:fldChar w:fldCharType="begin"/>
        </w:r>
        <w:r w:rsidRPr="00A24C0E">
          <w:rPr>
            <w:noProof/>
            <w:webHidden/>
          </w:rPr>
          <w:instrText xml:space="preserve"> PAGEREF _Toc309215536 \h </w:instrText>
        </w:r>
        <w:r w:rsidRPr="00A24C0E">
          <w:rPr>
            <w:noProof/>
          </w:rPr>
        </w:r>
        <w:r w:rsidRPr="00A24C0E">
          <w:rPr>
            <w:noProof/>
            <w:webHidden/>
          </w:rPr>
          <w:fldChar w:fldCharType="separate"/>
        </w:r>
        <w:r>
          <w:rPr>
            <w:noProof/>
            <w:webHidden/>
          </w:rPr>
          <w:t>I</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37" w:history="1">
        <w:r w:rsidRPr="00A24C0E">
          <w:rPr>
            <w:rStyle w:val="Hyperlink"/>
            <w:noProof/>
          </w:rPr>
          <w:t>The application</w:t>
        </w:r>
        <w:r w:rsidRPr="00A24C0E">
          <w:rPr>
            <w:noProof/>
            <w:webHidden/>
          </w:rPr>
          <w:tab/>
        </w:r>
        <w:r w:rsidRPr="00A24C0E">
          <w:rPr>
            <w:noProof/>
            <w:webHidden/>
          </w:rPr>
          <w:fldChar w:fldCharType="begin"/>
        </w:r>
        <w:r w:rsidRPr="00A24C0E">
          <w:rPr>
            <w:noProof/>
            <w:webHidden/>
          </w:rPr>
          <w:instrText xml:space="preserve"> PAGEREF _Toc309215537 \h </w:instrText>
        </w:r>
        <w:r w:rsidRPr="00A24C0E">
          <w:rPr>
            <w:noProof/>
          </w:rPr>
        </w:r>
        <w:r w:rsidRPr="00A24C0E">
          <w:rPr>
            <w:noProof/>
            <w:webHidden/>
          </w:rPr>
          <w:fldChar w:fldCharType="separate"/>
        </w:r>
        <w:r>
          <w:rPr>
            <w:noProof/>
            <w:webHidden/>
          </w:rPr>
          <w:t>I</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38" w:history="1">
        <w:r w:rsidRPr="00A24C0E">
          <w:rPr>
            <w:rStyle w:val="Hyperlink"/>
            <w:noProof/>
          </w:rPr>
          <w:t>Risk assessment</w:t>
        </w:r>
        <w:r w:rsidRPr="00A24C0E">
          <w:rPr>
            <w:noProof/>
            <w:webHidden/>
          </w:rPr>
          <w:tab/>
        </w:r>
        <w:r w:rsidRPr="00A24C0E">
          <w:rPr>
            <w:noProof/>
            <w:webHidden/>
          </w:rPr>
          <w:fldChar w:fldCharType="begin"/>
        </w:r>
        <w:r w:rsidRPr="00A24C0E">
          <w:rPr>
            <w:noProof/>
            <w:webHidden/>
          </w:rPr>
          <w:instrText xml:space="preserve"> PAGEREF _Toc309215538 \h </w:instrText>
        </w:r>
        <w:r w:rsidRPr="00A24C0E">
          <w:rPr>
            <w:noProof/>
          </w:rPr>
        </w:r>
        <w:r w:rsidRPr="00A24C0E">
          <w:rPr>
            <w:noProof/>
            <w:webHidden/>
          </w:rPr>
          <w:fldChar w:fldCharType="separate"/>
        </w:r>
        <w:r>
          <w:rPr>
            <w:noProof/>
            <w:webHidden/>
          </w:rPr>
          <w:t>II</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39" w:history="1">
        <w:r w:rsidRPr="00A24C0E">
          <w:rPr>
            <w:rStyle w:val="Hyperlink"/>
            <w:noProof/>
          </w:rPr>
          <w:t>Risk management plan</w:t>
        </w:r>
        <w:r w:rsidRPr="00A24C0E">
          <w:rPr>
            <w:noProof/>
            <w:webHidden/>
          </w:rPr>
          <w:tab/>
        </w:r>
        <w:r w:rsidRPr="00A24C0E">
          <w:rPr>
            <w:noProof/>
            <w:webHidden/>
          </w:rPr>
          <w:fldChar w:fldCharType="begin"/>
        </w:r>
        <w:r w:rsidRPr="00A24C0E">
          <w:rPr>
            <w:noProof/>
            <w:webHidden/>
          </w:rPr>
          <w:instrText xml:space="preserve"> PAGEREF _Toc309215539 \h </w:instrText>
        </w:r>
        <w:r w:rsidRPr="00A24C0E">
          <w:rPr>
            <w:noProof/>
          </w:rPr>
        </w:r>
        <w:r w:rsidRPr="00A24C0E">
          <w:rPr>
            <w:noProof/>
            <w:webHidden/>
          </w:rPr>
          <w:fldChar w:fldCharType="separate"/>
        </w:r>
        <w:r>
          <w:rPr>
            <w:noProof/>
            <w:webHidden/>
          </w:rPr>
          <w:t>II</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40" w:history="1">
        <w:r w:rsidRPr="00A24C0E">
          <w:rPr>
            <w:rStyle w:val="Hyperlink"/>
            <w:noProof/>
          </w:rPr>
          <w:t>Conclusions of the RARMP</w:t>
        </w:r>
        <w:r w:rsidRPr="00A24C0E">
          <w:rPr>
            <w:noProof/>
            <w:webHidden/>
          </w:rPr>
          <w:tab/>
        </w:r>
        <w:r w:rsidRPr="00A24C0E">
          <w:rPr>
            <w:noProof/>
            <w:webHidden/>
          </w:rPr>
          <w:fldChar w:fldCharType="begin"/>
        </w:r>
        <w:r w:rsidRPr="00A24C0E">
          <w:rPr>
            <w:noProof/>
            <w:webHidden/>
          </w:rPr>
          <w:instrText xml:space="preserve"> PAGEREF _Toc309215540 \h </w:instrText>
        </w:r>
        <w:r w:rsidRPr="00A24C0E">
          <w:rPr>
            <w:noProof/>
          </w:rPr>
        </w:r>
        <w:r w:rsidRPr="00A24C0E">
          <w:rPr>
            <w:noProof/>
            <w:webHidden/>
          </w:rPr>
          <w:fldChar w:fldCharType="separate"/>
        </w:r>
        <w:r>
          <w:rPr>
            <w:noProof/>
            <w:webHidden/>
          </w:rPr>
          <w:t>III</w:t>
        </w:r>
        <w:r w:rsidRPr="00A24C0E">
          <w:rPr>
            <w:noProof/>
            <w:webHidden/>
          </w:rPr>
          <w:fldChar w:fldCharType="end"/>
        </w:r>
      </w:hyperlink>
    </w:p>
    <w:p w:rsidR="00D936B0" w:rsidRPr="00A24C0E" w:rsidRDefault="00D936B0" w:rsidP="00D936B0">
      <w:pPr>
        <w:pStyle w:val="TOC1"/>
        <w:tabs>
          <w:tab w:val="right" w:leader="dot" w:pos="9060"/>
        </w:tabs>
        <w:rPr>
          <w:b w:val="0"/>
          <w:bCs w:val="0"/>
          <w:caps w:val="0"/>
          <w:noProof/>
          <w:sz w:val="24"/>
          <w:szCs w:val="24"/>
          <w:lang w:val="en-US" w:eastAsia="en-US"/>
        </w:rPr>
      </w:pPr>
      <w:hyperlink w:anchor="_Toc309215541" w:history="1">
        <w:r w:rsidRPr="00A24C0E">
          <w:rPr>
            <w:rStyle w:val="Hyperlink"/>
            <w:noProof/>
          </w:rPr>
          <w:t>Table of Contents</w:t>
        </w:r>
        <w:r w:rsidRPr="00A24C0E">
          <w:rPr>
            <w:noProof/>
            <w:webHidden/>
          </w:rPr>
          <w:tab/>
        </w:r>
        <w:r w:rsidRPr="00A24C0E">
          <w:rPr>
            <w:noProof/>
            <w:webHidden/>
          </w:rPr>
          <w:fldChar w:fldCharType="begin"/>
        </w:r>
        <w:r w:rsidRPr="00A24C0E">
          <w:rPr>
            <w:noProof/>
            <w:webHidden/>
          </w:rPr>
          <w:instrText xml:space="preserve"> PAGEREF _Toc309215541 \h </w:instrText>
        </w:r>
        <w:r w:rsidRPr="00A24C0E">
          <w:rPr>
            <w:noProof/>
          </w:rPr>
        </w:r>
        <w:r w:rsidRPr="00A24C0E">
          <w:rPr>
            <w:noProof/>
            <w:webHidden/>
          </w:rPr>
          <w:fldChar w:fldCharType="separate"/>
        </w:r>
        <w:r>
          <w:rPr>
            <w:noProof/>
            <w:webHidden/>
          </w:rPr>
          <w:t>V</w:t>
        </w:r>
        <w:r w:rsidRPr="00A24C0E">
          <w:rPr>
            <w:noProof/>
            <w:webHidden/>
          </w:rPr>
          <w:fldChar w:fldCharType="end"/>
        </w:r>
      </w:hyperlink>
    </w:p>
    <w:p w:rsidR="00D936B0" w:rsidRPr="00A24C0E" w:rsidRDefault="00D936B0" w:rsidP="00D936B0">
      <w:pPr>
        <w:pStyle w:val="TOC1"/>
        <w:tabs>
          <w:tab w:val="right" w:leader="dot" w:pos="9060"/>
        </w:tabs>
        <w:rPr>
          <w:b w:val="0"/>
          <w:bCs w:val="0"/>
          <w:caps w:val="0"/>
          <w:noProof/>
          <w:sz w:val="24"/>
          <w:szCs w:val="24"/>
          <w:lang w:val="en-US" w:eastAsia="en-US"/>
        </w:rPr>
      </w:pPr>
      <w:hyperlink w:anchor="_Toc309215542" w:history="1">
        <w:r w:rsidRPr="00A24C0E">
          <w:rPr>
            <w:rStyle w:val="Hyperlink"/>
            <w:noProof/>
          </w:rPr>
          <w:t>Abbreviations</w:t>
        </w:r>
        <w:r w:rsidRPr="00A24C0E">
          <w:rPr>
            <w:noProof/>
            <w:webHidden/>
          </w:rPr>
          <w:tab/>
        </w:r>
        <w:r w:rsidRPr="00A24C0E">
          <w:rPr>
            <w:noProof/>
            <w:webHidden/>
          </w:rPr>
          <w:fldChar w:fldCharType="begin"/>
        </w:r>
        <w:r w:rsidRPr="00A24C0E">
          <w:rPr>
            <w:noProof/>
            <w:webHidden/>
          </w:rPr>
          <w:instrText xml:space="preserve"> PAGEREF _Toc309215542 \h </w:instrText>
        </w:r>
        <w:r w:rsidRPr="00A24C0E">
          <w:rPr>
            <w:noProof/>
          </w:rPr>
        </w:r>
        <w:r w:rsidRPr="00A24C0E">
          <w:rPr>
            <w:noProof/>
            <w:webHidden/>
          </w:rPr>
          <w:fldChar w:fldCharType="separate"/>
        </w:r>
        <w:r>
          <w:rPr>
            <w:noProof/>
            <w:webHidden/>
          </w:rPr>
          <w:t>VII</w:t>
        </w:r>
        <w:r w:rsidRPr="00A24C0E">
          <w:rPr>
            <w:noProof/>
            <w:webHidden/>
          </w:rPr>
          <w:fldChar w:fldCharType="end"/>
        </w:r>
      </w:hyperlink>
    </w:p>
    <w:p w:rsidR="00D936B0" w:rsidRPr="00A24C0E" w:rsidRDefault="00D936B0" w:rsidP="00D936B0">
      <w:pPr>
        <w:pStyle w:val="TOC1"/>
        <w:tabs>
          <w:tab w:val="right" w:leader="dot" w:pos="9060"/>
        </w:tabs>
        <w:rPr>
          <w:b w:val="0"/>
          <w:bCs w:val="0"/>
          <w:caps w:val="0"/>
          <w:noProof/>
          <w:sz w:val="24"/>
          <w:szCs w:val="24"/>
          <w:lang w:val="en-US" w:eastAsia="en-US"/>
        </w:rPr>
      </w:pPr>
      <w:hyperlink w:anchor="_Toc309215543" w:history="1">
        <w:r w:rsidRPr="00A24C0E">
          <w:rPr>
            <w:rStyle w:val="Hyperlink"/>
            <w:noProof/>
          </w:rPr>
          <w:t>Technical Summary</w:t>
        </w:r>
        <w:r w:rsidRPr="00A24C0E">
          <w:rPr>
            <w:noProof/>
            <w:webHidden/>
          </w:rPr>
          <w:tab/>
        </w:r>
        <w:r w:rsidRPr="00A24C0E">
          <w:rPr>
            <w:noProof/>
            <w:webHidden/>
          </w:rPr>
          <w:fldChar w:fldCharType="begin"/>
        </w:r>
        <w:r w:rsidRPr="00A24C0E">
          <w:rPr>
            <w:noProof/>
            <w:webHidden/>
          </w:rPr>
          <w:instrText xml:space="preserve"> PAGEREF _Toc309215543 \h </w:instrText>
        </w:r>
        <w:r w:rsidRPr="00A24C0E">
          <w:rPr>
            <w:noProof/>
          </w:rPr>
        </w:r>
        <w:r w:rsidRPr="00A24C0E">
          <w:rPr>
            <w:noProof/>
            <w:webHidden/>
          </w:rPr>
          <w:fldChar w:fldCharType="separate"/>
        </w:r>
        <w:r>
          <w:rPr>
            <w:noProof/>
            <w:webHidden/>
          </w:rPr>
          <w:t>1</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44" w:history="1">
        <w:r w:rsidRPr="00A24C0E">
          <w:rPr>
            <w:rStyle w:val="Hyperlink"/>
            <w:noProof/>
          </w:rPr>
          <w:t>Introduction</w:t>
        </w:r>
        <w:r w:rsidRPr="00A24C0E">
          <w:rPr>
            <w:noProof/>
            <w:webHidden/>
          </w:rPr>
          <w:tab/>
        </w:r>
        <w:r w:rsidRPr="00A24C0E">
          <w:rPr>
            <w:noProof/>
            <w:webHidden/>
          </w:rPr>
          <w:fldChar w:fldCharType="begin"/>
        </w:r>
        <w:r w:rsidRPr="00A24C0E">
          <w:rPr>
            <w:noProof/>
            <w:webHidden/>
          </w:rPr>
          <w:instrText xml:space="preserve"> PAGEREF _Toc309215544 \h </w:instrText>
        </w:r>
        <w:r w:rsidRPr="00A24C0E">
          <w:rPr>
            <w:noProof/>
          </w:rPr>
        </w:r>
        <w:r w:rsidRPr="00A24C0E">
          <w:rPr>
            <w:noProof/>
            <w:webHidden/>
          </w:rPr>
          <w:fldChar w:fldCharType="separate"/>
        </w:r>
        <w:r>
          <w:rPr>
            <w:noProof/>
            <w:webHidden/>
          </w:rPr>
          <w:t>1</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45" w:history="1">
        <w:r w:rsidRPr="00A24C0E">
          <w:rPr>
            <w:rStyle w:val="Hyperlink"/>
            <w:noProof/>
          </w:rPr>
          <w:t>The application</w:t>
        </w:r>
        <w:r w:rsidRPr="00A24C0E">
          <w:rPr>
            <w:noProof/>
            <w:webHidden/>
          </w:rPr>
          <w:tab/>
        </w:r>
        <w:r w:rsidRPr="00A24C0E">
          <w:rPr>
            <w:noProof/>
            <w:webHidden/>
          </w:rPr>
          <w:fldChar w:fldCharType="begin"/>
        </w:r>
        <w:r w:rsidRPr="00A24C0E">
          <w:rPr>
            <w:noProof/>
            <w:webHidden/>
          </w:rPr>
          <w:instrText xml:space="preserve"> PAGEREF _Toc309215545 \h </w:instrText>
        </w:r>
        <w:r w:rsidRPr="00A24C0E">
          <w:rPr>
            <w:noProof/>
          </w:rPr>
        </w:r>
        <w:r w:rsidRPr="00A24C0E">
          <w:rPr>
            <w:noProof/>
            <w:webHidden/>
          </w:rPr>
          <w:fldChar w:fldCharType="separate"/>
        </w:r>
        <w:r>
          <w:rPr>
            <w:noProof/>
            <w:webHidden/>
          </w:rPr>
          <w:t>1</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46" w:history="1">
        <w:r w:rsidRPr="00A24C0E">
          <w:rPr>
            <w:rStyle w:val="Hyperlink"/>
            <w:noProof/>
          </w:rPr>
          <w:t>Risk assessment</w:t>
        </w:r>
        <w:r w:rsidRPr="00A24C0E">
          <w:rPr>
            <w:noProof/>
            <w:webHidden/>
          </w:rPr>
          <w:tab/>
        </w:r>
        <w:r w:rsidRPr="00A24C0E">
          <w:rPr>
            <w:noProof/>
            <w:webHidden/>
          </w:rPr>
          <w:fldChar w:fldCharType="begin"/>
        </w:r>
        <w:r w:rsidRPr="00A24C0E">
          <w:rPr>
            <w:noProof/>
            <w:webHidden/>
          </w:rPr>
          <w:instrText xml:space="preserve"> PAGEREF _Toc309215546 \h </w:instrText>
        </w:r>
        <w:r w:rsidRPr="00A24C0E">
          <w:rPr>
            <w:noProof/>
          </w:rPr>
        </w:r>
        <w:r w:rsidRPr="00A24C0E">
          <w:rPr>
            <w:noProof/>
            <w:webHidden/>
          </w:rPr>
          <w:fldChar w:fldCharType="separate"/>
        </w:r>
        <w:r>
          <w:rPr>
            <w:noProof/>
            <w:webHidden/>
          </w:rPr>
          <w:t>2</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47" w:history="1">
        <w:r w:rsidRPr="00A24C0E">
          <w:rPr>
            <w:rStyle w:val="Hyperlink"/>
            <w:noProof/>
          </w:rPr>
          <w:t>Risk management plan</w:t>
        </w:r>
        <w:r w:rsidRPr="00A24C0E">
          <w:rPr>
            <w:noProof/>
            <w:webHidden/>
          </w:rPr>
          <w:tab/>
        </w:r>
        <w:r w:rsidRPr="00A24C0E">
          <w:rPr>
            <w:noProof/>
            <w:webHidden/>
          </w:rPr>
          <w:fldChar w:fldCharType="begin"/>
        </w:r>
        <w:r w:rsidRPr="00A24C0E">
          <w:rPr>
            <w:noProof/>
            <w:webHidden/>
          </w:rPr>
          <w:instrText xml:space="preserve"> PAGEREF _Toc309215547 \h </w:instrText>
        </w:r>
        <w:r w:rsidRPr="00A24C0E">
          <w:rPr>
            <w:noProof/>
          </w:rPr>
        </w:r>
        <w:r w:rsidRPr="00A24C0E">
          <w:rPr>
            <w:noProof/>
            <w:webHidden/>
          </w:rPr>
          <w:fldChar w:fldCharType="separate"/>
        </w:r>
        <w:r>
          <w:rPr>
            <w:noProof/>
            <w:webHidden/>
          </w:rPr>
          <w:t>3</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48" w:history="1">
        <w:r w:rsidRPr="00A24C0E">
          <w:rPr>
            <w:rStyle w:val="Hyperlink"/>
            <w:noProof/>
          </w:rPr>
          <w:t>Other regulatory considerations</w:t>
        </w:r>
        <w:r w:rsidRPr="00A24C0E">
          <w:rPr>
            <w:noProof/>
            <w:webHidden/>
          </w:rPr>
          <w:tab/>
        </w:r>
        <w:r w:rsidRPr="00A24C0E">
          <w:rPr>
            <w:noProof/>
            <w:webHidden/>
          </w:rPr>
          <w:fldChar w:fldCharType="begin"/>
        </w:r>
        <w:r w:rsidRPr="00A24C0E">
          <w:rPr>
            <w:noProof/>
            <w:webHidden/>
          </w:rPr>
          <w:instrText xml:space="preserve"> PAGEREF _Toc309215548 \h </w:instrText>
        </w:r>
        <w:r w:rsidRPr="00A24C0E">
          <w:rPr>
            <w:noProof/>
          </w:rPr>
        </w:r>
        <w:r w:rsidRPr="00A24C0E">
          <w:rPr>
            <w:noProof/>
            <w:webHidden/>
          </w:rPr>
          <w:fldChar w:fldCharType="separate"/>
        </w:r>
        <w:r>
          <w:rPr>
            <w:noProof/>
            <w:webHidden/>
          </w:rPr>
          <w:t>3</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49" w:history="1">
        <w:r w:rsidRPr="00A24C0E">
          <w:rPr>
            <w:rStyle w:val="Hyperlink"/>
            <w:noProof/>
          </w:rPr>
          <w:t>Suitability of the applicant</w:t>
        </w:r>
        <w:r w:rsidRPr="00A24C0E">
          <w:rPr>
            <w:noProof/>
            <w:webHidden/>
          </w:rPr>
          <w:tab/>
        </w:r>
        <w:r w:rsidRPr="00A24C0E">
          <w:rPr>
            <w:noProof/>
            <w:webHidden/>
          </w:rPr>
          <w:fldChar w:fldCharType="begin"/>
        </w:r>
        <w:r w:rsidRPr="00A24C0E">
          <w:rPr>
            <w:noProof/>
            <w:webHidden/>
          </w:rPr>
          <w:instrText xml:space="preserve"> PAGEREF _Toc309215549 \h </w:instrText>
        </w:r>
        <w:r w:rsidRPr="00A24C0E">
          <w:rPr>
            <w:noProof/>
          </w:rPr>
        </w:r>
        <w:r w:rsidRPr="00A24C0E">
          <w:rPr>
            <w:noProof/>
            <w:webHidden/>
          </w:rPr>
          <w:fldChar w:fldCharType="separate"/>
        </w:r>
        <w:r>
          <w:rPr>
            <w:noProof/>
            <w:webHidden/>
          </w:rPr>
          <w:t>4</w:t>
        </w:r>
        <w:r w:rsidRPr="00A24C0E">
          <w:rPr>
            <w:noProof/>
            <w:webHidden/>
          </w:rPr>
          <w:fldChar w:fldCharType="end"/>
        </w:r>
      </w:hyperlink>
    </w:p>
    <w:p w:rsidR="00D936B0" w:rsidRPr="00A24C0E" w:rsidRDefault="00D936B0" w:rsidP="00D936B0">
      <w:pPr>
        <w:pStyle w:val="TOC2"/>
        <w:tabs>
          <w:tab w:val="right" w:leader="dot" w:pos="9060"/>
        </w:tabs>
        <w:rPr>
          <w:smallCaps w:val="0"/>
          <w:noProof/>
          <w:sz w:val="24"/>
          <w:szCs w:val="24"/>
          <w:lang w:val="en-US" w:eastAsia="en-US"/>
        </w:rPr>
      </w:pPr>
      <w:hyperlink w:anchor="_Toc309215550" w:history="1">
        <w:r w:rsidRPr="00A24C0E">
          <w:rPr>
            <w:rStyle w:val="Hyperlink"/>
            <w:noProof/>
          </w:rPr>
          <w:t>Conclusions of the consultation RARMP</w:t>
        </w:r>
        <w:r w:rsidRPr="00A24C0E">
          <w:rPr>
            <w:noProof/>
            <w:webHidden/>
          </w:rPr>
          <w:tab/>
        </w:r>
        <w:r w:rsidRPr="00A24C0E">
          <w:rPr>
            <w:noProof/>
            <w:webHidden/>
          </w:rPr>
          <w:fldChar w:fldCharType="begin"/>
        </w:r>
        <w:r w:rsidRPr="00A24C0E">
          <w:rPr>
            <w:noProof/>
            <w:webHidden/>
          </w:rPr>
          <w:instrText xml:space="preserve"> PAGEREF _Toc309215550 \h </w:instrText>
        </w:r>
        <w:r w:rsidRPr="00A24C0E">
          <w:rPr>
            <w:noProof/>
          </w:rPr>
        </w:r>
        <w:r w:rsidRPr="00A24C0E">
          <w:rPr>
            <w:noProof/>
            <w:webHidden/>
          </w:rPr>
          <w:fldChar w:fldCharType="separate"/>
        </w:r>
        <w:r>
          <w:rPr>
            <w:noProof/>
            <w:webHidden/>
          </w:rPr>
          <w:t>4</w:t>
        </w:r>
        <w:r w:rsidRPr="00A24C0E">
          <w:rPr>
            <w:noProof/>
            <w:webHidden/>
          </w:rPr>
          <w:fldChar w:fldCharType="end"/>
        </w:r>
      </w:hyperlink>
    </w:p>
    <w:p w:rsidR="00D936B0" w:rsidRPr="00A24C0E" w:rsidRDefault="00D936B0" w:rsidP="00D936B0">
      <w:pPr>
        <w:pStyle w:val="TOC1"/>
        <w:tabs>
          <w:tab w:val="left" w:pos="1440"/>
          <w:tab w:val="right" w:leader="dot" w:pos="9060"/>
        </w:tabs>
        <w:rPr>
          <w:b w:val="0"/>
          <w:bCs w:val="0"/>
          <w:caps w:val="0"/>
          <w:noProof/>
          <w:sz w:val="24"/>
          <w:szCs w:val="24"/>
          <w:lang w:val="en-US" w:eastAsia="en-US"/>
        </w:rPr>
      </w:pPr>
      <w:hyperlink w:anchor="_Toc309215551" w:history="1">
        <w:r w:rsidRPr="00A24C0E">
          <w:rPr>
            <w:rStyle w:val="Hyperlink"/>
            <w:noProof/>
          </w:rPr>
          <w:t>Chapter 1</w:t>
        </w:r>
        <w:r w:rsidRPr="00A24C0E">
          <w:rPr>
            <w:b w:val="0"/>
            <w:bCs w:val="0"/>
            <w:caps w:val="0"/>
            <w:noProof/>
            <w:sz w:val="24"/>
            <w:szCs w:val="24"/>
            <w:lang w:val="en-US" w:eastAsia="en-US"/>
          </w:rPr>
          <w:tab/>
        </w:r>
        <w:r w:rsidRPr="00A24C0E">
          <w:rPr>
            <w:rStyle w:val="Hyperlink"/>
            <w:noProof/>
          </w:rPr>
          <w:t>Risk assessment context</w:t>
        </w:r>
        <w:r w:rsidRPr="00A24C0E">
          <w:rPr>
            <w:noProof/>
            <w:webHidden/>
          </w:rPr>
          <w:tab/>
        </w:r>
        <w:r w:rsidRPr="00A24C0E">
          <w:rPr>
            <w:noProof/>
            <w:webHidden/>
          </w:rPr>
          <w:fldChar w:fldCharType="begin"/>
        </w:r>
        <w:r w:rsidRPr="00A24C0E">
          <w:rPr>
            <w:noProof/>
            <w:webHidden/>
          </w:rPr>
          <w:instrText xml:space="preserve"> PAGEREF _Toc309215551 \h </w:instrText>
        </w:r>
        <w:r w:rsidRPr="00A24C0E">
          <w:rPr>
            <w:noProof/>
          </w:rPr>
        </w:r>
        <w:r w:rsidRPr="00A24C0E">
          <w:rPr>
            <w:noProof/>
            <w:webHidden/>
          </w:rPr>
          <w:fldChar w:fldCharType="separate"/>
        </w:r>
        <w:r>
          <w:rPr>
            <w:noProof/>
            <w:webHidden/>
          </w:rPr>
          <w:t>5</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52" w:history="1">
        <w:r w:rsidRPr="00A24C0E">
          <w:rPr>
            <w:rStyle w:val="Hyperlink"/>
            <w:rFonts w:ascii="Arial" w:hAnsi="Arial"/>
            <w:noProof/>
          </w:rPr>
          <w:t>Section 1</w:t>
        </w:r>
        <w:r w:rsidRPr="00A24C0E">
          <w:rPr>
            <w:smallCaps w:val="0"/>
            <w:noProof/>
            <w:sz w:val="24"/>
            <w:szCs w:val="24"/>
            <w:lang w:val="en-US" w:eastAsia="en-US"/>
          </w:rPr>
          <w:tab/>
        </w:r>
        <w:r w:rsidRPr="00A24C0E">
          <w:rPr>
            <w:rStyle w:val="Hyperlink"/>
            <w:noProof/>
          </w:rPr>
          <w:t>Background</w:t>
        </w:r>
        <w:r w:rsidRPr="00A24C0E">
          <w:rPr>
            <w:noProof/>
            <w:webHidden/>
          </w:rPr>
          <w:tab/>
        </w:r>
        <w:r w:rsidRPr="00A24C0E">
          <w:rPr>
            <w:noProof/>
            <w:webHidden/>
          </w:rPr>
          <w:fldChar w:fldCharType="begin"/>
        </w:r>
        <w:r w:rsidRPr="00A24C0E">
          <w:rPr>
            <w:noProof/>
            <w:webHidden/>
          </w:rPr>
          <w:instrText xml:space="preserve"> PAGEREF _Toc309215552 \h </w:instrText>
        </w:r>
        <w:r w:rsidRPr="00A24C0E">
          <w:rPr>
            <w:noProof/>
          </w:rPr>
        </w:r>
        <w:r w:rsidRPr="00A24C0E">
          <w:rPr>
            <w:noProof/>
            <w:webHidden/>
          </w:rPr>
          <w:fldChar w:fldCharType="separate"/>
        </w:r>
        <w:r>
          <w:rPr>
            <w:noProof/>
            <w:webHidden/>
          </w:rPr>
          <w:t>5</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53" w:history="1">
        <w:r w:rsidRPr="00A24C0E">
          <w:rPr>
            <w:rStyle w:val="Hyperlink"/>
            <w:rFonts w:ascii="Arial" w:hAnsi="Arial"/>
            <w:noProof/>
          </w:rPr>
          <w:t>Section 2</w:t>
        </w:r>
        <w:r w:rsidRPr="00A24C0E">
          <w:rPr>
            <w:smallCaps w:val="0"/>
            <w:noProof/>
            <w:sz w:val="24"/>
            <w:szCs w:val="24"/>
            <w:lang w:val="en-US" w:eastAsia="en-US"/>
          </w:rPr>
          <w:tab/>
        </w:r>
        <w:r w:rsidRPr="00A24C0E">
          <w:rPr>
            <w:rStyle w:val="Hyperlink"/>
            <w:noProof/>
          </w:rPr>
          <w:t>The legislative requirements</w:t>
        </w:r>
        <w:r w:rsidRPr="00A24C0E">
          <w:rPr>
            <w:noProof/>
            <w:webHidden/>
          </w:rPr>
          <w:tab/>
        </w:r>
        <w:r w:rsidRPr="00A24C0E">
          <w:rPr>
            <w:noProof/>
            <w:webHidden/>
          </w:rPr>
          <w:fldChar w:fldCharType="begin"/>
        </w:r>
        <w:r w:rsidRPr="00A24C0E">
          <w:rPr>
            <w:noProof/>
            <w:webHidden/>
          </w:rPr>
          <w:instrText xml:space="preserve"> PAGEREF _Toc309215553 \h </w:instrText>
        </w:r>
        <w:r w:rsidRPr="00A24C0E">
          <w:rPr>
            <w:noProof/>
          </w:rPr>
        </w:r>
        <w:r w:rsidRPr="00A24C0E">
          <w:rPr>
            <w:noProof/>
            <w:webHidden/>
          </w:rPr>
          <w:fldChar w:fldCharType="separate"/>
        </w:r>
        <w:r>
          <w:rPr>
            <w:noProof/>
            <w:webHidden/>
          </w:rPr>
          <w:t>5</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54" w:history="1">
        <w:r w:rsidRPr="00A24C0E">
          <w:rPr>
            <w:rStyle w:val="Hyperlink"/>
            <w:rFonts w:ascii="Arial" w:hAnsi="Arial"/>
            <w:noProof/>
          </w:rPr>
          <w:t>Section 3</w:t>
        </w:r>
        <w:r w:rsidRPr="00A24C0E">
          <w:rPr>
            <w:smallCaps w:val="0"/>
            <w:noProof/>
            <w:sz w:val="24"/>
            <w:szCs w:val="24"/>
            <w:lang w:val="en-US" w:eastAsia="en-US"/>
          </w:rPr>
          <w:tab/>
        </w:r>
        <w:r w:rsidRPr="00A24C0E">
          <w:rPr>
            <w:rStyle w:val="Hyperlink"/>
            <w:noProof/>
          </w:rPr>
          <w:t>The proposed release</w:t>
        </w:r>
        <w:r w:rsidRPr="00A24C0E">
          <w:rPr>
            <w:noProof/>
            <w:webHidden/>
          </w:rPr>
          <w:tab/>
        </w:r>
        <w:r w:rsidRPr="00A24C0E">
          <w:rPr>
            <w:noProof/>
            <w:webHidden/>
          </w:rPr>
          <w:fldChar w:fldCharType="begin"/>
        </w:r>
        <w:r w:rsidRPr="00A24C0E">
          <w:rPr>
            <w:noProof/>
            <w:webHidden/>
          </w:rPr>
          <w:instrText xml:space="preserve"> PAGEREF _Toc309215554 \h </w:instrText>
        </w:r>
        <w:r w:rsidRPr="00A24C0E">
          <w:rPr>
            <w:noProof/>
          </w:rPr>
        </w:r>
        <w:r w:rsidRPr="00A24C0E">
          <w:rPr>
            <w:noProof/>
            <w:webHidden/>
          </w:rPr>
          <w:fldChar w:fldCharType="separate"/>
        </w:r>
        <w:r>
          <w:rPr>
            <w:noProof/>
            <w:webHidden/>
          </w:rPr>
          <w:t>6</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55" w:history="1">
        <w:r w:rsidRPr="00A24C0E">
          <w:rPr>
            <w:rStyle w:val="Hyperlink"/>
            <w:noProof/>
          </w:rPr>
          <w:t>3.1</w:t>
        </w:r>
        <w:r w:rsidRPr="00A24C0E">
          <w:rPr>
            <w:i w:val="0"/>
            <w:iCs w:val="0"/>
            <w:noProof/>
            <w:sz w:val="24"/>
            <w:szCs w:val="24"/>
            <w:lang w:val="en-US" w:eastAsia="en-US"/>
          </w:rPr>
          <w:tab/>
        </w:r>
        <w:r w:rsidRPr="00A24C0E">
          <w:rPr>
            <w:rStyle w:val="Hyperlink"/>
            <w:noProof/>
          </w:rPr>
          <w:t>The proposed dealings</w:t>
        </w:r>
        <w:r w:rsidRPr="00A24C0E">
          <w:rPr>
            <w:noProof/>
            <w:webHidden/>
          </w:rPr>
          <w:tab/>
        </w:r>
        <w:r w:rsidRPr="00A24C0E">
          <w:rPr>
            <w:noProof/>
            <w:webHidden/>
          </w:rPr>
          <w:fldChar w:fldCharType="begin"/>
        </w:r>
        <w:r w:rsidRPr="00A24C0E">
          <w:rPr>
            <w:noProof/>
            <w:webHidden/>
          </w:rPr>
          <w:instrText xml:space="preserve"> PAGEREF _Toc309215555 \h </w:instrText>
        </w:r>
        <w:r w:rsidRPr="00A24C0E">
          <w:rPr>
            <w:noProof/>
          </w:rPr>
        </w:r>
        <w:r w:rsidRPr="00A24C0E">
          <w:rPr>
            <w:noProof/>
            <w:webHidden/>
          </w:rPr>
          <w:fldChar w:fldCharType="separate"/>
        </w:r>
        <w:r>
          <w:rPr>
            <w:noProof/>
            <w:webHidden/>
          </w:rPr>
          <w:t>6</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56" w:history="1">
        <w:r w:rsidRPr="00A24C0E">
          <w:rPr>
            <w:rStyle w:val="Hyperlink"/>
            <w:rFonts w:ascii="Arial" w:hAnsi="Arial"/>
            <w:noProof/>
          </w:rPr>
          <w:t>Section 4</w:t>
        </w:r>
        <w:r w:rsidRPr="00A24C0E">
          <w:rPr>
            <w:smallCaps w:val="0"/>
            <w:noProof/>
            <w:sz w:val="24"/>
            <w:szCs w:val="24"/>
            <w:lang w:val="en-US" w:eastAsia="en-US"/>
          </w:rPr>
          <w:tab/>
        </w:r>
        <w:r w:rsidRPr="00A24C0E">
          <w:rPr>
            <w:rStyle w:val="Hyperlink"/>
            <w:noProof/>
          </w:rPr>
          <w:t>The parent organism</w:t>
        </w:r>
        <w:r w:rsidRPr="00A24C0E">
          <w:rPr>
            <w:noProof/>
            <w:webHidden/>
          </w:rPr>
          <w:tab/>
        </w:r>
        <w:r w:rsidRPr="00A24C0E">
          <w:rPr>
            <w:noProof/>
            <w:webHidden/>
          </w:rPr>
          <w:fldChar w:fldCharType="begin"/>
        </w:r>
        <w:r w:rsidRPr="00A24C0E">
          <w:rPr>
            <w:noProof/>
            <w:webHidden/>
          </w:rPr>
          <w:instrText xml:space="preserve"> PAGEREF _Toc309215556 \h </w:instrText>
        </w:r>
        <w:r w:rsidRPr="00A24C0E">
          <w:rPr>
            <w:noProof/>
          </w:rPr>
        </w:r>
        <w:r w:rsidRPr="00A24C0E">
          <w:rPr>
            <w:noProof/>
            <w:webHidden/>
          </w:rPr>
          <w:fldChar w:fldCharType="separate"/>
        </w:r>
        <w:r>
          <w:rPr>
            <w:noProof/>
            <w:webHidden/>
          </w:rPr>
          <w:t>7</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57" w:history="1">
        <w:r w:rsidRPr="00A24C0E">
          <w:rPr>
            <w:rStyle w:val="Hyperlink"/>
            <w:noProof/>
          </w:rPr>
          <w:t>4.1</w:t>
        </w:r>
        <w:r w:rsidRPr="00A24C0E">
          <w:rPr>
            <w:i w:val="0"/>
            <w:iCs w:val="0"/>
            <w:noProof/>
            <w:sz w:val="24"/>
            <w:szCs w:val="24"/>
            <w:lang w:val="en-US" w:eastAsia="en-US"/>
          </w:rPr>
          <w:tab/>
        </w:r>
        <w:r w:rsidRPr="00A24C0E">
          <w:rPr>
            <w:rStyle w:val="Hyperlink"/>
            <w:noProof/>
          </w:rPr>
          <w:t>Toxicity of non-GM canola</w:t>
        </w:r>
        <w:r w:rsidRPr="00A24C0E">
          <w:rPr>
            <w:noProof/>
            <w:webHidden/>
          </w:rPr>
          <w:tab/>
        </w:r>
        <w:r w:rsidRPr="00A24C0E">
          <w:rPr>
            <w:noProof/>
            <w:webHidden/>
          </w:rPr>
          <w:fldChar w:fldCharType="begin"/>
        </w:r>
        <w:r w:rsidRPr="00A24C0E">
          <w:rPr>
            <w:noProof/>
            <w:webHidden/>
          </w:rPr>
          <w:instrText xml:space="preserve"> PAGEREF _Toc309215557 \h </w:instrText>
        </w:r>
        <w:r w:rsidRPr="00A24C0E">
          <w:rPr>
            <w:noProof/>
          </w:rPr>
        </w:r>
        <w:r w:rsidRPr="00A24C0E">
          <w:rPr>
            <w:noProof/>
            <w:webHidden/>
          </w:rPr>
          <w:fldChar w:fldCharType="separate"/>
        </w:r>
        <w:r>
          <w:rPr>
            <w:noProof/>
            <w:webHidden/>
          </w:rPr>
          <w:t>7</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58" w:history="1">
        <w:r w:rsidRPr="00A24C0E">
          <w:rPr>
            <w:rStyle w:val="Hyperlink"/>
            <w:noProof/>
          </w:rPr>
          <w:t>4.2</w:t>
        </w:r>
        <w:r w:rsidRPr="00A24C0E">
          <w:rPr>
            <w:i w:val="0"/>
            <w:iCs w:val="0"/>
            <w:noProof/>
            <w:sz w:val="24"/>
            <w:szCs w:val="24"/>
            <w:lang w:val="en-US" w:eastAsia="en-US"/>
          </w:rPr>
          <w:tab/>
        </w:r>
        <w:r w:rsidRPr="00A24C0E">
          <w:rPr>
            <w:rStyle w:val="Hyperlink"/>
            <w:noProof/>
          </w:rPr>
          <w:t>Weediness of non-GM canola</w:t>
        </w:r>
        <w:r w:rsidRPr="00A24C0E">
          <w:rPr>
            <w:noProof/>
            <w:webHidden/>
          </w:rPr>
          <w:tab/>
        </w:r>
        <w:r w:rsidRPr="00A24C0E">
          <w:rPr>
            <w:noProof/>
            <w:webHidden/>
          </w:rPr>
          <w:fldChar w:fldCharType="begin"/>
        </w:r>
        <w:r w:rsidRPr="00A24C0E">
          <w:rPr>
            <w:noProof/>
            <w:webHidden/>
          </w:rPr>
          <w:instrText xml:space="preserve"> PAGEREF _Toc309215558 \h </w:instrText>
        </w:r>
        <w:r w:rsidRPr="00A24C0E">
          <w:rPr>
            <w:noProof/>
          </w:rPr>
        </w:r>
        <w:r w:rsidRPr="00A24C0E">
          <w:rPr>
            <w:noProof/>
            <w:webHidden/>
          </w:rPr>
          <w:fldChar w:fldCharType="separate"/>
        </w:r>
        <w:r>
          <w:rPr>
            <w:noProof/>
            <w:webHidden/>
          </w:rPr>
          <w:t>7</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59" w:history="1">
        <w:r w:rsidRPr="00A24C0E">
          <w:rPr>
            <w:rStyle w:val="Hyperlink"/>
            <w:rFonts w:ascii="Arial" w:hAnsi="Arial"/>
            <w:noProof/>
          </w:rPr>
          <w:t>Section 5</w:t>
        </w:r>
        <w:r w:rsidRPr="00A24C0E">
          <w:rPr>
            <w:smallCaps w:val="0"/>
            <w:noProof/>
            <w:sz w:val="24"/>
            <w:szCs w:val="24"/>
            <w:lang w:val="en-US" w:eastAsia="en-US"/>
          </w:rPr>
          <w:tab/>
        </w:r>
        <w:r w:rsidRPr="00A24C0E">
          <w:rPr>
            <w:rStyle w:val="Hyperlink"/>
            <w:noProof/>
          </w:rPr>
          <w:t>The parental GM canola lines</w:t>
        </w:r>
        <w:r w:rsidRPr="00A24C0E">
          <w:rPr>
            <w:noProof/>
            <w:webHidden/>
          </w:rPr>
          <w:tab/>
        </w:r>
        <w:r w:rsidRPr="00A24C0E">
          <w:rPr>
            <w:noProof/>
            <w:webHidden/>
          </w:rPr>
          <w:fldChar w:fldCharType="begin"/>
        </w:r>
        <w:r w:rsidRPr="00A24C0E">
          <w:rPr>
            <w:noProof/>
            <w:webHidden/>
          </w:rPr>
          <w:instrText xml:space="preserve"> PAGEREF _Toc309215559 \h </w:instrText>
        </w:r>
        <w:r w:rsidRPr="00A24C0E">
          <w:rPr>
            <w:noProof/>
          </w:rPr>
        </w:r>
        <w:r w:rsidRPr="00A24C0E">
          <w:rPr>
            <w:noProof/>
            <w:webHidden/>
          </w:rPr>
          <w:fldChar w:fldCharType="separate"/>
        </w:r>
        <w:r>
          <w:rPr>
            <w:noProof/>
            <w:webHidden/>
          </w:rPr>
          <w:t>9</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60" w:history="1">
        <w:r w:rsidRPr="00A24C0E">
          <w:rPr>
            <w:rStyle w:val="Hyperlink"/>
            <w:noProof/>
          </w:rPr>
          <w:t>5.1</w:t>
        </w:r>
        <w:r w:rsidRPr="00A24C0E">
          <w:rPr>
            <w:i w:val="0"/>
            <w:iCs w:val="0"/>
            <w:noProof/>
            <w:sz w:val="24"/>
            <w:szCs w:val="24"/>
            <w:lang w:val="en-US" w:eastAsia="en-US"/>
          </w:rPr>
          <w:tab/>
        </w:r>
        <w:r w:rsidRPr="00A24C0E">
          <w:rPr>
            <w:rStyle w:val="Hyperlink"/>
            <w:noProof/>
          </w:rPr>
          <w:t>The introduced genes, their encoded proteins and their associated effects</w:t>
        </w:r>
        <w:r w:rsidRPr="00A24C0E">
          <w:rPr>
            <w:noProof/>
            <w:webHidden/>
          </w:rPr>
          <w:tab/>
        </w:r>
        <w:r w:rsidRPr="00A24C0E">
          <w:rPr>
            <w:noProof/>
            <w:webHidden/>
          </w:rPr>
          <w:fldChar w:fldCharType="begin"/>
        </w:r>
        <w:r w:rsidRPr="00A24C0E">
          <w:rPr>
            <w:noProof/>
            <w:webHidden/>
          </w:rPr>
          <w:instrText xml:space="preserve"> PAGEREF _Toc309215560 \h </w:instrText>
        </w:r>
        <w:r w:rsidRPr="00A24C0E">
          <w:rPr>
            <w:noProof/>
          </w:rPr>
        </w:r>
        <w:r w:rsidRPr="00A24C0E">
          <w:rPr>
            <w:noProof/>
            <w:webHidden/>
          </w:rPr>
          <w:fldChar w:fldCharType="separate"/>
        </w:r>
        <w:r>
          <w:rPr>
            <w:noProof/>
            <w:webHidden/>
          </w:rPr>
          <w:t>10</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61" w:history="1">
        <w:r w:rsidRPr="00A24C0E">
          <w:rPr>
            <w:rStyle w:val="Hyperlink"/>
            <w:noProof/>
          </w:rPr>
          <w:t>5.2</w:t>
        </w:r>
        <w:r w:rsidRPr="00A24C0E">
          <w:rPr>
            <w:i w:val="0"/>
            <w:iCs w:val="0"/>
            <w:noProof/>
            <w:sz w:val="24"/>
            <w:szCs w:val="24"/>
            <w:lang w:val="en-US" w:eastAsia="en-US"/>
          </w:rPr>
          <w:tab/>
        </w:r>
        <w:r w:rsidRPr="00A24C0E">
          <w:rPr>
            <w:rStyle w:val="Hyperlink"/>
            <w:noProof/>
          </w:rPr>
          <w:t>The regulatory sequences</w:t>
        </w:r>
        <w:r w:rsidRPr="00A24C0E">
          <w:rPr>
            <w:noProof/>
            <w:webHidden/>
          </w:rPr>
          <w:tab/>
        </w:r>
        <w:r w:rsidRPr="00A24C0E">
          <w:rPr>
            <w:noProof/>
            <w:webHidden/>
          </w:rPr>
          <w:fldChar w:fldCharType="begin"/>
        </w:r>
        <w:r w:rsidRPr="00A24C0E">
          <w:rPr>
            <w:noProof/>
            <w:webHidden/>
          </w:rPr>
          <w:instrText xml:space="preserve"> PAGEREF _Toc309215561 \h </w:instrText>
        </w:r>
        <w:r w:rsidRPr="00A24C0E">
          <w:rPr>
            <w:noProof/>
          </w:rPr>
        </w:r>
        <w:r w:rsidRPr="00A24C0E">
          <w:rPr>
            <w:noProof/>
            <w:webHidden/>
          </w:rPr>
          <w:fldChar w:fldCharType="separate"/>
        </w:r>
        <w:r>
          <w:rPr>
            <w:noProof/>
            <w:webHidden/>
          </w:rPr>
          <w:t>18</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62" w:history="1">
        <w:r w:rsidRPr="00A24C0E">
          <w:rPr>
            <w:rStyle w:val="Hyperlink"/>
            <w:noProof/>
          </w:rPr>
          <w:t>5.3</w:t>
        </w:r>
        <w:r w:rsidRPr="00A24C0E">
          <w:rPr>
            <w:i w:val="0"/>
            <w:iCs w:val="0"/>
            <w:noProof/>
            <w:sz w:val="24"/>
            <w:szCs w:val="24"/>
            <w:lang w:val="en-US" w:eastAsia="en-US"/>
          </w:rPr>
          <w:tab/>
        </w:r>
        <w:r w:rsidRPr="00A24C0E">
          <w:rPr>
            <w:rStyle w:val="Hyperlink"/>
            <w:noProof/>
          </w:rPr>
          <w:t>Method of genetic modification</w:t>
        </w:r>
        <w:r w:rsidRPr="00A24C0E">
          <w:rPr>
            <w:noProof/>
            <w:webHidden/>
          </w:rPr>
          <w:tab/>
        </w:r>
        <w:r w:rsidRPr="00A24C0E">
          <w:rPr>
            <w:noProof/>
            <w:webHidden/>
          </w:rPr>
          <w:fldChar w:fldCharType="begin"/>
        </w:r>
        <w:r w:rsidRPr="00A24C0E">
          <w:rPr>
            <w:noProof/>
            <w:webHidden/>
          </w:rPr>
          <w:instrText xml:space="preserve"> PAGEREF _Toc309215562 \h </w:instrText>
        </w:r>
        <w:r w:rsidRPr="00A24C0E">
          <w:rPr>
            <w:noProof/>
          </w:rPr>
        </w:r>
        <w:r w:rsidRPr="00A24C0E">
          <w:rPr>
            <w:noProof/>
            <w:webHidden/>
          </w:rPr>
          <w:fldChar w:fldCharType="separate"/>
        </w:r>
        <w:r>
          <w:rPr>
            <w:noProof/>
            <w:webHidden/>
          </w:rPr>
          <w:t>19</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63" w:history="1">
        <w:r w:rsidRPr="00A24C0E">
          <w:rPr>
            <w:rStyle w:val="Hyperlink"/>
            <w:noProof/>
          </w:rPr>
          <w:t>5.4</w:t>
        </w:r>
        <w:r w:rsidRPr="00A24C0E">
          <w:rPr>
            <w:i w:val="0"/>
            <w:iCs w:val="0"/>
            <w:noProof/>
            <w:sz w:val="24"/>
            <w:szCs w:val="24"/>
            <w:lang w:val="en-US" w:eastAsia="en-US"/>
          </w:rPr>
          <w:tab/>
        </w:r>
        <w:r w:rsidRPr="00A24C0E">
          <w:rPr>
            <w:rStyle w:val="Hyperlink"/>
            <w:noProof/>
          </w:rPr>
          <w:t>Toxicity/allergenicity of the parental GM canola lines</w:t>
        </w:r>
        <w:r w:rsidRPr="00A24C0E">
          <w:rPr>
            <w:noProof/>
            <w:webHidden/>
          </w:rPr>
          <w:tab/>
        </w:r>
        <w:r w:rsidRPr="00A24C0E">
          <w:rPr>
            <w:noProof/>
            <w:webHidden/>
          </w:rPr>
          <w:fldChar w:fldCharType="begin"/>
        </w:r>
        <w:r w:rsidRPr="00A24C0E">
          <w:rPr>
            <w:noProof/>
            <w:webHidden/>
          </w:rPr>
          <w:instrText xml:space="preserve"> PAGEREF _Toc309215563 \h </w:instrText>
        </w:r>
        <w:r w:rsidRPr="00A24C0E">
          <w:rPr>
            <w:noProof/>
          </w:rPr>
        </w:r>
        <w:r w:rsidRPr="00A24C0E">
          <w:rPr>
            <w:noProof/>
            <w:webHidden/>
          </w:rPr>
          <w:fldChar w:fldCharType="separate"/>
        </w:r>
        <w:r>
          <w:rPr>
            <w:noProof/>
            <w:webHidden/>
          </w:rPr>
          <w:t>21</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64" w:history="1">
        <w:r w:rsidRPr="00A24C0E">
          <w:rPr>
            <w:rStyle w:val="Hyperlink"/>
            <w:noProof/>
          </w:rPr>
          <w:t>5.5</w:t>
        </w:r>
        <w:r w:rsidRPr="00A24C0E">
          <w:rPr>
            <w:i w:val="0"/>
            <w:iCs w:val="0"/>
            <w:noProof/>
            <w:sz w:val="24"/>
            <w:szCs w:val="24"/>
            <w:lang w:val="en-US" w:eastAsia="en-US"/>
          </w:rPr>
          <w:tab/>
        </w:r>
        <w:r w:rsidRPr="00A24C0E">
          <w:rPr>
            <w:rStyle w:val="Hyperlink"/>
            <w:noProof/>
          </w:rPr>
          <w:t>Weediness of the parental GM canola lines</w:t>
        </w:r>
        <w:r w:rsidRPr="00A24C0E">
          <w:rPr>
            <w:noProof/>
            <w:webHidden/>
          </w:rPr>
          <w:tab/>
        </w:r>
        <w:r w:rsidRPr="00A24C0E">
          <w:rPr>
            <w:noProof/>
            <w:webHidden/>
          </w:rPr>
          <w:fldChar w:fldCharType="begin"/>
        </w:r>
        <w:r w:rsidRPr="00A24C0E">
          <w:rPr>
            <w:noProof/>
            <w:webHidden/>
          </w:rPr>
          <w:instrText xml:space="preserve"> PAGEREF _Toc309215564 \h </w:instrText>
        </w:r>
        <w:r w:rsidRPr="00A24C0E">
          <w:rPr>
            <w:noProof/>
          </w:rPr>
        </w:r>
        <w:r w:rsidRPr="00A24C0E">
          <w:rPr>
            <w:noProof/>
            <w:webHidden/>
          </w:rPr>
          <w:fldChar w:fldCharType="separate"/>
        </w:r>
        <w:r>
          <w:rPr>
            <w:noProof/>
            <w:webHidden/>
          </w:rPr>
          <w:t>25</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65" w:history="1">
        <w:r w:rsidRPr="00A24C0E">
          <w:rPr>
            <w:rStyle w:val="Hyperlink"/>
            <w:noProof/>
          </w:rPr>
          <w:t>5.6</w:t>
        </w:r>
        <w:r w:rsidRPr="00A24C0E">
          <w:rPr>
            <w:i w:val="0"/>
            <w:iCs w:val="0"/>
            <w:noProof/>
            <w:sz w:val="24"/>
            <w:szCs w:val="24"/>
            <w:lang w:val="en-US" w:eastAsia="en-US"/>
          </w:rPr>
          <w:tab/>
        </w:r>
        <w:r w:rsidRPr="00A24C0E">
          <w:rPr>
            <w:rStyle w:val="Hyperlink"/>
            <w:noProof/>
          </w:rPr>
          <w:t>Potential for gene transfer from the parental GM canola lines</w:t>
        </w:r>
        <w:r w:rsidRPr="00A24C0E">
          <w:rPr>
            <w:noProof/>
            <w:webHidden/>
          </w:rPr>
          <w:tab/>
        </w:r>
        <w:r w:rsidRPr="00A24C0E">
          <w:rPr>
            <w:noProof/>
            <w:webHidden/>
          </w:rPr>
          <w:fldChar w:fldCharType="begin"/>
        </w:r>
        <w:r w:rsidRPr="00A24C0E">
          <w:rPr>
            <w:noProof/>
            <w:webHidden/>
          </w:rPr>
          <w:instrText xml:space="preserve"> PAGEREF _Toc309215565 \h </w:instrText>
        </w:r>
        <w:r w:rsidRPr="00A24C0E">
          <w:rPr>
            <w:noProof/>
          </w:rPr>
        </w:r>
        <w:r w:rsidRPr="00A24C0E">
          <w:rPr>
            <w:noProof/>
            <w:webHidden/>
          </w:rPr>
          <w:fldChar w:fldCharType="separate"/>
        </w:r>
        <w:r>
          <w:rPr>
            <w:noProof/>
            <w:webHidden/>
          </w:rPr>
          <w:t>29</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66" w:history="1">
        <w:r w:rsidRPr="00A24C0E">
          <w:rPr>
            <w:rStyle w:val="Hyperlink"/>
            <w:rFonts w:ascii="Arial" w:hAnsi="Arial"/>
            <w:noProof/>
          </w:rPr>
          <w:t>Section 6</w:t>
        </w:r>
        <w:r w:rsidRPr="00A24C0E">
          <w:rPr>
            <w:smallCaps w:val="0"/>
            <w:noProof/>
            <w:sz w:val="24"/>
            <w:szCs w:val="24"/>
            <w:lang w:val="en-US" w:eastAsia="en-US"/>
          </w:rPr>
          <w:tab/>
        </w:r>
        <w:r w:rsidRPr="00A24C0E">
          <w:rPr>
            <w:rStyle w:val="Hyperlink"/>
            <w:noProof/>
          </w:rPr>
          <w:t>The GMO, nature and effect of the genetic modification</w:t>
        </w:r>
        <w:r w:rsidRPr="00A24C0E">
          <w:rPr>
            <w:noProof/>
            <w:webHidden/>
          </w:rPr>
          <w:tab/>
        </w:r>
        <w:r w:rsidRPr="00A24C0E">
          <w:rPr>
            <w:noProof/>
            <w:webHidden/>
          </w:rPr>
          <w:fldChar w:fldCharType="begin"/>
        </w:r>
        <w:r w:rsidRPr="00A24C0E">
          <w:rPr>
            <w:noProof/>
            <w:webHidden/>
          </w:rPr>
          <w:instrText xml:space="preserve"> PAGEREF _Toc309215566 \h </w:instrText>
        </w:r>
        <w:r w:rsidRPr="00A24C0E">
          <w:rPr>
            <w:noProof/>
          </w:rPr>
        </w:r>
        <w:r w:rsidRPr="00A24C0E">
          <w:rPr>
            <w:noProof/>
            <w:webHidden/>
          </w:rPr>
          <w:fldChar w:fldCharType="separate"/>
        </w:r>
        <w:r>
          <w:rPr>
            <w:noProof/>
            <w:webHidden/>
          </w:rPr>
          <w:t>32</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67" w:history="1">
        <w:r w:rsidRPr="00A24C0E">
          <w:rPr>
            <w:rStyle w:val="Hyperlink"/>
            <w:noProof/>
          </w:rPr>
          <w:t>6.1</w:t>
        </w:r>
        <w:r w:rsidRPr="00A24C0E">
          <w:rPr>
            <w:i w:val="0"/>
            <w:iCs w:val="0"/>
            <w:noProof/>
            <w:sz w:val="24"/>
            <w:szCs w:val="24"/>
            <w:lang w:val="en-US" w:eastAsia="en-US"/>
          </w:rPr>
          <w:tab/>
        </w:r>
        <w:r w:rsidRPr="00A24C0E">
          <w:rPr>
            <w:rStyle w:val="Hyperlink"/>
            <w:noProof/>
          </w:rPr>
          <w:t>Introduction to the GMO</w:t>
        </w:r>
        <w:r w:rsidRPr="00A24C0E">
          <w:rPr>
            <w:noProof/>
            <w:webHidden/>
          </w:rPr>
          <w:tab/>
        </w:r>
        <w:r w:rsidRPr="00A24C0E">
          <w:rPr>
            <w:noProof/>
            <w:webHidden/>
          </w:rPr>
          <w:fldChar w:fldCharType="begin"/>
        </w:r>
        <w:r w:rsidRPr="00A24C0E">
          <w:rPr>
            <w:noProof/>
            <w:webHidden/>
          </w:rPr>
          <w:instrText xml:space="preserve"> PAGEREF _Toc309215567 \h </w:instrText>
        </w:r>
        <w:r w:rsidRPr="00A24C0E">
          <w:rPr>
            <w:noProof/>
          </w:rPr>
        </w:r>
        <w:r w:rsidRPr="00A24C0E">
          <w:rPr>
            <w:noProof/>
            <w:webHidden/>
          </w:rPr>
          <w:fldChar w:fldCharType="separate"/>
        </w:r>
        <w:r>
          <w:rPr>
            <w:noProof/>
            <w:webHidden/>
          </w:rPr>
          <w:t>32</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68" w:history="1">
        <w:r w:rsidRPr="00A24C0E">
          <w:rPr>
            <w:rStyle w:val="Hyperlink"/>
            <w:noProof/>
          </w:rPr>
          <w:t>6.2</w:t>
        </w:r>
        <w:r w:rsidRPr="00A24C0E">
          <w:rPr>
            <w:i w:val="0"/>
            <w:iCs w:val="0"/>
            <w:noProof/>
            <w:sz w:val="24"/>
            <w:szCs w:val="24"/>
            <w:lang w:val="en-US" w:eastAsia="en-US"/>
          </w:rPr>
          <w:tab/>
        </w:r>
        <w:r w:rsidRPr="00A24C0E">
          <w:rPr>
            <w:rStyle w:val="Hyperlink"/>
            <w:noProof/>
          </w:rPr>
          <w:t>Characterisation of the GMO</w:t>
        </w:r>
        <w:r w:rsidRPr="00A24C0E">
          <w:rPr>
            <w:noProof/>
            <w:webHidden/>
          </w:rPr>
          <w:tab/>
        </w:r>
        <w:r w:rsidRPr="00A24C0E">
          <w:rPr>
            <w:noProof/>
            <w:webHidden/>
          </w:rPr>
          <w:fldChar w:fldCharType="begin"/>
        </w:r>
        <w:r w:rsidRPr="00A24C0E">
          <w:rPr>
            <w:noProof/>
            <w:webHidden/>
          </w:rPr>
          <w:instrText xml:space="preserve"> PAGEREF _Toc309215568 \h </w:instrText>
        </w:r>
        <w:r w:rsidRPr="00A24C0E">
          <w:rPr>
            <w:noProof/>
          </w:rPr>
        </w:r>
        <w:r w:rsidRPr="00A24C0E">
          <w:rPr>
            <w:noProof/>
            <w:webHidden/>
          </w:rPr>
          <w:fldChar w:fldCharType="separate"/>
        </w:r>
        <w:r>
          <w:rPr>
            <w:noProof/>
            <w:webHidden/>
          </w:rPr>
          <w:t>32</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69" w:history="1">
        <w:r w:rsidRPr="00A24C0E">
          <w:rPr>
            <w:rStyle w:val="Hyperlink"/>
            <w:rFonts w:ascii="Arial" w:hAnsi="Arial"/>
            <w:noProof/>
          </w:rPr>
          <w:t>Section 7</w:t>
        </w:r>
        <w:r w:rsidRPr="00A24C0E">
          <w:rPr>
            <w:smallCaps w:val="0"/>
            <w:noProof/>
            <w:sz w:val="24"/>
            <w:szCs w:val="24"/>
            <w:lang w:val="en-US" w:eastAsia="en-US"/>
          </w:rPr>
          <w:tab/>
        </w:r>
        <w:r w:rsidRPr="00A24C0E">
          <w:rPr>
            <w:rStyle w:val="Hyperlink"/>
            <w:noProof/>
          </w:rPr>
          <w:t>The receiving environment</w:t>
        </w:r>
        <w:r w:rsidRPr="00A24C0E">
          <w:rPr>
            <w:noProof/>
            <w:webHidden/>
          </w:rPr>
          <w:tab/>
        </w:r>
        <w:r w:rsidRPr="00A24C0E">
          <w:rPr>
            <w:noProof/>
            <w:webHidden/>
          </w:rPr>
          <w:fldChar w:fldCharType="begin"/>
        </w:r>
        <w:r w:rsidRPr="00A24C0E">
          <w:rPr>
            <w:noProof/>
            <w:webHidden/>
          </w:rPr>
          <w:instrText xml:space="preserve"> PAGEREF _Toc309215569 \h </w:instrText>
        </w:r>
        <w:r w:rsidRPr="00A24C0E">
          <w:rPr>
            <w:noProof/>
          </w:rPr>
        </w:r>
        <w:r w:rsidRPr="00A24C0E">
          <w:rPr>
            <w:noProof/>
            <w:webHidden/>
          </w:rPr>
          <w:fldChar w:fldCharType="separate"/>
        </w:r>
        <w:r>
          <w:rPr>
            <w:noProof/>
            <w:webHidden/>
          </w:rPr>
          <w:t>42</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70" w:history="1">
        <w:r w:rsidRPr="00A24C0E">
          <w:rPr>
            <w:rStyle w:val="Hyperlink"/>
            <w:noProof/>
          </w:rPr>
          <w:t>7.1</w:t>
        </w:r>
        <w:r w:rsidRPr="00A24C0E">
          <w:rPr>
            <w:i w:val="0"/>
            <w:iCs w:val="0"/>
            <w:noProof/>
            <w:sz w:val="24"/>
            <w:szCs w:val="24"/>
            <w:lang w:val="en-US" w:eastAsia="en-US"/>
          </w:rPr>
          <w:tab/>
        </w:r>
        <w:r w:rsidRPr="00A24C0E">
          <w:rPr>
            <w:rStyle w:val="Hyperlink"/>
            <w:noProof/>
          </w:rPr>
          <w:t>Relevant abiotic factors</w:t>
        </w:r>
        <w:r w:rsidRPr="00A24C0E">
          <w:rPr>
            <w:noProof/>
            <w:webHidden/>
          </w:rPr>
          <w:tab/>
        </w:r>
        <w:r w:rsidRPr="00A24C0E">
          <w:rPr>
            <w:noProof/>
            <w:webHidden/>
          </w:rPr>
          <w:fldChar w:fldCharType="begin"/>
        </w:r>
        <w:r w:rsidRPr="00A24C0E">
          <w:rPr>
            <w:noProof/>
            <w:webHidden/>
          </w:rPr>
          <w:instrText xml:space="preserve"> PAGEREF _Toc309215570 \h </w:instrText>
        </w:r>
        <w:r w:rsidRPr="00A24C0E">
          <w:rPr>
            <w:noProof/>
          </w:rPr>
        </w:r>
        <w:r w:rsidRPr="00A24C0E">
          <w:rPr>
            <w:noProof/>
            <w:webHidden/>
          </w:rPr>
          <w:fldChar w:fldCharType="separate"/>
        </w:r>
        <w:r>
          <w:rPr>
            <w:noProof/>
            <w:webHidden/>
          </w:rPr>
          <w:t>42</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71" w:history="1">
        <w:r w:rsidRPr="00A24C0E">
          <w:rPr>
            <w:rStyle w:val="Hyperlink"/>
            <w:noProof/>
          </w:rPr>
          <w:t>7.2</w:t>
        </w:r>
        <w:r w:rsidRPr="00A24C0E">
          <w:rPr>
            <w:i w:val="0"/>
            <w:iCs w:val="0"/>
            <w:noProof/>
            <w:sz w:val="24"/>
            <w:szCs w:val="24"/>
            <w:lang w:val="en-US" w:eastAsia="en-US"/>
          </w:rPr>
          <w:tab/>
        </w:r>
        <w:r w:rsidRPr="00A24C0E">
          <w:rPr>
            <w:rStyle w:val="Hyperlink"/>
            <w:noProof/>
          </w:rPr>
          <w:t>Relevant biotic factors</w:t>
        </w:r>
        <w:r w:rsidRPr="00A24C0E">
          <w:rPr>
            <w:noProof/>
            <w:webHidden/>
          </w:rPr>
          <w:tab/>
        </w:r>
        <w:r w:rsidRPr="00A24C0E">
          <w:rPr>
            <w:noProof/>
            <w:webHidden/>
          </w:rPr>
          <w:fldChar w:fldCharType="begin"/>
        </w:r>
        <w:r w:rsidRPr="00A24C0E">
          <w:rPr>
            <w:noProof/>
            <w:webHidden/>
          </w:rPr>
          <w:instrText xml:space="preserve"> PAGEREF _Toc309215571 \h </w:instrText>
        </w:r>
        <w:r w:rsidRPr="00A24C0E">
          <w:rPr>
            <w:noProof/>
          </w:rPr>
        </w:r>
        <w:r w:rsidRPr="00A24C0E">
          <w:rPr>
            <w:noProof/>
            <w:webHidden/>
          </w:rPr>
          <w:fldChar w:fldCharType="separate"/>
        </w:r>
        <w:r>
          <w:rPr>
            <w:noProof/>
            <w:webHidden/>
          </w:rPr>
          <w:t>43</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72" w:history="1">
        <w:r w:rsidRPr="00A24C0E">
          <w:rPr>
            <w:rStyle w:val="Hyperlink"/>
            <w:noProof/>
          </w:rPr>
          <w:t>7.3</w:t>
        </w:r>
        <w:r w:rsidRPr="00A24C0E">
          <w:rPr>
            <w:i w:val="0"/>
            <w:iCs w:val="0"/>
            <w:noProof/>
            <w:sz w:val="24"/>
            <w:szCs w:val="24"/>
            <w:lang w:val="en-US" w:eastAsia="en-US"/>
          </w:rPr>
          <w:tab/>
        </w:r>
        <w:r w:rsidRPr="00A24C0E">
          <w:rPr>
            <w:rStyle w:val="Hyperlink"/>
            <w:noProof/>
          </w:rPr>
          <w:t>Relevant agricultural practices</w:t>
        </w:r>
        <w:r w:rsidRPr="00A24C0E">
          <w:rPr>
            <w:noProof/>
            <w:webHidden/>
          </w:rPr>
          <w:tab/>
        </w:r>
        <w:r w:rsidRPr="00A24C0E">
          <w:rPr>
            <w:noProof/>
            <w:webHidden/>
          </w:rPr>
          <w:fldChar w:fldCharType="begin"/>
        </w:r>
        <w:r w:rsidRPr="00A24C0E">
          <w:rPr>
            <w:noProof/>
            <w:webHidden/>
          </w:rPr>
          <w:instrText xml:space="preserve"> PAGEREF _Toc309215572 \h </w:instrText>
        </w:r>
        <w:r w:rsidRPr="00A24C0E">
          <w:rPr>
            <w:noProof/>
          </w:rPr>
        </w:r>
        <w:r w:rsidRPr="00A24C0E">
          <w:rPr>
            <w:noProof/>
            <w:webHidden/>
          </w:rPr>
          <w:fldChar w:fldCharType="separate"/>
        </w:r>
        <w:r>
          <w:rPr>
            <w:noProof/>
            <w:webHidden/>
          </w:rPr>
          <w:t>45</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73" w:history="1">
        <w:r w:rsidRPr="00A24C0E">
          <w:rPr>
            <w:rStyle w:val="Hyperlink"/>
            <w:rFonts w:ascii="Arial" w:hAnsi="Arial"/>
            <w:noProof/>
          </w:rPr>
          <w:t>Section 8</w:t>
        </w:r>
        <w:r w:rsidRPr="00A24C0E">
          <w:rPr>
            <w:smallCaps w:val="0"/>
            <w:noProof/>
            <w:sz w:val="24"/>
            <w:szCs w:val="24"/>
            <w:lang w:val="en-US" w:eastAsia="en-US"/>
          </w:rPr>
          <w:tab/>
        </w:r>
        <w:r w:rsidRPr="00A24C0E">
          <w:rPr>
            <w:rStyle w:val="Hyperlink"/>
            <w:noProof/>
          </w:rPr>
          <w:t>Australian and international approvals</w:t>
        </w:r>
        <w:r w:rsidRPr="00A24C0E">
          <w:rPr>
            <w:noProof/>
            <w:webHidden/>
          </w:rPr>
          <w:tab/>
        </w:r>
        <w:r w:rsidRPr="00A24C0E">
          <w:rPr>
            <w:noProof/>
            <w:webHidden/>
          </w:rPr>
          <w:fldChar w:fldCharType="begin"/>
        </w:r>
        <w:r w:rsidRPr="00A24C0E">
          <w:rPr>
            <w:noProof/>
            <w:webHidden/>
          </w:rPr>
          <w:instrText xml:space="preserve"> PAGEREF _Toc309215573 \h </w:instrText>
        </w:r>
        <w:r w:rsidRPr="00A24C0E">
          <w:rPr>
            <w:noProof/>
          </w:rPr>
        </w:r>
        <w:r w:rsidRPr="00A24C0E">
          <w:rPr>
            <w:noProof/>
            <w:webHidden/>
          </w:rPr>
          <w:fldChar w:fldCharType="separate"/>
        </w:r>
        <w:r>
          <w:rPr>
            <w:noProof/>
            <w:webHidden/>
          </w:rPr>
          <w:t>45</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74" w:history="1">
        <w:r w:rsidRPr="00A24C0E">
          <w:rPr>
            <w:rStyle w:val="Hyperlink"/>
            <w:noProof/>
          </w:rPr>
          <w:t>8.1</w:t>
        </w:r>
        <w:r w:rsidRPr="00A24C0E">
          <w:rPr>
            <w:i w:val="0"/>
            <w:iCs w:val="0"/>
            <w:noProof/>
            <w:sz w:val="24"/>
            <w:szCs w:val="24"/>
            <w:lang w:val="en-US" w:eastAsia="en-US"/>
          </w:rPr>
          <w:tab/>
        </w:r>
        <w:r w:rsidRPr="00A24C0E">
          <w:rPr>
            <w:rStyle w:val="Hyperlink"/>
            <w:noProof/>
          </w:rPr>
          <w:t>Australian approvals of InVigor® x Roundup Ready® canola and related GMOs</w:t>
        </w:r>
        <w:r w:rsidRPr="00A24C0E">
          <w:rPr>
            <w:noProof/>
            <w:webHidden/>
          </w:rPr>
          <w:tab/>
        </w:r>
        <w:r w:rsidRPr="00A24C0E">
          <w:rPr>
            <w:noProof/>
            <w:webHidden/>
          </w:rPr>
          <w:fldChar w:fldCharType="begin"/>
        </w:r>
        <w:r w:rsidRPr="00A24C0E">
          <w:rPr>
            <w:noProof/>
            <w:webHidden/>
          </w:rPr>
          <w:instrText xml:space="preserve"> PAGEREF _Toc309215574 \h </w:instrText>
        </w:r>
        <w:r w:rsidRPr="00A24C0E">
          <w:rPr>
            <w:noProof/>
          </w:rPr>
        </w:r>
        <w:r w:rsidRPr="00A24C0E">
          <w:rPr>
            <w:noProof/>
            <w:webHidden/>
          </w:rPr>
          <w:fldChar w:fldCharType="separate"/>
        </w:r>
        <w:r>
          <w:rPr>
            <w:noProof/>
            <w:webHidden/>
          </w:rPr>
          <w:t>45</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75" w:history="1">
        <w:r w:rsidRPr="00A24C0E">
          <w:rPr>
            <w:rStyle w:val="Hyperlink"/>
            <w:noProof/>
          </w:rPr>
          <w:t>8.2</w:t>
        </w:r>
        <w:r w:rsidRPr="00A24C0E">
          <w:rPr>
            <w:i w:val="0"/>
            <w:iCs w:val="0"/>
            <w:noProof/>
            <w:sz w:val="24"/>
            <w:szCs w:val="24"/>
            <w:lang w:val="en-US" w:eastAsia="en-US"/>
          </w:rPr>
          <w:tab/>
        </w:r>
        <w:r w:rsidRPr="00A24C0E">
          <w:rPr>
            <w:rStyle w:val="Hyperlink"/>
            <w:noProof/>
          </w:rPr>
          <w:t>International approvals</w:t>
        </w:r>
        <w:r w:rsidRPr="00A24C0E">
          <w:rPr>
            <w:noProof/>
            <w:webHidden/>
          </w:rPr>
          <w:tab/>
        </w:r>
        <w:r w:rsidRPr="00A24C0E">
          <w:rPr>
            <w:noProof/>
            <w:webHidden/>
          </w:rPr>
          <w:fldChar w:fldCharType="begin"/>
        </w:r>
        <w:r w:rsidRPr="00A24C0E">
          <w:rPr>
            <w:noProof/>
            <w:webHidden/>
          </w:rPr>
          <w:instrText xml:space="preserve"> PAGEREF _Toc309215575 \h </w:instrText>
        </w:r>
        <w:r w:rsidRPr="00A24C0E">
          <w:rPr>
            <w:noProof/>
          </w:rPr>
        </w:r>
        <w:r w:rsidRPr="00A24C0E">
          <w:rPr>
            <w:noProof/>
            <w:webHidden/>
          </w:rPr>
          <w:fldChar w:fldCharType="separate"/>
        </w:r>
        <w:r>
          <w:rPr>
            <w:noProof/>
            <w:webHidden/>
          </w:rPr>
          <w:t>47</w:t>
        </w:r>
        <w:r w:rsidRPr="00A24C0E">
          <w:rPr>
            <w:noProof/>
            <w:webHidden/>
          </w:rPr>
          <w:fldChar w:fldCharType="end"/>
        </w:r>
      </w:hyperlink>
    </w:p>
    <w:p w:rsidR="00D936B0" w:rsidRPr="00A24C0E" w:rsidRDefault="00D936B0" w:rsidP="00D936B0">
      <w:pPr>
        <w:pStyle w:val="TOC1"/>
        <w:tabs>
          <w:tab w:val="left" w:pos="1440"/>
          <w:tab w:val="right" w:leader="dot" w:pos="9060"/>
        </w:tabs>
        <w:rPr>
          <w:b w:val="0"/>
          <w:bCs w:val="0"/>
          <w:caps w:val="0"/>
          <w:noProof/>
          <w:sz w:val="24"/>
          <w:szCs w:val="24"/>
          <w:lang w:val="en-US" w:eastAsia="en-US"/>
        </w:rPr>
      </w:pPr>
      <w:hyperlink w:anchor="_Toc309215576" w:history="1">
        <w:r w:rsidRPr="00A24C0E">
          <w:rPr>
            <w:rStyle w:val="Hyperlink"/>
            <w:noProof/>
          </w:rPr>
          <w:t>Chapter 2</w:t>
        </w:r>
        <w:r w:rsidRPr="00A24C0E">
          <w:rPr>
            <w:b w:val="0"/>
            <w:bCs w:val="0"/>
            <w:caps w:val="0"/>
            <w:noProof/>
            <w:sz w:val="24"/>
            <w:szCs w:val="24"/>
            <w:lang w:val="en-US" w:eastAsia="en-US"/>
          </w:rPr>
          <w:tab/>
        </w:r>
        <w:r w:rsidRPr="00A24C0E">
          <w:rPr>
            <w:rStyle w:val="Hyperlink"/>
            <w:noProof/>
          </w:rPr>
          <w:t>Risk assessment</w:t>
        </w:r>
        <w:r w:rsidRPr="00A24C0E">
          <w:rPr>
            <w:noProof/>
            <w:webHidden/>
          </w:rPr>
          <w:tab/>
        </w:r>
        <w:r w:rsidRPr="00A24C0E">
          <w:rPr>
            <w:noProof/>
            <w:webHidden/>
          </w:rPr>
          <w:fldChar w:fldCharType="begin"/>
        </w:r>
        <w:r w:rsidRPr="00A24C0E">
          <w:rPr>
            <w:noProof/>
            <w:webHidden/>
          </w:rPr>
          <w:instrText xml:space="preserve"> PAGEREF _Toc309215576 \h </w:instrText>
        </w:r>
        <w:r w:rsidRPr="00A24C0E">
          <w:rPr>
            <w:noProof/>
          </w:rPr>
        </w:r>
        <w:r w:rsidRPr="00A24C0E">
          <w:rPr>
            <w:noProof/>
            <w:webHidden/>
          </w:rPr>
          <w:fldChar w:fldCharType="separate"/>
        </w:r>
        <w:r>
          <w:rPr>
            <w:noProof/>
            <w:webHidden/>
          </w:rPr>
          <w:t>48</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77" w:history="1">
        <w:r w:rsidRPr="00A24C0E">
          <w:rPr>
            <w:rStyle w:val="Hyperlink"/>
            <w:rFonts w:ascii="Arial" w:hAnsi="Arial"/>
            <w:noProof/>
          </w:rPr>
          <w:t>Section 1</w:t>
        </w:r>
        <w:r w:rsidRPr="00A24C0E">
          <w:rPr>
            <w:smallCaps w:val="0"/>
            <w:noProof/>
            <w:sz w:val="24"/>
            <w:szCs w:val="24"/>
            <w:lang w:val="en-US" w:eastAsia="en-US"/>
          </w:rPr>
          <w:tab/>
        </w:r>
        <w:r w:rsidRPr="00A24C0E">
          <w:rPr>
            <w:rStyle w:val="Hyperlink"/>
            <w:noProof/>
          </w:rPr>
          <w:t>Introduction</w:t>
        </w:r>
        <w:r w:rsidRPr="00A24C0E">
          <w:rPr>
            <w:noProof/>
            <w:webHidden/>
          </w:rPr>
          <w:tab/>
        </w:r>
        <w:r w:rsidRPr="00A24C0E">
          <w:rPr>
            <w:noProof/>
            <w:webHidden/>
          </w:rPr>
          <w:fldChar w:fldCharType="begin"/>
        </w:r>
        <w:r w:rsidRPr="00A24C0E">
          <w:rPr>
            <w:noProof/>
            <w:webHidden/>
          </w:rPr>
          <w:instrText xml:space="preserve"> PAGEREF _Toc309215577 \h </w:instrText>
        </w:r>
        <w:r w:rsidRPr="00A24C0E">
          <w:rPr>
            <w:noProof/>
          </w:rPr>
        </w:r>
        <w:r w:rsidRPr="00A24C0E">
          <w:rPr>
            <w:noProof/>
            <w:webHidden/>
          </w:rPr>
          <w:fldChar w:fldCharType="separate"/>
        </w:r>
        <w:r>
          <w:rPr>
            <w:noProof/>
            <w:webHidden/>
          </w:rPr>
          <w:t>48</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78" w:history="1">
        <w:r w:rsidRPr="00A24C0E">
          <w:rPr>
            <w:rStyle w:val="Hyperlink"/>
            <w:rFonts w:ascii="Arial" w:hAnsi="Arial"/>
            <w:noProof/>
          </w:rPr>
          <w:t>Section 2</w:t>
        </w:r>
        <w:r w:rsidRPr="00A24C0E">
          <w:rPr>
            <w:smallCaps w:val="0"/>
            <w:noProof/>
            <w:sz w:val="24"/>
            <w:szCs w:val="24"/>
            <w:lang w:val="en-US" w:eastAsia="en-US"/>
          </w:rPr>
          <w:tab/>
        </w:r>
        <w:r w:rsidRPr="00A24C0E">
          <w:rPr>
            <w:rStyle w:val="Hyperlink"/>
            <w:noProof/>
          </w:rPr>
          <w:t>Risk Identification</w:t>
        </w:r>
        <w:r w:rsidRPr="00A24C0E">
          <w:rPr>
            <w:noProof/>
            <w:webHidden/>
          </w:rPr>
          <w:tab/>
        </w:r>
        <w:r w:rsidRPr="00A24C0E">
          <w:rPr>
            <w:noProof/>
            <w:webHidden/>
          </w:rPr>
          <w:fldChar w:fldCharType="begin"/>
        </w:r>
        <w:r w:rsidRPr="00A24C0E">
          <w:rPr>
            <w:noProof/>
            <w:webHidden/>
          </w:rPr>
          <w:instrText xml:space="preserve"> PAGEREF _Toc309215578 \h </w:instrText>
        </w:r>
        <w:r w:rsidRPr="00A24C0E">
          <w:rPr>
            <w:noProof/>
          </w:rPr>
        </w:r>
        <w:r w:rsidRPr="00A24C0E">
          <w:rPr>
            <w:noProof/>
            <w:webHidden/>
          </w:rPr>
          <w:fldChar w:fldCharType="separate"/>
        </w:r>
        <w:r>
          <w:rPr>
            <w:noProof/>
            <w:webHidden/>
          </w:rPr>
          <w:t>49</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79" w:history="1">
        <w:r w:rsidRPr="00A24C0E">
          <w:rPr>
            <w:rStyle w:val="Hyperlink"/>
            <w:noProof/>
          </w:rPr>
          <w:t>2.1</w:t>
        </w:r>
        <w:r w:rsidRPr="00A24C0E">
          <w:rPr>
            <w:i w:val="0"/>
            <w:iCs w:val="0"/>
            <w:noProof/>
            <w:sz w:val="24"/>
            <w:szCs w:val="24"/>
            <w:lang w:val="en-US" w:eastAsia="en-US"/>
          </w:rPr>
          <w:tab/>
        </w:r>
        <w:r w:rsidRPr="00A24C0E">
          <w:rPr>
            <w:rStyle w:val="Hyperlink"/>
            <w:noProof/>
          </w:rPr>
          <w:t>Production of a toxic or allergenic substance</w:t>
        </w:r>
        <w:r w:rsidRPr="00A24C0E">
          <w:rPr>
            <w:noProof/>
            <w:webHidden/>
          </w:rPr>
          <w:tab/>
        </w:r>
        <w:r w:rsidRPr="00A24C0E">
          <w:rPr>
            <w:noProof/>
            <w:webHidden/>
          </w:rPr>
          <w:fldChar w:fldCharType="begin"/>
        </w:r>
        <w:r w:rsidRPr="00A24C0E">
          <w:rPr>
            <w:noProof/>
            <w:webHidden/>
          </w:rPr>
          <w:instrText xml:space="preserve"> PAGEREF _Toc309215579 \h </w:instrText>
        </w:r>
        <w:r w:rsidRPr="00A24C0E">
          <w:rPr>
            <w:noProof/>
          </w:rPr>
        </w:r>
        <w:r w:rsidRPr="00A24C0E">
          <w:rPr>
            <w:noProof/>
            <w:webHidden/>
          </w:rPr>
          <w:fldChar w:fldCharType="separate"/>
        </w:r>
        <w:r>
          <w:rPr>
            <w:noProof/>
            <w:webHidden/>
          </w:rPr>
          <w:t>51</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80" w:history="1">
        <w:r w:rsidRPr="00A24C0E">
          <w:rPr>
            <w:rStyle w:val="Hyperlink"/>
            <w:noProof/>
          </w:rPr>
          <w:t>2.2</w:t>
        </w:r>
        <w:r w:rsidRPr="00A24C0E">
          <w:rPr>
            <w:i w:val="0"/>
            <w:iCs w:val="0"/>
            <w:noProof/>
            <w:sz w:val="24"/>
            <w:szCs w:val="24"/>
            <w:lang w:val="en-US" w:eastAsia="en-US"/>
          </w:rPr>
          <w:tab/>
        </w:r>
        <w:r w:rsidRPr="00A24C0E">
          <w:rPr>
            <w:rStyle w:val="Hyperlink"/>
            <w:noProof/>
          </w:rPr>
          <w:t>The potential for spread and persistence of the GM canola in the environment</w:t>
        </w:r>
        <w:r w:rsidRPr="00A24C0E">
          <w:rPr>
            <w:noProof/>
            <w:webHidden/>
          </w:rPr>
          <w:tab/>
        </w:r>
        <w:r w:rsidRPr="00A24C0E">
          <w:rPr>
            <w:noProof/>
            <w:webHidden/>
          </w:rPr>
          <w:fldChar w:fldCharType="begin"/>
        </w:r>
        <w:r w:rsidRPr="00A24C0E">
          <w:rPr>
            <w:noProof/>
            <w:webHidden/>
          </w:rPr>
          <w:instrText xml:space="preserve"> PAGEREF _Toc309215580 \h </w:instrText>
        </w:r>
        <w:r w:rsidRPr="00A24C0E">
          <w:rPr>
            <w:noProof/>
          </w:rPr>
        </w:r>
        <w:r w:rsidRPr="00A24C0E">
          <w:rPr>
            <w:noProof/>
            <w:webHidden/>
          </w:rPr>
          <w:fldChar w:fldCharType="separate"/>
        </w:r>
        <w:r>
          <w:rPr>
            <w:noProof/>
            <w:webHidden/>
          </w:rPr>
          <w:t>53</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81" w:history="1">
        <w:r w:rsidRPr="00A24C0E">
          <w:rPr>
            <w:rStyle w:val="Hyperlink"/>
            <w:noProof/>
          </w:rPr>
          <w:t>2.3</w:t>
        </w:r>
        <w:r w:rsidRPr="00A24C0E">
          <w:rPr>
            <w:i w:val="0"/>
            <w:iCs w:val="0"/>
            <w:noProof/>
            <w:sz w:val="24"/>
            <w:szCs w:val="24"/>
            <w:lang w:val="en-US" w:eastAsia="en-US"/>
          </w:rPr>
          <w:tab/>
        </w:r>
        <w:r w:rsidRPr="00A24C0E">
          <w:rPr>
            <w:rStyle w:val="Hyperlink"/>
            <w:noProof/>
          </w:rPr>
          <w:t>Vertical transfer of genes to sexually compatible plants</w:t>
        </w:r>
        <w:r w:rsidRPr="00A24C0E">
          <w:rPr>
            <w:noProof/>
            <w:webHidden/>
          </w:rPr>
          <w:tab/>
        </w:r>
        <w:r w:rsidRPr="00A24C0E">
          <w:rPr>
            <w:noProof/>
            <w:webHidden/>
          </w:rPr>
          <w:fldChar w:fldCharType="begin"/>
        </w:r>
        <w:r w:rsidRPr="00A24C0E">
          <w:rPr>
            <w:noProof/>
            <w:webHidden/>
          </w:rPr>
          <w:instrText xml:space="preserve"> PAGEREF _Toc309215581 \h </w:instrText>
        </w:r>
        <w:r w:rsidRPr="00A24C0E">
          <w:rPr>
            <w:noProof/>
          </w:rPr>
        </w:r>
        <w:r w:rsidRPr="00A24C0E">
          <w:rPr>
            <w:noProof/>
            <w:webHidden/>
          </w:rPr>
          <w:fldChar w:fldCharType="separate"/>
        </w:r>
        <w:r>
          <w:rPr>
            <w:noProof/>
            <w:webHidden/>
          </w:rPr>
          <w:t>55</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82" w:history="1">
        <w:r w:rsidRPr="00A24C0E">
          <w:rPr>
            <w:rStyle w:val="Hyperlink"/>
            <w:noProof/>
          </w:rPr>
          <w:t>2.4</w:t>
        </w:r>
        <w:r w:rsidRPr="00A24C0E">
          <w:rPr>
            <w:i w:val="0"/>
            <w:iCs w:val="0"/>
            <w:noProof/>
            <w:sz w:val="24"/>
            <w:szCs w:val="24"/>
            <w:lang w:val="en-US" w:eastAsia="en-US"/>
          </w:rPr>
          <w:tab/>
        </w:r>
        <w:r w:rsidRPr="00A24C0E">
          <w:rPr>
            <w:rStyle w:val="Hyperlink"/>
            <w:noProof/>
          </w:rPr>
          <w:t>Horizontal transfer of genes or genetic elements to sexually incompatible organisms</w:t>
        </w:r>
        <w:r w:rsidRPr="00A24C0E">
          <w:rPr>
            <w:noProof/>
            <w:webHidden/>
          </w:rPr>
          <w:tab/>
        </w:r>
        <w:r w:rsidRPr="00A24C0E">
          <w:rPr>
            <w:noProof/>
            <w:webHidden/>
          </w:rPr>
          <w:fldChar w:fldCharType="begin"/>
        </w:r>
        <w:r w:rsidRPr="00A24C0E">
          <w:rPr>
            <w:noProof/>
            <w:webHidden/>
          </w:rPr>
          <w:instrText xml:space="preserve"> PAGEREF _Toc309215582 \h </w:instrText>
        </w:r>
        <w:r w:rsidRPr="00A24C0E">
          <w:rPr>
            <w:noProof/>
          </w:rPr>
        </w:r>
        <w:r w:rsidRPr="00A24C0E">
          <w:rPr>
            <w:noProof/>
            <w:webHidden/>
          </w:rPr>
          <w:fldChar w:fldCharType="separate"/>
        </w:r>
        <w:r>
          <w:rPr>
            <w:noProof/>
            <w:webHidden/>
          </w:rPr>
          <w:t>59</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83" w:history="1">
        <w:r w:rsidRPr="00A24C0E">
          <w:rPr>
            <w:rStyle w:val="Hyperlink"/>
            <w:rFonts w:ascii="Arial" w:hAnsi="Arial"/>
            <w:noProof/>
          </w:rPr>
          <w:t>Section 3</w:t>
        </w:r>
        <w:r w:rsidRPr="00A24C0E">
          <w:rPr>
            <w:smallCaps w:val="0"/>
            <w:noProof/>
            <w:sz w:val="24"/>
            <w:szCs w:val="24"/>
            <w:lang w:val="en-US" w:eastAsia="en-US"/>
          </w:rPr>
          <w:tab/>
        </w:r>
        <w:r w:rsidRPr="00A24C0E">
          <w:rPr>
            <w:rStyle w:val="Hyperlink"/>
            <w:noProof/>
          </w:rPr>
          <w:t>Risk estimate process</w:t>
        </w:r>
        <w:r w:rsidRPr="00A24C0E">
          <w:rPr>
            <w:noProof/>
            <w:webHidden/>
          </w:rPr>
          <w:tab/>
        </w:r>
        <w:r w:rsidRPr="00A24C0E">
          <w:rPr>
            <w:noProof/>
            <w:webHidden/>
          </w:rPr>
          <w:fldChar w:fldCharType="begin"/>
        </w:r>
        <w:r w:rsidRPr="00A24C0E">
          <w:rPr>
            <w:noProof/>
            <w:webHidden/>
          </w:rPr>
          <w:instrText xml:space="preserve"> PAGEREF _Toc309215583 \h </w:instrText>
        </w:r>
        <w:r w:rsidRPr="00A24C0E">
          <w:rPr>
            <w:noProof/>
          </w:rPr>
        </w:r>
        <w:r w:rsidRPr="00A24C0E">
          <w:rPr>
            <w:noProof/>
            <w:webHidden/>
          </w:rPr>
          <w:fldChar w:fldCharType="separate"/>
        </w:r>
        <w:r>
          <w:rPr>
            <w:noProof/>
            <w:webHidden/>
          </w:rPr>
          <w:t>60</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84" w:history="1">
        <w:r w:rsidRPr="00A24C0E">
          <w:rPr>
            <w:rStyle w:val="Hyperlink"/>
            <w:rFonts w:ascii="Arial" w:hAnsi="Arial"/>
            <w:noProof/>
          </w:rPr>
          <w:t>Section 4</w:t>
        </w:r>
        <w:r w:rsidRPr="00A24C0E">
          <w:rPr>
            <w:smallCaps w:val="0"/>
            <w:noProof/>
            <w:sz w:val="24"/>
            <w:szCs w:val="24"/>
            <w:lang w:val="en-US" w:eastAsia="en-US"/>
          </w:rPr>
          <w:tab/>
        </w:r>
        <w:r w:rsidRPr="00A24C0E">
          <w:rPr>
            <w:rStyle w:val="Hyperlink"/>
            <w:noProof/>
          </w:rPr>
          <w:t>Uncertainty</w:t>
        </w:r>
        <w:r w:rsidRPr="00A24C0E">
          <w:rPr>
            <w:noProof/>
            <w:webHidden/>
          </w:rPr>
          <w:tab/>
        </w:r>
        <w:r w:rsidRPr="00A24C0E">
          <w:rPr>
            <w:noProof/>
            <w:webHidden/>
          </w:rPr>
          <w:fldChar w:fldCharType="begin"/>
        </w:r>
        <w:r w:rsidRPr="00A24C0E">
          <w:rPr>
            <w:noProof/>
            <w:webHidden/>
          </w:rPr>
          <w:instrText xml:space="preserve"> PAGEREF _Toc309215584 \h </w:instrText>
        </w:r>
        <w:r w:rsidRPr="00A24C0E">
          <w:rPr>
            <w:noProof/>
          </w:rPr>
        </w:r>
        <w:r w:rsidRPr="00A24C0E">
          <w:rPr>
            <w:noProof/>
            <w:webHidden/>
          </w:rPr>
          <w:fldChar w:fldCharType="separate"/>
        </w:r>
        <w:r>
          <w:rPr>
            <w:noProof/>
            <w:webHidden/>
          </w:rPr>
          <w:t>61</w:t>
        </w:r>
        <w:r w:rsidRPr="00A24C0E">
          <w:rPr>
            <w:noProof/>
            <w:webHidden/>
          </w:rPr>
          <w:fldChar w:fldCharType="end"/>
        </w:r>
      </w:hyperlink>
    </w:p>
    <w:p w:rsidR="00D936B0" w:rsidRPr="00A24C0E" w:rsidRDefault="00D936B0" w:rsidP="00D936B0">
      <w:pPr>
        <w:pStyle w:val="TOC1"/>
        <w:tabs>
          <w:tab w:val="left" w:pos="1440"/>
          <w:tab w:val="right" w:leader="dot" w:pos="9060"/>
        </w:tabs>
        <w:rPr>
          <w:b w:val="0"/>
          <w:bCs w:val="0"/>
          <w:caps w:val="0"/>
          <w:noProof/>
          <w:sz w:val="24"/>
          <w:szCs w:val="24"/>
          <w:lang w:val="en-US" w:eastAsia="en-US"/>
        </w:rPr>
      </w:pPr>
      <w:hyperlink w:anchor="_Toc309215585" w:history="1">
        <w:r w:rsidRPr="00A24C0E">
          <w:rPr>
            <w:rStyle w:val="Hyperlink"/>
            <w:noProof/>
          </w:rPr>
          <w:t>Chapter 3</w:t>
        </w:r>
        <w:r w:rsidRPr="00A24C0E">
          <w:rPr>
            <w:b w:val="0"/>
            <w:bCs w:val="0"/>
            <w:caps w:val="0"/>
            <w:noProof/>
            <w:sz w:val="24"/>
            <w:szCs w:val="24"/>
            <w:lang w:val="en-US" w:eastAsia="en-US"/>
          </w:rPr>
          <w:tab/>
        </w:r>
        <w:r w:rsidRPr="00A24C0E">
          <w:rPr>
            <w:rStyle w:val="Hyperlink"/>
            <w:noProof/>
          </w:rPr>
          <w:t>Risk management plan</w:t>
        </w:r>
        <w:r w:rsidRPr="00A24C0E">
          <w:rPr>
            <w:noProof/>
            <w:webHidden/>
          </w:rPr>
          <w:tab/>
        </w:r>
        <w:r w:rsidRPr="00A24C0E">
          <w:rPr>
            <w:noProof/>
            <w:webHidden/>
          </w:rPr>
          <w:fldChar w:fldCharType="begin"/>
        </w:r>
        <w:r w:rsidRPr="00A24C0E">
          <w:rPr>
            <w:noProof/>
            <w:webHidden/>
          </w:rPr>
          <w:instrText xml:space="preserve"> PAGEREF _Toc309215585 \h </w:instrText>
        </w:r>
        <w:r w:rsidRPr="00A24C0E">
          <w:rPr>
            <w:noProof/>
          </w:rPr>
        </w:r>
        <w:r w:rsidRPr="00A24C0E">
          <w:rPr>
            <w:noProof/>
            <w:webHidden/>
          </w:rPr>
          <w:fldChar w:fldCharType="separate"/>
        </w:r>
        <w:r>
          <w:rPr>
            <w:noProof/>
            <w:webHidden/>
          </w:rPr>
          <w:t>63</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86" w:history="1">
        <w:r w:rsidRPr="00A24C0E">
          <w:rPr>
            <w:rStyle w:val="Hyperlink"/>
            <w:rFonts w:ascii="Arial" w:hAnsi="Arial"/>
            <w:noProof/>
          </w:rPr>
          <w:t>Section 1</w:t>
        </w:r>
        <w:r w:rsidRPr="00A24C0E">
          <w:rPr>
            <w:smallCaps w:val="0"/>
            <w:noProof/>
            <w:sz w:val="24"/>
            <w:szCs w:val="24"/>
            <w:lang w:val="en-US" w:eastAsia="en-US"/>
          </w:rPr>
          <w:tab/>
        </w:r>
        <w:r w:rsidRPr="00A24C0E">
          <w:rPr>
            <w:rStyle w:val="Hyperlink"/>
            <w:noProof/>
          </w:rPr>
          <w:t>Background</w:t>
        </w:r>
        <w:r w:rsidRPr="00A24C0E">
          <w:rPr>
            <w:noProof/>
            <w:webHidden/>
          </w:rPr>
          <w:tab/>
        </w:r>
        <w:r w:rsidRPr="00A24C0E">
          <w:rPr>
            <w:noProof/>
            <w:webHidden/>
          </w:rPr>
          <w:fldChar w:fldCharType="begin"/>
        </w:r>
        <w:r w:rsidRPr="00A24C0E">
          <w:rPr>
            <w:noProof/>
            <w:webHidden/>
          </w:rPr>
          <w:instrText xml:space="preserve"> PAGEREF _Toc309215586 \h </w:instrText>
        </w:r>
        <w:r w:rsidRPr="00A24C0E">
          <w:rPr>
            <w:noProof/>
          </w:rPr>
        </w:r>
        <w:r w:rsidRPr="00A24C0E">
          <w:rPr>
            <w:noProof/>
            <w:webHidden/>
          </w:rPr>
          <w:fldChar w:fldCharType="separate"/>
        </w:r>
        <w:r>
          <w:rPr>
            <w:noProof/>
            <w:webHidden/>
          </w:rPr>
          <w:t>63</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87" w:history="1">
        <w:r w:rsidRPr="00A24C0E">
          <w:rPr>
            <w:rStyle w:val="Hyperlink"/>
            <w:rFonts w:ascii="Arial" w:hAnsi="Arial"/>
            <w:noProof/>
          </w:rPr>
          <w:t>Section 2</w:t>
        </w:r>
        <w:r w:rsidRPr="00A24C0E">
          <w:rPr>
            <w:smallCaps w:val="0"/>
            <w:noProof/>
            <w:sz w:val="24"/>
            <w:szCs w:val="24"/>
            <w:lang w:val="en-US" w:eastAsia="en-US"/>
          </w:rPr>
          <w:tab/>
        </w:r>
        <w:r w:rsidRPr="00A24C0E">
          <w:rPr>
            <w:rStyle w:val="Hyperlink"/>
            <w:noProof/>
          </w:rPr>
          <w:t>Risk treatment measures for identified risks</w:t>
        </w:r>
        <w:r w:rsidRPr="00A24C0E">
          <w:rPr>
            <w:noProof/>
            <w:webHidden/>
          </w:rPr>
          <w:tab/>
        </w:r>
        <w:r w:rsidRPr="00A24C0E">
          <w:rPr>
            <w:noProof/>
            <w:webHidden/>
          </w:rPr>
          <w:fldChar w:fldCharType="begin"/>
        </w:r>
        <w:r w:rsidRPr="00A24C0E">
          <w:rPr>
            <w:noProof/>
            <w:webHidden/>
          </w:rPr>
          <w:instrText xml:space="preserve"> PAGEREF _Toc309215587 \h </w:instrText>
        </w:r>
        <w:r w:rsidRPr="00A24C0E">
          <w:rPr>
            <w:noProof/>
          </w:rPr>
        </w:r>
        <w:r w:rsidRPr="00A24C0E">
          <w:rPr>
            <w:noProof/>
            <w:webHidden/>
          </w:rPr>
          <w:fldChar w:fldCharType="separate"/>
        </w:r>
        <w:r>
          <w:rPr>
            <w:noProof/>
            <w:webHidden/>
          </w:rPr>
          <w:t>63</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88" w:history="1">
        <w:r w:rsidRPr="00A24C0E">
          <w:rPr>
            <w:rStyle w:val="Hyperlink"/>
            <w:rFonts w:ascii="Arial" w:hAnsi="Arial"/>
            <w:noProof/>
          </w:rPr>
          <w:t>Section 3</w:t>
        </w:r>
        <w:r w:rsidRPr="00A24C0E">
          <w:rPr>
            <w:smallCaps w:val="0"/>
            <w:noProof/>
            <w:sz w:val="24"/>
            <w:szCs w:val="24"/>
            <w:lang w:val="en-US" w:eastAsia="en-US"/>
          </w:rPr>
          <w:tab/>
        </w:r>
        <w:r w:rsidRPr="00A24C0E">
          <w:rPr>
            <w:rStyle w:val="Hyperlink"/>
            <w:noProof/>
          </w:rPr>
          <w:t>General risk management</w:t>
        </w:r>
        <w:r w:rsidRPr="00A24C0E">
          <w:rPr>
            <w:noProof/>
            <w:webHidden/>
          </w:rPr>
          <w:tab/>
        </w:r>
        <w:r w:rsidRPr="00A24C0E">
          <w:rPr>
            <w:noProof/>
            <w:webHidden/>
          </w:rPr>
          <w:fldChar w:fldCharType="begin"/>
        </w:r>
        <w:r w:rsidRPr="00A24C0E">
          <w:rPr>
            <w:noProof/>
            <w:webHidden/>
          </w:rPr>
          <w:instrText xml:space="preserve"> PAGEREF _Toc309215588 \h </w:instrText>
        </w:r>
        <w:r w:rsidRPr="00A24C0E">
          <w:rPr>
            <w:noProof/>
          </w:rPr>
        </w:r>
        <w:r w:rsidRPr="00A24C0E">
          <w:rPr>
            <w:noProof/>
            <w:webHidden/>
          </w:rPr>
          <w:fldChar w:fldCharType="separate"/>
        </w:r>
        <w:r>
          <w:rPr>
            <w:noProof/>
            <w:webHidden/>
          </w:rPr>
          <w:t>63</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89" w:history="1">
        <w:r w:rsidRPr="00A24C0E">
          <w:rPr>
            <w:rStyle w:val="Hyperlink"/>
            <w:noProof/>
          </w:rPr>
          <w:t>3.1</w:t>
        </w:r>
        <w:r w:rsidRPr="00A24C0E">
          <w:rPr>
            <w:i w:val="0"/>
            <w:iCs w:val="0"/>
            <w:noProof/>
            <w:sz w:val="24"/>
            <w:szCs w:val="24"/>
            <w:lang w:val="en-US" w:eastAsia="en-US"/>
          </w:rPr>
          <w:tab/>
        </w:r>
        <w:r w:rsidRPr="00A24C0E">
          <w:rPr>
            <w:rStyle w:val="Hyperlink"/>
            <w:noProof/>
          </w:rPr>
          <w:t>Applicant suitability</w:t>
        </w:r>
        <w:r w:rsidRPr="00A24C0E">
          <w:rPr>
            <w:noProof/>
            <w:webHidden/>
          </w:rPr>
          <w:tab/>
        </w:r>
        <w:r w:rsidRPr="00A24C0E">
          <w:rPr>
            <w:noProof/>
            <w:webHidden/>
          </w:rPr>
          <w:fldChar w:fldCharType="begin"/>
        </w:r>
        <w:r w:rsidRPr="00A24C0E">
          <w:rPr>
            <w:noProof/>
            <w:webHidden/>
          </w:rPr>
          <w:instrText xml:space="preserve"> PAGEREF _Toc309215589 \h </w:instrText>
        </w:r>
        <w:r w:rsidRPr="00A24C0E">
          <w:rPr>
            <w:noProof/>
          </w:rPr>
        </w:r>
        <w:r w:rsidRPr="00A24C0E">
          <w:rPr>
            <w:noProof/>
            <w:webHidden/>
          </w:rPr>
          <w:fldChar w:fldCharType="separate"/>
        </w:r>
        <w:r>
          <w:rPr>
            <w:noProof/>
            <w:webHidden/>
          </w:rPr>
          <w:t>64</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90" w:history="1">
        <w:r w:rsidRPr="00A24C0E">
          <w:rPr>
            <w:rStyle w:val="Hyperlink"/>
            <w:noProof/>
          </w:rPr>
          <w:t>3.2</w:t>
        </w:r>
        <w:r w:rsidRPr="00A24C0E">
          <w:rPr>
            <w:i w:val="0"/>
            <w:iCs w:val="0"/>
            <w:noProof/>
            <w:sz w:val="24"/>
            <w:szCs w:val="24"/>
            <w:lang w:val="en-US" w:eastAsia="en-US"/>
          </w:rPr>
          <w:tab/>
        </w:r>
        <w:r w:rsidRPr="00A24C0E">
          <w:rPr>
            <w:rStyle w:val="Hyperlink"/>
            <w:noProof/>
          </w:rPr>
          <w:t>Testing methodology</w:t>
        </w:r>
        <w:r w:rsidRPr="00A24C0E">
          <w:rPr>
            <w:noProof/>
            <w:webHidden/>
          </w:rPr>
          <w:tab/>
        </w:r>
        <w:r w:rsidRPr="00A24C0E">
          <w:rPr>
            <w:noProof/>
            <w:webHidden/>
          </w:rPr>
          <w:fldChar w:fldCharType="begin"/>
        </w:r>
        <w:r w:rsidRPr="00A24C0E">
          <w:rPr>
            <w:noProof/>
            <w:webHidden/>
          </w:rPr>
          <w:instrText xml:space="preserve"> PAGEREF _Toc309215590 \h </w:instrText>
        </w:r>
        <w:r w:rsidRPr="00A24C0E">
          <w:rPr>
            <w:noProof/>
          </w:rPr>
        </w:r>
        <w:r w:rsidRPr="00A24C0E">
          <w:rPr>
            <w:noProof/>
            <w:webHidden/>
          </w:rPr>
          <w:fldChar w:fldCharType="separate"/>
        </w:r>
        <w:r>
          <w:rPr>
            <w:noProof/>
            <w:webHidden/>
          </w:rPr>
          <w:t>64</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91" w:history="1">
        <w:r w:rsidRPr="00A24C0E">
          <w:rPr>
            <w:rStyle w:val="Hyperlink"/>
            <w:noProof/>
          </w:rPr>
          <w:t>3.3</w:t>
        </w:r>
        <w:r w:rsidRPr="00A24C0E">
          <w:rPr>
            <w:i w:val="0"/>
            <w:iCs w:val="0"/>
            <w:noProof/>
            <w:sz w:val="24"/>
            <w:szCs w:val="24"/>
            <w:lang w:val="en-US" w:eastAsia="en-US"/>
          </w:rPr>
          <w:tab/>
        </w:r>
        <w:r w:rsidRPr="00A24C0E">
          <w:rPr>
            <w:rStyle w:val="Hyperlink"/>
            <w:noProof/>
          </w:rPr>
          <w:t>Identification of the persons or classes of persons covered by the licence</w:t>
        </w:r>
        <w:r w:rsidRPr="00A24C0E">
          <w:rPr>
            <w:noProof/>
            <w:webHidden/>
          </w:rPr>
          <w:tab/>
        </w:r>
        <w:r w:rsidRPr="00A24C0E">
          <w:rPr>
            <w:noProof/>
            <w:webHidden/>
          </w:rPr>
          <w:fldChar w:fldCharType="begin"/>
        </w:r>
        <w:r w:rsidRPr="00A24C0E">
          <w:rPr>
            <w:noProof/>
            <w:webHidden/>
          </w:rPr>
          <w:instrText xml:space="preserve"> PAGEREF _Toc309215591 \h </w:instrText>
        </w:r>
        <w:r w:rsidRPr="00A24C0E">
          <w:rPr>
            <w:noProof/>
          </w:rPr>
        </w:r>
        <w:r w:rsidRPr="00A24C0E">
          <w:rPr>
            <w:noProof/>
            <w:webHidden/>
          </w:rPr>
          <w:fldChar w:fldCharType="separate"/>
        </w:r>
        <w:r>
          <w:rPr>
            <w:noProof/>
            <w:webHidden/>
          </w:rPr>
          <w:t>64</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92" w:history="1">
        <w:r w:rsidRPr="00A24C0E">
          <w:rPr>
            <w:rStyle w:val="Hyperlink"/>
            <w:noProof/>
          </w:rPr>
          <w:t>3.4</w:t>
        </w:r>
        <w:r w:rsidRPr="00A24C0E">
          <w:rPr>
            <w:i w:val="0"/>
            <w:iCs w:val="0"/>
            <w:noProof/>
            <w:sz w:val="24"/>
            <w:szCs w:val="24"/>
            <w:lang w:val="en-US" w:eastAsia="en-US"/>
          </w:rPr>
          <w:tab/>
        </w:r>
        <w:r w:rsidRPr="00A24C0E">
          <w:rPr>
            <w:rStyle w:val="Hyperlink"/>
            <w:noProof/>
          </w:rPr>
          <w:t>Reporting requirements</w:t>
        </w:r>
        <w:r w:rsidRPr="00A24C0E">
          <w:rPr>
            <w:noProof/>
            <w:webHidden/>
          </w:rPr>
          <w:tab/>
        </w:r>
        <w:r w:rsidRPr="00A24C0E">
          <w:rPr>
            <w:noProof/>
            <w:webHidden/>
          </w:rPr>
          <w:fldChar w:fldCharType="begin"/>
        </w:r>
        <w:r w:rsidRPr="00A24C0E">
          <w:rPr>
            <w:noProof/>
            <w:webHidden/>
          </w:rPr>
          <w:instrText xml:space="preserve"> PAGEREF _Toc309215592 \h </w:instrText>
        </w:r>
        <w:r w:rsidRPr="00A24C0E">
          <w:rPr>
            <w:noProof/>
          </w:rPr>
        </w:r>
        <w:r w:rsidRPr="00A24C0E">
          <w:rPr>
            <w:noProof/>
            <w:webHidden/>
          </w:rPr>
          <w:fldChar w:fldCharType="separate"/>
        </w:r>
        <w:r>
          <w:rPr>
            <w:noProof/>
            <w:webHidden/>
          </w:rPr>
          <w:t>64</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93" w:history="1">
        <w:r w:rsidRPr="00A24C0E">
          <w:rPr>
            <w:rStyle w:val="Hyperlink"/>
            <w:noProof/>
          </w:rPr>
          <w:t>3.5</w:t>
        </w:r>
        <w:r w:rsidRPr="00A24C0E">
          <w:rPr>
            <w:i w:val="0"/>
            <w:iCs w:val="0"/>
            <w:noProof/>
            <w:sz w:val="24"/>
            <w:szCs w:val="24"/>
            <w:lang w:val="en-US" w:eastAsia="en-US"/>
          </w:rPr>
          <w:tab/>
        </w:r>
        <w:r w:rsidRPr="00A24C0E">
          <w:rPr>
            <w:rStyle w:val="Hyperlink"/>
            <w:noProof/>
          </w:rPr>
          <w:t>Monitoring for Compliance</w:t>
        </w:r>
        <w:r w:rsidRPr="00A24C0E">
          <w:rPr>
            <w:noProof/>
            <w:webHidden/>
          </w:rPr>
          <w:tab/>
        </w:r>
        <w:r w:rsidRPr="00A24C0E">
          <w:rPr>
            <w:noProof/>
            <w:webHidden/>
          </w:rPr>
          <w:fldChar w:fldCharType="begin"/>
        </w:r>
        <w:r w:rsidRPr="00A24C0E">
          <w:rPr>
            <w:noProof/>
            <w:webHidden/>
          </w:rPr>
          <w:instrText xml:space="preserve"> PAGEREF _Toc309215593 \h </w:instrText>
        </w:r>
        <w:r w:rsidRPr="00A24C0E">
          <w:rPr>
            <w:noProof/>
          </w:rPr>
        </w:r>
        <w:r w:rsidRPr="00A24C0E">
          <w:rPr>
            <w:noProof/>
            <w:webHidden/>
          </w:rPr>
          <w:fldChar w:fldCharType="separate"/>
        </w:r>
        <w:r>
          <w:rPr>
            <w:noProof/>
            <w:webHidden/>
          </w:rPr>
          <w:t>64</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94" w:history="1">
        <w:r w:rsidRPr="00A24C0E">
          <w:rPr>
            <w:rStyle w:val="Hyperlink"/>
            <w:rFonts w:ascii="Arial" w:hAnsi="Arial"/>
            <w:noProof/>
          </w:rPr>
          <w:t>Section 4</w:t>
        </w:r>
        <w:r w:rsidRPr="00A24C0E">
          <w:rPr>
            <w:smallCaps w:val="0"/>
            <w:noProof/>
            <w:sz w:val="24"/>
            <w:szCs w:val="24"/>
            <w:lang w:val="en-US" w:eastAsia="en-US"/>
          </w:rPr>
          <w:tab/>
        </w:r>
        <w:r w:rsidRPr="00A24C0E">
          <w:rPr>
            <w:rStyle w:val="Hyperlink"/>
            <w:noProof/>
          </w:rPr>
          <w:t>Post release review</w:t>
        </w:r>
        <w:r w:rsidRPr="00A24C0E">
          <w:rPr>
            <w:noProof/>
            <w:webHidden/>
          </w:rPr>
          <w:tab/>
        </w:r>
        <w:r w:rsidRPr="00A24C0E">
          <w:rPr>
            <w:noProof/>
            <w:webHidden/>
          </w:rPr>
          <w:fldChar w:fldCharType="begin"/>
        </w:r>
        <w:r w:rsidRPr="00A24C0E">
          <w:rPr>
            <w:noProof/>
            <w:webHidden/>
          </w:rPr>
          <w:instrText xml:space="preserve"> PAGEREF _Toc309215594 \h </w:instrText>
        </w:r>
        <w:r w:rsidRPr="00A24C0E">
          <w:rPr>
            <w:noProof/>
          </w:rPr>
        </w:r>
        <w:r w:rsidRPr="00A24C0E">
          <w:rPr>
            <w:noProof/>
            <w:webHidden/>
          </w:rPr>
          <w:fldChar w:fldCharType="separate"/>
        </w:r>
        <w:r>
          <w:rPr>
            <w:noProof/>
            <w:webHidden/>
          </w:rPr>
          <w:t>65</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95" w:history="1">
        <w:r w:rsidRPr="00A24C0E">
          <w:rPr>
            <w:rStyle w:val="Hyperlink"/>
            <w:noProof/>
          </w:rPr>
          <w:t>4.1</w:t>
        </w:r>
        <w:r w:rsidRPr="00A24C0E">
          <w:rPr>
            <w:i w:val="0"/>
            <w:iCs w:val="0"/>
            <w:noProof/>
            <w:sz w:val="24"/>
            <w:szCs w:val="24"/>
            <w:lang w:val="en-US" w:eastAsia="en-US"/>
          </w:rPr>
          <w:tab/>
        </w:r>
        <w:r w:rsidRPr="00A24C0E">
          <w:rPr>
            <w:rStyle w:val="Hyperlink"/>
            <w:noProof/>
          </w:rPr>
          <w:t>Adverse effects reporting system</w:t>
        </w:r>
        <w:r w:rsidRPr="00A24C0E">
          <w:rPr>
            <w:noProof/>
            <w:webHidden/>
          </w:rPr>
          <w:tab/>
        </w:r>
        <w:r w:rsidRPr="00A24C0E">
          <w:rPr>
            <w:noProof/>
            <w:webHidden/>
          </w:rPr>
          <w:fldChar w:fldCharType="begin"/>
        </w:r>
        <w:r w:rsidRPr="00A24C0E">
          <w:rPr>
            <w:noProof/>
            <w:webHidden/>
          </w:rPr>
          <w:instrText xml:space="preserve"> PAGEREF _Toc309215595 \h </w:instrText>
        </w:r>
        <w:r w:rsidRPr="00A24C0E">
          <w:rPr>
            <w:noProof/>
          </w:rPr>
        </w:r>
        <w:r w:rsidRPr="00A24C0E">
          <w:rPr>
            <w:noProof/>
            <w:webHidden/>
          </w:rPr>
          <w:fldChar w:fldCharType="separate"/>
        </w:r>
        <w:r>
          <w:rPr>
            <w:noProof/>
            <w:webHidden/>
          </w:rPr>
          <w:t>65</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96" w:history="1">
        <w:r w:rsidRPr="00A24C0E">
          <w:rPr>
            <w:rStyle w:val="Hyperlink"/>
            <w:noProof/>
          </w:rPr>
          <w:t>4.2</w:t>
        </w:r>
        <w:r w:rsidRPr="00A24C0E">
          <w:rPr>
            <w:i w:val="0"/>
            <w:iCs w:val="0"/>
            <w:noProof/>
            <w:sz w:val="24"/>
            <w:szCs w:val="24"/>
            <w:lang w:val="en-US" w:eastAsia="en-US"/>
          </w:rPr>
          <w:tab/>
        </w:r>
        <w:r w:rsidRPr="00A24C0E">
          <w:rPr>
            <w:rStyle w:val="Hyperlink"/>
            <w:noProof/>
          </w:rPr>
          <w:t>Requirement to monitor specific indicators of harm</w:t>
        </w:r>
        <w:r w:rsidRPr="00A24C0E">
          <w:rPr>
            <w:noProof/>
            <w:webHidden/>
          </w:rPr>
          <w:tab/>
        </w:r>
        <w:r w:rsidRPr="00A24C0E">
          <w:rPr>
            <w:noProof/>
            <w:webHidden/>
          </w:rPr>
          <w:fldChar w:fldCharType="begin"/>
        </w:r>
        <w:r w:rsidRPr="00A24C0E">
          <w:rPr>
            <w:noProof/>
            <w:webHidden/>
          </w:rPr>
          <w:instrText xml:space="preserve"> PAGEREF _Toc309215596 \h </w:instrText>
        </w:r>
        <w:r w:rsidRPr="00A24C0E">
          <w:rPr>
            <w:noProof/>
          </w:rPr>
        </w:r>
        <w:r w:rsidRPr="00A24C0E">
          <w:rPr>
            <w:noProof/>
            <w:webHidden/>
          </w:rPr>
          <w:fldChar w:fldCharType="separate"/>
        </w:r>
        <w:r>
          <w:rPr>
            <w:noProof/>
            <w:webHidden/>
          </w:rPr>
          <w:t>65</w:t>
        </w:r>
        <w:r w:rsidRPr="00A24C0E">
          <w:rPr>
            <w:noProof/>
            <w:webHidden/>
          </w:rPr>
          <w:fldChar w:fldCharType="end"/>
        </w:r>
      </w:hyperlink>
    </w:p>
    <w:p w:rsidR="00D936B0" w:rsidRPr="00A24C0E" w:rsidRDefault="00D936B0" w:rsidP="00D936B0">
      <w:pPr>
        <w:pStyle w:val="TOC3"/>
        <w:tabs>
          <w:tab w:val="left" w:pos="1200"/>
          <w:tab w:val="right" w:leader="dot" w:pos="9060"/>
        </w:tabs>
        <w:rPr>
          <w:i w:val="0"/>
          <w:iCs w:val="0"/>
          <w:noProof/>
          <w:sz w:val="24"/>
          <w:szCs w:val="24"/>
          <w:lang w:val="en-US" w:eastAsia="en-US"/>
        </w:rPr>
      </w:pPr>
      <w:hyperlink w:anchor="_Toc309215597" w:history="1">
        <w:r w:rsidRPr="00A24C0E">
          <w:rPr>
            <w:rStyle w:val="Hyperlink"/>
            <w:noProof/>
          </w:rPr>
          <w:t>4.3</w:t>
        </w:r>
        <w:r w:rsidRPr="00A24C0E">
          <w:rPr>
            <w:i w:val="0"/>
            <w:iCs w:val="0"/>
            <w:noProof/>
            <w:sz w:val="24"/>
            <w:szCs w:val="24"/>
            <w:lang w:val="en-US" w:eastAsia="en-US"/>
          </w:rPr>
          <w:tab/>
        </w:r>
        <w:r w:rsidRPr="00A24C0E">
          <w:rPr>
            <w:rStyle w:val="Hyperlink"/>
            <w:noProof/>
          </w:rPr>
          <w:t>Review of the RARMP</w:t>
        </w:r>
        <w:r w:rsidRPr="00A24C0E">
          <w:rPr>
            <w:noProof/>
            <w:webHidden/>
          </w:rPr>
          <w:tab/>
        </w:r>
        <w:r w:rsidRPr="00A24C0E">
          <w:rPr>
            <w:noProof/>
            <w:webHidden/>
          </w:rPr>
          <w:fldChar w:fldCharType="begin"/>
        </w:r>
        <w:r w:rsidRPr="00A24C0E">
          <w:rPr>
            <w:noProof/>
            <w:webHidden/>
          </w:rPr>
          <w:instrText xml:space="preserve"> PAGEREF _Toc309215597 \h </w:instrText>
        </w:r>
        <w:r w:rsidRPr="00A24C0E">
          <w:rPr>
            <w:noProof/>
          </w:rPr>
        </w:r>
        <w:r w:rsidRPr="00A24C0E">
          <w:rPr>
            <w:noProof/>
            <w:webHidden/>
          </w:rPr>
          <w:fldChar w:fldCharType="separate"/>
        </w:r>
        <w:r>
          <w:rPr>
            <w:noProof/>
            <w:webHidden/>
          </w:rPr>
          <w:t>66</w:t>
        </w:r>
        <w:r w:rsidRPr="00A24C0E">
          <w:rPr>
            <w:noProof/>
            <w:webHidden/>
          </w:rPr>
          <w:fldChar w:fldCharType="end"/>
        </w:r>
      </w:hyperlink>
    </w:p>
    <w:p w:rsidR="00D936B0" w:rsidRPr="00A24C0E" w:rsidRDefault="00D936B0" w:rsidP="00D936B0">
      <w:pPr>
        <w:pStyle w:val="TOC2"/>
        <w:tabs>
          <w:tab w:val="left" w:pos="1440"/>
          <w:tab w:val="right" w:leader="dot" w:pos="9060"/>
        </w:tabs>
        <w:rPr>
          <w:smallCaps w:val="0"/>
          <w:noProof/>
          <w:sz w:val="24"/>
          <w:szCs w:val="24"/>
          <w:lang w:val="en-US" w:eastAsia="en-US"/>
        </w:rPr>
      </w:pPr>
      <w:hyperlink w:anchor="_Toc309215598" w:history="1">
        <w:r w:rsidRPr="00A24C0E">
          <w:rPr>
            <w:rStyle w:val="Hyperlink"/>
            <w:rFonts w:ascii="Arial" w:hAnsi="Arial"/>
            <w:noProof/>
          </w:rPr>
          <w:t>Section 5</w:t>
        </w:r>
        <w:r w:rsidRPr="00A24C0E">
          <w:rPr>
            <w:smallCaps w:val="0"/>
            <w:noProof/>
            <w:sz w:val="24"/>
            <w:szCs w:val="24"/>
            <w:lang w:val="en-US" w:eastAsia="en-US"/>
          </w:rPr>
          <w:tab/>
        </w:r>
        <w:r w:rsidRPr="00A24C0E">
          <w:rPr>
            <w:rStyle w:val="Hyperlink"/>
            <w:noProof/>
          </w:rPr>
          <w:t>Conclusions of the RARMP</w:t>
        </w:r>
        <w:r w:rsidRPr="00A24C0E">
          <w:rPr>
            <w:noProof/>
            <w:webHidden/>
          </w:rPr>
          <w:tab/>
        </w:r>
        <w:r w:rsidRPr="00A24C0E">
          <w:rPr>
            <w:noProof/>
            <w:webHidden/>
          </w:rPr>
          <w:fldChar w:fldCharType="begin"/>
        </w:r>
        <w:r w:rsidRPr="00A24C0E">
          <w:rPr>
            <w:noProof/>
            <w:webHidden/>
          </w:rPr>
          <w:instrText xml:space="preserve"> PAGEREF _Toc309215598 \h </w:instrText>
        </w:r>
        <w:r w:rsidRPr="00A24C0E">
          <w:rPr>
            <w:noProof/>
          </w:rPr>
        </w:r>
        <w:r w:rsidRPr="00A24C0E">
          <w:rPr>
            <w:noProof/>
            <w:webHidden/>
          </w:rPr>
          <w:fldChar w:fldCharType="separate"/>
        </w:r>
        <w:r>
          <w:rPr>
            <w:noProof/>
            <w:webHidden/>
          </w:rPr>
          <w:t>66</w:t>
        </w:r>
        <w:r w:rsidRPr="00A24C0E">
          <w:rPr>
            <w:noProof/>
            <w:webHidden/>
          </w:rPr>
          <w:fldChar w:fldCharType="end"/>
        </w:r>
      </w:hyperlink>
    </w:p>
    <w:p w:rsidR="00D936B0" w:rsidRPr="00A24C0E" w:rsidRDefault="00D936B0" w:rsidP="00D936B0">
      <w:pPr>
        <w:pStyle w:val="TOC1"/>
        <w:tabs>
          <w:tab w:val="right" w:leader="dot" w:pos="9060"/>
        </w:tabs>
        <w:rPr>
          <w:b w:val="0"/>
          <w:bCs w:val="0"/>
          <w:caps w:val="0"/>
          <w:noProof/>
          <w:sz w:val="24"/>
          <w:szCs w:val="24"/>
          <w:lang w:val="en-US" w:eastAsia="en-US"/>
        </w:rPr>
      </w:pPr>
      <w:hyperlink w:anchor="_Toc309215599" w:history="1">
        <w:r w:rsidRPr="00A24C0E">
          <w:rPr>
            <w:rStyle w:val="Hyperlink"/>
            <w:noProof/>
          </w:rPr>
          <w:t>References</w:t>
        </w:r>
        <w:r w:rsidRPr="00A24C0E">
          <w:rPr>
            <w:noProof/>
            <w:webHidden/>
          </w:rPr>
          <w:tab/>
        </w:r>
        <w:r w:rsidRPr="00A24C0E">
          <w:rPr>
            <w:noProof/>
            <w:webHidden/>
          </w:rPr>
          <w:fldChar w:fldCharType="begin"/>
        </w:r>
        <w:r w:rsidRPr="00A24C0E">
          <w:rPr>
            <w:noProof/>
            <w:webHidden/>
          </w:rPr>
          <w:instrText xml:space="preserve"> PAGEREF _Toc309215599 \h </w:instrText>
        </w:r>
        <w:r w:rsidRPr="00A24C0E">
          <w:rPr>
            <w:noProof/>
          </w:rPr>
        </w:r>
        <w:r w:rsidRPr="00A24C0E">
          <w:rPr>
            <w:noProof/>
            <w:webHidden/>
          </w:rPr>
          <w:fldChar w:fldCharType="separate"/>
        </w:r>
        <w:r>
          <w:rPr>
            <w:noProof/>
            <w:webHidden/>
          </w:rPr>
          <w:t>67</w:t>
        </w:r>
        <w:r w:rsidRPr="00A24C0E">
          <w:rPr>
            <w:noProof/>
            <w:webHidden/>
          </w:rPr>
          <w:fldChar w:fldCharType="end"/>
        </w:r>
      </w:hyperlink>
    </w:p>
    <w:p w:rsidR="00D936B0" w:rsidRPr="00A24C0E" w:rsidRDefault="00D936B0" w:rsidP="00D936B0">
      <w:pPr>
        <w:pStyle w:val="TOC1"/>
        <w:tabs>
          <w:tab w:val="left" w:pos="1680"/>
          <w:tab w:val="right" w:leader="dot" w:pos="9060"/>
        </w:tabs>
        <w:ind w:left="1440" w:hanging="1440"/>
        <w:rPr>
          <w:b w:val="0"/>
          <w:bCs w:val="0"/>
          <w:caps w:val="0"/>
          <w:noProof/>
          <w:sz w:val="24"/>
          <w:szCs w:val="24"/>
          <w:lang w:val="en-US" w:eastAsia="en-US"/>
        </w:rPr>
      </w:pPr>
      <w:hyperlink w:anchor="_Toc309215600" w:history="1">
        <w:r w:rsidRPr="00A24C0E">
          <w:rPr>
            <w:rStyle w:val="Hyperlink"/>
            <w:noProof/>
          </w:rPr>
          <w:t>Appendix A</w:t>
        </w:r>
        <w:r w:rsidRPr="00A24C0E">
          <w:rPr>
            <w:b w:val="0"/>
            <w:bCs w:val="0"/>
            <w:caps w:val="0"/>
            <w:noProof/>
            <w:sz w:val="24"/>
            <w:szCs w:val="24"/>
            <w:lang w:val="en-US" w:eastAsia="en-US"/>
          </w:rPr>
          <w:tab/>
        </w:r>
        <w:r w:rsidRPr="00A24C0E">
          <w:rPr>
            <w:rStyle w:val="Hyperlink"/>
            <w:noProof/>
          </w:rPr>
          <w:t>Summary of issues raised in submissions received from prescribed experts, agencies and authorities on any matters considered relevant to the preparation of a Risk Assessment and Risk Management Plan for DIR 108</w:t>
        </w:r>
        <w:r w:rsidRPr="00A24C0E">
          <w:rPr>
            <w:noProof/>
            <w:webHidden/>
          </w:rPr>
          <w:tab/>
        </w:r>
        <w:r w:rsidRPr="00A24C0E">
          <w:rPr>
            <w:noProof/>
            <w:webHidden/>
          </w:rPr>
          <w:fldChar w:fldCharType="begin"/>
        </w:r>
        <w:r w:rsidRPr="00A24C0E">
          <w:rPr>
            <w:noProof/>
            <w:webHidden/>
          </w:rPr>
          <w:instrText xml:space="preserve"> PAGEREF _Toc309215600 \h </w:instrText>
        </w:r>
        <w:r w:rsidRPr="00A24C0E">
          <w:rPr>
            <w:noProof/>
          </w:rPr>
        </w:r>
        <w:r w:rsidRPr="00A24C0E">
          <w:rPr>
            <w:noProof/>
            <w:webHidden/>
          </w:rPr>
          <w:fldChar w:fldCharType="separate"/>
        </w:r>
        <w:r>
          <w:rPr>
            <w:noProof/>
            <w:webHidden/>
          </w:rPr>
          <w:t>88</w:t>
        </w:r>
        <w:r w:rsidRPr="00A24C0E">
          <w:rPr>
            <w:noProof/>
            <w:webHidden/>
          </w:rPr>
          <w:fldChar w:fldCharType="end"/>
        </w:r>
      </w:hyperlink>
    </w:p>
    <w:p w:rsidR="00D936B0" w:rsidRPr="00A24C0E" w:rsidRDefault="00D936B0" w:rsidP="00D936B0">
      <w:pPr>
        <w:pStyle w:val="TOC1"/>
        <w:tabs>
          <w:tab w:val="left" w:pos="1680"/>
          <w:tab w:val="right" w:leader="dot" w:pos="9060"/>
        </w:tabs>
        <w:ind w:left="1440" w:hanging="1440"/>
        <w:rPr>
          <w:b w:val="0"/>
          <w:bCs w:val="0"/>
          <w:caps w:val="0"/>
          <w:noProof/>
          <w:sz w:val="24"/>
          <w:szCs w:val="24"/>
          <w:lang w:val="en-US" w:eastAsia="en-US"/>
        </w:rPr>
      </w:pPr>
      <w:hyperlink w:anchor="_Toc309215601" w:history="1">
        <w:r w:rsidRPr="00A24C0E">
          <w:rPr>
            <w:rStyle w:val="Hyperlink"/>
            <w:noProof/>
          </w:rPr>
          <w:t>Appendix B</w:t>
        </w:r>
        <w:r w:rsidRPr="00A24C0E">
          <w:rPr>
            <w:b w:val="0"/>
            <w:bCs w:val="0"/>
            <w:caps w:val="0"/>
            <w:noProof/>
            <w:sz w:val="24"/>
            <w:szCs w:val="24"/>
            <w:lang w:val="en-US" w:eastAsia="en-US"/>
          </w:rPr>
          <w:tab/>
        </w:r>
        <w:r w:rsidRPr="00A24C0E">
          <w:rPr>
            <w:rStyle w:val="Hyperlink"/>
            <w:noProof/>
          </w:rPr>
          <w:t>Summary of issues raised in submissions received from prescribed experts, agencies and authorities on the consultation RARMP for DIR 108</w:t>
        </w:r>
        <w:r w:rsidRPr="00A24C0E">
          <w:rPr>
            <w:noProof/>
            <w:webHidden/>
          </w:rPr>
          <w:tab/>
        </w:r>
        <w:r w:rsidRPr="00A24C0E">
          <w:rPr>
            <w:noProof/>
            <w:webHidden/>
          </w:rPr>
          <w:fldChar w:fldCharType="begin"/>
        </w:r>
        <w:r w:rsidRPr="00A24C0E">
          <w:rPr>
            <w:noProof/>
            <w:webHidden/>
          </w:rPr>
          <w:instrText xml:space="preserve"> PAGEREF _Toc309215601 \h </w:instrText>
        </w:r>
        <w:r w:rsidRPr="00A24C0E">
          <w:rPr>
            <w:noProof/>
          </w:rPr>
        </w:r>
        <w:r w:rsidRPr="00A24C0E">
          <w:rPr>
            <w:noProof/>
            <w:webHidden/>
          </w:rPr>
          <w:fldChar w:fldCharType="separate"/>
        </w:r>
        <w:r>
          <w:rPr>
            <w:noProof/>
            <w:webHidden/>
          </w:rPr>
          <w:t>99</w:t>
        </w:r>
        <w:r w:rsidRPr="00A24C0E">
          <w:rPr>
            <w:noProof/>
            <w:webHidden/>
          </w:rPr>
          <w:fldChar w:fldCharType="end"/>
        </w:r>
      </w:hyperlink>
    </w:p>
    <w:p w:rsidR="00D936B0" w:rsidRPr="00A24C0E" w:rsidRDefault="00D936B0" w:rsidP="00D936B0">
      <w:pPr>
        <w:pStyle w:val="TOC1"/>
        <w:tabs>
          <w:tab w:val="left" w:pos="1680"/>
          <w:tab w:val="right" w:leader="dot" w:pos="9060"/>
        </w:tabs>
        <w:ind w:left="1440" w:hanging="1440"/>
        <w:rPr>
          <w:b w:val="0"/>
          <w:bCs w:val="0"/>
          <w:caps w:val="0"/>
          <w:noProof/>
          <w:sz w:val="24"/>
          <w:szCs w:val="24"/>
          <w:lang w:val="en-US" w:eastAsia="en-US"/>
        </w:rPr>
      </w:pPr>
      <w:hyperlink w:anchor="_Toc309215602" w:history="1">
        <w:r w:rsidRPr="00A24C0E">
          <w:rPr>
            <w:rStyle w:val="Hyperlink"/>
            <w:noProof/>
          </w:rPr>
          <w:t>Appendix C</w:t>
        </w:r>
        <w:r w:rsidRPr="00A24C0E">
          <w:rPr>
            <w:b w:val="0"/>
            <w:bCs w:val="0"/>
            <w:caps w:val="0"/>
            <w:noProof/>
            <w:sz w:val="24"/>
            <w:szCs w:val="24"/>
            <w:lang w:val="en-US" w:eastAsia="en-US"/>
          </w:rPr>
          <w:tab/>
        </w:r>
        <w:r w:rsidRPr="00A24C0E">
          <w:rPr>
            <w:rStyle w:val="Hyperlink"/>
            <w:noProof/>
          </w:rPr>
          <w:t>Summary of issues raised in submissions received from the public on the consultation RARMP for DIR 108</w:t>
        </w:r>
        <w:r w:rsidRPr="00A24C0E">
          <w:rPr>
            <w:noProof/>
            <w:webHidden/>
          </w:rPr>
          <w:tab/>
        </w:r>
        <w:r w:rsidRPr="00A24C0E">
          <w:rPr>
            <w:noProof/>
            <w:webHidden/>
          </w:rPr>
          <w:fldChar w:fldCharType="begin"/>
        </w:r>
        <w:r w:rsidRPr="00A24C0E">
          <w:rPr>
            <w:noProof/>
            <w:webHidden/>
          </w:rPr>
          <w:instrText xml:space="preserve"> PAGEREF _Toc309215602 \h </w:instrText>
        </w:r>
        <w:r w:rsidRPr="00A24C0E">
          <w:rPr>
            <w:noProof/>
          </w:rPr>
        </w:r>
        <w:r w:rsidRPr="00A24C0E">
          <w:rPr>
            <w:noProof/>
            <w:webHidden/>
          </w:rPr>
          <w:fldChar w:fldCharType="separate"/>
        </w:r>
        <w:r>
          <w:rPr>
            <w:noProof/>
            <w:webHidden/>
          </w:rPr>
          <w:t>102</w:t>
        </w:r>
        <w:r w:rsidRPr="00A24C0E">
          <w:rPr>
            <w:noProof/>
            <w:webHidden/>
          </w:rPr>
          <w:fldChar w:fldCharType="end"/>
        </w:r>
      </w:hyperlink>
    </w:p>
    <w:p w:rsidR="00D936B0" w:rsidRPr="00A24C0E" w:rsidRDefault="00D936B0" w:rsidP="00D936B0">
      <w:pPr>
        <w:sectPr w:rsidR="00D936B0" w:rsidRPr="00A24C0E">
          <w:footerReference w:type="default" r:id="rId10"/>
          <w:pgSz w:w="11906" w:h="16838"/>
          <w:pgMar w:top="1418" w:right="1418" w:bottom="1418" w:left="1418" w:header="709" w:footer="709" w:gutter="0"/>
          <w:pgNumType w:fmt="upperRoman"/>
          <w:cols w:space="708"/>
          <w:docGrid w:linePitch="360"/>
        </w:sectPr>
      </w:pPr>
      <w:r w:rsidRPr="00A24C0E">
        <w:rPr>
          <w:sz w:val="20"/>
          <w:szCs w:val="20"/>
        </w:rPr>
        <w:fldChar w:fldCharType="end"/>
      </w:r>
    </w:p>
    <w:p w:rsidR="00D936B0" w:rsidRPr="00A24C0E" w:rsidRDefault="00D936B0" w:rsidP="00D936B0">
      <w:pPr>
        <w:pStyle w:val="Heading1"/>
      </w:pPr>
      <w:bookmarkStart w:id="16" w:name="_Toc202859534"/>
      <w:bookmarkStart w:id="17" w:name="_Toc309215542"/>
      <w:r w:rsidRPr="00A24C0E">
        <w:lastRenderedPageBreak/>
        <w:t>Abbreviations</w:t>
      </w:r>
      <w:bookmarkEnd w:id="16"/>
      <w:bookmarkEnd w:id="17"/>
    </w:p>
    <w:tbl>
      <w:tblPr>
        <w:tblStyle w:val="BulletedRARMPCharCha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bbreviations"/>
        <w:tblDescription w:val="This table contains 2 columns of abbreviations used"/>
      </w:tblPr>
      <w:tblGrid>
        <w:gridCol w:w="2088"/>
        <w:gridCol w:w="6768"/>
      </w:tblGrid>
      <w:tr w:rsidR="00D936B0" w:rsidRPr="00A24C0E" w:rsidTr="00D936B0">
        <w:trPr>
          <w:tblHeader/>
        </w:trPr>
        <w:tc>
          <w:tcPr>
            <w:tcW w:w="2088" w:type="dxa"/>
          </w:tcPr>
          <w:p w:rsidR="00D936B0" w:rsidRPr="00A24C0E" w:rsidRDefault="00D936B0" w:rsidP="00E61A39">
            <w:r w:rsidRPr="00A24C0E">
              <w:t>the Act</w:t>
            </w:r>
          </w:p>
        </w:tc>
        <w:tc>
          <w:tcPr>
            <w:tcW w:w="6768" w:type="dxa"/>
          </w:tcPr>
          <w:p w:rsidR="00D936B0" w:rsidRPr="00A24C0E" w:rsidRDefault="00D936B0" w:rsidP="00E61A39">
            <w:r w:rsidRPr="00A24C0E">
              <w:t>Gene Technology Act 2000</w:t>
            </w:r>
          </w:p>
        </w:tc>
      </w:tr>
      <w:tr w:rsidR="00D936B0" w:rsidRPr="00A24C0E" w:rsidTr="00D936B0">
        <w:trPr>
          <w:tblHeader/>
        </w:trPr>
        <w:tc>
          <w:tcPr>
            <w:tcW w:w="2088" w:type="dxa"/>
          </w:tcPr>
          <w:p w:rsidR="00D936B0" w:rsidRPr="00A24C0E" w:rsidRDefault="00D936B0" w:rsidP="00E61A39">
            <w:r w:rsidRPr="00A24C0E">
              <w:t>APHIS</w:t>
            </w:r>
          </w:p>
        </w:tc>
        <w:tc>
          <w:tcPr>
            <w:tcW w:w="6768" w:type="dxa"/>
          </w:tcPr>
          <w:p w:rsidR="00D936B0" w:rsidRPr="00A24C0E" w:rsidRDefault="00D936B0" w:rsidP="00E61A39">
            <w:r w:rsidRPr="00A24C0E">
              <w:t>Animal and Plant Health Inspection Service of the US Department of Agriculture</w:t>
            </w:r>
          </w:p>
        </w:tc>
      </w:tr>
      <w:tr w:rsidR="00D936B0" w:rsidRPr="00A24C0E" w:rsidTr="00D936B0">
        <w:trPr>
          <w:tblHeader/>
        </w:trPr>
        <w:tc>
          <w:tcPr>
            <w:tcW w:w="2088" w:type="dxa"/>
          </w:tcPr>
          <w:p w:rsidR="00D936B0" w:rsidRPr="00A24C0E" w:rsidRDefault="00D936B0" w:rsidP="00E61A39">
            <w:r w:rsidRPr="00A24C0E">
              <w:t>APVMA</w:t>
            </w:r>
          </w:p>
        </w:tc>
        <w:tc>
          <w:tcPr>
            <w:tcW w:w="6768" w:type="dxa"/>
          </w:tcPr>
          <w:p w:rsidR="00D936B0" w:rsidRPr="00A24C0E" w:rsidRDefault="00D936B0" w:rsidP="00E61A39">
            <w:r w:rsidRPr="00A24C0E">
              <w:t>Australian Pesticides and Veterinary Medicines Authority</w:t>
            </w:r>
          </w:p>
        </w:tc>
      </w:tr>
      <w:tr w:rsidR="00D936B0" w:rsidRPr="00A24C0E" w:rsidTr="00D936B0">
        <w:trPr>
          <w:tblHeader/>
        </w:trPr>
        <w:tc>
          <w:tcPr>
            <w:tcW w:w="2088" w:type="dxa"/>
          </w:tcPr>
          <w:p w:rsidR="00D936B0" w:rsidRPr="00A24C0E" w:rsidRDefault="00D936B0" w:rsidP="00E61A39">
            <w:r w:rsidRPr="00A24C0E">
              <w:t>AQIS</w:t>
            </w:r>
          </w:p>
        </w:tc>
        <w:tc>
          <w:tcPr>
            <w:tcW w:w="6768" w:type="dxa"/>
          </w:tcPr>
          <w:p w:rsidR="00D936B0" w:rsidRPr="00A24C0E" w:rsidRDefault="00D936B0" w:rsidP="00E61A39">
            <w:r w:rsidRPr="00A24C0E">
              <w:t>Australian Quarantine and Inspection Service</w:t>
            </w:r>
          </w:p>
        </w:tc>
      </w:tr>
      <w:tr w:rsidR="00D936B0" w:rsidRPr="00A24C0E" w:rsidTr="00D936B0">
        <w:trPr>
          <w:tblHeader/>
        </w:trPr>
        <w:tc>
          <w:tcPr>
            <w:tcW w:w="2088" w:type="dxa"/>
          </w:tcPr>
          <w:p w:rsidR="00D936B0" w:rsidRPr="00A24C0E" w:rsidRDefault="00D936B0" w:rsidP="00E61A39">
            <w:r w:rsidRPr="00A24C0E">
              <w:t>CaMV</w:t>
            </w:r>
          </w:p>
        </w:tc>
        <w:tc>
          <w:tcPr>
            <w:tcW w:w="6768" w:type="dxa"/>
          </w:tcPr>
          <w:p w:rsidR="00D936B0" w:rsidRPr="00A24C0E" w:rsidRDefault="00D936B0" w:rsidP="00E61A39">
            <w:r w:rsidRPr="00A24C0E">
              <w:t>Cauliflower mosaic virus</w:t>
            </w:r>
          </w:p>
        </w:tc>
      </w:tr>
      <w:tr w:rsidR="00D936B0" w:rsidRPr="00A24C0E" w:rsidTr="00D936B0">
        <w:trPr>
          <w:tblHeader/>
        </w:trPr>
        <w:tc>
          <w:tcPr>
            <w:tcW w:w="2088" w:type="dxa"/>
          </w:tcPr>
          <w:p w:rsidR="00D936B0" w:rsidRPr="00A24C0E" w:rsidRDefault="00D936B0" w:rsidP="00E61A39">
            <w:r w:rsidRPr="00A24C0E">
              <w:t>DIR</w:t>
            </w:r>
          </w:p>
        </w:tc>
        <w:tc>
          <w:tcPr>
            <w:tcW w:w="6768" w:type="dxa"/>
          </w:tcPr>
          <w:p w:rsidR="00D936B0" w:rsidRPr="00A24C0E" w:rsidRDefault="00D936B0" w:rsidP="00E61A39">
            <w:r w:rsidRPr="00A24C0E">
              <w:t>Dealing involving Intentional Release</w:t>
            </w:r>
          </w:p>
        </w:tc>
      </w:tr>
      <w:tr w:rsidR="00D936B0" w:rsidRPr="00A24C0E" w:rsidTr="00D936B0">
        <w:trPr>
          <w:tblHeader/>
        </w:trPr>
        <w:tc>
          <w:tcPr>
            <w:tcW w:w="2088" w:type="dxa"/>
          </w:tcPr>
          <w:p w:rsidR="00D936B0" w:rsidRPr="00A24C0E" w:rsidRDefault="00D936B0" w:rsidP="00E61A39">
            <w:r w:rsidRPr="00A24C0E">
              <w:t>DNA</w:t>
            </w:r>
          </w:p>
        </w:tc>
        <w:tc>
          <w:tcPr>
            <w:tcW w:w="6768" w:type="dxa"/>
          </w:tcPr>
          <w:p w:rsidR="00D936B0" w:rsidRPr="00A24C0E" w:rsidRDefault="00D936B0" w:rsidP="00E61A39">
            <w:r w:rsidRPr="00A24C0E">
              <w:t>Deoxyribonucleic Acid</w:t>
            </w:r>
          </w:p>
        </w:tc>
      </w:tr>
      <w:tr w:rsidR="00D936B0" w:rsidRPr="00A24C0E" w:rsidTr="00D936B0">
        <w:trPr>
          <w:tblHeader/>
        </w:trPr>
        <w:tc>
          <w:tcPr>
            <w:tcW w:w="2088" w:type="dxa"/>
          </w:tcPr>
          <w:p w:rsidR="00D936B0" w:rsidRPr="00A24C0E" w:rsidRDefault="00D936B0" w:rsidP="00E61A39">
            <w:r w:rsidRPr="00A24C0E">
              <w:t>EFSA</w:t>
            </w:r>
          </w:p>
        </w:tc>
        <w:tc>
          <w:tcPr>
            <w:tcW w:w="6768" w:type="dxa"/>
          </w:tcPr>
          <w:p w:rsidR="00D936B0" w:rsidRPr="00A24C0E" w:rsidRDefault="00D936B0" w:rsidP="00E61A39">
            <w:r w:rsidRPr="00A24C0E">
              <w:t>European Food Safety Authority</w:t>
            </w:r>
          </w:p>
        </w:tc>
      </w:tr>
      <w:tr w:rsidR="00D936B0" w:rsidRPr="00A24C0E" w:rsidTr="00D936B0">
        <w:trPr>
          <w:tblHeader/>
        </w:trPr>
        <w:tc>
          <w:tcPr>
            <w:tcW w:w="2088" w:type="dxa"/>
          </w:tcPr>
          <w:p w:rsidR="00D936B0" w:rsidRPr="00A24C0E" w:rsidRDefault="00D936B0" w:rsidP="00E61A39">
            <w:r w:rsidRPr="00A24C0E">
              <w:t>ELISA</w:t>
            </w:r>
          </w:p>
        </w:tc>
        <w:tc>
          <w:tcPr>
            <w:tcW w:w="6768" w:type="dxa"/>
          </w:tcPr>
          <w:p w:rsidR="00D936B0" w:rsidRPr="00A24C0E" w:rsidRDefault="00D936B0" w:rsidP="00E61A39">
            <w:r w:rsidRPr="00A24C0E">
              <w:t>Enzyme linked immunosorbent assay</w:t>
            </w:r>
          </w:p>
        </w:tc>
      </w:tr>
      <w:tr w:rsidR="00D936B0" w:rsidRPr="00A24C0E" w:rsidTr="00D936B0">
        <w:trPr>
          <w:tblHeader/>
        </w:trPr>
        <w:tc>
          <w:tcPr>
            <w:tcW w:w="2088" w:type="dxa"/>
          </w:tcPr>
          <w:p w:rsidR="00D936B0" w:rsidRPr="00A24C0E" w:rsidRDefault="00D936B0" w:rsidP="00E61A39">
            <w:r w:rsidRPr="00A24C0E">
              <w:t>EPA</w:t>
            </w:r>
          </w:p>
        </w:tc>
        <w:tc>
          <w:tcPr>
            <w:tcW w:w="6768" w:type="dxa"/>
          </w:tcPr>
          <w:p w:rsidR="00D936B0" w:rsidRPr="00A24C0E" w:rsidRDefault="00D936B0" w:rsidP="00E61A39">
            <w:r w:rsidRPr="00A24C0E">
              <w:t xml:space="preserve">(United States) Environmental Protection Agency </w:t>
            </w:r>
          </w:p>
        </w:tc>
      </w:tr>
      <w:tr w:rsidR="00D936B0" w:rsidRPr="00A24C0E" w:rsidTr="00D936B0">
        <w:trPr>
          <w:tblHeader/>
        </w:trPr>
        <w:tc>
          <w:tcPr>
            <w:tcW w:w="2088" w:type="dxa"/>
          </w:tcPr>
          <w:p w:rsidR="00D936B0" w:rsidRPr="00A24C0E" w:rsidRDefault="00D936B0" w:rsidP="00E61A39">
            <w:r w:rsidRPr="00A24C0E">
              <w:t>EPSPS</w:t>
            </w:r>
          </w:p>
        </w:tc>
        <w:tc>
          <w:tcPr>
            <w:tcW w:w="6768" w:type="dxa"/>
          </w:tcPr>
          <w:p w:rsidR="00D936B0" w:rsidRPr="00A24C0E" w:rsidRDefault="00D936B0" w:rsidP="00E61A39">
            <w:r w:rsidRPr="00A24C0E">
              <w:t>5-enolpyruvylshikimate-3-phosphate synthase</w:t>
            </w:r>
          </w:p>
        </w:tc>
      </w:tr>
      <w:tr w:rsidR="00D936B0" w:rsidRPr="00A24C0E" w:rsidTr="00D936B0">
        <w:trPr>
          <w:tblHeader/>
        </w:trPr>
        <w:tc>
          <w:tcPr>
            <w:tcW w:w="2088" w:type="dxa"/>
          </w:tcPr>
          <w:p w:rsidR="00D936B0" w:rsidRPr="00A24C0E" w:rsidRDefault="00D936B0" w:rsidP="00E61A39">
            <w:r w:rsidRPr="00A24C0E">
              <w:t>FDA</w:t>
            </w:r>
          </w:p>
        </w:tc>
        <w:tc>
          <w:tcPr>
            <w:tcW w:w="6768" w:type="dxa"/>
          </w:tcPr>
          <w:p w:rsidR="00D936B0" w:rsidRPr="00A24C0E" w:rsidRDefault="00D936B0" w:rsidP="00E61A39">
            <w:r w:rsidRPr="00A24C0E">
              <w:t>(United States) Food and Drug Administration</w:t>
            </w:r>
          </w:p>
        </w:tc>
      </w:tr>
      <w:tr w:rsidR="00D936B0" w:rsidRPr="00A24C0E" w:rsidTr="00D936B0">
        <w:trPr>
          <w:tblHeader/>
        </w:trPr>
        <w:tc>
          <w:tcPr>
            <w:tcW w:w="2088" w:type="dxa"/>
          </w:tcPr>
          <w:p w:rsidR="00D936B0" w:rsidRPr="00A24C0E" w:rsidRDefault="00D936B0" w:rsidP="00E61A39">
            <w:r w:rsidRPr="00A24C0E">
              <w:t>FSANZ</w:t>
            </w:r>
          </w:p>
        </w:tc>
        <w:tc>
          <w:tcPr>
            <w:tcW w:w="6768" w:type="dxa"/>
          </w:tcPr>
          <w:p w:rsidR="00D936B0" w:rsidRPr="00A24C0E" w:rsidRDefault="00D936B0" w:rsidP="00E61A39">
            <w:r w:rsidRPr="00A24C0E">
              <w:t xml:space="preserve">Food Standards Australia New Zealand </w:t>
            </w:r>
          </w:p>
        </w:tc>
      </w:tr>
      <w:tr w:rsidR="00D936B0" w:rsidRPr="00A24C0E" w:rsidTr="00D936B0">
        <w:trPr>
          <w:tblHeader/>
        </w:trPr>
        <w:tc>
          <w:tcPr>
            <w:tcW w:w="2088" w:type="dxa"/>
          </w:tcPr>
          <w:p w:rsidR="00D936B0" w:rsidRPr="00A24C0E" w:rsidRDefault="00D936B0" w:rsidP="00E61A39">
            <w:r w:rsidRPr="00A24C0E">
              <w:t>FMV</w:t>
            </w:r>
          </w:p>
        </w:tc>
        <w:tc>
          <w:tcPr>
            <w:tcW w:w="6768" w:type="dxa"/>
          </w:tcPr>
          <w:p w:rsidR="00D936B0" w:rsidRPr="00A24C0E" w:rsidRDefault="00D936B0" w:rsidP="00E61A39">
            <w:r w:rsidRPr="00A24C0E">
              <w:t>Figwort mosaic virus</w:t>
            </w:r>
          </w:p>
        </w:tc>
      </w:tr>
      <w:tr w:rsidR="00D936B0" w:rsidRPr="00A24C0E" w:rsidTr="00D936B0">
        <w:trPr>
          <w:tblHeader/>
        </w:trPr>
        <w:tc>
          <w:tcPr>
            <w:tcW w:w="2088" w:type="dxa"/>
          </w:tcPr>
          <w:p w:rsidR="00D936B0" w:rsidRPr="00A24C0E" w:rsidRDefault="00D936B0" w:rsidP="00E61A39">
            <w:r w:rsidRPr="00A24C0E">
              <w:t>GM</w:t>
            </w:r>
          </w:p>
        </w:tc>
        <w:tc>
          <w:tcPr>
            <w:tcW w:w="6768" w:type="dxa"/>
          </w:tcPr>
          <w:p w:rsidR="00D936B0" w:rsidRPr="00A24C0E" w:rsidRDefault="00D936B0" w:rsidP="00E61A39">
            <w:r w:rsidRPr="00A24C0E">
              <w:t>Genetically Modified</w:t>
            </w:r>
          </w:p>
        </w:tc>
      </w:tr>
      <w:tr w:rsidR="00D936B0" w:rsidRPr="00A24C0E" w:rsidTr="00D936B0">
        <w:trPr>
          <w:tblHeader/>
        </w:trPr>
        <w:tc>
          <w:tcPr>
            <w:tcW w:w="2088" w:type="dxa"/>
          </w:tcPr>
          <w:p w:rsidR="00D936B0" w:rsidRPr="00A24C0E" w:rsidRDefault="00D936B0" w:rsidP="00E61A39">
            <w:r w:rsidRPr="00A24C0E">
              <w:t>GMAC</w:t>
            </w:r>
          </w:p>
        </w:tc>
        <w:tc>
          <w:tcPr>
            <w:tcW w:w="6768" w:type="dxa"/>
          </w:tcPr>
          <w:p w:rsidR="00D936B0" w:rsidRPr="00A24C0E" w:rsidRDefault="00D936B0" w:rsidP="00E61A39">
            <w:r w:rsidRPr="00A24C0E">
              <w:t>Genetic Manipulation Advisory Committee</w:t>
            </w:r>
          </w:p>
        </w:tc>
      </w:tr>
      <w:tr w:rsidR="00D936B0" w:rsidRPr="00A24C0E" w:rsidTr="00D936B0">
        <w:trPr>
          <w:tblHeader/>
        </w:trPr>
        <w:tc>
          <w:tcPr>
            <w:tcW w:w="2088" w:type="dxa"/>
          </w:tcPr>
          <w:p w:rsidR="00D936B0" w:rsidRPr="00A24C0E" w:rsidRDefault="00D936B0" w:rsidP="00E61A39">
            <w:r w:rsidRPr="00A24C0E">
              <w:t>GMO</w:t>
            </w:r>
          </w:p>
        </w:tc>
        <w:tc>
          <w:tcPr>
            <w:tcW w:w="6768" w:type="dxa"/>
          </w:tcPr>
          <w:p w:rsidR="00D936B0" w:rsidRPr="00A24C0E" w:rsidRDefault="00D936B0" w:rsidP="00E61A39">
            <w:r w:rsidRPr="00A24C0E">
              <w:t>Genetically Modified Organism</w:t>
            </w:r>
          </w:p>
        </w:tc>
      </w:tr>
      <w:tr w:rsidR="00D936B0" w:rsidRPr="00A24C0E" w:rsidTr="00D936B0">
        <w:trPr>
          <w:tblHeader/>
        </w:trPr>
        <w:tc>
          <w:tcPr>
            <w:tcW w:w="2088" w:type="dxa"/>
          </w:tcPr>
          <w:p w:rsidR="00D936B0" w:rsidRPr="00A24C0E" w:rsidRDefault="00D936B0" w:rsidP="00E61A39">
            <w:r w:rsidRPr="00A24C0E">
              <w:t>GOX</w:t>
            </w:r>
          </w:p>
        </w:tc>
        <w:tc>
          <w:tcPr>
            <w:tcW w:w="6768" w:type="dxa"/>
          </w:tcPr>
          <w:p w:rsidR="00D936B0" w:rsidRPr="00A24C0E" w:rsidRDefault="00D936B0" w:rsidP="00E61A39">
            <w:r w:rsidRPr="00A24C0E">
              <w:t>glyphosate oxidoreductase</w:t>
            </w:r>
          </w:p>
        </w:tc>
      </w:tr>
      <w:tr w:rsidR="00D936B0" w:rsidRPr="00A24C0E" w:rsidTr="00D936B0">
        <w:trPr>
          <w:tblHeader/>
        </w:trPr>
        <w:tc>
          <w:tcPr>
            <w:tcW w:w="2088" w:type="dxa"/>
          </w:tcPr>
          <w:p w:rsidR="00D936B0" w:rsidRPr="00A24C0E" w:rsidRDefault="00D936B0" w:rsidP="00E61A39">
            <w:r w:rsidRPr="00A24C0E">
              <w:t>HGT</w:t>
            </w:r>
          </w:p>
        </w:tc>
        <w:tc>
          <w:tcPr>
            <w:tcW w:w="6768" w:type="dxa"/>
          </w:tcPr>
          <w:p w:rsidR="00D936B0" w:rsidRPr="00A24C0E" w:rsidRDefault="00D936B0" w:rsidP="00E61A39">
            <w:r w:rsidRPr="00A24C0E">
              <w:t>Horizontal gene transfer</w:t>
            </w:r>
          </w:p>
        </w:tc>
      </w:tr>
      <w:tr w:rsidR="00D936B0" w:rsidRPr="00A24C0E" w:rsidTr="00D936B0">
        <w:trPr>
          <w:tblHeader/>
        </w:trPr>
        <w:tc>
          <w:tcPr>
            <w:tcW w:w="2088" w:type="dxa"/>
          </w:tcPr>
          <w:p w:rsidR="00D936B0" w:rsidRPr="00A24C0E" w:rsidRDefault="00D936B0" w:rsidP="00E61A39">
            <w:r w:rsidRPr="00A24C0E">
              <w:t>kD</w:t>
            </w:r>
          </w:p>
        </w:tc>
        <w:tc>
          <w:tcPr>
            <w:tcW w:w="6768" w:type="dxa"/>
          </w:tcPr>
          <w:p w:rsidR="00D936B0" w:rsidRPr="00A24C0E" w:rsidRDefault="00D936B0" w:rsidP="00E61A39">
            <w:r w:rsidRPr="00A24C0E">
              <w:t>kilodalton</w:t>
            </w:r>
          </w:p>
        </w:tc>
      </w:tr>
      <w:tr w:rsidR="00D936B0" w:rsidRPr="00A24C0E" w:rsidTr="00D936B0">
        <w:trPr>
          <w:tblHeader/>
        </w:trPr>
        <w:tc>
          <w:tcPr>
            <w:tcW w:w="2088" w:type="dxa"/>
          </w:tcPr>
          <w:p w:rsidR="00D936B0" w:rsidRPr="00A24C0E" w:rsidRDefault="00D936B0" w:rsidP="00E61A39">
            <w:r w:rsidRPr="00A24C0E">
              <w:t>LGA</w:t>
            </w:r>
          </w:p>
        </w:tc>
        <w:tc>
          <w:tcPr>
            <w:tcW w:w="6768" w:type="dxa"/>
          </w:tcPr>
          <w:p w:rsidR="00D936B0" w:rsidRPr="00A24C0E" w:rsidRDefault="00D936B0" w:rsidP="00E61A39">
            <w:r w:rsidRPr="00A24C0E">
              <w:t>Local Government Area</w:t>
            </w:r>
          </w:p>
        </w:tc>
      </w:tr>
      <w:tr w:rsidR="00D936B0" w:rsidRPr="00A24C0E" w:rsidTr="00D936B0">
        <w:trPr>
          <w:tblHeader/>
        </w:trPr>
        <w:tc>
          <w:tcPr>
            <w:tcW w:w="2088" w:type="dxa"/>
          </w:tcPr>
          <w:p w:rsidR="00D936B0" w:rsidRPr="00A24C0E" w:rsidRDefault="00D936B0" w:rsidP="00E61A39">
            <w:r w:rsidRPr="00A24C0E">
              <w:t>m</w:t>
            </w:r>
          </w:p>
        </w:tc>
        <w:tc>
          <w:tcPr>
            <w:tcW w:w="6768" w:type="dxa"/>
          </w:tcPr>
          <w:p w:rsidR="00D936B0" w:rsidRPr="00A24C0E" w:rsidRDefault="00D936B0" w:rsidP="00E61A39">
            <w:r w:rsidRPr="00A24C0E">
              <w:t>metre</w:t>
            </w:r>
          </w:p>
        </w:tc>
      </w:tr>
      <w:tr w:rsidR="00D936B0" w:rsidRPr="00A24C0E" w:rsidTr="00D936B0">
        <w:trPr>
          <w:tblHeader/>
        </w:trPr>
        <w:tc>
          <w:tcPr>
            <w:tcW w:w="2088" w:type="dxa"/>
          </w:tcPr>
          <w:p w:rsidR="00D936B0" w:rsidRPr="00A24C0E" w:rsidRDefault="00D936B0" w:rsidP="00E61A39">
            <w:r w:rsidRPr="00A24C0E">
              <w:t>mm</w:t>
            </w:r>
          </w:p>
        </w:tc>
        <w:tc>
          <w:tcPr>
            <w:tcW w:w="6768" w:type="dxa"/>
          </w:tcPr>
          <w:p w:rsidR="00D936B0" w:rsidRPr="00A24C0E" w:rsidRDefault="00D936B0" w:rsidP="00E61A39">
            <w:r w:rsidRPr="00A24C0E">
              <w:t>millimetre</w:t>
            </w:r>
          </w:p>
        </w:tc>
      </w:tr>
      <w:tr w:rsidR="00D936B0" w:rsidRPr="00A24C0E" w:rsidTr="00D936B0">
        <w:trPr>
          <w:tblHeader/>
        </w:trPr>
        <w:tc>
          <w:tcPr>
            <w:tcW w:w="2088" w:type="dxa"/>
          </w:tcPr>
          <w:p w:rsidR="00D936B0" w:rsidRPr="00A24C0E" w:rsidRDefault="00D936B0" w:rsidP="00E61A39">
            <w:r w:rsidRPr="00A24C0E">
              <w:t>mRNA</w:t>
            </w:r>
          </w:p>
        </w:tc>
        <w:tc>
          <w:tcPr>
            <w:tcW w:w="6768" w:type="dxa"/>
          </w:tcPr>
          <w:p w:rsidR="00D936B0" w:rsidRPr="00A24C0E" w:rsidRDefault="00D936B0" w:rsidP="00E61A39">
            <w:r w:rsidRPr="00A24C0E">
              <w:t>messenger ribonucleic acid</w:t>
            </w:r>
          </w:p>
        </w:tc>
      </w:tr>
      <w:tr w:rsidR="00D936B0" w:rsidRPr="00A24C0E" w:rsidTr="00D936B0">
        <w:trPr>
          <w:tblHeader/>
        </w:trPr>
        <w:tc>
          <w:tcPr>
            <w:tcW w:w="2088" w:type="dxa"/>
          </w:tcPr>
          <w:p w:rsidR="00D936B0" w:rsidRPr="00A24C0E" w:rsidRDefault="00D936B0" w:rsidP="00E61A39">
            <w:r w:rsidRPr="00A24C0E">
              <w:t>MS</w:t>
            </w:r>
          </w:p>
        </w:tc>
        <w:tc>
          <w:tcPr>
            <w:tcW w:w="6768" w:type="dxa"/>
          </w:tcPr>
          <w:p w:rsidR="00D936B0" w:rsidRPr="00A24C0E" w:rsidRDefault="00D936B0" w:rsidP="00E61A39">
            <w:r w:rsidRPr="00A24C0E">
              <w:t>Male-sterile</w:t>
            </w:r>
          </w:p>
        </w:tc>
      </w:tr>
      <w:tr w:rsidR="00D936B0" w:rsidRPr="00A24C0E" w:rsidTr="00D936B0">
        <w:trPr>
          <w:tblHeader/>
        </w:trPr>
        <w:tc>
          <w:tcPr>
            <w:tcW w:w="2088" w:type="dxa"/>
          </w:tcPr>
          <w:p w:rsidR="00D936B0" w:rsidRPr="00A24C0E" w:rsidRDefault="00D936B0" w:rsidP="00E61A39">
            <w:r w:rsidRPr="00A24C0E">
              <w:t>nptII</w:t>
            </w:r>
          </w:p>
        </w:tc>
        <w:tc>
          <w:tcPr>
            <w:tcW w:w="6768" w:type="dxa"/>
          </w:tcPr>
          <w:p w:rsidR="00D936B0" w:rsidRPr="00A24C0E" w:rsidRDefault="00D936B0" w:rsidP="00E61A39">
            <w:r w:rsidRPr="00A24C0E">
              <w:t>neomycin phosphotransferase II gene</w:t>
            </w:r>
          </w:p>
        </w:tc>
      </w:tr>
      <w:tr w:rsidR="00D936B0" w:rsidRPr="00A24C0E" w:rsidTr="00D936B0">
        <w:trPr>
          <w:tblHeader/>
        </w:trPr>
        <w:tc>
          <w:tcPr>
            <w:tcW w:w="2088" w:type="dxa"/>
          </w:tcPr>
          <w:p w:rsidR="00D936B0" w:rsidRPr="00A24C0E" w:rsidRDefault="00D936B0" w:rsidP="00E61A39">
            <w:r w:rsidRPr="00A24C0E">
              <w:t>OECD</w:t>
            </w:r>
          </w:p>
        </w:tc>
        <w:tc>
          <w:tcPr>
            <w:tcW w:w="6768" w:type="dxa"/>
          </w:tcPr>
          <w:p w:rsidR="00D936B0" w:rsidRPr="00A24C0E" w:rsidRDefault="00D936B0" w:rsidP="00E61A39">
            <w:r w:rsidRPr="00A24C0E">
              <w:t>Organisation for Economic Co-operation and Development</w:t>
            </w:r>
          </w:p>
        </w:tc>
      </w:tr>
      <w:tr w:rsidR="00D936B0" w:rsidRPr="00A24C0E" w:rsidTr="00D936B0">
        <w:trPr>
          <w:tblHeader/>
        </w:trPr>
        <w:tc>
          <w:tcPr>
            <w:tcW w:w="2088" w:type="dxa"/>
          </w:tcPr>
          <w:p w:rsidR="00D936B0" w:rsidRPr="00A24C0E" w:rsidRDefault="00D936B0" w:rsidP="00E61A39">
            <w:r w:rsidRPr="00A24C0E">
              <w:t>OGTR</w:t>
            </w:r>
          </w:p>
        </w:tc>
        <w:tc>
          <w:tcPr>
            <w:tcW w:w="6768" w:type="dxa"/>
          </w:tcPr>
          <w:p w:rsidR="00D936B0" w:rsidRPr="00A24C0E" w:rsidRDefault="00D936B0" w:rsidP="00E61A39">
            <w:r w:rsidRPr="00A24C0E">
              <w:t>Office of the Gene Technology Regulator</w:t>
            </w:r>
          </w:p>
        </w:tc>
      </w:tr>
      <w:tr w:rsidR="00D936B0" w:rsidRPr="00A24C0E" w:rsidTr="00D936B0">
        <w:trPr>
          <w:tblHeader/>
        </w:trPr>
        <w:tc>
          <w:tcPr>
            <w:tcW w:w="2088" w:type="dxa"/>
          </w:tcPr>
          <w:p w:rsidR="00D936B0" w:rsidRPr="00A24C0E" w:rsidRDefault="00D936B0" w:rsidP="00E61A39">
            <w:r w:rsidRPr="00A24C0E">
              <w:t>PAT</w:t>
            </w:r>
          </w:p>
        </w:tc>
        <w:tc>
          <w:tcPr>
            <w:tcW w:w="6768" w:type="dxa"/>
          </w:tcPr>
          <w:p w:rsidR="00D936B0" w:rsidRPr="00A24C0E" w:rsidRDefault="00D936B0" w:rsidP="00E61A39">
            <w:r w:rsidRPr="00A24C0E">
              <w:rPr>
                <w:iCs/>
              </w:rPr>
              <w:t>phosphinothricin acetyl transferase</w:t>
            </w:r>
          </w:p>
        </w:tc>
      </w:tr>
      <w:tr w:rsidR="00D936B0" w:rsidRPr="00A24C0E" w:rsidTr="00D936B0">
        <w:trPr>
          <w:tblHeader/>
        </w:trPr>
        <w:tc>
          <w:tcPr>
            <w:tcW w:w="2088" w:type="dxa"/>
          </w:tcPr>
          <w:p w:rsidR="00D936B0" w:rsidRPr="00A24C0E" w:rsidRDefault="00D936B0" w:rsidP="00E61A39">
            <w:r w:rsidRPr="00A24C0E">
              <w:t>PRR</w:t>
            </w:r>
          </w:p>
        </w:tc>
        <w:tc>
          <w:tcPr>
            <w:tcW w:w="6768" w:type="dxa"/>
          </w:tcPr>
          <w:p w:rsidR="00D936B0" w:rsidRPr="00A24C0E" w:rsidRDefault="00D936B0" w:rsidP="00E61A39">
            <w:pPr>
              <w:rPr>
                <w:iCs/>
              </w:rPr>
            </w:pPr>
            <w:r w:rsidRPr="00A24C0E">
              <w:rPr>
                <w:iCs/>
              </w:rPr>
              <w:t>Post release review</w:t>
            </w:r>
          </w:p>
        </w:tc>
      </w:tr>
      <w:tr w:rsidR="00D936B0" w:rsidRPr="00A24C0E" w:rsidTr="00D936B0">
        <w:trPr>
          <w:tblHeader/>
        </w:trPr>
        <w:tc>
          <w:tcPr>
            <w:tcW w:w="2088" w:type="dxa"/>
          </w:tcPr>
          <w:p w:rsidR="00D936B0" w:rsidRPr="00A24C0E" w:rsidRDefault="00D936B0" w:rsidP="00E61A39">
            <w:r w:rsidRPr="00A24C0E">
              <w:t>RARMP</w:t>
            </w:r>
          </w:p>
        </w:tc>
        <w:tc>
          <w:tcPr>
            <w:tcW w:w="6768" w:type="dxa"/>
          </w:tcPr>
          <w:p w:rsidR="00D936B0" w:rsidRPr="00A24C0E" w:rsidRDefault="00D936B0" w:rsidP="00E61A39">
            <w:r w:rsidRPr="00A24C0E">
              <w:t>Risk Assessment and Management Plan</w:t>
            </w:r>
          </w:p>
        </w:tc>
      </w:tr>
      <w:tr w:rsidR="00D936B0" w:rsidRPr="00A24C0E" w:rsidTr="00D936B0">
        <w:trPr>
          <w:tblHeader/>
        </w:trPr>
        <w:tc>
          <w:tcPr>
            <w:tcW w:w="2088" w:type="dxa"/>
          </w:tcPr>
          <w:p w:rsidR="00D936B0" w:rsidRPr="00A24C0E" w:rsidRDefault="00D936B0" w:rsidP="00E61A39">
            <w:r w:rsidRPr="00A24C0E">
              <w:t>the Regulations</w:t>
            </w:r>
          </w:p>
        </w:tc>
        <w:tc>
          <w:tcPr>
            <w:tcW w:w="6768" w:type="dxa"/>
          </w:tcPr>
          <w:p w:rsidR="00D936B0" w:rsidRPr="00A24C0E" w:rsidRDefault="00D936B0" w:rsidP="00E61A39">
            <w:r w:rsidRPr="00A24C0E">
              <w:t>Gene Technology Regulations 2001</w:t>
            </w:r>
          </w:p>
        </w:tc>
      </w:tr>
      <w:tr w:rsidR="00D936B0" w:rsidRPr="00A24C0E" w:rsidTr="00D936B0">
        <w:trPr>
          <w:tblHeader/>
        </w:trPr>
        <w:tc>
          <w:tcPr>
            <w:tcW w:w="2088" w:type="dxa"/>
          </w:tcPr>
          <w:p w:rsidR="00D936B0" w:rsidRPr="00A24C0E" w:rsidRDefault="00D936B0" w:rsidP="00E61A39">
            <w:r w:rsidRPr="00A24C0E">
              <w:t>the Regulator</w:t>
            </w:r>
          </w:p>
        </w:tc>
        <w:tc>
          <w:tcPr>
            <w:tcW w:w="6768" w:type="dxa"/>
          </w:tcPr>
          <w:p w:rsidR="00D936B0" w:rsidRPr="00A24C0E" w:rsidRDefault="00D936B0" w:rsidP="00E61A39">
            <w:r w:rsidRPr="00A24C0E">
              <w:t>Gene Technology Regulator</w:t>
            </w:r>
          </w:p>
        </w:tc>
      </w:tr>
      <w:tr w:rsidR="00D936B0" w:rsidRPr="00A24C0E" w:rsidTr="00D936B0">
        <w:trPr>
          <w:tblHeader/>
        </w:trPr>
        <w:tc>
          <w:tcPr>
            <w:tcW w:w="2088" w:type="dxa"/>
          </w:tcPr>
          <w:p w:rsidR="00D936B0" w:rsidRPr="00A24C0E" w:rsidRDefault="00D936B0" w:rsidP="00E61A39">
            <w:r w:rsidRPr="00A24C0E">
              <w:t>RF</w:t>
            </w:r>
          </w:p>
        </w:tc>
        <w:tc>
          <w:tcPr>
            <w:tcW w:w="6768" w:type="dxa"/>
          </w:tcPr>
          <w:p w:rsidR="00D936B0" w:rsidRPr="00A24C0E" w:rsidRDefault="00D936B0" w:rsidP="00E61A39">
            <w:r w:rsidRPr="00A24C0E">
              <w:t>Restorer of fertility</w:t>
            </w:r>
          </w:p>
        </w:tc>
      </w:tr>
      <w:tr w:rsidR="00D936B0" w:rsidRPr="00A24C0E" w:rsidTr="00D936B0">
        <w:trPr>
          <w:tblHeader/>
        </w:trPr>
        <w:tc>
          <w:tcPr>
            <w:tcW w:w="2088" w:type="dxa"/>
          </w:tcPr>
          <w:p w:rsidR="00D936B0" w:rsidRPr="00A24C0E" w:rsidRDefault="00D936B0" w:rsidP="00E61A39">
            <w:r w:rsidRPr="00A24C0E">
              <w:t>RNA</w:t>
            </w:r>
          </w:p>
        </w:tc>
        <w:tc>
          <w:tcPr>
            <w:tcW w:w="6768" w:type="dxa"/>
          </w:tcPr>
          <w:p w:rsidR="00D936B0" w:rsidRPr="00A24C0E" w:rsidRDefault="00D936B0" w:rsidP="00E61A39">
            <w:r w:rsidRPr="00A24C0E">
              <w:t>Ribonucleic Acid</w:t>
            </w:r>
          </w:p>
        </w:tc>
      </w:tr>
      <w:tr w:rsidR="00D936B0" w:rsidRPr="00A24C0E" w:rsidTr="00D936B0">
        <w:trPr>
          <w:tblHeader/>
        </w:trPr>
        <w:tc>
          <w:tcPr>
            <w:tcW w:w="2088" w:type="dxa"/>
          </w:tcPr>
          <w:p w:rsidR="00D936B0" w:rsidRPr="00A24C0E" w:rsidRDefault="00D936B0" w:rsidP="00E61A39">
            <w:r w:rsidRPr="00A24C0E">
              <w:t>T-DNA</w:t>
            </w:r>
          </w:p>
        </w:tc>
        <w:tc>
          <w:tcPr>
            <w:tcW w:w="6768" w:type="dxa"/>
          </w:tcPr>
          <w:p w:rsidR="00D936B0" w:rsidRPr="00A24C0E" w:rsidRDefault="00D936B0" w:rsidP="00E61A39">
            <w:r w:rsidRPr="00A24C0E">
              <w:t>Transfer DNA</w:t>
            </w:r>
          </w:p>
        </w:tc>
      </w:tr>
      <w:tr w:rsidR="00D936B0" w:rsidRPr="00A24C0E" w:rsidTr="00D936B0">
        <w:trPr>
          <w:tblHeader/>
        </w:trPr>
        <w:tc>
          <w:tcPr>
            <w:tcW w:w="2088" w:type="dxa"/>
          </w:tcPr>
          <w:p w:rsidR="00D936B0" w:rsidRPr="00A24C0E" w:rsidRDefault="00D936B0" w:rsidP="00E61A39">
            <w:r w:rsidRPr="00A24C0E">
              <w:t>Ti</w:t>
            </w:r>
          </w:p>
        </w:tc>
        <w:tc>
          <w:tcPr>
            <w:tcW w:w="6768" w:type="dxa"/>
          </w:tcPr>
          <w:p w:rsidR="00D936B0" w:rsidRPr="00A24C0E" w:rsidRDefault="00D936B0" w:rsidP="00E61A39">
            <w:r w:rsidRPr="00A24C0E">
              <w:t>Tumour inducing</w:t>
            </w:r>
          </w:p>
        </w:tc>
      </w:tr>
      <w:tr w:rsidR="00D936B0" w:rsidRPr="00A24C0E" w:rsidTr="00D936B0">
        <w:trPr>
          <w:tblHeader/>
        </w:trPr>
        <w:tc>
          <w:tcPr>
            <w:tcW w:w="2088" w:type="dxa"/>
          </w:tcPr>
          <w:p w:rsidR="00D936B0" w:rsidRPr="00A24C0E" w:rsidRDefault="00D936B0" w:rsidP="00E61A39">
            <w:r w:rsidRPr="00A24C0E">
              <w:t>TT</w:t>
            </w:r>
          </w:p>
        </w:tc>
        <w:tc>
          <w:tcPr>
            <w:tcW w:w="6768" w:type="dxa"/>
          </w:tcPr>
          <w:p w:rsidR="00D936B0" w:rsidRPr="00A24C0E" w:rsidRDefault="00D936B0" w:rsidP="00E61A39">
            <w:r w:rsidRPr="00A24C0E">
              <w:t>Triazine tolerant</w:t>
            </w:r>
          </w:p>
        </w:tc>
      </w:tr>
      <w:tr w:rsidR="00D936B0" w:rsidRPr="00A24C0E" w:rsidTr="00D936B0">
        <w:trPr>
          <w:tblHeader/>
        </w:trPr>
        <w:tc>
          <w:tcPr>
            <w:tcW w:w="2088" w:type="dxa"/>
          </w:tcPr>
          <w:p w:rsidR="00D936B0" w:rsidRPr="00A24C0E" w:rsidRDefault="00D936B0" w:rsidP="00E61A39">
            <w:r w:rsidRPr="00A24C0E">
              <w:t>USDA</w:t>
            </w:r>
          </w:p>
        </w:tc>
        <w:tc>
          <w:tcPr>
            <w:tcW w:w="6768" w:type="dxa"/>
          </w:tcPr>
          <w:p w:rsidR="00D936B0" w:rsidRPr="00A24C0E" w:rsidRDefault="00D936B0" w:rsidP="00E61A39">
            <w:r w:rsidRPr="00A24C0E">
              <w:t xml:space="preserve">United States Department of Agriculture  </w:t>
            </w:r>
          </w:p>
        </w:tc>
      </w:tr>
    </w:tbl>
    <w:p w:rsidR="00D936B0" w:rsidRPr="00A24C0E" w:rsidRDefault="00D936B0" w:rsidP="00D936B0">
      <w:pPr>
        <w:jc w:val="center"/>
        <w:sectPr w:rsidR="00D936B0" w:rsidRPr="00A24C0E">
          <w:footerReference w:type="default" r:id="rId11"/>
          <w:pgSz w:w="11906" w:h="16838"/>
          <w:pgMar w:top="1418" w:right="1418" w:bottom="1418" w:left="1418" w:header="709" w:footer="709" w:gutter="0"/>
          <w:pgNumType w:fmt="upperRoman"/>
          <w:cols w:space="708"/>
          <w:docGrid w:linePitch="360"/>
        </w:sectPr>
      </w:pPr>
      <w:r w:rsidRPr="00A24C0E">
        <w:br w:type="page"/>
      </w:r>
      <w:r w:rsidRPr="00A24C0E">
        <w:lastRenderedPageBreak/>
        <w:t>PAGE INTENTIONALLY LEFT BLANK</w:t>
      </w:r>
    </w:p>
    <w:p w:rsidR="00D936B0" w:rsidRPr="00A24C0E" w:rsidRDefault="00D936B0" w:rsidP="00D936B0">
      <w:pPr>
        <w:pStyle w:val="RARMP"/>
        <w:rPr>
          <w:color w:val="auto"/>
        </w:rPr>
      </w:pPr>
      <w:bookmarkStart w:id="18" w:name="_Toc309215543"/>
      <w:r w:rsidRPr="00A24C0E">
        <w:rPr>
          <w:color w:val="auto"/>
        </w:rPr>
        <w:lastRenderedPageBreak/>
        <w:t>Technical Summary</w:t>
      </w:r>
      <w:bookmarkEnd w:id="18"/>
    </w:p>
    <w:p w:rsidR="00D936B0" w:rsidRPr="00A24C0E" w:rsidRDefault="00D936B0" w:rsidP="00D936B0">
      <w:pPr>
        <w:pStyle w:val="Heading2"/>
      </w:pPr>
      <w:bookmarkStart w:id="19" w:name="_Toc209859555"/>
      <w:bookmarkStart w:id="20" w:name="_Toc229803622"/>
      <w:bookmarkStart w:id="21" w:name="_Toc309215544"/>
      <w:r w:rsidRPr="00A24C0E">
        <w:t>Introduction</w:t>
      </w:r>
      <w:bookmarkEnd w:id="19"/>
      <w:bookmarkEnd w:id="20"/>
      <w:bookmarkEnd w:id="21"/>
    </w:p>
    <w:p w:rsidR="00D936B0" w:rsidRPr="00A24C0E" w:rsidRDefault="00D936B0" w:rsidP="00D936B0">
      <w:pPr>
        <w:pStyle w:val="Paranonumbers"/>
        <w:spacing w:before="0"/>
      </w:pPr>
      <w:r w:rsidRPr="00A24C0E">
        <w:t>The Gene Technology Regulator (the Regulator) has made a decision to issue a licence in respect of application DIR 108 from Bayer CropScience Pty Ltd (Bayer). The licence authorises dealings involving the commercial release of genetically modified (GM) canola into the environment.</w:t>
      </w:r>
    </w:p>
    <w:p w:rsidR="00D936B0" w:rsidRPr="00A24C0E" w:rsidRDefault="00D936B0" w:rsidP="00D936B0">
      <w:pPr>
        <w:pStyle w:val="Paranonumbers"/>
      </w:pPr>
      <w:r w:rsidRPr="00A24C0E">
        <w:t xml:space="preserve">The </w:t>
      </w:r>
      <w:r w:rsidRPr="00A24C0E">
        <w:rPr>
          <w:i/>
          <w:iCs/>
        </w:rPr>
        <w:t xml:space="preserve">Gene Technology Act 2000 </w:t>
      </w:r>
      <w:r w:rsidRPr="00A24C0E">
        <w:t>(the Act), the Gene Technology Regulations 2001 and corresponding state and territory law govern the comprehensive and highly consultative process undertaken by the Gene Technology Regulator (the Regulator) before making a decision whether to issue a licence to deal with a genetically modified organism (GMO).</w:t>
      </w:r>
    </w:p>
    <w:p w:rsidR="00D936B0" w:rsidRPr="00A24C0E" w:rsidRDefault="00D936B0" w:rsidP="00D936B0">
      <w:pPr>
        <w:pStyle w:val="Paranonumbers"/>
      </w:pPr>
      <w:r w:rsidRPr="00A24C0E">
        <w:t xml:space="preserve">The decision is based upon a Risk Assessment and Risk Management Plan (RARMP) prepared by the Regulator in accordance with requirements of the legislation. RARMPs apply the </w:t>
      </w:r>
      <w:r w:rsidRPr="00A24C0E">
        <w:rPr>
          <w:i/>
        </w:rPr>
        <w:t>Risk Analysis Framework</w:t>
      </w:r>
      <w:r w:rsidRPr="00A24C0E">
        <w:t xml:space="preserve"> and are finalised following consultation with a wide range of experts, agencies and authorities, and the public</w:t>
      </w:r>
      <w:r w:rsidRPr="00A24C0E">
        <w:rPr>
          <w:rStyle w:val="FootnoteReference"/>
        </w:rPr>
        <w:footnoteReference w:id="2"/>
      </w:r>
      <w:r w:rsidRPr="00A24C0E">
        <w:t>.</w:t>
      </w:r>
    </w:p>
    <w:p w:rsidR="00D936B0" w:rsidRPr="00A24C0E" w:rsidRDefault="00D936B0" w:rsidP="00D936B0">
      <w:pPr>
        <w:pStyle w:val="Heading2"/>
      </w:pPr>
      <w:bookmarkStart w:id="22" w:name="_Toc209859556"/>
      <w:bookmarkStart w:id="23" w:name="_Toc229803623"/>
      <w:bookmarkStart w:id="24" w:name="_Toc309215545"/>
      <w:r w:rsidRPr="00A24C0E">
        <w:t>The application</w:t>
      </w:r>
      <w:bookmarkEnd w:id="22"/>
      <w:bookmarkEnd w:id="23"/>
      <w:bookmarkEnd w:id="24"/>
    </w:p>
    <w:p w:rsidR="00D936B0" w:rsidRPr="00A24C0E" w:rsidRDefault="00D936B0" w:rsidP="00D936B0">
      <w:pPr>
        <w:spacing w:after="120"/>
      </w:pPr>
      <w:r w:rsidRPr="00A24C0E">
        <w:t xml:space="preserve">Bayer has applied for a licence for dealings involving the intentional release of GM InVigor® x Roundup Ready® canola. Bayer is seeking approval to release the GM canola in all commercial canola growing areas of Australia. The GM canola and products derived from the GM canola would enter general commerce, including use in human food and animal feed. </w:t>
      </w:r>
    </w:p>
    <w:p w:rsidR="00D936B0" w:rsidRPr="00A24C0E" w:rsidRDefault="00D936B0" w:rsidP="00D936B0">
      <w:pPr>
        <w:pStyle w:val="Paranonumbers"/>
        <w:spacing w:before="0"/>
      </w:pPr>
      <w:r w:rsidRPr="00A24C0E">
        <w:t>Note that cultivation of GM canola may also be subject to other requirements in some Australian States and Territories for marketing reasons.</w:t>
      </w:r>
    </w:p>
    <w:p w:rsidR="00D936B0" w:rsidRPr="00A24C0E" w:rsidRDefault="00D936B0" w:rsidP="00D936B0">
      <w:pPr>
        <w:pStyle w:val="Paranonumbers"/>
        <w:spacing w:before="0"/>
      </w:pPr>
      <w:r w:rsidRPr="00A24C0E">
        <w:t xml:space="preserve">GM InVigor® x Roundup Ready® canola was produced by conventional breeding between GM InVigor® canola and GM Roundup Ready® canola, which were individually approved by the Regulator in 2003 for commercial release under licences DIR 021/2002 and DIR 020/2002, respectively. </w:t>
      </w:r>
    </w:p>
    <w:p w:rsidR="00D936B0" w:rsidRPr="00A24C0E" w:rsidRDefault="00D936B0" w:rsidP="00D936B0">
      <w:pPr>
        <w:pStyle w:val="Para0"/>
      </w:pPr>
      <w:r w:rsidRPr="00A24C0E">
        <w:t>All GM InVigor® x Roundup Ready® canola proposed for commercial release contains genes conferring tolerance to the herbicides glufosinate ammonium and glyphosate. In addition, some of the GM canolas proposed for release contain genes conferring a hybrid breeding system and/or an antibiotic resistance gene, depending on the specific GM InVigor® parent line</w:t>
      </w:r>
      <w:r w:rsidRPr="00A24C0E">
        <w:rPr>
          <w:rStyle w:val="FootnoteCharacters"/>
        </w:rPr>
        <w:footnoteReference w:id="3"/>
      </w:r>
      <w:r w:rsidRPr="00A24C0E">
        <w:t>.</w:t>
      </w:r>
    </w:p>
    <w:p w:rsidR="00D936B0" w:rsidRPr="00A24C0E" w:rsidRDefault="00D936B0" w:rsidP="00D936B0">
      <w:pPr>
        <w:pStyle w:val="Para0"/>
      </w:pPr>
      <w:r w:rsidRPr="00A24C0E">
        <w:t xml:space="preserve">Glyphosate tolerance is conferred by expression of the </w:t>
      </w:r>
      <w:r w:rsidRPr="00A24C0E">
        <w:rPr>
          <w:i/>
        </w:rPr>
        <w:t>goxv247</w:t>
      </w:r>
      <w:r w:rsidRPr="00A24C0E">
        <w:t xml:space="preserve"> gene (a modified version of the </w:t>
      </w:r>
      <w:r w:rsidRPr="00A24C0E">
        <w:rPr>
          <w:i/>
        </w:rPr>
        <w:t>gox</w:t>
      </w:r>
      <w:r w:rsidRPr="00A24C0E">
        <w:t xml:space="preserve"> gene obtained from the soil bacterium </w:t>
      </w:r>
      <w:r w:rsidRPr="00A24C0E">
        <w:rPr>
          <w:i/>
        </w:rPr>
        <w:t>Ochrobactrum anthropi</w:t>
      </w:r>
      <w:r w:rsidRPr="00A24C0E">
        <w:t xml:space="preserve"> strain LBAA) and the </w:t>
      </w:r>
      <w:r w:rsidRPr="00A24C0E">
        <w:rPr>
          <w:i/>
        </w:rPr>
        <w:t>cp4 epsps</w:t>
      </w:r>
      <w:r w:rsidRPr="00A24C0E">
        <w:t xml:space="preserve"> gene obtained from the soil bacterium </w:t>
      </w:r>
      <w:r w:rsidRPr="00A24C0E">
        <w:rPr>
          <w:i/>
        </w:rPr>
        <w:t>Agrobacterium tumefaciens</w:t>
      </w:r>
      <w:r w:rsidRPr="00A24C0E">
        <w:t xml:space="preserve"> strain CP4. The </w:t>
      </w:r>
      <w:r w:rsidRPr="00A24C0E">
        <w:rPr>
          <w:i/>
        </w:rPr>
        <w:t>goxv247</w:t>
      </w:r>
      <w:r w:rsidRPr="00A24C0E">
        <w:t xml:space="preserve"> gene encodes glyphosate oxidoreductase, an enzyme capable of degrading glyphosate into non-toxic metabolites. The </w:t>
      </w:r>
      <w:r w:rsidRPr="00A24C0E">
        <w:rPr>
          <w:i/>
        </w:rPr>
        <w:t>cp4 epsps</w:t>
      </w:r>
      <w:r w:rsidRPr="00A24C0E">
        <w:t xml:space="preserve"> gene encodes a 5-enolpyruvylshikimate-3-phosphate synthase (EPSPS) enzyme. EPSPS enzymes participate in a biosynthetic pathway found in both plants and microorganisms that is required for the synthesis of some essential amino acids. Most plant EPSPS enzymes are inhibited by </w:t>
      </w:r>
      <w:r w:rsidRPr="00A24C0E">
        <w:lastRenderedPageBreak/>
        <w:t xml:space="preserve">glyphosate, which results in plant death due to the lack of essential amino acids. However, CP4 EPSPS has a much lower affinity for glyphosate than related plant EPSPS enzymes and can continue to function in the presence of glyphosate.  </w:t>
      </w:r>
    </w:p>
    <w:p w:rsidR="00D936B0" w:rsidRPr="00A24C0E" w:rsidRDefault="00D936B0" w:rsidP="00D936B0">
      <w:pPr>
        <w:pStyle w:val="Para0"/>
      </w:pPr>
      <w:r w:rsidRPr="00A24C0E">
        <w:t xml:space="preserve">Glufosinate ammonium herbicide tolerance is conferred by expression of the </w:t>
      </w:r>
      <w:r w:rsidRPr="00A24C0E">
        <w:rPr>
          <w:i/>
        </w:rPr>
        <w:t>pat</w:t>
      </w:r>
      <w:r w:rsidRPr="00A24C0E">
        <w:t xml:space="preserve"> gene obtained from </w:t>
      </w:r>
      <w:r w:rsidRPr="00A24C0E">
        <w:rPr>
          <w:i/>
        </w:rPr>
        <w:t>Streptomyces viridochromogenes</w:t>
      </w:r>
      <w:r w:rsidRPr="00A24C0E">
        <w:t xml:space="preserve"> or the </w:t>
      </w:r>
      <w:r w:rsidRPr="00A24C0E">
        <w:rPr>
          <w:i/>
        </w:rPr>
        <w:t>bar</w:t>
      </w:r>
      <w:r w:rsidRPr="00A24C0E">
        <w:t xml:space="preserve"> gene obtained from </w:t>
      </w:r>
      <w:r w:rsidRPr="00A24C0E">
        <w:rPr>
          <w:i/>
        </w:rPr>
        <w:t>Streptomyces hygroscopicus</w:t>
      </w:r>
      <w:r w:rsidRPr="00A24C0E">
        <w:t>. Both genes encode functionally equivalent phosphinothricin acetyltransferase enzymes that alter the structure of the active component in glufosinate ammonium herbicides, rendering the herbicide inactive.</w:t>
      </w:r>
    </w:p>
    <w:p w:rsidR="00D936B0" w:rsidRPr="00A24C0E" w:rsidRDefault="00D936B0" w:rsidP="00D936B0">
      <w:pPr>
        <w:pStyle w:val="Para0"/>
      </w:pPr>
      <w:r w:rsidRPr="00A24C0E">
        <w:t xml:space="preserve">Some of the GM canolas proposed for release contain the </w:t>
      </w:r>
      <w:r w:rsidRPr="00A24C0E">
        <w:rPr>
          <w:i/>
        </w:rPr>
        <w:t>barnase</w:t>
      </w:r>
      <w:r w:rsidRPr="00A24C0E">
        <w:t xml:space="preserve"> and/or </w:t>
      </w:r>
      <w:r w:rsidRPr="00A24C0E">
        <w:rPr>
          <w:i/>
        </w:rPr>
        <w:t>barstar</w:t>
      </w:r>
      <w:r w:rsidRPr="00A24C0E">
        <w:t xml:space="preserve"> genes obtained from the soil bacterium </w:t>
      </w:r>
      <w:r w:rsidRPr="00A24C0E">
        <w:rPr>
          <w:i/>
        </w:rPr>
        <w:t>Bacillus amyloliquefaciens</w:t>
      </w:r>
      <w:r w:rsidRPr="00A24C0E">
        <w:t xml:space="preserve">. </w:t>
      </w:r>
      <w:r w:rsidRPr="00A24C0E">
        <w:rPr>
          <w:i/>
        </w:rPr>
        <w:t>Barnase</w:t>
      </w:r>
      <w:r w:rsidRPr="00A24C0E">
        <w:t xml:space="preserve"> encodes a ribonuclease enzyme (BARNASE), and </w:t>
      </w:r>
      <w:r w:rsidRPr="00A24C0E">
        <w:rPr>
          <w:i/>
        </w:rPr>
        <w:t xml:space="preserve">barstar </w:t>
      </w:r>
      <w:r w:rsidRPr="00A24C0E">
        <w:t xml:space="preserve">encodes a specific inhibitor of the BARNASE enzyme. BARNASE is produced specifically in the anthers of GM flowers and prevents pollen production, resulting in male-sterility. Production of BARSTAR in the same cells inhibits BARNASE activity to restore fertility of the flower.   </w:t>
      </w:r>
    </w:p>
    <w:p w:rsidR="00D936B0" w:rsidRPr="00A24C0E" w:rsidRDefault="00D936B0" w:rsidP="00D936B0">
      <w:pPr>
        <w:pStyle w:val="Para0"/>
      </w:pPr>
      <w:r w:rsidRPr="00A24C0E">
        <w:t xml:space="preserve">Some of the GM canolas also contain the </w:t>
      </w:r>
      <w:r w:rsidRPr="00A24C0E">
        <w:rPr>
          <w:i/>
        </w:rPr>
        <w:t>nptII</w:t>
      </w:r>
      <w:r w:rsidRPr="00A24C0E">
        <w:t xml:space="preserve"> gene obtained from the bacterium </w:t>
      </w:r>
      <w:r w:rsidRPr="00A24C0E">
        <w:rPr>
          <w:i/>
        </w:rPr>
        <w:t>Escherichia coli</w:t>
      </w:r>
      <w:r w:rsidRPr="00A24C0E">
        <w:t xml:space="preserve">. The </w:t>
      </w:r>
      <w:r w:rsidRPr="00A24C0E">
        <w:rPr>
          <w:i/>
        </w:rPr>
        <w:t>nptII</w:t>
      </w:r>
      <w:r w:rsidRPr="00A24C0E">
        <w:t xml:space="preserve"> gene encodes the enzyme neomycin phosphotransferase II which confers resistance to kanamycin and structurally related antibiotics. During development of the GM canola, this marker gene enabled selection of genetically modified plant tissues.  </w:t>
      </w:r>
    </w:p>
    <w:p w:rsidR="00D936B0" w:rsidRPr="00A24C0E" w:rsidRDefault="00D936B0" w:rsidP="00D936B0">
      <w:pPr>
        <w:spacing w:after="120"/>
      </w:pPr>
      <w:r w:rsidRPr="00A24C0E">
        <w:t xml:space="preserve">Short regulatory sequences necessary to control expression of the novel genes are present in GM InVigor® x Roundup Ready® canola. These sequences have been derived from: the common soil bacterium </w:t>
      </w:r>
      <w:r w:rsidRPr="00A24C0E">
        <w:rPr>
          <w:i/>
        </w:rPr>
        <w:t>A. tumefaciens</w:t>
      </w:r>
      <w:r w:rsidRPr="00A24C0E">
        <w:t xml:space="preserve">; the plant species </w:t>
      </w:r>
      <w:r w:rsidRPr="00A24C0E">
        <w:rPr>
          <w:i/>
        </w:rPr>
        <w:t>Arabidopsis thaliana</w:t>
      </w:r>
      <w:r w:rsidRPr="00A24C0E">
        <w:t xml:space="preserve"> (thale cress), </w:t>
      </w:r>
      <w:r w:rsidRPr="00A24C0E">
        <w:rPr>
          <w:i/>
        </w:rPr>
        <w:t>Nicotiana tabacum</w:t>
      </w:r>
      <w:r w:rsidRPr="00A24C0E">
        <w:t xml:space="preserve"> (tobacco) and </w:t>
      </w:r>
      <w:r w:rsidRPr="00A24C0E">
        <w:rPr>
          <w:i/>
        </w:rPr>
        <w:t>Pisum sativum</w:t>
      </w:r>
      <w:r w:rsidRPr="00A24C0E">
        <w:t xml:space="preserve"> (pea); and the plant viral pathogens Cauliflower Mosaic Virus and Figwort Mosaic Virus. Although </w:t>
      </w:r>
      <w:r w:rsidRPr="00A24C0E">
        <w:rPr>
          <w:i/>
        </w:rPr>
        <w:t>A. tumefaciens,</w:t>
      </w:r>
      <w:r w:rsidRPr="00A24C0E">
        <w:t xml:space="preserve"> Cauliflower Mosaic Virus and Figwort Mosaic Virus are plant pathogens, the regulatory sequences comprise only a small part of their total genome, and are not in themselves capable of causing disease.</w:t>
      </w:r>
    </w:p>
    <w:p w:rsidR="00D936B0" w:rsidRPr="00A24C0E" w:rsidRDefault="00D936B0" w:rsidP="00D936B0">
      <w:pPr>
        <w:spacing w:after="120"/>
      </w:pPr>
      <w:r w:rsidRPr="00A24C0E">
        <w:t xml:space="preserve">GM InVigor® x Roundup Ready® canola has been previously approved for field trials in Australia under licences DIR 069/2006 and DIR 104 issued to Bayer. </w:t>
      </w:r>
    </w:p>
    <w:p w:rsidR="00D936B0" w:rsidRPr="00A24C0E" w:rsidRDefault="00D936B0" w:rsidP="00D936B0">
      <w:pPr>
        <w:pStyle w:val="Heading2"/>
      </w:pPr>
      <w:bookmarkStart w:id="25" w:name="_Toc209859558"/>
      <w:bookmarkStart w:id="26" w:name="_Toc229803625"/>
      <w:bookmarkStart w:id="27" w:name="_Toc309215546"/>
      <w:r w:rsidRPr="00A24C0E">
        <w:t>Risk assessment</w:t>
      </w:r>
      <w:bookmarkEnd w:id="25"/>
      <w:bookmarkEnd w:id="26"/>
      <w:bookmarkEnd w:id="27"/>
    </w:p>
    <w:p w:rsidR="00D936B0" w:rsidRPr="00A24C0E" w:rsidRDefault="00D936B0" w:rsidP="00D936B0">
      <w:pPr>
        <w:pStyle w:val="Paranonumbers"/>
        <w:spacing w:before="0"/>
      </w:pPr>
      <w:r w:rsidRPr="00A24C0E">
        <w:t>The risk assessment took into account information in the application, previous approvals, relevant scientific/technical knowledge, and advice received from a wide range of experts, agencies and authorities consulted on the preparation of the RARMP. Advice relating to risks to human health and safety and the environment provided in submissions received during consultation on the RARMP has also been considered. No new risks to people or the environment were identified from the advice received on the consultation RARMP.</w:t>
      </w:r>
    </w:p>
    <w:p w:rsidR="00D936B0" w:rsidRPr="00A24C0E" w:rsidRDefault="00D936B0" w:rsidP="00D936B0">
      <w:pPr>
        <w:pStyle w:val="Paranonumbers"/>
      </w:pPr>
      <w:r w:rsidRPr="00A24C0E">
        <w:t xml:space="preserve">A reference document, </w:t>
      </w:r>
      <w:r w:rsidRPr="00A24C0E">
        <w:rPr>
          <w:i/>
        </w:rPr>
        <w:t>The Biology of</w:t>
      </w:r>
      <w:r w:rsidRPr="00A24C0E">
        <w:t xml:space="preserve"> Brassica napus </w:t>
      </w:r>
      <w:r w:rsidRPr="00A24C0E">
        <w:rPr>
          <w:i/>
        </w:rPr>
        <w:t>(canola)</w:t>
      </w:r>
      <w:r w:rsidRPr="00A24C0E">
        <w:rPr>
          <w:bCs/>
        </w:rPr>
        <w:t>,</w:t>
      </w:r>
      <w:r w:rsidRPr="00A24C0E">
        <w:rPr>
          <w:i/>
        </w:rPr>
        <w:t xml:space="preserve"> </w:t>
      </w:r>
      <w:r w:rsidRPr="00A24C0E">
        <w:t>was produced to inform the risk assessment process for licence applications involving GM canola plants. The document is available from the OGTR or from the website &lt;http://www.ogtr.gov.au&gt;.</w:t>
      </w:r>
    </w:p>
    <w:p w:rsidR="00D936B0" w:rsidRPr="00A24C0E" w:rsidRDefault="00D936B0" w:rsidP="00D936B0">
      <w:pPr>
        <w:pStyle w:val="Paranonumbers"/>
      </w:pPr>
      <w:r w:rsidRPr="00A24C0E">
        <w:t>Initially, potential pathways that might lead to harm to people or the environment as a result of gene technology are postulated (risk scenarios), and those that warrant detailed characterisation are determined.  This process is described as risk identification.</w:t>
      </w:r>
    </w:p>
    <w:p w:rsidR="00D936B0" w:rsidRPr="00A24C0E" w:rsidRDefault="00D936B0" w:rsidP="00D936B0">
      <w:pPr>
        <w:pStyle w:val="Paranonumbers"/>
      </w:pPr>
      <w:r w:rsidRPr="00A24C0E">
        <w:t xml:space="preserve">Five risk scenarios were postulated, including consideration of whether or not expression of the introduced genes could result in products that are toxic or allergenic to people or other organisms, or alter characteristics that may impact on the spread and persistence of the GM </w:t>
      </w:r>
      <w:r w:rsidRPr="00A24C0E">
        <w:lastRenderedPageBreak/>
        <w:t>canola. The opportunity for gene flow to other organisms, and its effects if it were to occur, were also assessed.</w:t>
      </w:r>
    </w:p>
    <w:p w:rsidR="00D936B0" w:rsidRPr="00A24C0E" w:rsidRDefault="00D936B0" w:rsidP="00D936B0">
      <w:pPr>
        <w:pStyle w:val="Paranonumbers"/>
      </w:pPr>
      <w:r w:rsidRPr="00A24C0E">
        <w:t xml:space="preserve">A </w:t>
      </w:r>
      <w:r w:rsidRPr="00A24C0E">
        <w:rPr>
          <w:b/>
          <w:bCs/>
        </w:rPr>
        <w:t>risk</w:t>
      </w:r>
      <w:r w:rsidRPr="00A24C0E">
        <w:t xml:space="preserve"> is only identified for further assessment when a risk scenario is considered to have some chance of causing harm. Pathways that do not lead to an adverse outcome, or could not reasonably occur, do not advance in the risk assessment process.</w:t>
      </w:r>
    </w:p>
    <w:p w:rsidR="00D936B0" w:rsidRPr="00A24C0E" w:rsidRDefault="00D936B0" w:rsidP="00D936B0">
      <w:pPr>
        <w:pStyle w:val="BlockTextPlain"/>
      </w:pPr>
      <w:r w:rsidRPr="00A24C0E">
        <w:t>The characterisation of the five risk scenarios in relation to both the seriousness and likelihood of harm, in the context of the large scale of the release proposed by the applicant and considering both the short and long term, did not identify any risks that could be greater than negligible. Therefore, they did not warrant further detailed assessment. The principal reasons for this include:</w:t>
      </w:r>
    </w:p>
    <w:p w:rsidR="00D936B0" w:rsidRPr="00A24C0E" w:rsidRDefault="00D936B0" w:rsidP="00D936B0">
      <w:pPr>
        <w:pStyle w:val="BulletedRARMP"/>
        <w:spacing w:after="60"/>
        <w:ind w:hanging="283"/>
      </w:pPr>
      <w:r w:rsidRPr="00A24C0E">
        <w:t xml:space="preserve">the GM canola has been produced by conventional breeding of GM canola lines that have previously been assessed and authorised for commercial release in Australia </w:t>
      </w:r>
    </w:p>
    <w:p w:rsidR="00D936B0" w:rsidRPr="00A24C0E" w:rsidRDefault="00D936B0" w:rsidP="00D936B0">
      <w:pPr>
        <w:pStyle w:val="BulletedRARMP"/>
        <w:spacing w:after="60"/>
        <w:ind w:hanging="283"/>
      </w:pPr>
      <w:r w:rsidRPr="00A24C0E">
        <w:t xml:space="preserve">widespread presence of the same or similar proteins encoded by the introduced genes in the environment and lack of known toxicity or evidence of harm from them </w:t>
      </w:r>
    </w:p>
    <w:p w:rsidR="00D936B0" w:rsidRPr="00A24C0E" w:rsidRDefault="00D936B0" w:rsidP="00D936B0">
      <w:pPr>
        <w:pStyle w:val="BulletedRARMP"/>
        <w:spacing w:after="60"/>
        <w:ind w:hanging="283"/>
      </w:pPr>
      <w:r w:rsidRPr="00A24C0E">
        <w:t>limited capacity of the GM canola to spread and persist in undisturbed natural habitats.</w:t>
      </w:r>
    </w:p>
    <w:p w:rsidR="00D936B0" w:rsidRPr="00A24C0E" w:rsidRDefault="00D936B0" w:rsidP="00D936B0">
      <w:pPr>
        <w:pStyle w:val="BlockTextPlain"/>
      </w:pPr>
      <w:r w:rsidRPr="00A24C0E">
        <w:t xml:space="preserve">Risks to the health and safety of people, or the environment, from the proposed release of GM canola into the environment are assessed to be </w:t>
      </w:r>
      <w:r w:rsidRPr="00A24C0E">
        <w:rPr>
          <w:b/>
          <w:bCs/>
        </w:rPr>
        <w:t>negligible</w:t>
      </w:r>
      <w:r w:rsidRPr="00A24C0E">
        <w:t>.</w:t>
      </w:r>
    </w:p>
    <w:p w:rsidR="00D936B0" w:rsidRPr="00A24C0E" w:rsidRDefault="00D936B0" w:rsidP="00D936B0">
      <w:pPr>
        <w:pStyle w:val="Heading2"/>
      </w:pPr>
      <w:bookmarkStart w:id="28" w:name="_Toc209859559"/>
      <w:bookmarkStart w:id="29" w:name="_Toc229803626"/>
      <w:bookmarkStart w:id="30" w:name="_Toc309215547"/>
      <w:r w:rsidRPr="00A24C0E">
        <w:t>Risk management</w:t>
      </w:r>
      <w:bookmarkEnd w:id="28"/>
      <w:bookmarkEnd w:id="29"/>
      <w:r w:rsidRPr="00A24C0E">
        <w:t xml:space="preserve"> plan</w:t>
      </w:r>
      <w:bookmarkEnd w:id="30"/>
    </w:p>
    <w:p w:rsidR="00D936B0" w:rsidRPr="00A24C0E" w:rsidRDefault="00D936B0" w:rsidP="00D936B0">
      <w:pPr>
        <w:pStyle w:val="BlockTextPlain"/>
      </w:pPr>
      <w:r w:rsidRPr="00A24C0E">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the licence conditions.</w:t>
      </w:r>
    </w:p>
    <w:p w:rsidR="00D936B0" w:rsidRPr="00A24C0E" w:rsidRDefault="00D936B0" w:rsidP="00D936B0">
      <w:pPr>
        <w:pStyle w:val="Paranonumbers"/>
        <w:spacing w:before="0"/>
        <w:rPr>
          <w:bCs/>
        </w:rPr>
      </w:pPr>
      <w:r w:rsidRPr="00A24C0E">
        <w:t xml:space="preserve">The Regulator's </w:t>
      </w:r>
      <w:r w:rsidRPr="00A24C0E">
        <w:rPr>
          <w:i/>
          <w:iCs/>
        </w:rPr>
        <w:t>Risk Analysis Framework</w:t>
      </w:r>
      <w:r w:rsidRPr="00A24C0E">
        <w:t xml:space="preserve"> defines negligible risks as insubstantial, with no present need to invoke actions for their mitigation in the risk management plan. As the risks to the health and safety of people or the environment from the proposed dealings are assessed to be </w:t>
      </w:r>
      <w:r w:rsidRPr="00A24C0E">
        <w:rPr>
          <w:b/>
          <w:bCs/>
        </w:rPr>
        <w:t>negligible</w:t>
      </w:r>
      <w:r w:rsidRPr="00A24C0E">
        <w:rPr>
          <w:bCs/>
        </w:rPr>
        <w:t xml:space="preserve">, no specific risk treatment measures are imposed. </w:t>
      </w:r>
    </w:p>
    <w:p w:rsidR="00D936B0" w:rsidRPr="00A24C0E" w:rsidRDefault="00D936B0" w:rsidP="00D936B0">
      <w:pPr>
        <w:pStyle w:val="Paranonumbers"/>
        <w:spacing w:before="0"/>
      </w:pPr>
      <w:r w:rsidRPr="00A24C0E">
        <w:t>However, the Regulator has imposed licence conditions under post-release review (PRR) to ensure that there is ongoing oversight of the release and to allow the collection of information to verify the findings of the RARMP.</w:t>
      </w:r>
    </w:p>
    <w:p w:rsidR="00D936B0" w:rsidRPr="00A24C0E" w:rsidRDefault="00D936B0" w:rsidP="00D936B0">
      <w:pPr>
        <w:pStyle w:val="Paranonumbers"/>
        <w:spacing w:before="0"/>
      </w:pPr>
      <w:r w:rsidRPr="00A24C0E">
        <w:t>The licence also contains a number of general conditions relating to ongoing licence holder suitability, auditing and monitoring, and reporting requirements, which include an obligation to report any unintended effects.</w:t>
      </w:r>
    </w:p>
    <w:p w:rsidR="00D936B0" w:rsidRPr="00A24C0E" w:rsidRDefault="00D936B0" w:rsidP="00D936B0">
      <w:pPr>
        <w:pStyle w:val="Heading2"/>
      </w:pPr>
      <w:bookmarkStart w:id="31" w:name="_Toc209859561"/>
      <w:bookmarkStart w:id="32" w:name="_Toc229803628"/>
      <w:bookmarkStart w:id="33" w:name="_Toc309215548"/>
      <w:r w:rsidRPr="00A24C0E">
        <w:t>Other regulatory considerations</w:t>
      </w:r>
      <w:bookmarkEnd w:id="31"/>
      <w:bookmarkEnd w:id="32"/>
      <w:bookmarkEnd w:id="33"/>
    </w:p>
    <w:p w:rsidR="00D936B0" w:rsidRPr="00A24C0E" w:rsidRDefault="00D936B0" w:rsidP="00D936B0">
      <w:pPr>
        <w:pStyle w:val="Paranonumbers"/>
      </w:pPr>
      <w:r w:rsidRPr="00A24C0E">
        <w:t>Australia's gene technology regulatory system operates as part of an integrated legislative framework that avoids duplication and enhances coordinated decision making. Dealings conducted under a licence issued by the Regulator may also be subject to regulation by other agencies that also regulate GMOs or GM products including FSANZ, the Australian Pesticides and Veterinary Medicines Authority (APVMA), the Therapeutic Goods Administration (TGA), the National Industrial Chemicals Notification and Assessment Scheme (NICNAS) and the Australian Quarantine and Inspection Service (AQIS)</w:t>
      </w:r>
      <w:r w:rsidRPr="00A24C0E">
        <w:rPr>
          <w:rStyle w:val="FootnoteReference"/>
        </w:rPr>
        <w:footnoteReference w:id="4"/>
      </w:r>
      <w:r w:rsidRPr="00A24C0E">
        <w:t>.</w:t>
      </w:r>
    </w:p>
    <w:p w:rsidR="00D936B0" w:rsidRPr="00A24C0E" w:rsidRDefault="00D936B0" w:rsidP="00D936B0">
      <w:pPr>
        <w:spacing w:after="120"/>
      </w:pPr>
      <w:r w:rsidRPr="00A24C0E">
        <w:lastRenderedPageBreak/>
        <w:t xml:space="preserve">FSANZ is responsible for human food safety assessment, including GM food. FSANZ has approved the use of food derived from GM InVigor® canola and GM Roundup Ready® canola for human consumption. These approvals also cover GM InVigor® x Roundup Ready® canola.  </w:t>
      </w:r>
    </w:p>
    <w:p w:rsidR="00D936B0" w:rsidRPr="00A24C0E" w:rsidRDefault="00D936B0" w:rsidP="00D936B0">
      <w:pPr>
        <w:pStyle w:val="1Para"/>
        <w:numPr>
          <w:ilvl w:val="0"/>
          <w:numId w:val="0"/>
        </w:numPr>
        <w:rPr>
          <w:color w:val="auto"/>
        </w:rPr>
      </w:pPr>
      <w:r w:rsidRPr="00A24C0E">
        <w:rPr>
          <w:color w:val="auto"/>
        </w:rPr>
        <w:t xml:space="preserve">APVMA has regulatory responsibility for the supply of agricultural chemicals, including herbicides, in Australia. Amendments to the labels of glufosinate ammonium and glyphosate herbicides would be required for them to be used on commercial scale plantings of InVigor® x Roundup Ready® canola. </w:t>
      </w:r>
    </w:p>
    <w:p w:rsidR="00D936B0" w:rsidRPr="00A24C0E" w:rsidRDefault="00D936B0" w:rsidP="00D936B0">
      <w:pPr>
        <w:pStyle w:val="1Para"/>
        <w:numPr>
          <w:ilvl w:val="0"/>
          <w:numId w:val="0"/>
        </w:numPr>
        <w:rPr>
          <w:color w:val="auto"/>
        </w:rPr>
      </w:pPr>
      <w:r w:rsidRPr="00A24C0E">
        <w:rPr>
          <w:color w:val="auto"/>
        </w:rPr>
        <w:t xml:space="preserve">An AQIS permit would be required to allow the importation of seed. </w:t>
      </w:r>
    </w:p>
    <w:p w:rsidR="00D936B0" w:rsidRPr="00A24C0E" w:rsidRDefault="00D936B0" w:rsidP="00D936B0">
      <w:pPr>
        <w:pStyle w:val="1Para"/>
        <w:numPr>
          <w:ilvl w:val="0"/>
          <w:numId w:val="0"/>
        </w:numPr>
        <w:rPr>
          <w:color w:val="auto"/>
        </w:rPr>
      </w:pPr>
      <w:r w:rsidRPr="00A24C0E">
        <w:rPr>
          <w:color w:val="auto"/>
        </w:rPr>
        <w:t>In addition, dealings authorised by the Regulator may be subject to the operation of State legislation declaring areas to be GM, GM free, or both, for marketing purposes.</w:t>
      </w:r>
    </w:p>
    <w:p w:rsidR="00D936B0" w:rsidRPr="00A24C0E" w:rsidRDefault="00D936B0" w:rsidP="00D936B0">
      <w:pPr>
        <w:pStyle w:val="Heading2"/>
      </w:pPr>
      <w:bookmarkStart w:id="34" w:name="_Toc272218416"/>
      <w:bookmarkStart w:id="35" w:name="_Toc277757722"/>
      <w:bookmarkStart w:id="36" w:name="_Toc298502177"/>
      <w:bookmarkStart w:id="37" w:name="_Toc309215549"/>
      <w:r w:rsidRPr="00A24C0E">
        <w:t>Suitability of the applicant</w:t>
      </w:r>
      <w:bookmarkEnd w:id="34"/>
      <w:bookmarkEnd w:id="35"/>
      <w:bookmarkEnd w:id="36"/>
      <w:bookmarkEnd w:id="37"/>
    </w:p>
    <w:p w:rsidR="00D936B0" w:rsidRPr="00A24C0E" w:rsidRDefault="00D936B0" w:rsidP="00D936B0">
      <w:pPr>
        <w:pStyle w:val="1Para"/>
        <w:numPr>
          <w:ilvl w:val="0"/>
          <w:numId w:val="0"/>
        </w:numPr>
        <w:rPr>
          <w:color w:val="auto"/>
        </w:rPr>
      </w:pPr>
      <w:r w:rsidRPr="00A24C0E">
        <w:rPr>
          <w:color w:val="auto"/>
        </w:rPr>
        <w:t>The Regulator has assessed the suitability of Bayer CropScience Pty Ltd to hold a DIR licence as required by the Act. Bayer is considered suitable as the Regulator is satisfied that no relevant convictions have been recorded, no licences or permits have been cancelled or suspended under laws relating to the health and safety of people or the environment, and the organisation has the capacity to meet the conditions of the licence.</w:t>
      </w:r>
    </w:p>
    <w:p w:rsidR="00D936B0" w:rsidRPr="00A24C0E" w:rsidRDefault="00D936B0" w:rsidP="00D936B0">
      <w:pPr>
        <w:pStyle w:val="Heading2"/>
      </w:pPr>
      <w:bookmarkStart w:id="38" w:name="_Toc209859563"/>
      <w:bookmarkStart w:id="39" w:name="_Toc229803630"/>
      <w:bookmarkStart w:id="40" w:name="_Toc309215550"/>
      <w:r w:rsidRPr="00A24C0E">
        <w:t>Conclusions of the consultation RARMP</w:t>
      </w:r>
      <w:bookmarkEnd w:id="38"/>
      <w:bookmarkEnd w:id="39"/>
      <w:bookmarkEnd w:id="40"/>
    </w:p>
    <w:p w:rsidR="00D936B0" w:rsidRPr="00A24C0E" w:rsidRDefault="00D936B0" w:rsidP="00D936B0">
      <w:pPr>
        <w:pStyle w:val="PARA"/>
        <w:numPr>
          <w:ilvl w:val="0"/>
          <w:numId w:val="0"/>
        </w:numPr>
      </w:pPr>
      <w:r w:rsidRPr="00A24C0E">
        <w:t>The risk assessment concluded that this commercial release of GM InVigor® x Roundup Ready® canola to be grown throughout Australia, and the entry of products derived from the GM canola into general commerce Australia</w:t>
      </w:r>
      <w:r w:rsidRPr="00A24C0E">
        <w:noBreakHyphen/>
        <w:t xml:space="preserve">wide, poses </w:t>
      </w:r>
      <w:r w:rsidRPr="00A24C0E">
        <w:rPr>
          <w:b/>
        </w:rPr>
        <w:t xml:space="preserve">negligible </w:t>
      </w:r>
      <w:r w:rsidRPr="00A24C0E">
        <w:t>risks to the health and safety of people or the environment as a result of gene technology.</w:t>
      </w:r>
    </w:p>
    <w:p w:rsidR="00D936B0" w:rsidRPr="00A24C0E" w:rsidRDefault="00D936B0" w:rsidP="00D936B0">
      <w:pPr>
        <w:pStyle w:val="PARA"/>
        <w:numPr>
          <w:ilvl w:val="0"/>
          <w:numId w:val="0"/>
        </w:numPr>
      </w:pPr>
      <w:r w:rsidRPr="00A24C0E">
        <w:t xml:space="preserve">The risk management plan concluded that these </w:t>
      </w:r>
      <w:r w:rsidRPr="00A24C0E">
        <w:rPr>
          <w:b/>
          <w:bCs/>
        </w:rPr>
        <w:t>negligible</w:t>
      </w:r>
      <w:r w:rsidRPr="00A24C0E">
        <w:t xml:space="preserve"> risks do not require specific risk treatment measures. However, licence conditions have been imposed to ensure that there is ongoing oversight of the release. </w:t>
      </w:r>
    </w:p>
    <w:p w:rsidR="00D936B0" w:rsidRPr="00A24C0E" w:rsidRDefault="00D936B0" w:rsidP="00D936B0">
      <w:bookmarkStart w:id="41" w:name="_Toc202859545"/>
    </w:p>
    <w:p w:rsidR="00D936B0" w:rsidRPr="00A24C0E" w:rsidRDefault="00D936B0" w:rsidP="00D936B0">
      <w:pPr>
        <w:pStyle w:val="1RARMP"/>
        <w:sectPr w:rsidR="00D936B0" w:rsidRPr="00A24C0E">
          <w:footerReference w:type="even" r:id="rId12"/>
          <w:footerReference w:type="default" r:id="rId13"/>
          <w:pgSz w:w="11906" w:h="16838" w:code="9"/>
          <w:pgMar w:top="1418" w:right="1418" w:bottom="1418" w:left="1418" w:header="720" w:footer="720" w:gutter="0"/>
          <w:pgNumType w:start="1"/>
          <w:cols w:space="720"/>
        </w:sectPr>
      </w:pPr>
    </w:p>
    <w:p w:rsidR="00D936B0" w:rsidRPr="00A24C0E" w:rsidRDefault="00D936B0" w:rsidP="00D936B0">
      <w:pPr>
        <w:pStyle w:val="1RARMP"/>
      </w:pPr>
      <w:bookmarkStart w:id="42" w:name="_Toc309215551"/>
      <w:r w:rsidRPr="00A24C0E">
        <w:lastRenderedPageBreak/>
        <w:t>Risk assessment context</w:t>
      </w:r>
      <w:bookmarkEnd w:id="41"/>
      <w:bookmarkEnd w:id="42"/>
    </w:p>
    <w:p w:rsidR="00D936B0" w:rsidRPr="00A24C0E" w:rsidRDefault="00D936B0" w:rsidP="00D936B0">
      <w:pPr>
        <w:pStyle w:val="2RARMP"/>
        <w:rPr>
          <w:color w:val="auto"/>
        </w:rPr>
      </w:pPr>
      <w:bookmarkStart w:id="43" w:name="_Toc202859546"/>
      <w:bookmarkStart w:id="44" w:name="_Toc309215552"/>
      <w:r w:rsidRPr="00A24C0E">
        <w:rPr>
          <w:color w:val="auto"/>
        </w:rPr>
        <w:t>Background</w:t>
      </w:r>
      <w:bookmarkEnd w:id="43"/>
      <w:bookmarkEnd w:id="44"/>
    </w:p>
    <w:p w:rsidR="00D936B0" w:rsidRPr="00A24C0E" w:rsidRDefault="00D936B0" w:rsidP="00D936B0">
      <w:pPr>
        <w:pStyle w:val="1Para"/>
        <w:rPr>
          <w:rStyle w:val="PageNumber"/>
          <w:color w:val="auto"/>
        </w:rPr>
      </w:pPr>
      <w:r w:rsidRPr="00A24C0E">
        <w:rPr>
          <w:color w:val="auto"/>
        </w:rPr>
        <w:t>This chapter describes the parameters within which potential risks to the health and safety of people or the environment posed by the proposed release are assessed</w:t>
      </w:r>
      <w:r w:rsidRPr="00A24C0E">
        <w:rPr>
          <w:rStyle w:val="PageNumber"/>
          <w:color w:val="auto"/>
        </w:rPr>
        <w:t xml:space="preserve"> (Figure 1).</w:t>
      </w:r>
    </w:p>
    <w:p w:rsidR="00D936B0" w:rsidRPr="00A24C0E" w:rsidRDefault="00D936B0" w:rsidP="00D936B0">
      <w:pPr>
        <w:ind w:firstLine="567"/>
      </w:pPr>
      <w:r>
        <w:rPr>
          <w:noProof/>
        </w:rPr>
        <w:drawing>
          <wp:inline distT="0" distB="0" distL="0" distR="0" wp14:anchorId="7242CE77" wp14:editId="1FA2D319">
            <wp:extent cx="5305425" cy="3248025"/>
            <wp:effectExtent l="0" t="0" r="9525" b="9525"/>
            <wp:docPr id="35" name="Picture 35" title="Figure 1 Parameters used to estab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5425" cy="3248025"/>
                    </a:xfrm>
                    <a:prstGeom prst="rect">
                      <a:avLst/>
                    </a:prstGeom>
                  </pic:spPr>
                </pic:pic>
              </a:graphicData>
            </a:graphic>
          </wp:inline>
        </w:drawing>
      </w:r>
    </w:p>
    <w:p w:rsidR="00D936B0" w:rsidRPr="00A24C0E" w:rsidRDefault="00D936B0" w:rsidP="00D936B0">
      <w:pPr>
        <w:pStyle w:val="Caption"/>
        <w:spacing w:before="120" w:after="120"/>
        <w:ind w:firstLine="567"/>
        <w:rPr>
          <w:rFonts w:ascii="Arial" w:hAnsi="Arial" w:cs="Arial"/>
        </w:rPr>
      </w:pPr>
      <w:r w:rsidRPr="00A24C0E">
        <w:rPr>
          <w:rFonts w:ascii="Arial" w:hAnsi="Arial" w:cs="Arial"/>
        </w:rPr>
        <w:t xml:space="preserve">Figure </w:t>
      </w:r>
      <w:r w:rsidRPr="00A24C0E">
        <w:rPr>
          <w:rFonts w:ascii="Arial" w:hAnsi="Arial" w:cs="Arial"/>
        </w:rPr>
        <w:fldChar w:fldCharType="begin"/>
      </w:r>
      <w:r w:rsidRPr="00A24C0E">
        <w:rPr>
          <w:rFonts w:ascii="Arial" w:hAnsi="Arial" w:cs="Arial"/>
        </w:rPr>
        <w:instrText xml:space="preserve"> SEQ Figure \* ARABIC </w:instrText>
      </w:r>
      <w:r w:rsidRPr="00A24C0E">
        <w:rPr>
          <w:rFonts w:ascii="Arial" w:hAnsi="Arial" w:cs="Arial"/>
        </w:rPr>
        <w:fldChar w:fldCharType="separate"/>
      </w:r>
      <w:r>
        <w:rPr>
          <w:rFonts w:ascii="Arial" w:hAnsi="Arial" w:cs="Arial"/>
          <w:noProof/>
        </w:rPr>
        <w:t>1</w:t>
      </w:r>
      <w:r w:rsidRPr="00A24C0E">
        <w:rPr>
          <w:rFonts w:ascii="Arial" w:hAnsi="Arial" w:cs="Arial"/>
        </w:rPr>
        <w:fldChar w:fldCharType="end"/>
      </w:r>
      <w:r w:rsidRPr="00A24C0E">
        <w:rPr>
          <w:rFonts w:ascii="Arial" w:hAnsi="Arial" w:cs="Arial"/>
        </w:rPr>
        <w:tab/>
      </w:r>
      <w:bookmarkStart w:id="45" w:name="_Ref256168805"/>
      <w:r w:rsidRPr="00A24C0E">
        <w:rPr>
          <w:rFonts w:ascii="Arial" w:hAnsi="Arial" w:cs="Arial"/>
        </w:rPr>
        <w:t>Parameters used to establish the risk assessment context</w:t>
      </w:r>
      <w:bookmarkEnd w:id="45"/>
    </w:p>
    <w:p w:rsidR="00D936B0" w:rsidRPr="00A24C0E" w:rsidRDefault="00D936B0" w:rsidP="00D936B0">
      <w:pPr>
        <w:pStyle w:val="1Para"/>
        <w:rPr>
          <w:color w:val="auto"/>
        </w:rPr>
      </w:pPr>
      <w:bookmarkStart w:id="46" w:name="_Toc202859547"/>
      <w:r w:rsidRPr="00A24C0E">
        <w:rPr>
          <w:color w:val="auto"/>
        </w:rPr>
        <w:t xml:space="preserve">The risk assessment context is developed within the framework of the </w:t>
      </w:r>
      <w:r w:rsidRPr="00A24C0E">
        <w:rPr>
          <w:i/>
          <w:color w:val="auto"/>
        </w:rPr>
        <w:t>Gene Technology Act 2000</w:t>
      </w:r>
      <w:r w:rsidRPr="00A24C0E">
        <w:rPr>
          <w:color w:val="auto"/>
        </w:rPr>
        <w:t xml:space="preserve"> (the Act) and Gene Technology Regulations 2001 (the Regulations, Section 2), the </w:t>
      </w:r>
      <w:r w:rsidRPr="00A24C0E">
        <w:rPr>
          <w:i/>
          <w:color w:val="auto"/>
        </w:rPr>
        <w:t>Risk Analysis Framework</w:t>
      </w:r>
      <w:r w:rsidRPr="00A24C0E">
        <w:rPr>
          <w:color w:val="auto"/>
        </w:rPr>
        <w:t xml:space="preserve">, and operational policies and guidelines available at the OGTR website </w:t>
      </w:r>
      <w:hyperlink r:id="rId15" w:history="1">
        <w:r w:rsidRPr="00A24C0E">
          <w:rPr>
            <w:rStyle w:val="Hyperlink"/>
            <w:color w:val="auto"/>
          </w:rPr>
          <w:t>&lt;http://www.ogtr.gov.au&gt;</w:t>
        </w:r>
      </w:hyperlink>
      <w:r w:rsidRPr="00A24C0E">
        <w:rPr>
          <w:color w:val="auto"/>
        </w:rPr>
        <w:t xml:space="preserve"> </w:t>
      </w:r>
    </w:p>
    <w:p w:rsidR="00D936B0" w:rsidRPr="00A24C0E" w:rsidRDefault="00D936B0" w:rsidP="00D936B0">
      <w:pPr>
        <w:pStyle w:val="1Para"/>
        <w:rPr>
          <w:color w:val="auto"/>
        </w:rPr>
      </w:pPr>
      <w:r w:rsidRPr="00A24C0E">
        <w:rPr>
          <w:color w:val="auto"/>
        </w:rPr>
        <w:t xml:space="preserve">In addition, establishing the risk assessment context for this application includes </w:t>
      </w:r>
      <w:r w:rsidRPr="00A24C0E">
        <w:rPr>
          <w:color w:val="auto"/>
        </w:rPr>
        <w:br/>
        <w:t>consideration of:</w:t>
      </w:r>
    </w:p>
    <w:p w:rsidR="00D936B0" w:rsidRPr="00A24C0E" w:rsidRDefault="00D936B0" w:rsidP="00D936B0">
      <w:pPr>
        <w:pStyle w:val="BulletedRARMP"/>
        <w:spacing w:after="60"/>
        <w:ind w:hanging="283"/>
      </w:pPr>
      <w:r w:rsidRPr="00A24C0E">
        <w:t xml:space="preserve">the proposed dealings (Section 3) </w:t>
      </w:r>
    </w:p>
    <w:p w:rsidR="00D936B0" w:rsidRPr="00A24C0E" w:rsidRDefault="00D936B0" w:rsidP="00D936B0">
      <w:pPr>
        <w:pStyle w:val="BulletedRARMP"/>
        <w:spacing w:after="60"/>
        <w:ind w:hanging="283"/>
      </w:pPr>
      <w:r w:rsidRPr="00A24C0E">
        <w:t>the parent organism (Section 4), including the genetically modified (GM) parent organisms (Section 5)</w:t>
      </w:r>
    </w:p>
    <w:p w:rsidR="00D936B0" w:rsidRPr="00A24C0E" w:rsidRDefault="00D936B0" w:rsidP="00D936B0">
      <w:pPr>
        <w:pStyle w:val="BulletedRARMP"/>
        <w:spacing w:after="60"/>
        <w:ind w:hanging="283"/>
      </w:pPr>
      <w:r w:rsidRPr="00A24C0E">
        <w:t xml:space="preserve">the genetically modified organisms (GMOs), nature and effect of the genetic modification (Section 6) </w:t>
      </w:r>
    </w:p>
    <w:p w:rsidR="00D936B0" w:rsidRPr="00A24C0E" w:rsidRDefault="00D936B0" w:rsidP="00D936B0">
      <w:pPr>
        <w:pStyle w:val="BulletedRARMP"/>
        <w:spacing w:after="60"/>
        <w:ind w:hanging="283"/>
      </w:pPr>
      <w:r w:rsidRPr="00A24C0E">
        <w:t>the receiving environment (Section 7)</w:t>
      </w:r>
    </w:p>
    <w:p w:rsidR="00D936B0" w:rsidRPr="00A24C0E" w:rsidRDefault="00D936B0" w:rsidP="00D936B0">
      <w:pPr>
        <w:pStyle w:val="BulletedRARMP"/>
        <w:spacing w:after="60"/>
        <w:ind w:hanging="283"/>
      </w:pPr>
      <w:r w:rsidRPr="00A24C0E">
        <w:t>previous releases of these or other GMOs relevant to this application (Section 8).</w:t>
      </w:r>
    </w:p>
    <w:p w:rsidR="00D936B0" w:rsidRPr="00A24C0E" w:rsidRDefault="00D936B0" w:rsidP="00D936B0">
      <w:pPr>
        <w:pStyle w:val="2RARMP"/>
        <w:rPr>
          <w:color w:val="auto"/>
        </w:rPr>
      </w:pPr>
      <w:bookmarkStart w:id="47" w:name="_Ref233341170"/>
      <w:bookmarkStart w:id="48" w:name="_Toc309215553"/>
      <w:r w:rsidRPr="00A24C0E">
        <w:rPr>
          <w:color w:val="auto"/>
        </w:rPr>
        <w:t>The legislative requirements</w:t>
      </w:r>
      <w:bookmarkEnd w:id="46"/>
      <w:bookmarkEnd w:id="47"/>
      <w:bookmarkEnd w:id="48"/>
    </w:p>
    <w:p w:rsidR="00D936B0" w:rsidRPr="00A24C0E" w:rsidRDefault="00D936B0" w:rsidP="00D936B0">
      <w:pPr>
        <w:pStyle w:val="1Para"/>
        <w:rPr>
          <w:color w:val="auto"/>
        </w:rPr>
      </w:pPr>
      <w:r w:rsidRPr="00A24C0E">
        <w:rPr>
          <w:color w:val="auto"/>
        </w:rPr>
        <w:t>Sections 50, 50A and 51 of the Act outline the matters which the Gene Technology Regulator (the Regulator) must take into account, and with whom he must consult, in preparing the Risk Assessment and Risk Management Plans (RARMPs) that form the basis of his decisions on licence applications. In addition, the Regulations outline matters the Regulator must consider when preparing a RARMP.</w:t>
      </w:r>
    </w:p>
    <w:p w:rsidR="00D936B0" w:rsidRPr="00A24C0E" w:rsidRDefault="00D936B0" w:rsidP="00D936B0">
      <w:pPr>
        <w:pStyle w:val="1Para"/>
        <w:rPr>
          <w:color w:val="auto"/>
        </w:rPr>
      </w:pPr>
      <w:r w:rsidRPr="00A24C0E">
        <w:rPr>
          <w:color w:val="auto"/>
        </w:rPr>
        <w:lastRenderedPageBreak/>
        <w:t>Since this application is for commercial purposes, it cannot be considered as a limited and controlled release application under section 50A of the Act. This means that, under section 50(3) of the Act, the Regulator was required to consult with prescribed experts, agencies and authorities to seek advice on matters relevant to the preparation of the RARMP. This first round of consultation included the Gene Technology Technical Advisory Committee, State and Territory Governments, Australian Governments, Australian Government authorities or agencies prescribed in the Regulations, any local council that the Regulator considered appropriate</w:t>
      </w:r>
      <w:r w:rsidRPr="00A24C0E">
        <w:rPr>
          <w:rStyle w:val="FootnoteReference"/>
          <w:color w:val="auto"/>
        </w:rPr>
        <w:footnoteReference w:id="5"/>
      </w:r>
      <w:r w:rsidRPr="00A24C0E">
        <w:rPr>
          <w:color w:val="auto"/>
        </w:rPr>
        <w:t xml:space="preserve"> and the Minister for the Environment. A summary of issues contained in submissions received is given in Appendix A.</w:t>
      </w:r>
    </w:p>
    <w:p w:rsidR="00D936B0" w:rsidRPr="00A24C0E" w:rsidRDefault="00D936B0" w:rsidP="00D936B0">
      <w:pPr>
        <w:pStyle w:val="1Para"/>
        <w:rPr>
          <w:color w:val="auto"/>
        </w:rPr>
      </w:pPr>
      <w:r w:rsidRPr="00A24C0E">
        <w:rPr>
          <w:color w:val="auto"/>
        </w:rPr>
        <w:t>Section 52 of the Act requires the Regulator, in a second round of consultation, to seek comment on the RARMP from the experts, agencies and authorities outlined above, as well as the public. The advice from the prescribed experts, agencies and authorities and how it was taken into account is summarised in Appendix B. Nine submissions were received from the public on the consultation RARMP and the issues raised and their considerations are summarised in Appendix C.</w:t>
      </w:r>
    </w:p>
    <w:p w:rsidR="00D936B0" w:rsidRPr="00A24C0E" w:rsidRDefault="00D936B0" w:rsidP="00D936B0">
      <w:pPr>
        <w:pStyle w:val="2RARMP"/>
        <w:rPr>
          <w:color w:val="auto"/>
        </w:rPr>
      </w:pPr>
      <w:bookmarkStart w:id="49" w:name="_Toc202859548"/>
      <w:bookmarkStart w:id="50" w:name="_Ref233341201"/>
      <w:bookmarkStart w:id="51" w:name="_Toc309215554"/>
      <w:r w:rsidRPr="00A24C0E">
        <w:rPr>
          <w:color w:val="auto"/>
        </w:rPr>
        <w:t xml:space="preserve">The proposed </w:t>
      </w:r>
      <w:bookmarkEnd w:id="49"/>
      <w:r w:rsidRPr="00A24C0E">
        <w:rPr>
          <w:color w:val="auto"/>
        </w:rPr>
        <w:t>release</w:t>
      </w:r>
      <w:bookmarkEnd w:id="50"/>
      <w:bookmarkEnd w:id="51"/>
    </w:p>
    <w:p w:rsidR="00D936B0" w:rsidRPr="00A24C0E" w:rsidRDefault="00D936B0" w:rsidP="00D936B0">
      <w:pPr>
        <w:pStyle w:val="3RARMP"/>
      </w:pPr>
      <w:bookmarkStart w:id="52" w:name="_Toc309215555"/>
      <w:r w:rsidRPr="00A24C0E">
        <w:t>The proposed dealings</w:t>
      </w:r>
      <w:bookmarkEnd w:id="52"/>
    </w:p>
    <w:p w:rsidR="00D936B0" w:rsidRPr="00A24C0E" w:rsidRDefault="00D936B0" w:rsidP="00D936B0">
      <w:pPr>
        <w:pStyle w:val="1Para"/>
        <w:rPr>
          <w:color w:val="auto"/>
        </w:rPr>
      </w:pPr>
      <w:r w:rsidRPr="00A24C0E">
        <w:rPr>
          <w:color w:val="auto"/>
        </w:rPr>
        <w:t>Bayer CropScience Pty Ltd (Bayer) proposes to release into the environment GM canola that has been genetically modified for herbicide tolerance and a hybrid breeding system. The GM canola proposed for release is the product of conventional breeding between GM canola lines</w:t>
      </w:r>
      <w:r w:rsidRPr="00A24C0E">
        <w:rPr>
          <w:rStyle w:val="FootnoteCharacters"/>
          <w:color w:val="auto"/>
        </w:rPr>
        <w:footnoteReference w:id="6"/>
      </w:r>
      <w:r w:rsidRPr="00A24C0E">
        <w:rPr>
          <w:color w:val="auto"/>
        </w:rPr>
        <w:t xml:space="preserve"> approved for commercial release under licences DIR 021/2002 (InVigor® canola, including lines MS1, MS8, RF1, RF2, RF3, T45, and Topas 19/2, and hybrids of these) and DIR 020/2002 (Roundup Ready® canola line GT73). </w:t>
      </w:r>
    </w:p>
    <w:p w:rsidR="00D936B0" w:rsidRPr="00A24C0E" w:rsidRDefault="00D936B0" w:rsidP="00D936B0">
      <w:pPr>
        <w:pStyle w:val="1Para"/>
        <w:rPr>
          <w:color w:val="auto"/>
        </w:rPr>
      </w:pPr>
      <w:r w:rsidRPr="00A24C0E">
        <w:rPr>
          <w:color w:val="auto"/>
        </w:rPr>
        <w:t xml:space="preserve">The applicant proposes the release to occur in all commercial canola growing areas of Australia. No controls are proposed to restrict the release. GM canola and GM canola-derived products from the GMO would enter general commerce, including use in human food and animal feed. </w:t>
      </w:r>
    </w:p>
    <w:p w:rsidR="00D936B0" w:rsidRPr="00A24C0E" w:rsidRDefault="00D936B0" w:rsidP="00D936B0">
      <w:pPr>
        <w:pStyle w:val="1Para"/>
        <w:rPr>
          <w:color w:val="auto"/>
        </w:rPr>
      </w:pPr>
      <w:r w:rsidRPr="00A24C0E">
        <w:rPr>
          <w:color w:val="auto"/>
        </w:rPr>
        <w:t xml:space="preserve">The dealings involved in the proposed intentional release would include: </w:t>
      </w:r>
    </w:p>
    <w:p w:rsidR="00D936B0" w:rsidRPr="00A24C0E" w:rsidRDefault="00D936B0" w:rsidP="00D936B0">
      <w:pPr>
        <w:pStyle w:val="BulletedletteredRARMP"/>
        <w:rPr>
          <w:color w:val="auto"/>
        </w:rPr>
      </w:pPr>
      <w:r w:rsidRPr="00A24C0E">
        <w:rPr>
          <w:color w:val="auto"/>
        </w:rPr>
        <w:t xml:space="preserve">conducting experiments with the GMO </w:t>
      </w:r>
    </w:p>
    <w:p w:rsidR="00D936B0" w:rsidRPr="00A24C0E" w:rsidRDefault="00D936B0" w:rsidP="00D936B0">
      <w:pPr>
        <w:pStyle w:val="BulletedletteredRARMP"/>
        <w:rPr>
          <w:color w:val="auto"/>
        </w:rPr>
      </w:pPr>
      <w:r w:rsidRPr="00A24C0E">
        <w:rPr>
          <w:color w:val="auto"/>
        </w:rPr>
        <w:t>making, developing, producing or manufacturing the GMO</w:t>
      </w:r>
    </w:p>
    <w:p w:rsidR="00D936B0" w:rsidRPr="00A24C0E" w:rsidRDefault="00D936B0" w:rsidP="00D936B0">
      <w:pPr>
        <w:pStyle w:val="BulletedletteredRARMP"/>
        <w:rPr>
          <w:color w:val="auto"/>
        </w:rPr>
      </w:pPr>
      <w:r w:rsidRPr="00A24C0E">
        <w:rPr>
          <w:color w:val="auto"/>
        </w:rPr>
        <w:t>breeding the GMO with Australian canola cultivars</w:t>
      </w:r>
    </w:p>
    <w:p w:rsidR="00D936B0" w:rsidRPr="00A24C0E" w:rsidRDefault="00D936B0" w:rsidP="00D936B0">
      <w:pPr>
        <w:pStyle w:val="BulletedletteredRARMP"/>
        <w:rPr>
          <w:color w:val="auto"/>
        </w:rPr>
      </w:pPr>
      <w:r w:rsidRPr="00A24C0E">
        <w:rPr>
          <w:color w:val="auto"/>
        </w:rPr>
        <w:t>propagating the GMO</w:t>
      </w:r>
    </w:p>
    <w:p w:rsidR="00D936B0" w:rsidRPr="00A24C0E" w:rsidRDefault="00D936B0" w:rsidP="00D936B0">
      <w:pPr>
        <w:pStyle w:val="BulletedletteredRARMP"/>
        <w:rPr>
          <w:color w:val="auto"/>
        </w:rPr>
      </w:pPr>
      <w:r w:rsidRPr="00A24C0E">
        <w:rPr>
          <w:color w:val="auto"/>
        </w:rPr>
        <w:t>using the GMO in the course of manufacture of a thing that is not the GMO</w:t>
      </w:r>
    </w:p>
    <w:p w:rsidR="00D936B0" w:rsidRPr="00A24C0E" w:rsidRDefault="00D936B0" w:rsidP="00D936B0">
      <w:pPr>
        <w:pStyle w:val="BulletedletteredRARMP"/>
        <w:rPr>
          <w:color w:val="auto"/>
        </w:rPr>
      </w:pPr>
      <w:r w:rsidRPr="00A24C0E">
        <w:rPr>
          <w:color w:val="auto"/>
        </w:rPr>
        <w:t>growing, raising or culturing the GMO</w:t>
      </w:r>
    </w:p>
    <w:p w:rsidR="00D936B0" w:rsidRPr="00A24C0E" w:rsidRDefault="00D936B0" w:rsidP="00D936B0">
      <w:pPr>
        <w:pStyle w:val="BulletedletteredRARMP"/>
        <w:rPr>
          <w:color w:val="auto"/>
        </w:rPr>
      </w:pPr>
      <w:r w:rsidRPr="00A24C0E">
        <w:rPr>
          <w:color w:val="auto"/>
        </w:rPr>
        <w:t>transporting the GMO</w:t>
      </w:r>
    </w:p>
    <w:p w:rsidR="00D936B0" w:rsidRPr="00A24C0E" w:rsidRDefault="00D936B0" w:rsidP="00D936B0">
      <w:pPr>
        <w:pStyle w:val="BulletedletteredRARMP"/>
        <w:rPr>
          <w:color w:val="auto"/>
        </w:rPr>
      </w:pPr>
      <w:r w:rsidRPr="00A24C0E">
        <w:rPr>
          <w:color w:val="auto"/>
        </w:rPr>
        <w:t>disposing of the GMO</w:t>
      </w:r>
    </w:p>
    <w:p w:rsidR="00D936B0" w:rsidRPr="00A24C0E" w:rsidRDefault="00D936B0" w:rsidP="00D936B0">
      <w:pPr>
        <w:pStyle w:val="BulletedletteredRARMP"/>
        <w:rPr>
          <w:color w:val="auto"/>
        </w:rPr>
      </w:pPr>
      <w:r w:rsidRPr="00A24C0E">
        <w:rPr>
          <w:color w:val="auto"/>
        </w:rPr>
        <w:t>importing the GMO</w:t>
      </w:r>
    </w:p>
    <w:p w:rsidR="00D936B0" w:rsidRPr="00A24C0E" w:rsidRDefault="00D936B0" w:rsidP="00D936B0">
      <w:pPr>
        <w:pStyle w:val="BulletedletteredRARMP"/>
        <w:rPr>
          <w:color w:val="auto"/>
        </w:rPr>
      </w:pPr>
      <w:r w:rsidRPr="00A24C0E">
        <w:rPr>
          <w:color w:val="auto"/>
        </w:rPr>
        <w:t>the possession, supply or use of the GMO for the purposes of, or in the course of, any of the above.</w:t>
      </w:r>
    </w:p>
    <w:p w:rsidR="00D936B0" w:rsidRPr="00A24C0E" w:rsidRDefault="00D936B0" w:rsidP="00D936B0">
      <w:pPr>
        <w:pStyle w:val="1Para"/>
        <w:rPr>
          <w:rStyle w:val="1ParaCharChar"/>
          <w:color w:val="auto"/>
        </w:rPr>
      </w:pPr>
      <w:r w:rsidRPr="00A24C0E">
        <w:rPr>
          <w:color w:val="auto"/>
        </w:rPr>
        <w:lastRenderedPageBreak/>
        <w:t xml:space="preserve">Initially, the applicant has proposed to conduct limited demonstration trials and small-scale seed production. After this initial release, seeds would be sold for commercial production in areas that are suitable for growing InVigor® x Roundup Ready® canola. </w:t>
      </w:r>
      <w:r w:rsidRPr="00A24C0E">
        <w:rPr>
          <w:rStyle w:val="1ParaCharChar"/>
          <w:color w:val="auto"/>
        </w:rPr>
        <w:t xml:space="preserve"> </w:t>
      </w:r>
    </w:p>
    <w:p w:rsidR="00D936B0" w:rsidRPr="00A24C0E" w:rsidRDefault="00D936B0" w:rsidP="00D936B0">
      <w:pPr>
        <w:pStyle w:val="1Para"/>
        <w:rPr>
          <w:rStyle w:val="1ParaCharChar"/>
          <w:color w:val="auto"/>
        </w:rPr>
      </w:pPr>
      <w:r w:rsidRPr="00A24C0E">
        <w:rPr>
          <w:rStyle w:val="1ParaCharChar"/>
          <w:color w:val="auto"/>
        </w:rPr>
        <w:t xml:space="preserve">When producing certified </w:t>
      </w:r>
      <w:r w:rsidRPr="00A24C0E">
        <w:rPr>
          <w:color w:val="auto"/>
        </w:rPr>
        <w:t>InVigor® x Roundup Ready® canola</w:t>
      </w:r>
      <w:r w:rsidRPr="00A24C0E">
        <w:rPr>
          <w:rStyle w:val="1ParaCharChar"/>
          <w:color w:val="auto"/>
        </w:rPr>
        <w:t xml:space="preserve"> seed, the applicant proposes to use standard certified seed production methods, including maintaining a 400 m isolation distance from other commercial canola crops.</w:t>
      </w:r>
    </w:p>
    <w:p w:rsidR="00D936B0" w:rsidRPr="00A24C0E" w:rsidRDefault="00D936B0" w:rsidP="00D936B0">
      <w:pPr>
        <w:pStyle w:val="1Para"/>
        <w:rPr>
          <w:rStyle w:val="1ParaCharChar"/>
          <w:color w:val="auto"/>
        </w:rPr>
      </w:pPr>
      <w:r w:rsidRPr="00A24C0E">
        <w:rPr>
          <w:rStyle w:val="1ParaCharChar"/>
          <w:color w:val="auto"/>
        </w:rPr>
        <w:t xml:space="preserve">Industry has developed guidelines for growing and dealing with GM and non-GM canola to enable the coexistence of GM and non-GM production systems and supply chains </w:t>
      </w:r>
      <w:r w:rsidRPr="00A24C0E">
        <w:rPr>
          <w:rStyle w:val="1ParaCharChar"/>
          <w:color w:val="auto"/>
        </w:rPr>
        <w:fldChar w:fldCharType="begin"/>
      </w:r>
      <w:r w:rsidRPr="00A24C0E">
        <w:rPr>
          <w:rStyle w:val="1ParaCharChar"/>
          <w:color w:val="auto"/>
        </w:rPr>
        <w:instrText xml:space="preserve"> ADDIN REFMGR.CITE &lt;Refman&gt;&lt;Cite&gt;&lt;Author&gt;Gene Technology Grains Committee&lt;/Author&gt;&lt;Year&gt;2003&lt;/Year&gt;&lt;RecNum&gt;3457&lt;/RecNum&gt;&lt;IDText&gt;Canola industry stewardship principles for coexistence of production systems and supply chains&lt;/IDText&gt;&lt;MDL Ref_Type="Report"&gt;&lt;Ref_Type&gt;Report&lt;/Ref_Type&gt;&lt;Ref_ID&gt;3457&lt;/Ref_ID&gt;&lt;Title_Primary&gt;Canola industry stewardship principles for&lt;f name="Arial-Black"&gt; coexistence of production systems and supply chains&lt;/f&gt;&lt;/Title_Primary&gt;&lt;Authors_Primary&gt;Gene Technology Grains Committee&lt;/Authors_Primary&gt;&lt;Date_Primary&gt;2003&lt;/Date_Primary&gt;&lt;Keywords&gt;canola&lt;/Keywords&gt;&lt;Keywords&gt;SYSTEM&lt;/Keywords&gt;&lt;Reprint&gt;In File&lt;/Reprint&gt;&lt;Web_URL&gt;&lt;u&gt;www.avcare.org.au/files/biotechnology/gtgc/Canola%20Industry%20Stewardship%20Principles.pdf&lt;/u&gt;&lt;/Web_URL&gt;&lt;ZZ_WorkformID&gt;24&lt;/ZZ_WorkformID&gt;&lt;/MDL&gt;&lt;/Cite&gt;&lt;/Refman&gt;</w:instrText>
      </w:r>
      <w:r w:rsidRPr="00A24C0E">
        <w:rPr>
          <w:rStyle w:val="1ParaCharChar"/>
          <w:color w:val="auto"/>
        </w:rPr>
        <w:fldChar w:fldCharType="separate"/>
      </w:r>
      <w:r w:rsidRPr="00A24C0E">
        <w:rPr>
          <w:rStyle w:val="1ParaCharChar"/>
          <w:color w:val="auto"/>
        </w:rPr>
        <w:t>(Gene Technology Grains Committee 2003)</w:t>
      </w:r>
      <w:r w:rsidRPr="00A24C0E">
        <w:rPr>
          <w:rStyle w:val="1ParaCharChar"/>
          <w:color w:val="auto"/>
        </w:rPr>
        <w:fldChar w:fldCharType="end"/>
      </w:r>
      <w:r w:rsidRPr="00A24C0E">
        <w:rPr>
          <w:rStyle w:val="1ParaCharChar"/>
          <w:color w:val="auto"/>
        </w:rPr>
        <w:t xml:space="preserve">. To comply with these guidelines, Bayer proposes that all resellers of </w:t>
      </w:r>
      <w:r w:rsidRPr="00A24C0E">
        <w:rPr>
          <w:color w:val="auto"/>
        </w:rPr>
        <w:t>InVigor® x Roundup Ready® canola seed will</w:t>
      </w:r>
      <w:r w:rsidRPr="00A24C0E">
        <w:rPr>
          <w:rStyle w:val="1ParaCharChar"/>
          <w:color w:val="auto"/>
        </w:rPr>
        <w:t xml:space="preserve"> be trained and accredited</w:t>
      </w:r>
      <w:r w:rsidRPr="00A24C0E">
        <w:rPr>
          <w:color w:val="auto"/>
        </w:rPr>
        <w:t>, thereby providing all growers with information on the use of the crop, management strategies for control of volunteers, and all industry guideline requirements. Detailed instructions and recommendations for growing InVigor® x Roundup Ready® canola will also be delivered via several other mechanisms, including the seed labels, herbicide labels and the crop management plans for InVigor® canola and Roundup Ready® canola, developed by Bayer and Monsanto respectively.</w:t>
      </w:r>
    </w:p>
    <w:p w:rsidR="00D936B0" w:rsidRPr="00A24C0E" w:rsidRDefault="00D936B0" w:rsidP="00D936B0">
      <w:pPr>
        <w:pStyle w:val="2RARMP"/>
        <w:rPr>
          <w:color w:val="auto"/>
        </w:rPr>
      </w:pPr>
      <w:bookmarkStart w:id="53" w:name="_Toc202859552"/>
      <w:bookmarkStart w:id="54" w:name="_Ref233341218"/>
      <w:bookmarkStart w:id="55" w:name="_Toc309215556"/>
      <w:r w:rsidRPr="00A24C0E">
        <w:rPr>
          <w:color w:val="auto"/>
        </w:rPr>
        <w:t>The parent organism</w:t>
      </w:r>
      <w:bookmarkEnd w:id="53"/>
      <w:bookmarkEnd w:id="54"/>
      <w:bookmarkEnd w:id="55"/>
    </w:p>
    <w:p w:rsidR="00D936B0" w:rsidRPr="00A24C0E" w:rsidRDefault="00D936B0" w:rsidP="00D936B0">
      <w:pPr>
        <w:pStyle w:val="1Para"/>
        <w:rPr>
          <w:color w:val="auto"/>
        </w:rPr>
      </w:pPr>
      <w:r w:rsidRPr="00A24C0E">
        <w:rPr>
          <w:color w:val="auto"/>
        </w:rPr>
        <w:t xml:space="preserve">The parent organism is </w:t>
      </w:r>
      <w:r w:rsidRPr="00A24C0E">
        <w:rPr>
          <w:i/>
          <w:color w:val="auto"/>
        </w:rPr>
        <w:t xml:space="preserve">Brassica napus </w:t>
      </w:r>
      <w:r w:rsidRPr="00A24C0E">
        <w:rPr>
          <w:color w:val="auto"/>
        </w:rPr>
        <w:t>L. ssp.</w:t>
      </w:r>
      <w:r w:rsidRPr="00A24C0E">
        <w:rPr>
          <w:i/>
          <w:color w:val="auto"/>
        </w:rPr>
        <w:t xml:space="preserve"> oleifera</w:t>
      </w:r>
      <w:r w:rsidRPr="00A24C0E">
        <w:rPr>
          <w:color w:val="auto"/>
        </w:rPr>
        <w:t>, which is commonly known as canola, rapeseed or oilseed rape. The GM canola lines that are the parents of the GMOs proposed for release are discussed in Section 5 below.</w:t>
      </w:r>
    </w:p>
    <w:p w:rsidR="00D936B0" w:rsidRPr="00A24C0E" w:rsidRDefault="00D936B0" w:rsidP="00D936B0">
      <w:pPr>
        <w:pStyle w:val="1Para"/>
        <w:rPr>
          <w:color w:val="auto"/>
        </w:rPr>
      </w:pPr>
      <w:r w:rsidRPr="00A24C0E">
        <w:rPr>
          <w:color w:val="auto"/>
        </w:rPr>
        <w:t xml:space="preserve"> Canola is exotic to Australia and grown as an agricultural crop mainly in New South Wales, Victoria, South Australia and Western Australia. Canola has been grown in Australia since the 1960s primarily for its seeds, which yield from 35% to over 45% oil. Further information about the parent organism is contained in a reference document, </w:t>
      </w:r>
      <w:r w:rsidRPr="00A24C0E">
        <w:rPr>
          <w:i/>
          <w:color w:val="auto"/>
        </w:rPr>
        <w:t xml:space="preserve">The Biology of </w:t>
      </w:r>
      <w:r w:rsidRPr="00A24C0E">
        <w:rPr>
          <w:color w:val="auto"/>
        </w:rPr>
        <w:t xml:space="preserve">Brassica napus </w:t>
      </w:r>
      <w:r w:rsidRPr="00A24C0E">
        <w:rPr>
          <w:i/>
          <w:color w:val="auto"/>
        </w:rPr>
        <w:t>L. (canola)</w:t>
      </w:r>
      <w:r w:rsidRPr="00A24C0E">
        <w:rPr>
          <w:color w:val="auto"/>
        </w:rPr>
        <w:t xml:space="preserve">, that was produced to inform the risk assessment process for licence applications involving GM canola plants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(OGTR 2011)</w:t>
      </w:r>
      <w:r w:rsidRPr="00A24C0E">
        <w:rPr>
          <w:color w:val="auto"/>
        </w:rPr>
        <w:fldChar w:fldCharType="end"/>
      </w:r>
      <w:r w:rsidRPr="00A24C0E">
        <w:rPr>
          <w:color w:val="auto"/>
        </w:rPr>
        <w:t>.</w:t>
      </w:r>
    </w:p>
    <w:p w:rsidR="00D936B0" w:rsidRPr="00A24C0E" w:rsidRDefault="00D936B0" w:rsidP="00D936B0">
      <w:pPr>
        <w:pStyle w:val="3RARMP"/>
      </w:pPr>
      <w:bookmarkStart w:id="56" w:name="_Toc309215557"/>
      <w:r w:rsidRPr="00A24C0E">
        <w:t>Toxicity of non-GM canola</w:t>
      </w:r>
      <w:bookmarkEnd w:id="56"/>
    </w:p>
    <w:p w:rsidR="00D936B0" w:rsidRPr="00A24C0E" w:rsidRDefault="00D936B0" w:rsidP="00D936B0">
      <w:pPr>
        <w:pStyle w:val="1Para"/>
        <w:rPr>
          <w:color w:val="auto"/>
        </w:rPr>
      </w:pPr>
      <w:r w:rsidRPr="00A24C0E">
        <w:rPr>
          <w:color w:val="auto"/>
        </w:rPr>
        <w:t xml:space="preserve">Canola seeds are used to produce two major products, canola oil and meal, but only the oil is used in human food. </w:t>
      </w:r>
      <w:r w:rsidRPr="00A24C0E">
        <w:rPr>
          <w:i/>
          <w:color w:val="auto"/>
        </w:rPr>
        <w:t>B. napus</w:t>
      </w:r>
      <w:r w:rsidRPr="00A24C0E">
        <w:rPr>
          <w:color w:val="auto"/>
        </w:rPr>
        <w:t xml:space="preserve"> contains two natural toxicants in the seed: erucic acid and glucosinolates. The presence of high levels of erucic acid in traditional rapeseed oil has been associated with detrimental effects in experimental animals. Glucosinolates are located in the seed meal, which is used exclusively as livestock feed. The products of glucosinolate hydrolysis have negative effects on animal production </w:t>
      </w:r>
      <w:r w:rsidRPr="00A24C0E">
        <w:rPr>
          <w:color w:val="auto"/>
        </w:rPr>
        <w:fldChar w:fldCharType="begin"/>
      </w:r>
      <w:r w:rsidRPr="00A24C0E">
        <w:rPr>
          <w:color w:val="auto"/>
        </w:rPr>
        <w:instrText xml:space="preserve"> ADDIN REFMGR.CITE &lt;Refman&gt;&lt;Cite&gt;&lt;Author&gt;OECD&lt;/Author&gt;&lt;Year&gt;2001&lt;/Year&gt;&lt;RecNum&gt;3937&lt;/RecNum&gt;&lt;IDText&gt;Consensus document on key nutrients and key toxicants in low erucic acid rapeseed (canola)&lt;/IDText&gt;&lt;MDL Ref_Type="Report"&gt;&lt;Ref_Type&gt;Report&lt;/Ref_Type&gt;&lt;Ref_ID&gt;3937&lt;/Ref_ID&gt;&lt;Title_Primary&gt;Consensus document on key nutrients and key toxicants in low erucic acid rapeseed (canola)&lt;/Title_Primary&gt;&lt;Authors_Primary&gt;OECD&lt;/Authors_Primary&gt;&lt;Date_Primary&gt;2001&lt;/Date_Primary&gt;&lt;Keywords&gt;toxicant&lt;/Keywords&gt;&lt;Keywords&gt;erucic acid&lt;/Keywords&gt;&lt;Keywords&gt;ACID&lt;/Keywords&gt;&lt;Keywords&gt;rapeseed&lt;/Keywords&gt;&lt;Keywords&gt;canola&lt;/Keywords&gt;&lt;Keywords&gt;Safety&lt;/Keywords&gt;&lt;Keywords&gt;food&lt;/Keywords&gt;&lt;Keywords&gt;feed&lt;/Keywords&gt;&lt;Reprint&gt;In File&lt;/Reprint&gt;&lt;Start_Page&gt;1&lt;/Start_Page&gt;&lt;End_Page&gt;25&lt;/End_Page&gt;&lt;Volume&gt;ENV/JM/MONO(2001)13&lt;/Volume&gt;&lt;Publisher&gt;Organisation for Economic Cooperation and Development (OECD), available online at http://www.oecd.org/dataoecd/15/59/46815125.pdf&lt;/Publisher&gt;&lt;Title_Series&gt;Series on the Safety of Novel Foods and Feeds No 1.&lt;/Title_Series&gt;&lt;Web_URL_Link1&gt;&lt;u&gt;file://O:\EVAL\Eval Sections\Library\REFS\canola\3937OECD2001.pdf&lt;/u&gt;&lt;/Web_URL_Link1&gt;&lt;Web_URL_Link2&gt;&lt;u&gt;http://www.oecd.org/dataoecd/15/59/46815125.pdf&lt;/u&gt;&lt;/Web_URL_Link2&gt;&lt;ZZ_WorkformID&gt;24&lt;/ZZ_WorkformID&gt;&lt;/MDL&gt;&lt;/Cite&gt;&lt;/Refman&gt;</w:instrText>
      </w:r>
      <w:r w:rsidRPr="00A24C0E">
        <w:rPr>
          <w:color w:val="auto"/>
        </w:rPr>
        <w:fldChar w:fldCharType="separate"/>
      </w:r>
      <w:r w:rsidRPr="00A24C0E">
        <w:rPr>
          <w:color w:val="auto"/>
        </w:rPr>
        <w:t>(OECD 2001)</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The term canola refers to varieties that meet specific standards on the levels of erucic acid and glucosinolates. Canola must contain less than 2% erucic acid in the oil and less than 30 μmoles g</w:t>
      </w:r>
      <w:r w:rsidRPr="00A24C0E">
        <w:rPr>
          <w:color w:val="auto"/>
          <w:vertAlign w:val="superscript"/>
        </w:rPr>
        <w:t>-1</w:t>
      </w:r>
      <w:r w:rsidRPr="00A24C0E">
        <w:rPr>
          <w:color w:val="auto"/>
        </w:rPr>
        <w:t xml:space="preserve"> of glucosinolates in the meal. Australian canola varieties typically contain levels well below the current standards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(OGTR 2011)</w:t>
      </w:r>
      <w:r w:rsidRPr="00A24C0E">
        <w:rPr>
          <w:color w:val="auto"/>
        </w:rPr>
        <w:fldChar w:fldCharType="end"/>
      </w:r>
      <w:r w:rsidRPr="00A24C0E">
        <w:rPr>
          <w:color w:val="auto"/>
        </w:rPr>
        <w:t>.</w:t>
      </w:r>
    </w:p>
    <w:p w:rsidR="00D936B0" w:rsidRPr="00A24C0E" w:rsidRDefault="00D936B0" w:rsidP="00D936B0">
      <w:pPr>
        <w:pStyle w:val="3RARMP"/>
      </w:pPr>
      <w:bookmarkStart w:id="57" w:name="_Toc309215558"/>
      <w:r w:rsidRPr="00A24C0E">
        <w:t>Weediness of non-GM canola</w:t>
      </w:r>
      <w:bookmarkEnd w:id="57"/>
    </w:p>
    <w:p w:rsidR="00D936B0" w:rsidRPr="00A24C0E" w:rsidRDefault="00D936B0" w:rsidP="00D936B0">
      <w:pPr>
        <w:pStyle w:val="4RARMP"/>
        <w:rPr>
          <w:i/>
        </w:rPr>
      </w:pPr>
      <w:r w:rsidRPr="00A24C0E">
        <w:rPr>
          <w:i/>
        </w:rPr>
        <w:t>Nature of weediness</w:t>
      </w:r>
    </w:p>
    <w:p w:rsidR="00D936B0" w:rsidRPr="00A24C0E" w:rsidRDefault="00D936B0" w:rsidP="00D936B0">
      <w:pPr>
        <w:pStyle w:val="1Para"/>
        <w:rPr>
          <w:color w:val="auto"/>
        </w:rPr>
      </w:pPr>
      <w:r w:rsidRPr="00A24C0E">
        <w:rPr>
          <w:color w:val="auto"/>
        </w:rPr>
        <w:t>Weeds are plants that spread and persist outside their natural geographic range or intended growing areas such as farms or gardens and give rise to negative impacts for people or the environment.</w:t>
      </w:r>
    </w:p>
    <w:p w:rsidR="00D936B0" w:rsidRPr="00A24C0E" w:rsidRDefault="00D936B0" w:rsidP="00D936B0">
      <w:pPr>
        <w:pStyle w:val="1Para"/>
        <w:rPr>
          <w:color w:val="auto"/>
        </w:rPr>
      </w:pPr>
      <w:r w:rsidRPr="00A24C0E">
        <w:rPr>
          <w:color w:val="auto"/>
        </w:rPr>
        <w:t xml:space="preserve">Negative impacts from weeds may be associated with competitiveness, rambling or climbing growth, toxicity, production of spines, thorns or burrs, or parasitism. The spread and persistence of weeds is a measure of their potential invasiveness, which may give rise to </w:t>
      </w:r>
      <w:r w:rsidRPr="00A24C0E">
        <w:rPr>
          <w:color w:val="auto"/>
        </w:rPr>
        <w:lastRenderedPageBreak/>
        <w:t xml:space="preserve">negative impacts such as reduced establishment of desired organisms, reduced quality of products or services obtained from the land use, reduced access to land, toxicity or increased ill-health of people or other desired organisms and increased degradation of the landscape or ecosystems </w:t>
      </w:r>
      <w:r w:rsidRPr="00A24C0E">
        <w:rPr>
          <w:color w:val="auto"/>
        </w:rPr>
        <w:fldChar w:fldCharType="begin"/>
      </w:r>
      <w:r w:rsidRPr="00A24C0E">
        <w:rPr>
          <w:color w:val="auto"/>
        </w:rPr>
        <w:instrText xml:space="preserve"> ADDIN REFMGR.CITE &lt;Refman&gt;&lt;Cite&gt;&lt;Author&gt;National Weed Prioritisation Working Group&lt;/Author&gt;&lt;Year&gt;2006&lt;/Year&gt;&lt;RecNum&gt;9543&lt;/RecNum&gt;&lt;IDText&gt;National post-border weed risk management protocol&lt;/IDText&gt;&lt;MDL Ref_Type="Report"&gt;&lt;Ref_Type&gt;Report&lt;/Ref_Type&gt;&lt;Ref_ID&gt;9543&lt;/Ref_ID&gt;&lt;Title_Primary&gt;National post-border weed risk management protocol&lt;/Title_Primary&gt;&lt;Authors_Primary&gt;National Weed Prioritisation Working Group&lt;/Authors_Primary&gt;&lt;Date_Primary&gt;2006&lt;/Date_Primary&gt;&lt;Keywords&gt;weed&lt;/Keywords&gt;&lt;Keywords&gt;risk&lt;/Keywords&gt;&lt;Keywords&gt;risk management&lt;/Keywords&gt;&lt;Keywords&gt;management&lt;/Keywords&gt;&lt;Reprint&gt;In File&lt;/Reprint&gt;&lt;Start_Page&gt;1&lt;/Start_Page&gt;&lt;End_Page&gt;76&lt;/End_Page&gt;&lt;Publisher&gt;Handbook HB 294:2006, Standards Australia, Standards New Zealand and the Cooperative Research Centre for Australian Weed Management.&lt;/Publisher&gt;&lt;Web_URL_Link1&gt;&lt;u&gt;file://O:\EVAL\Eval Sections\Library\REFS\9543HB294-2006.pdf&lt;/u&gt;&lt;/Web_URL_Link1&gt;&lt;ZZ_WorkformID&gt;24&lt;/ZZ_WorkformID&gt;&lt;/MDL&gt;&lt;/Cite&gt;&lt;/Refman&gt;</w:instrText>
      </w:r>
      <w:r w:rsidRPr="00A24C0E">
        <w:rPr>
          <w:color w:val="auto"/>
        </w:rPr>
        <w:fldChar w:fldCharType="separate"/>
      </w:r>
      <w:r w:rsidRPr="00A24C0E">
        <w:rPr>
          <w:color w:val="auto"/>
        </w:rPr>
        <w:t>(National Weed Prioritisation Working Group 2006)</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spread and persistence (invasiveness), is determined by complex interactions between a plant and its environment (including availability of water, nutrients and light). A number of measurable properties of plants that may influence spread and persistence include the ability to establish among existing plants, reproductive ability such as time to seeding, amount of seed set and ability for vegetative spread, mode of dispersal, likelihood of long-distance dispersal and tolerance to existing weed management practices </w:t>
      </w:r>
      <w:r w:rsidRPr="00A24C0E">
        <w:rPr>
          <w:color w:val="auto"/>
        </w:rPr>
        <w:fldChar w:fldCharType="begin"/>
      </w:r>
      <w:r w:rsidRPr="00A24C0E">
        <w:rPr>
          <w:color w:val="auto"/>
        </w:rPr>
        <w:instrText xml:space="preserve"> ADDIN REFMGR.CITE &lt;Refman&gt;&lt;Cite&gt;&lt;Author&gt;National Weed Prioritisation Working Group&lt;/Author&gt;&lt;Year&gt;2006&lt;/Year&gt;&lt;RecNum&gt;9543&lt;/RecNum&gt;&lt;IDText&gt;National post-border weed risk management protocol&lt;/IDText&gt;&lt;MDL Ref_Type="Report"&gt;&lt;Ref_Type&gt;Report&lt;/Ref_Type&gt;&lt;Ref_ID&gt;9543&lt;/Ref_ID&gt;&lt;Title_Primary&gt;National post-border weed risk management protocol&lt;/Title_Primary&gt;&lt;Authors_Primary&gt;National Weed Prioritisation Working Group&lt;/Authors_Primary&gt;&lt;Date_Primary&gt;2006&lt;/Date_Primary&gt;&lt;Keywords&gt;weed&lt;/Keywords&gt;&lt;Keywords&gt;risk&lt;/Keywords&gt;&lt;Keywords&gt;risk management&lt;/Keywords&gt;&lt;Keywords&gt;management&lt;/Keywords&gt;&lt;Reprint&gt;In File&lt;/Reprint&gt;&lt;Start_Page&gt;1&lt;/Start_Page&gt;&lt;End_Page&gt;76&lt;/End_Page&gt;&lt;Publisher&gt;Handbook HB 294:2006, Standards Australia, Standards New Zealand and the Cooperative Research Centre for Australian Weed Management.&lt;/Publisher&gt;&lt;Web_URL_Link1&gt;&lt;u&gt;file://O:\EVAL\Eval Sections\Library\REFS\9543HB294-2006.pdf&lt;/u&gt;&lt;/Web_URL_Link1&gt;&lt;ZZ_WorkformID&gt;24&lt;/ZZ_WorkformID&gt;&lt;/MDL&gt;&lt;/Cite&gt;&lt;/Refman&gt;</w:instrText>
      </w:r>
      <w:r w:rsidRPr="00A24C0E">
        <w:rPr>
          <w:color w:val="auto"/>
        </w:rPr>
        <w:fldChar w:fldCharType="separate"/>
      </w:r>
      <w:r w:rsidRPr="00A24C0E">
        <w:rPr>
          <w:color w:val="auto"/>
        </w:rPr>
        <w:t>(National Weed Prioritisation Working Group 2006)</w:t>
      </w:r>
      <w:r w:rsidRPr="00A24C0E">
        <w:rPr>
          <w:color w:val="auto"/>
        </w:rPr>
        <w:fldChar w:fldCharType="end"/>
      </w:r>
      <w:r w:rsidRPr="00A24C0E">
        <w:rPr>
          <w:color w:val="auto"/>
        </w:rPr>
        <w:t>.</w:t>
      </w:r>
    </w:p>
    <w:p w:rsidR="00D936B0" w:rsidRPr="00A24C0E" w:rsidRDefault="00D936B0" w:rsidP="00D936B0">
      <w:pPr>
        <w:pStyle w:val="4RARMP"/>
        <w:rPr>
          <w:i/>
        </w:rPr>
      </w:pPr>
      <w:r w:rsidRPr="00A24C0E">
        <w:rPr>
          <w:i/>
        </w:rPr>
        <w:t>Weed risk status of canola</w:t>
      </w:r>
    </w:p>
    <w:p w:rsidR="00D936B0" w:rsidRPr="00A24C0E" w:rsidRDefault="00D936B0" w:rsidP="00D936B0">
      <w:pPr>
        <w:pStyle w:val="1Para"/>
        <w:rPr>
          <w:color w:val="auto"/>
        </w:rPr>
      </w:pPr>
      <w:r w:rsidRPr="00A24C0E">
        <w:rPr>
          <w:color w:val="auto"/>
        </w:rPr>
        <w:t>Baseline information on the characteristics of weeds in general, and the factors limiting the spread and persistence of non-GM canola plants in particular, is given in</w:t>
      </w:r>
      <w:r w:rsidRPr="00A24C0E">
        <w:rPr>
          <w:i/>
          <w:color w:val="auto"/>
        </w:rPr>
        <w:t xml:space="preserve"> The Biology of </w:t>
      </w:r>
      <w:r w:rsidRPr="00A24C0E">
        <w:rPr>
          <w:color w:val="auto"/>
        </w:rPr>
        <w:t>Brassica napus</w:t>
      </w:r>
      <w:r w:rsidRPr="00A24C0E">
        <w:rPr>
          <w:i/>
          <w:color w:val="auto"/>
        </w:rPr>
        <w:t xml:space="preserve"> L. (canola)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(OGTR 2011)</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Canola is considered a major weed in agricultural ecosystems in Australia </w:t>
      </w:r>
      <w:r w:rsidRPr="00A24C0E">
        <w:rPr>
          <w:color w:val="auto"/>
        </w:rPr>
        <w:fldChar w:fldCharType="begin"/>
      </w:r>
      <w:r w:rsidRPr="00A24C0E">
        <w:rPr>
          <w:color w:val="auto"/>
        </w:rPr>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 available online at affashop.gov.au/PdfFiles/PC12781.pdf&lt;/Publisher&gt;&lt;ISSN_ISBN&gt;0 642 47534 2&lt;/ISSN_ISBN&gt;&lt;Web_URL&gt;&lt;u&gt;http://affashop.gov.au/PdfFiles/PC12781.pdf&lt;/u&gt;&lt;/Web_URL&gt;&lt;Web_URL_Link1&gt;&lt;u&gt;file://O:\EVAL\Eval Sections\Library\REFS\5320 Groves 2003.pdf&lt;/u&gt;&lt;/Web_URL_Link1&gt;&lt;ZZ_WorkformID&gt;2&lt;/ZZ_WorkformID&gt;&lt;/MDL&gt;&lt;/Cite&gt;&lt;/Refman&gt;</w:instrText>
      </w:r>
      <w:r w:rsidRPr="00A24C0E">
        <w:rPr>
          <w:color w:val="auto"/>
        </w:rPr>
        <w:fldChar w:fldCharType="separate"/>
      </w:r>
      <w:r w:rsidRPr="00A24C0E">
        <w:rPr>
          <w:color w:val="auto"/>
        </w:rPr>
        <w:t>(Groves et al. 2003)</w:t>
      </w:r>
      <w:r w:rsidRPr="00A24C0E">
        <w:rPr>
          <w:color w:val="auto"/>
        </w:rPr>
        <w:fldChar w:fldCharType="end"/>
      </w:r>
      <w:r w:rsidRPr="00A24C0E">
        <w:rPr>
          <w:color w:val="auto"/>
        </w:rPr>
        <w:t xml:space="preserve">. Surveys have shown that canola occurs as a volunteer weed in up to 10% of cereal crops in southern Australia </w:t>
      </w:r>
      <w:r w:rsidRPr="00A24C0E">
        <w:rPr>
          <w:color w:val="auto"/>
        </w:rPr>
        <w:fldChar w:fldCharType="begin"/>
      </w:r>
      <w:r w:rsidRPr="00A24C0E">
        <w:rPr>
          <w:color w:val="auto"/>
        </w:rPr>
        <w:instrText xml:space="preserve"> ADDIN REFMGR.CITE &lt;Refman&gt;&lt;Cite&gt;&lt;Author&gt;Lemerle&lt;/Author&gt;&lt;Year&gt;1996&lt;/Year&gt;&lt;RecNum&gt;1258&lt;/RecNum&gt;&lt;IDText&gt;Survey of weeds and diseases in cereal crops in the southern wheat belt of New South Wales&lt;/IDText&gt;&lt;MDL Ref_Type="Journal"&gt;&lt;Ref_Type&gt;Journal&lt;/Ref_Type&gt;&lt;Ref_ID&gt;1258&lt;/Ref_ID&gt;&lt;Title_Primary&gt;Survey of weeds and diseases in cereal crops in the southern wheat belt of New South Wales&lt;/Title_Primary&gt;&lt;Authors_Primary&gt;Lemerle,D.&lt;/Authors_Primary&gt;&lt;Authors_Primary&gt;Yuan,T.H.&lt;/Authors_Primary&gt;&lt;Authors_Primary&gt;Murray,G.M.&lt;/Authors_Primary&gt;&lt;Authors_Primary&gt;Morris,S.&lt;/Authors_Primary&gt;&lt;Date_Primary&gt;1996&lt;/Date_Primary&gt;&lt;Keywords&gt;CROP&lt;/Keywords&gt;&lt;Keywords&gt;crops&lt;/Keywords&gt;&lt;Keywords&gt;DISEASE&lt;/Keywords&gt;&lt;Keywords&gt;weeds&lt;/Keywords&gt;&lt;Keywords&gt;wheat&lt;/Keywords&gt;&lt;Reprint&gt;In File&lt;/Reprint&gt;&lt;Start_Page&gt;545&lt;/Start_Page&gt;&lt;End_Page&gt;554&lt;/End_Page&gt;&lt;Periodical&gt;Australian Journal of Experimental Agriculture&lt;/Periodical&gt;&lt;Volume&gt;36&lt;/Volume&gt;&lt;Availability&gt;in OGTR file&lt;/Availability&gt;&lt;ZZ_JournalFull&gt;&lt;f name="System"&gt;Australian Journal of Experimental Agriculture&lt;/f&gt;&lt;/ZZ_JournalFull&gt;&lt;ZZ_JournalStdAbbrev&gt;&lt;f name="System"&gt;Aust.J.Exp.Agric.&lt;/f&gt;&lt;/ZZ_JournalStdAbbrev&gt;&lt;ZZ_WorkformID&gt;1&lt;/ZZ_WorkformID&gt;&lt;/MDL&gt;&lt;/Cite&gt;&lt;/Refman&gt;</w:instrText>
      </w:r>
      <w:r w:rsidRPr="00A24C0E">
        <w:rPr>
          <w:color w:val="auto"/>
        </w:rPr>
        <w:fldChar w:fldCharType="separate"/>
      </w:r>
      <w:r w:rsidRPr="00A24C0E">
        <w:rPr>
          <w:color w:val="auto"/>
        </w:rPr>
        <w:t>(Lemerle et al. 1996)</w:t>
      </w:r>
      <w:r w:rsidRPr="00A24C0E">
        <w:rPr>
          <w:color w:val="auto"/>
        </w:rPr>
        <w:fldChar w:fldCharType="end"/>
      </w:r>
      <w:r w:rsidRPr="00A24C0E">
        <w:rPr>
          <w:color w:val="auto"/>
        </w:rPr>
        <w:t xml:space="preserve"> and similar levels have been reported in Canadian cereal crops </w:t>
      </w:r>
      <w:r w:rsidRPr="00A24C0E">
        <w:rPr>
          <w:color w:val="auto"/>
        </w:rPr>
        <w:fldChar w:fldCharType="begin"/>
      </w:r>
      <w:r w:rsidRPr="00A24C0E">
        <w:rPr>
          <w:color w:val="auto"/>
        </w:rPr>
        <w:instrText xml:space="preserve"> ADDIN REFMGR.CITE &lt;Refman&gt;&lt;Cite&gt;&lt;Author&gt;Thomas&lt;/Author&gt;&lt;Year&gt;1998&lt;/Year&gt;&lt;RecNum&gt;1603&lt;/RecNum&gt;&lt;IDText&gt;Alberta weed survey of cereal and oilseed crops in 1997&lt;/IDText&gt;&lt;MDL Ref_Type="Report"&gt;&lt;Ref_Type&gt;Report&lt;/Ref_Type&gt;&lt;Ref_ID&gt;1603&lt;/Ref_ID&gt;&lt;Title_Primary&gt;Alberta weed survey of cereal and oilseed crops in 1997&lt;/Title_Primary&gt;&lt;Authors_Primary&gt;Thomas,G.&lt;/Authors_Primary&gt;&lt;Authors_Primary&gt;Frick,B.L.&lt;/Authors_Primary&gt;&lt;Authors_Primary&gt;Hall,L.M.&lt;/Authors_Primary&gt;&lt;Date_Primary&gt;1998&lt;/Date_Primary&gt;&lt;Keywords&gt;weed&lt;/Keywords&gt;&lt;Keywords&gt;oilseed crop&lt;/Keywords&gt;&lt;Keywords&gt;crops&lt;/Keywords&gt;&lt;Keywords&gt;CROP&lt;/Keywords&gt;&lt;Keywords&gt;agriculture&lt;/Keywords&gt;&lt;Reprint&gt;Not in File&lt;/Reprint&gt;&lt;Start_Page&gt;283pp&lt;/Start_Page&gt;&lt;Title_Series&gt;Saskatoon, SK: Agriculture and Agri-Food Canada Weed Survey Series Publ. 98-2&lt;/Title_Series&gt;&lt;ZZ_WorkformID&gt;24&lt;/ZZ_WorkformID&gt;&lt;/MDL&gt;&lt;/Cite&gt;&lt;Cite&gt;&lt;Author&gt;Leeson&lt;/Author&gt;&lt;Year&gt;2005&lt;/Year&gt;&lt;RecNum&gt;11707&lt;/RecNum&gt;&lt;IDText&gt;Prairie weed survey, cereal, oilseed and pulse crops, 1970s to 2000s.&lt;/IDText&gt;&lt;MDL Ref_Type="Report"&gt;&lt;Ref_Type&gt;Report&lt;/Ref_Type&gt;&lt;Ref_ID&gt;11707&lt;/Ref_ID&gt;&lt;Title_Primary&gt;Prairie weed survey, cereal, oilseed and pulse crops, 1970s to 2000s.&lt;/Title_Primary&gt;&lt;Authors_Primary&gt;Leeson,J.Y.&lt;/Authors_Primary&gt;&lt;Authors_Primary&gt;Thomas,A.G.&lt;/Authors_Primary&gt;&lt;Authors_Primary&gt;Hall,L.M.&lt;/Authors_Primary&gt;&lt;Authors_Primary&gt;Brenzel,T.&lt;/Authors_Primary&gt;&lt;Authors_Primary&gt;Andrews,T.&lt;/Authors_Primary&gt;&lt;Authors_Primary&gt;Brown,K.R.&lt;/Authors_Primary&gt;&lt;Authors_Primary&gt;Van Acker,R.C.&lt;/Authors_Primary&gt;&lt;Date_Primary&gt;2005&lt;/Date_Primary&gt;&lt;Keywords&gt;weed&lt;/Keywords&gt;&lt;Keywords&gt;oilseed&lt;/Keywords&gt;&lt;Keywords&gt;crops&lt;/Keywords&gt;&lt;Keywords&gt;CROP&lt;/Keywords&gt;&lt;Reprint&gt;Not in File&lt;/Reprint&gt;&lt;Start_Page&gt;1&lt;/Start_Page&gt;&lt;End_Page&gt;406&lt;/End_Page&gt;&lt;Volume&gt;05-1&lt;/Volume&gt;&lt;Pub_Place&gt;Saskatoon, Saskatchewan&lt;/Pub_Place&gt;&lt;Publisher&gt;Agriculture and Agri-Food Canada&lt;/Publisher&gt;&lt;Title_Series&gt;Weed Survey Series&lt;/Title_Series&gt;&lt;Web_URL&gt;&lt;u&gt;http://www.cwss-scm.ca/pdf/Prairie_Weed_Survey.pdf&lt;/u&gt;&lt;/Web_URL&gt;&lt;ZZ_WorkformID&gt;24&lt;/ZZ_WorkformID&gt;&lt;/MDL&gt;&lt;/Cite&gt;&lt;/Refman&gt;</w:instrText>
      </w:r>
      <w:r w:rsidRPr="00A24C0E">
        <w:rPr>
          <w:color w:val="auto"/>
        </w:rPr>
        <w:fldChar w:fldCharType="separate"/>
      </w:r>
      <w:r w:rsidRPr="00A24C0E">
        <w:rPr>
          <w:color w:val="auto"/>
        </w:rPr>
        <w:t>(Thomas et al. 1998; Leeson et al. 2005)</w:t>
      </w:r>
      <w:r w:rsidRPr="00A24C0E">
        <w:rPr>
          <w:color w:val="auto"/>
        </w:rPr>
        <w:fldChar w:fldCharType="end"/>
      </w:r>
      <w:r w:rsidRPr="00A24C0E">
        <w:rPr>
          <w:color w:val="auto"/>
        </w:rPr>
        <w:t xml:space="preserve">. Canola also occurs as a weed in cropping regions in the USA. </w:t>
      </w:r>
      <w:r w:rsidRPr="00A24C0E">
        <w:rPr>
          <w:color w:val="auto"/>
        </w:rPr>
        <w:fldChar w:fldCharType="begin"/>
      </w:r>
      <w:r w:rsidRPr="00A24C0E">
        <w:rPr>
          <w:color w:val="auto"/>
        </w:rPr>
        <w:instrText xml:space="preserve"> ADDIN REFMGR.CITE &lt;Refman&gt;&lt;Cite&gt;&lt;Author&gt;Weed Science Society of America&lt;/Author&gt;&lt;Year&gt;1992&lt;/Year&gt;&lt;RecNum&gt;1593&lt;/RecNum&gt;&lt;IDText&gt;Crop losses due to weeds in the United States&lt;/IDText&gt;&lt;MDL Ref_Type="Book, Whole"&gt;&lt;Ref_Type&gt;Book, Whole&lt;/Ref_Type&gt;&lt;Ref_ID&gt;1593&lt;/Ref_ID&gt;&lt;Title_Primary&gt;Crop losses due to weeds in the United States&lt;/Title_Primary&gt;&lt;Authors_Primary&gt;Weed Science Society of America&lt;/Authors_Primary&gt;&lt;Date_Primary&gt;1992&lt;/Date_Primary&gt;&lt;Keywords&gt;CROP&lt;/Keywords&gt;&lt;Keywords&gt;weeds&lt;/Keywords&gt;&lt;Keywords&gt;weed&lt;/Keywords&gt;&lt;Keywords&gt;UNITED-STATES&lt;/Keywords&gt;&lt;Keywords&gt;STATE&lt;/Keywords&gt;&lt;Keywords&gt;weediness&lt;/Keywords&gt;&lt;Reprint&gt;Not in File&lt;/Reprint&gt;&lt;Pub_Place&gt;Champaign, Illinois&lt;/Pub_Place&gt;&lt;Publisher&gt;Weed Science Society of America&lt;/Publisher&gt;&lt;ZZ_WorkformID&gt;2&lt;/ZZ_WorkformID&gt;&lt;/MDL&gt;&lt;/Cite&gt;&lt;/Refman&gt;</w:instrText>
      </w:r>
      <w:r w:rsidRPr="00A24C0E">
        <w:rPr>
          <w:color w:val="auto"/>
        </w:rPr>
        <w:fldChar w:fldCharType="separate"/>
      </w:r>
      <w:r w:rsidRPr="00A24C0E">
        <w:rPr>
          <w:color w:val="auto"/>
        </w:rPr>
        <w:t>(Weed Science Society of America 1992)</w:t>
      </w:r>
      <w:r w:rsidRPr="00A24C0E">
        <w:rPr>
          <w:color w:val="auto"/>
        </w:rPr>
        <w:fldChar w:fldCharType="end"/>
      </w:r>
      <w:r w:rsidRPr="00A24C0E">
        <w:rPr>
          <w:color w:val="auto"/>
        </w:rPr>
        <w:t xml:space="preserve">, and it occurs in disturbed habitats along roadsides, railway lines, field margins and waste lands in all countries where it is grown </w:t>
      </w:r>
      <w:r w:rsidRPr="00A24C0E">
        <w:rPr>
          <w:color w:val="auto"/>
        </w:rPr>
        <w:fldChar w:fldCharType="begin"/>
      </w:r>
      <w:r w:rsidRPr="00A24C0E">
        <w:rPr>
          <w:color w:val="auto"/>
        </w:rPr>
        <w:instrText xml:space="preserve"> ADDIN REFMGR.CITE &lt;Refman&gt;&lt;Cite&gt;&lt;Author&gt;Norton&lt;/Author&gt;&lt;Year&gt;2002&lt;/Year&gt;&lt;RecNum&gt;4892&lt;/RecNum&gt;&lt;IDText&gt;A survey of roadside canola, September 2002.&lt;/IDText&gt;&lt;MDL Ref_Type="Report"&gt;&lt;Ref_Type&gt;Report&lt;/Ref_Type&gt;&lt;Ref_ID&gt;4892&lt;/Ref_ID&gt;&lt;Title_Primary&gt;A survey of roadside canola, September 2002.&lt;/Title_Primary&gt;&lt;Authors_Primary&gt;Norton,R.M.&lt;/Authors_Primary&gt;&lt;Date_Primary&gt;2002&lt;/Date_Primary&gt;&lt;Keywords&gt;canola&lt;/Keywords&gt;&lt;Reprint&gt;In File&lt;/Reprint&gt;&lt;Start_Page&gt;37pp&lt;/Start_Page&gt;&lt;Volume&gt;Unpublished Report.&lt;/Volume&gt;&lt;Pub_Place&gt;Horsham, Victoria&lt;/Pub_Place&gt;&lt;Publisher&gt;University of Melbourne&lt;/Publisher&gt;&lt;ZZ_WorkformID&gt;24&lt;/ZZ_WorkformID&gt;&lt;/MDL&gt;&lt;/Cite&gt;&lt;Cite&gt;&lt;Author&gt;Crawley&lt;/Author&gt;&lt;Year&gt;2004&lt;/Year&gt;&lt;RecNum&gt;16935&lt;/RecNum&gt;&lt;IDText&gt;Spatially structured population dynamics in feral oilseed rape&lt;/IDText&gt;&lt;MDL Ref_Type="Journal"&gt;&lt;Ref_Type&gt;Journal&lt;/Ref_Type&gt;&lt;Ref_ID&gt;16935&lt;/Ref_ID&gt;&lt;Title_Primary&gt;Spatially structured population dynamics in feral oilseed rape&lt;/Title_Primary&gt;&lt;Authors_Primary&gt;Crawley,M.J.&lt;/Authors_Primary&gt;&lt;Authors_Primary&gt;Brown,S.L.&lt;/Authors_Primary&gt;&lt;Date_Primary&gt;2004&lt;/Date_Primary&gt;&lt;Keywords&gt;Brassica napus&lt;/Keywords&gt;&lt;Keywords&gt;disturbance&lt;/Keywords&gt;&lt;Keywords&gt;Moran effect&lt;/Keywords&gt;&lt;Keywords&gt;oilseed rape&lt;/Keywords&gt;&lt;Keywords&gt;seed limitation&lt;/Keywords&gt;&lt;Keywords&gt;spatial autocorrelation&lt;/Keywords&gt;&lt;Reprint&gt;In File&lt;/Reprint&gt;&lt;Start_Page&gt;1909&lt;/Start_Page&gt;&lt;End_Page&gt;1916&lt;/End_Page&gt;&lt;Periodical&gt;Proceedings of the Royal Society of London.Series B: Biological Sciences&lt;/Periodical&gt;&lt;Volume&gt;271&lt;/Volume&gt;&lt;Web_URL_Link1&gt;&lt;u&gt;file://O:\EVAL\Eval Sections\Library\REFS\canola\16935 Crawley 2004.pdf&lt;/u&gt;&lt;/Web_URL_Link1&gt;&lt;ZZ_JournalFull&gt;&lt;f name="System"&gt;Proceedings of the Royal Society of London.Series B: Biological Sciences&lt;/f&gt;&lt;/ZZ_JournalFull&gt;&lt;ZZ_JournalStdAbbrev&gt;&lt;f name="System"&gt;Proc.R.Soc.Lond.B.Biol.Sci.&lt;/f&gt;&lt;/ZZ_JournalStdAbbrev&gt;&lt;ZZ_WorkformID&gt;1&lt;/ZZ_WorkformID&gt;&lt;/MDL&gt;&lt;/Cite&gt;&lt;/Refman&gt;</w:instrText>
      </w:r>
      <w:r w:rsidRPr="00A24C0E">
        <w:rPr>
          <w:color w:val="auto"/>
        </w:rPr>
        <w:fldChar w:fldCharType="separate"/>
      </w:r>
      <w:r w:rsidRPr="00A24C0E">
        <w:rPr>
          <w:color w:val="auto"/>
        </w:rPr>
        <w:t>(Norton 2002; Crawley &amp; Brown 2004)</w:t>
      </w:r>
      <w:r w:rsidRPr="00A24C0E">
        <w:rPr>
          <w:color w:val="auto"/>
        </w:rPr>
        <w:fldChar w:fldCharType="end"/>
      </w:r>
      <w:r w:rsidRPr="00A24C0E">
        <w:rPr>
          <w:color w:val="auto"/>
        </w:rPr>
        <w:t xml:space="preserve">. However, canola is not considered a significant weed, nor invasive of natural undisturbed habitats in Australia </w:t>
      </w:r>
      <w:r w:rsidRPr="00A24C0E">
        <w:rPr>
          <w:color w:val="auto"/>
        </w:rPr>
        <w:fldChar w:fldCharType="begin"/>
      </w:r>
      <w:r w:rsidRPr="00A24C0E">
        <w:rPr>
          <w:color w:val="auto"/>
        </w:rPr>
        <w:instrText xml:space="preserve"> ADDIN REFMGR.CITE &lt;Refman&gt;&lt;Cite&gt;&lt;Author&gt;Dignam&lt;/Author&gt;&lt;Year&gt;2001&lt;/Year&gt;&lt;RecNum&gt;1605&lt;/RecNum&gt;&lt;IDText&gt;Bush, parks, road and rail weed management survey&lt;/IDText&gt;&lt;MDL Ref_Type="Report"&gt;&lt;Ref_Type&gt;Report&lt;/Ref_Type&gt;&lt;Ref_ID&gt;1605&lt;/Ref_ID&gt;&lt;Title_Primary&gt;Bush, parks, road and rail weed management survey&lt;/Title_Primary&gt;&lt;Authors_Primary&gt;Dignam,M.&lt;/Authors_Primary&gt;&lt;Date_Primary&gt;2001&lt;/Date_Primary&gt;&lt;Keywords&gt;AUSTRALIA&lt;/Keywords&gt;&lt;Keywords&gt;Monsanto&lt;/Keywords&gt;&lt;Keywords&gt;weed&lt;/Keywords&gt;&lt;Reprint&gt;In File&lt;/Reprint&gt;&lt;Start_Page&gt;1&lt;/Start_Page&gt;&lt;End_Page&gt;24&lt;/End_Page&gt;&lt;Volume&gt;Re: CMD.274&lt;/Volume&gt;&lt;Publisher&gt;Monsanto Australia Ltd&lt;/Publisher&gt;&lt;ZZ_WorkformID&gt;24&lt;/ZZ_WorkformID&gt;&lt;/MDL&gt;&lt;/Cite&gt;&lt;Cite&gt;&lt;Author&gt;Norton&lt;/Author&gt;&lt;Year&gt;2002&lt;/Year&gt;&lt;RecNum&gt;4892&lt;/RecNum&gt;&lt;IDText&gt;A survey of roadside canola, September 2002.&lt;/IDText&gt;&lt;MDL Ref_Type="Report"&gt;&lt;Ref_Type&gt;Report&lt;/Ref_Type&gt;&lt;Ref_ID&gt;4892&lt;/Ref_ID&gt;&lt;Title_Primary&gt;A survey of roadside canola, September 2002.&lt;/Title_Primary&gt;&lt;Authors_Primary&gt;Norton,R.M.&lt;/Authors_Primary&gt;&lt;Date_Primary&gt;2002&lt;/Date_Primary&gt;&lt;Keywords&gt;canola&lt;/Keywords&gt;&lt;Reprint&gt;In File&lt;/Reprint&gt;&lt;Start_Page&gt;37pp&lt;/Start_Page&gt;&lt;Volume&gt;Unpublished Report.&lt;/Volume&gt;&lt;Pub_Place&gt;Horsham, Victoria&lt;/Pub_Place&gt;&lt;Publisher&gt;University of Melbourne&lt;/Publisher&gt;&lt;ZZ_WorkformID&gt;24&lt;/ZZ_WorkformID&gt;&lt;/MDL&gt;&lt;/Cite&gt;&lt;/Refman&gt;</w:instrText>
      </w:r>
      <w:r w:rsidRPr="00A24C0E">
        <w:rPr>
          <w:color w:val="auto"/>
        </w:rPr>
        <w:fldChar w:fldCharType="separate"/>
      </w:r>
      <w:r w:rsidRPr="00A24C0E">
        <w:rPr>
          <w:color w:val="auto"/>
        </w:rPr>
        <w:t>(Dignam 2001; Norton 2002)</w:t>
      </w:r>
      <w:r w:rsidRPr="00A24C0E">
        <w:rPr>
          <w:color w:val="auto"/>
        </w:rPr>
        <w:fldChar w:fldCharType="end"/>
      </w:r>
      <w:r w:rsidRPr="00A24C0E">
        <w:rPr>
          <w:color w:val="auto"/>
        </w:rPr>
        <w:t xml:space="preserve">, Canada </w:t>
      </w:r>
      <w:r w:rsidRPr="00A24C0E">
        <w:rPr>
          <w:color w:val="auto"/>
        </w:rPr>
        <w:fldChar w:fldCharType="begin"/>
      </w:r>
      <w:r w:rsidRPr="00A24C0E">
        <w:rPr>
          <w:color w:val="auto"/>
        </w:rPr>
        <w:instrText xml:space="preserve"> ADDIN REFMGR.CITE &lt;Refman&gt;&lt;Cite&gt;&lt;Author&gt;Canadian Food Inspection Agency&lt;/Author&gt;&lt;Year&gt;1994&lt;/Year&gt;&lt;RecNum&gt;1424&lt;/RecNum&gt;&lt;IDText&gt;The Biology of Brassica napus L. (Canola/Rapeseed)&lt;/IDText&gt;&lt;MDL Ref_Type="Report"&gt;&lt;Ref_Type&gt;Report&lt;/Ref_Type&gt;&lt;Ref_ID&gt;1424&lt;/Ref_ID&gt;&lt;Title_Primary&gt;The Biology of &lt;i&gt;Brassica napus&lt;/i&gt; L. (Canola/Rapeseed)&lt;/Title_Primary&gt;&lt;Authors_Primary&gt;Canadian Food Inspection Agency&lt;/Authors_Primary&gt;&lt;Date_Primary&gt;1994&lt;/Date_Primary&gt;&lt;Keywords&gt;Brassica&lt;/Keywords&gt;&lt;Keywords&gt;Brassica napus&lt;/Keywords&gt;&lt;Keywords&gt;BRASSICA-NAPUS&lt;/Keywords&gt;&lt;Reprint&gt;In File&lt;/Reprint&gt;&lt;Start_Page&gt;1&lt;/Start_Page&gt;&lt;End_Page&gt;12&lt;/End_Page&gt;&lt;Volume&gt;Regulatory Directive Dir94-09&lt;/Volume&gt;&lt;ZZ_WorkformID&gt;24&lt;/ZZ_WorkformID&gt;&lt;/MDL&gt;&lt;/Cite&gt;&lt;Cite&gt;&lt;Author&gt;Warwick&lt;/Author&gt;&lt;Year&gt;1999&lt;/Year&gt;&lt;RecNum&gt;1621&lt;/RecNum&gt;&lt;IDText&gt;Transgenic crops: new weed problems for Canada?&lt;/IDText&gt;&lt;MDL Ref_Type="Journal"&gt;&lt;Ref_Type&gt;Journal&lt;/Ref_Type&gt;&lt;Ref_ID&gt;1621&lt;/Ref_ID&gt;&lt;Title_Primary&gt;Transgenic crops: new weed problems for Canada?&lt;/Title_Primary&gt;&lt;Authors_Primary&gt;Warwick,S.I.&lt;/Authors_Primary&gt;&lt;Authors_Primary&gt;Beckie,H.J.&lt;/Authors_Primary&gt;&lt;Authors_Primary&gt;Small,E.&lt;/Authors_Primary&gt;&lt;Date_Primary&gt;1999&lt;/Date_Primary&gt;&lt;Keywords&gt;transgenic&lt;/Keywords&gt;&lt;Keywords&gt;crops&lt;/Keywords&gt;&lt;Keywords&gt;CROP&lt;/Keywords&gt;&lt;Keywords&gt;weed&lt;/Keywords&gt;&lt;Reprint&gt;In File&lt;/Reprint&gt;&lt;Start_Page&gt;71&lt;/Start_Page&gt;&lt;End_Page&gt;84&lt;/End_Page&gt;&lt;Periodical&gt;Phytoprotection&lt;/Periodical&gt;&lt;Volume&gt;80&lt;/Volume&gt;&lt;ZZ_JournalFull&gt;&lt;f name="System"&gt;Phytoprotection&lt;/f&gt;&lt;/ZZ_JournalFull&gt;&lt;ZZ_WorkformID&gt;1&lt;/ZZ_WorkformID&gt;&lt;/MDL&gt;&lt;/Cite&gt;&lt;Cite&gt;&lt;Author&gt;Beckie&lt;/Author&gt;&lt;Year&gt;2001&lt;/Year&gt;&lt;RecNum&gt;1428&lt;/RecNum&gt;&lt;IDText&gt;Impact of herbicide-resistant crops as weeds in Canada&lt;/IDText&gt;&lt;MDL Ref_Type="Conference Proceeding"&gt;&lt;Ref_Type&gt;Conference Proceeding&lt;/Ref_Type&gt;&lt;Ref_ID&gt;1428&lt;/Ref_ID&gt;&lt;Title_Primary&gt;Impact of herbicide-resistant crops as weeds in Canada&lt;/Title_Primary&gt;&lt;Authors_Primary&gt;Beckie,H.J.&lt;/Authors_Primary&gt;&lt;Authors_Primary&gt;Hall,L.M.&lt;/Authors_Primary&gt;&lt;Authors_Primary&gt;Warwick,S.I.&lt;/Authors_Primary&gt;&lt;Date_Primary&gt;2001&lt;/Date_Primary&gt;&lt;Keywords&gt;canola&lt;/Keywords&gt;&lt;Keywords&gt;Corn&lt;/Keywords&gt;&lt;Keywords&gt;CROP&lt;/Keywords&gt;&lt;Keywords&gt;crop protection&lt;/Keywords&gt;&lt;Keywords&gt;herbicide-resistant crops&lt;/Keywords&gt;&lt;Keywords&gt;protection&lt;/Keywords&gt;&lt;Keywords&gt;volunteer&lt;/Keywords&gt;&lt;Keywords&gt;weed&lt;/Keywords&gt;&lt;Keywords&gt;weeds&lt;/Keywords&gt;&lt;Keywords&gt;wheat&lt;/Keywords&gt;&lt;Reprint&gt;In File&lt;/Reprint&gt;&lt;Start_Page&gt;135&lt;/Start_Page&gt;&lt;End_Page&gt;142&lt;/End_Page&gt;&lt;Publisher&gt;British Crop Protection Council&lt;/Publisher&gt;&lt;Title_Series&gt;Proceedings of the Brighton Crop Protection Conference - Weeds 2001&lt;/Title_Series&gt;&lt;ZZ_WorkformID&gt;12&lt;/ZZ_WorkformID&gt;&lt;/MDL&gt;&lt;/Cite&gt;&lt;/Refman&gt;</w:instrText>
      </w:r>
      <w:r w:rsidRPr="00A24C0E">
        <w:rPr>
          <w:color w:val="auto"/>
        </w:rPr>
        <w:fldChar w:fldCharType="separate"/>
      </w:r>
      <w:r w:rsidRPr="00A24C0E">
        <w:rPr>
          <w:color w:val="auto"/>
        </w:rPr>
        <w:t>(Canadian Food Inspection Agency 1994; Warwick et al. 1999; Beckie et al. 2001)</w:t>
      </w:r>
      <w:r w:rsidRPr="00A24C0E">
        <w:rPr>
          <w:color w:val="auto"/>
        </w:rPr>
        <w:fldChar w:fldCharType="end"/>
      </w:r>
      <w:r w:rsidRPr="00A24C0E">
        <w:rPr>
          <w:color w:val="auto"/>
        </w:rPr>
        <w:t xml:space="preserve"> or the UK </w:t>
      </w:r>
      <w:r w:rsidRPr="00A24C0E">
        <w:rPr>
          <w:color w:val="auto"/>
        </w:rPr>
        <w:fldChar w:fldCharType="begin"/>
      </w:r>
      <w:r w:rsidRPr="00A24C0E">
        <w:rPr>
          <w:color w:val="auto"/>
        </w:rPr>
        <w:instrText xml:space="preserve"> ADDIN REFMGR.CITE &lt;Refman&gt;&lt;Cite&gt;&lt;Author&gt;Crawley&lt;/Author&gt;&lt;Year&gt;2001&lt;/Year&gt;&lt;RecNum&gt;405&lt;/RecNum&gt;&lt;IDText&gt;Transgenic crops in natural habitats&lt;/IDText&gt;&lt;MDL Ref_Type="Journal"&gt;&lt;Ref_Type&gt;Journal&lt;/Ref_Type&gt;&lt;Ref_ID&gt;405&lt;/Ref_ID&gt;&lt;Title_Primary&gt;Transgenic crops in natural habitats&lt;/Title_Primary&gt;&lt;Authors_Primary&gt;Crawley,M.J.&lt;/Authors_Primary&gt;&lt;Authors_Primary&gt;Brown,S.L.&lt;/Authors_Primary&gt;&lt;Authors_Primary&gt;Hails,R.S.&lt;/Authors_Primary&gt;&lt;Authors_Primary&gt;Kohn,D.D.&lt;/Authors_Primary&gt;&lt;Authors_Primary&gt;Rees,M.&lt;/Authors_Primary&gt;&lt;Date_Primary&gt;2001&lt;/Date_Primary&gt;&lt;Keywords&gt;canola&lt;/Keywords&gt;&lt;Keywords&gt;cottondb&lt;/Keywords&gt;&lt;Keywords&gt;CROP&lt;/Keywords&gt;&lt;Keywords&gt;crops&lt;/Keywords&gt;&lt;Keywords&gt;maize&lt;/Keywords&gt;&lt;Keywords&gt;potato&lt;/Keywords&gt;&lt;Keywords&gt;sugar beet&lt;/Keywords&gt;&lt;Keywords&gt;transgenic&lt;/Keywords&gt;&lt;Reprint&gt;In File&lt;/Reprint&gt;&lt;Start_Page&gt;682&lt;/Start_Page&gt;&lt;End_Page&gt;683&lt;/End_Page&gt;&lt;Periodical&gt;Nature&lt;/Periodical&gt;&lt;Volume&gt;409&lt;/Volume&gt;&lt;ZZ_JournalFull&gt;&lt;f name="System"&gt;Nature&lt;/f&gt;&lt;/ZZ_JournalFull&gt;&lt;ZZ_WorkformID&gt;1&lt;/ZZ_WorkformID&gt;&lt;/MDL&gt;&lt;/Cite&gt;&lt;/Refman&gt;</w:instrText>
      </w:r>
      <w:r w:rsidRPr="00A24C0E">
        <w:rPr>
          <w:color w:val="auto"/>
        </w:rPr>
        <w:fldChar w:fldCharType="separate"/>
      </w:r>
      <w:r w:rsidRPr="00A24C0E">
        <w:rPr>
          <w:color w:val="auto"/>
        </w:rPr>
        <w:t>(Crawley et al. 2001)</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The Australian/New Zealand Standards HB 294:2006 National Post-Border Weed Risk Management Protocol rates the weed risk potential of plants according to properties that strongly correlate with weediness </w:t>
      </w:r>
      <w:r w:rsidRPr="00A24C0E">
        <w:rPr>
          <w:color w:val="auto"/>
        </w:rPr>
        <w:fldChar w:fldCharType="begin"/>
      </w:r>
      <w:r w:rsidRPr="00A24C0E">
        <w:rPr>
          <w:color w:val="auto"/>
        </w:rPr>
        <w:instrText xml:space="preserve"> ADDIN REFMGR.CITE &lt;Refman&gt;&lt;Cite&gt;&lt;Author&gt;Virtue&lt;/Author&gt;&lt;Year&gt;2008&lt;/Year&gt;&lt;RecNum&gt;18478&lt;/RecNum&gt;&lt;IDText&gt;Australia&amp;apos;s Botanic Gardens weed risk assessment procedure&lt;/IDText&gt;&lt;MDL Ref_Type="Journal"&gt;&lt;Ref_Type&gt;Journal&lt;/Ref_Type&gt;&lt;Ref_ID&gt;18478&lt;/Ref_ID&gt;&lt;Title_Primary&gt;Australia&amp;apos;s Botanic Gardens weed risk assessment procedure&lt;/Title_Primary&gt;&lt;Authors_Primary&gt;Virtue,J.G.&lt;/Authors_Primary&gt;&lt;Authors_Primary&gt;Spencer,J.E.&lt;/Authors_Primary&gt;&lt;Authors_Primary&gt;Weiss,J.E.&lt;/Authors_Primary&gt;&lt;Authors_Primary&gt;Reichard,S.E.&lt;/Authors_Primary&gt;&lt;Date_Primary&gt;2008&lt;/Date_Primary&gt;&lt;Keywords&gt;and&lt;/Keywords&gt;&lt;Keywords&gt;AUSTRALIA&lt;/Keywords&gt;&lt;Keywords&gt;weed&lt;/Keywords&gt;&lt;Keywords&gt;risk&lt;/Keywords&gt;&lt;Keywords&gt;risk assessment&lt;/Keywords&gt;&lt;Keywords&gt;Assessment&lt;/Keywords&gt;&lt;Keywords&gt;plant&lt;/Keywords&gt;&lt;Keywords&gt;protection&lt;/Keywords&gt;&lt;Reprint&gt;In File&lt;/Reprint&gt;&lt;Start_Page&gt;166&lt;/Start_Page&gt;&lt;End_Page&gt;178&lt;/End_Page&gt;&lt;Periodical&gt;Plant Protection Quarterly&lt;/Periodical&gt;&lt;Volume&gt;23&lt;/Volume&gt;&lt;ZZ_JournalFull&gt;&lt;f name="System"&gt;Plant Protection Quarterly&lt;/f&gt;&lt;/ZZ_JournalFull&gt;&lt;ZZ_WorkformID&gt;1&lt;/ZZ_WorkformID&gt;&lt;/MDL&gt;&lt;/Cite&gt;&lt;/Refman&gt;</w:instrText>
      </w:r>
      <w:r w:rsidRPr="00A24C0E">
        <w:rPr>
          <w:color w:val="auto"/>
        </w:rPr>
        <w:fldChar w:fldCharType="separate"/>
      </w:r>
      <w:r w:rsidRPr="00A24C0E">
        <w:rPr>
          <w:color w:val="auto"/>
        </w:rPr>
        <w:t>(Virtue et al. 2008)</w:t>
      </w:r>
      <w:r w:rsidRPr="00A24C0E">
        <w:rPr>
          <w:color w:val="auto"/>
        </w:rPr>
        <w:fldChar w:fldCharType="end"/>
      </w:r>
      <w:r w:rsidRPr="00A24C0E">
        <w:rPr>
          <w:color w:val="auto"/>
        </w:rPr>
        <w:t xml:space="preserve">. These properties relate to invasiveness, impacts and potential distribution. The weed risk potential of canola has been assessed using methodology based on the National Post-Border Weed Risk Management Protocol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v2.1&lt;/IDText&gt;&lt;Prefix&gt;see Appendix 1, &lt;/Prefix&gt;&lt;MDL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(see Appendix 1, OGTR 2011)</w:t>
      </w:r>
      <w:r w:rsidRPr="00A24C0E">
        <w:rPr>
          <w:color w:val="auto"/>
        </w:rPr>
        <w:fldChar w:fldCharType="end"/>
      </w:r>
      <w:r w:rsidRPr="00A24C0E">
        <w:rPr>
          <w:color w:val="auto"/>
        </w:rPr>
        <w:t>. In summary, canola is considered to:</w:t>
      </w:r>
    </w:p>
    <w:p w:rsidR="00D936B0" w:rsidRPr="00A24C0E" w:rsidRDefault="00D936B0" w:rsidP="00D936B0">
      <w:pPr>
        <w:pStyle w:val="1Para"/>
        <w:numPr>
          <w:ilvl w:val="0"/>
          <w:numId w:val="43"/>
        </w:numPr>
        <w:rPr>
          <w:color w:val="auto"/>
        </w:rPr>
      </w:pPr>
      <w:r w:rsidRPr="00A24C0E">
        <w:rPr>
          <w:color w:val="auto"/>
        </w:rPr>
        <w:t>have low ability to establish amongst existing plants</w:t>
      </w:r>
    </w:p>
    <w:p w:rsidR="00D936B0" w:rsidRPr="00A24C0E" w:rsidRDefault="00D936B0" w:rsidP="00D936B0">
      <w:pPr>
        <w:pStyle w:val="1Para"/>
        <w:numPr>
          <w:ilvl w:val="0"/>
          <w:numId w:val="43"/>
        </w:numPr>
        <w:rPr>
          <w:color w:val="auto"/>
        </w:rPr>
      </w:pPr>
      <w:r w:rsidRPr="00A24C0E">
        <w:rPr>
          <w:color w:val="auto"/>
        </w:rPr>
        <w:t>have low tolerance to average weed management practices</w:t>
      </w:r>
    </w:p>
    <w:p w:rsidR="00D936B0" w:rsidRPr="00A24C0E" w:rsidRDefault="00D936B0" w:rsidP="00D936B0">
      <w:pPr>
        <w:pStyle w:val="1Para"/>
        <w:numPr>
          <w:ilvl w:val="0"/>
          <w:numId w:val="43"/>
        </w:numPr>
        <w:rPr>
          <w:color w:val="auto"/>
        </w:rPr>
      </w:pPr>
      <w:r w:rsidRPr="00A24C0E">
        <w:rPr>
          <w:color w:val="auto"/>
        </w:rPr>
        <w:t>have short time to seeding</w:t>
      </w:r>
    </w:p>
    <w:p w:rsidR="00D936B0" w:rsidRPr="00A24C0E" w:rsidRDefault="00D936B0" w:rsidP="00D936B0">
      <w:pPr>
        <w:pStyle w:val="1Para"/>
        <w:numPr>
          <w:ilvl w:val="0"/>
          <w:numId w:val="43"/>
        </w:numPr>
        <w:rPr>
          <w:color w:val="auto"/>
        </w:rPr>
      </w:pPr>
      <w:r w:rsidRPr="00A24C0E">
        <w:rPr>
          <w:color w:val="auto"/>
        </w:rPr>
        <w:t>have high annual seed production</w:t>
      </w:r>
    </w:p>
    <w:p w:rsidR="00D936B0" w:rsidRPr="00A24C0E" w:rsidRDefault="00D936B0" w:rsidP="00D936B0">
      <w:pPr>
        <w:pStyle w:val="1Para"/>
        <w:numPr>
          <w:ilvl w:val="0"/>
          <w:numId w:val="43"/>
        </w:numPr>
        <w:rPr>
          <w:color w:val="auto"/>
        </w:rPr>
      </w:pPr>
      <w:r w:rsidRPr="00A24C0E">
        <w:rPr>
          <w:color w:val="auto"/>
        </w:rPr>
        <w:t>not reproduce by vegetative means</w:t>
      </w:r>
    </w:p>
    <w:p w:rsidR="00D936B0" w:rsidRPr="00A24C0E" w:rsidRDefault="00D936B0" w:rsidP="00D936B0">
      <w:pPr>
        <w:pStyle w:val="1Para"/>
        <w:numPr>
          <w:ilvl w:val="0"/>
          <w:numId w:val="43"/>
        </w:numPr>
        <w:rPr>
          <w:color w:val="auto"/>
        </w:rPr>
      </w:pPr>
      <w:r w:rsidRPr="00A24C0E">
        <w:rPr>
          <w:color w:val="auto"/>
        </w:rPr>
        <w:t>be unlikely to occasional long distance spread by natural means</w:t>
      </w:r>
    </w:p>
    <w:p w:rsidR="00D936B0" w:rsidRPr="00A24C0E" w:rsidRDefault="00D936B0" w:rsidP="00D936B0">
      <w:pPr>
        <w:pStyle w:val="1Para"/>
        <w:numPr>
          <w:ilvl w:val="0"/>
          <w:numId w:val="43"/>
        </w:numPr>
        <w:rPr>
          <w:color w:val="auto"/>
        </w:rPr>
      </w:pPr>
      <w:r w:rsidRPr="00A24C0E">
        <w:rPr>
          <w:color w:val="auto"/>
        </w:rPr>
        <w:t>be commonly spread long distance by people</w:t>
      </w:r>
    </w:p>
    <w:p w:rsidR="00D936B0" w:rsidRPr="00A24C0E" w:rsidRDefault="00D936B0" w:rsidP="00D936B0">
      <w:pPr>
        <w:pStyle w:val="1Para"/>
        <w:numPr>
          <w:ilvl w:val="0"/>
          <w:numId w:val="43"/>
        </w:numPr>
        <w:rPr>
          <w:color w:val="auto"/>
        </w:rPr>
      </w:pPr>
      <w:r w:rsidRPr="00A24C0E">
        <w:rPr>
          <w:color w:val="auto"/>
        </w:rPr>
        <w:t>have limited ability to reduce establishment or yield of desired vegetation</w:t>
      </w:r>
    </w:p>
    <w:p w:rsidR="00D936B0" w:rsidRPr="00A24C0E" w:rsidRDefault="00D936B0" w:rsidP="00D936B0">
      <w:pPr>
        <w:pStyle w:val="1Para"/>
        <w:numPr>
          <w:ilvl w:val="0"/>
          <w:numId w:val="43"/>
        </w:numPr>
        <w:rPr>
          <w:color w:val="auto"/>
        </w:rPr>
      </w:pPr>
      <w:r w:rsidRPr="00A24C0E">
        <w:rPr>
          <w:color w:val="auto"/>
        </w:rPr>
        <w:t>have low ability to reduce the quality or characteristics of products, diversity or services available from the land use</w:t>
      </w:r>
    </w:p>
    <w:p w:rsidR="00D936B0" w:rsidRPr="00A24C0E" w:rsidRDefault="00D936B0" w:rsidP="00D936B0">
      <w:pPr>
        <w:pStyle w:val="1Para"/>
        <w:numPr>
          <w:ilvl w:val="0"/>
          <w:numId w:val="43"/>
        </w:numPr>
        <w:rPr>
          <w:color w:val="auto"/>
        </w:rPr>
      </w:pPr>
      <w:r w:rsidRPr="00A24C0E">
        <w:rPr>
          <w:color w:val="auto"/>
        </w:rPr>
        <w:t>have no potential to restrict the physical movement of people, animals, vehicles, machinery and/or water</w:t>
      </w:r>
    </w:p>
    <w:p w:rsidR="00D936B0" w:rsidRPr="00A24C0E" w:rsidRDefault="00D936B0" w:rsidP="00D936B0">
      <w:pPr>
        <w:pStyle w:val="1Para"/>
        <w:numPr>
          <w:ilvl w:val="0"/>
          <w:numId w:val="43"/>
        </w:numPr>
        <w:rPr>
          <w:color w:val="auto"/>
        </w:rPr>
      </w:pPr>
      <w:r w:rsidRPr="00A24C0E">
        <w:rPr>
          <w:color w:val="auto"/>
        </w:rPr>
        <w:lastRenderedPageBreak/>
        <w:t>have low potential to negatively affect the health of animals and/or people</w:t>
      </w:r>
    </w:p>
    <w:p w:rsidR="00D936B0" w:rsidRPr="00A24C0E" w:rsidRDefault="00D936B0" w:rsidP="00D936B0">
      <w:pPr>
        <w:pStyle w:val="1Para"/>
        <w:numPr>
          <w:ilvl w:val="0"/>
          <w:numId w:val="43"/>
        </w:numPr>
        <w:rPr>
          <w:color w:val="auto"/>
        </w:rPr>
      </w:pPr>
      <w:r w:rsidRPr="00A24C0E">
        <w:rPr>
          <w:color w:val="auto"/>
        </w:rPr>
        <w:t>have minor or no effect on degradation of the landscape or ecosystems.</w:t>
      </w:r>
    </w:p>
    <w:p w:rsidR="00D936B0" w:rsidRPr="00A24C0E" w:rsidRDefault="00D936B0" w:rsidP="00D936B0">
      <w:pPr>
        <w:pStyle w:val="1Para"/>
        <w:rPr>
          <w:color w:val="auto"/>
        </w:rPr>
      </w:pPr>
      <w:bookmarkStart w:id="58" w:name="_Toc202859553"/>
      <w:bookmarkStart w:id="59" w:name="_Ref233341244"/>
      <w:r w:rsidRPr="00A24C0E">
        <w:rPr>
          <w:color w:val="auto"/>
        </w:rPr>
        <w:t xml:space="preserve">This is consistent with previous assessments of canola in Australia described above and provides a baseline for the assessment of GM canola. </w:t>
      </w:r>
    </w:p>
    <w:p w:rsidR="00D936B0" w:rsidRPr="00A24C0E" w:rsidRDefault="00D936B0" w:rsidP="00D936B0">
      <w:pPr>
        <w:pStyle w:val="2RARMP"/>
        <w:rPr>
          <w:color w:val="auto"/>
        </w:rPr>
      </w:pPr>
      <w:bookmarkStart w:id="60" w:name="_Toc309215559"/>
      <w:r w:rsidRPr="00A24C0E">
        <w:rPr>
          <w:color w:val="auto"/>
        </w:rPr>
        <w:t>The parental GM canola lines</w:t>
      </w:r>
      <w:bookmarkEnd w:id="60"/>
    </w:p>
    <w:p w:rsidR="00D936B0" w:rsidRPr="00A24C0E" w:rsidRDefault="00D936B0" w:rsidP="00D936B0">
      <w:pPr>
        <w:pStyle w:val="1Para"/>
        <w:rPr>
          <w:color w:val="auto"/>
        </w:rPr>
      </w:pPr>
      <w:r w:rsidRPr="00A24C0E">
        <w:rPr>
          <w:color w:val="auto"/>
        </w:rPr>
        <w:t>The GM canola proposed for release is the product of conventional breeding between InVigor® canola approved for commercial release under DIR 021/2002, held by Bayer, and Roundup Ready® canola approved for commercial release under DIR 020/2002, held by Monsanto Australia Ltd (Monsanto). These risk asses</w:t>
      </w:r>
      <w:r w:rsidR="00E71AA6">
        <w:rPr>
          <w:color w:val="auto"/>
        </w:rPr>
        <w:t>sments are available on the</w:t>
      </w:r>
      <w:r w:rsidRPr="00A24C0E">
        <w:rPr>
          <w:color w:val="auto"/>
        </w:rPr>
        <w:t xml:space="preserve"> </w:t>
      </w:r>
      <w:hyperlink r:id="rId16" w:history="1">
        <w:r w:rsidR="00E71AA6">
          <w:rPr>
            <w:rStyle w:val="Hyperlink"/>
            <w:color w:val="auto"/>
          </w:rPr>
          <w:t>OGTR Website</w:t>
        </w:r>
      </w:hyperlink>
      <w:r w:rsidRPr="00A24C0E">
        <w:rPr>
          <w:color w:val="auto"/>
        </w:rPr>
        <w:t xml:space="preserve"> or by contacting the OGTR. Information from these assessments is summarised below, and new information included where available.</w:t>
      </w:r>
    </w:p>
    <w:p w:rsidR="00D936B0" w:rsidRPr="00A24C0E" w:rsidRDefault="00D936B0" w:rsidP="00D936B0">
      <w:pPr>
        <w:pStyle w:val="1Para"/>
        <w:rPr>
          <w:noProof/>
          <w:color w:val="auto"/>
        </w:rPr>
      </w:pPr>
      <w:r w:rsidRPr="00A24C0E">
        <w:rPr>
          <w:color w:val="auto"/>
        </w:rPr>
        <w:t>Seven elite GM canola lines (T45, Topas 19/2, MS1, MS8, RF1, RF2 and RF3) were authorised for commercial release under licence DIR 021/2002. All seven GM canola lines contain a gene conferring tolerance to the herbicide glufosinate ammonium (</w:t>
      </w:r>
      <w:r w:rsidRPr="00A24C0E">
        <w:rPr>
          <w:color w:val="auto"/>
        </w:rPr>
        <w:fldChar w:fldCharType="begin"/>
      </w:r>
      <w:r w:rsidRPr="00A24C0E">
        <w:rPr>
          <w:color w:val="auto"/>
        </w:rPr>
        <w:instrText xml:space="preserve"> REF _Ref295304317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1</w:t>
      </w:r>
      <w:r w:rsidRPr="00A24C0E">
        <w:rPr>
          <w:color w:val="auto"/>
        </w:rPr>
        <w:fldChar w:fldCharType="end"/>
      </w:r>
      <w:r w:rsidRPr="00A24C0E">
        <w:rPr>
          <w:color w:val="auto"/>
        </w:rPr>
        <w:t xml:space="preserve"> and Table 2). In addition, lines MS1, MS8, RF1, RF2 and RF3 contain genes comprising a hybrid breeding system. Lines Topas 19/2, MS1, RF1 and RF2 also contain an antibiotic resistance gene. </w:t>
      </w:r>
    </w:p>
    <w:p w:rsidR="00D936B0" w:rsidRPr="00A24C0E" w:rsidRDefault="00D936B0" w:rsidP="00D936B0">
      <w:pPr>
        <w:pStyle w:val="1Para"/>
        <w:rPr>
          <w:color w:val="auto"/>
        </w:rPr>
      </w:pPr>
      <w:r w:rsidRPr="00A24C0E">
        <w:rPr>
          <w:color w:val="auto"/>
        </w:rPr>
        <w:t xml:space="preserve">The MS and RF lines, and hybrids derived from MS x RF crosses, are covered by the registered trade name InVigor® canola. The hybrid derived from the cross between MS8 and RF3 lines is licensed as InVigor® Hybrid canola for release in Australia under DIR 021/2002. The other lines approved under DIR 021/2002  (T45, Topas 19/2, MS1, RF1 and RF2) were not intended for commercial release in Australia. </w:t>
      </w:r>
    </w:p>
    <w:p w:rsidR="00D936B0" w:rsidRPr="00A24C0E" w:rsidRDefault="00D936B0" w:rsidP="00D936B0">
      <w:pPr>
        <w:pStyle w:val="1Para"/>
        <w:rPr>
          <w:noProof/>
          <w:color w:val="auto"/>
        </w:rPr>
      </w:pPr>
      <w:r w:rsidRPr="00A24C0E">
        <w:rPr>
          <w:color w:val="auto"/>
        </w:rPr>
        <w:t>Roundup Ready® canola has been genetically modified by transformation event GT73 to express two genes conferring tolerance to the herbicide glyphosate (</w:t>
      </w:r>
      <w:r w:rsidRPr="00A24C0E">
        <w:rPr>
          <w:color w:val="auto"/>
        </w:rPr>
        <w:fldChar w:fldCharType="begin"/>
      </w:r>
      <w:r w:rsidRPr="00A24C0E">
        <w:rPr>
          <w:color w:val="auto"/>
        </w:rPr>
        <w:instrText xml:space="preserve"> REF _Ref295304317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1</w:t>
      </w:r>
      <w:r w:rsidRPr="00A24C0E">
        <w:rPr>
          <w:color w:val="auto"/>
        </w:rPr>
        <w:fldChar w:fldCharType="end"/>
      </w:r>
      <w:r w:rsidRPr="00A24C0E">
        <w:rPr>
          <w:color w:val="auto"/>
        </w:rPr>
        <w:t xml:space="preserve"> and Table 2).</w:t>
      </w:r>
    </w:p>
    <w:p w:rsidR="00D936B0" w:rsidRPr="00A24C0E" w:rsidRDefault="00D936B0" w:rsidP="00D936B0">
      <w:pPr>
        <w:pStyle w:val="Caption"/>
        <w:keepNext/>
        <w:spacing w:before="120" w:after="120"/>
        <w:ind w:left="992" w:hanging="992"/>
        <w:rPr>
          <w:rFonts w:ascii="Arial" w:hAnsi="Arial" w:cs="Arial"/>
        </w:rPr>
      </w:pPr>
      <w:bookmarkStart w:id="61" w:name="_Ref233445025"/>
      <w:bookmarkStart w:id="62" w:name="_Ref295304317"/>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1</w:t>
      </w:r>
      <w:r w:rsidRPr="00A24C0E">
        <w:rPr>
          <w:rFonts w:ascii="Arial" w:hAnsi="Arial" w:cs="Arial"/>
        </w:rPr>
        <w:fldChar w:fldCharType="end"/>
      </w:r>
      <w:bookmarkEnd w:id="62"/>
      <w:r w:rsidRPr="00A24C0E">
        <w:rPr>
          <w:rFonts w:ascii="Arial" w:hAnsi="Arial" w:cs="Arial"/>
        </w:rPr>
        <w:tab/>
        <w:t xml:space="preserve">The genes introduced into the parental GM </w:t>
      </w:r>
      <w:bookmarkEnd w:id="61"/>
      <w:r w:rsidRPr="00A24C0E">
        <w:rPr>
          <w:rFonts w:ascii="Arial" w:hAnsi="Arial" w:cs="Arial"/>
        </w:rPr>
        <w:t>canola lines</w:t>
      </w:r>
    </w:p>
    <w:tbl>
      <w:tblPr>
        <w:tblStyle w:val="TableGrid"/>
        <w:tblW w:w="9180" w:type="dxa"/>
        <w:tblInd w:w="0" w:type="dxa"/>
        <w:tblLayout w:type="fixed"/>
        <w:tblLook w:val="01E0" w:firstRow="1" w:lastRow="1" w:firstColumn="1" w:lastColumn="1" w:noHBand="0" w:noVBand="0"/>
        <w:tblCaption w:val="Table 1 The genes introduced into the parental GM canola lines"/>
        <w:tblDescription w:val="This table contians 4 columns and 9 rows"/>
      </w:tblPr>
      <w:tblGrid>
        <w:gridCol w:w="1419"/>
        <w:gridCol w:w="1995"/>
        <w:gridCol w:w="2166"/>
        <w:gridCol w:w="1758"/>
        <w:gridCol w:w="1842"/>
      </w:tblGrid>
      <w:tr w:rsidR="00D936B0" w:rsidRPr="00A24C0E" w:rsidTr="00D936B0">
        <w:trPr>
          <w:tblHeader/>
        </w:trPr>
        <w:tc>
          <w:tcPr>
            <w:tcW w:w="1419" w:type="dxa"/>
            <w:shd w:val="clear" w:color="auto" w:fill="D9D9D9"/>
          </w:tcPr>
          <w:p w:rsidR="00D936B0" w:rsidRPr="00A24C0E" w:rsidRDefault="00D936B0" w:rsidP="00E61A39">
            <w:pPr>
              <w:spacing w:before="100" w:beforeAutospacing="1" w:after="100" w:afterAutospacing="1"/>
              <w:rPr>
                <w:rFonts w:ascii="Arial Narrow" w:hAnsi="Arial Narrow" w:cs="Arial"/>
                <w:b/>
                <w:sz w:val="20"/>
                <w:szCs w:val="20"/>
              </w:rPr>
            </w:pPr>
            <w:r w:rsidRPr="00A24C0E">
              <w:rPr>
                <w:rFonts w:ascii="Arial Narrow" w:hAnsi="Arial Narrow" w:cs="Arial"/>
                <w:b/>
                <w:sz w:val="20"/>
                <w:szCs w:val="20"/>
              </w:rPr>
              <w:t>GM canola line</w:t>
            </w:r>
          </w:p>
        </w:tc>
        <w:tc>
          <w:tcPr>
            <w:tcW w:w="1995" w:type="dxa"/>
            <w:shd w:val="clear" w:color="auto" w:fill="D9D9D9"/>
          </w:tcPr>
          <w:p w:rsidR="00D936B0" w:rsidRPr="00A24C0E" w:rsidRDefault="00D936B0" w:rsidP="00E61A39">
            <w:pPr>
              <w:spacing w:before="100" w:beforeAutospacing="1" w:after="100" w:afterAutospacing="1"/>
              <w:rPr>
                <w:rFonts w:ascii="Arial Narrow" w:hAnsi="Arial Narrow" w:cs="Arial"/>
                <w:b/>
                <w:sz w:val="20"/>
                <w:szCs w:val="20"/>
              </w:rPr>
            </w:pPr>
            <w:r w:rsidRPr="00A24C0E">
              <w:rPr>
                <w:rFonts w:ascii="Arial Narrow" w:hAnsi="Arial Narrow" w:cs="Arial"/>
                <w:b/>
                <w:sz w:val="20"/>
                <w:szCs w:val="20"/>
              </w:rPr>
              <w:t>Glufosinate ammonium tolerance</w:t>
            </w:r>
          </w:p>
        </w:tc>
        <w:tc>
          <w:tcPr>
            <w:tcW w:w="2166" w:type="dxa"/>
            <w:shd w:val="clear" w:color="auto" w:fill="D9D9D9"/>
          </w:tcPr>
          <w:p w:rsidR="00D936B0" w:rsidRPr="00A24C0E" w:rsidRDefault="00D936B0" w:rsidP="00E61A39">
            <w:pPr>
              <w:spacing w:before="100" w:beforeAutospacing="1" w:after="100" w:afterAutospacing="1"/>
              <w:rPr>
                <w:rFonts w:ascii="Arial Narrow" w:hAnsi="Arial Narrow" w:cs="Arial"/>
                <w:b/>
                <w:sz w:val="20"/>
                <w:szCs w:val="20"/>
              </w:rPr>
            </w:pPr>
            <w:r w:rsidRPr="00A24C0E">
              <w:rPr>
                <w:rFonts w:ascii="Arial Narrow" w:hAnsi="Arial Narrow" w:cs="Arial"/>
                <w:b/>
                <w:sz w:val="20"/>
                <w:szCs w:val="20"/>
              </w:rPr>
              <w:t>Glyphosate tolerance</w:t>
            </w:r>
          </w:p>
        </w:tc>
        <w:tc>
          <w:tcPr>
            <w:tcW w:w="1758" w:type="dxa"/>
            <w:shd w:val="clear" w:color="auto" w:fill="D9D9D9"/>
          </w:tcPr>
          <w:p w:rsidR="00D936B0" w:rsidRPr="00A24C0E" w:rsidRDefault="00D936B0" w:rsidP="00E61A39">
            <w:pPr>
              <w:spacing w:before="100" w:beforeAutospacing="1" w:after="100" w:afterAutospacing="1"/>
              <w:rPr>
                <w:rFonts w:ascii="Arial Narrow" w:hAnsi="Arial Narrow" w:cs="Arial"/>
                <w:b/>
                <w:sz w:val="20"/>
                <w:szCs w:val="20"/>
              </w:rPr>
            </w:pPr>
            <w:r w:rsidRPr="00A24C0E">
              <w:rPr>
                <w:rFonts w:ascii="Arial Narrow" w:hAnsi="Arial Narrow" w:cs="Arial"/>
                <w:b/>
                <w:sz w:val="20"/>
                <w:szCs w:val="20"/>
              </w:rPr>
              <w:t>Hybrid breeding system</w:t>
            </w:r>
          </w:p>
        </w:tc>
        <w:tc>
          <w:tcPr>
            <w:tcW w:w="1842" w:type="dxa"/>
            <w:shd w:val="clear" w:color="auto" w:fill="D9D9D9"/>
          </w:tcPr>
          <w:p w:rsidR="00D936B0" w:rsidRPr="00A24C0E" w:rsidRDefault="00D936B0" w:rsidP="00E61A39">
            <w:pPr>
              <w:spacing w:before="100" w:beforeAutospacing="1" w:after="100" w:afterAutospacing="1"/>
              <w:rPr>
                <w:rFonts w:ascii="Arial Narrow" w:hAnsi="Arial Narrow" w:cs="Arial"/>
                <w:b/>
                <w:sz w:val="20"/>
                <w:szCs w:val="20"/>
              </w:rPr>
            </w:pPr>
            <w:r w:rsidRPr="00A24C0E">
              <w:rPr>
                <w:rStyle w:val="1ParaCharChar"/>
                <w:rFonts w:ascii="Arial Narrow" w:hAnsi="Arial Narrow" w:cs="Arial"/>
                <w:b/>
                <w:sz w:val="20"/>
                <w:szCs w:val="20"/>
              </w:rPr>
              <w:t>Antibiotic resistance</w:t>
            </w:r>
          </w:p>
        </w:tc>
      </w:tr>
      <w:tr w:rsidR="00D936B0" w:rsidRPr="00A24C0E" w:rsidTr="00D936B0">
        <w:trPr>
          <w:tblHeader/>
        </w:trPr>
        <w:tc>
          <w:tcPr>
            <w:tcW w:w="1419"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GT73</w:t>
            </w:r>
          </w:p>
        </w:tc>
        <w:tc>
          <w:tcPr>
            <w:tcW w:w="1995" w:type="dxa"/>
          </w:tcPr>
          <w:p w:rsidR="00D936B0" w:rsidRPr="00A24C0E" w:rsidRDefault="00D936B0" w:rsidP="00E61A39">
            <w:pPr>
              <w:jc w:val="center"/>
              <w:rPr>
                <w:rFonts w:ascii="Arial Narrow" w:hAnsi="Arial Narrow"/>
                <w:iCs/>
                <w:sz w:val="20"/>
                <w:szCs w:val="20"/>
              </w:rPr>
            </w:pPr>
            <w:r w:rsidRPr="00A24C0E">
              <w:rPr>
                <w:rFonts w:ascii="Arial Narrow" w:hAnsi="Arial Narrow"/>
                <w:iCs/>
                <w:sz w:val="20"/>
                <w:szCs w:val="20"/>
              </w:rPr>
              <w:t>-</w:t>
            </w:r>
          </w:p>
        </w:tc>
        <w:tc>
          <w:tcPr>
            <w:tcW w:w="2166" w:type="dxa"/>
          </w:tcPr>
          <w:p w:rsidR="00D936B0" w:rsidRPr="00A24C0E" w:rsidRDefault="00D936B0" w:rsidP="00E61A39">
            <w:pPr>
              <w:jc w:val="center"/>
              <w:rPr>
                <w:rFonts w:ascii="Arial Narrow" w:hAnsi="Arial Narrow"/>
                <w:sz w:val="20"/>
                <w:szCs w:val="20"/>
              </w:rPr>
            </w:pPr>
            <w:r w:rsidRPr="00A24C0E">
              <w:rPr>
                <w:rFonts w:ascii="Arial Narrow" w:hAnsi="Arial Narrow"/>
                <w:i/>
                <w:sz w:val="20"/>
                <w:szCs w:val="20"/>
              </w:rPr>
              <w:t>Cp4 epsps</w:t>
            </w:r>
            <w:r w:rsidRPr="00A24C0E">
              <w:rPr>
                <w:rFonts w:ascii="Arial Narrow" w:hAnsi="Arial Narrow"/>
                <w:sz w:val="20"/>
                <w:szCs w:val="20"/>
              </w:rPr>
              <w:t xml:space="preserve"> and </w:t>
            </w:r>
            <w:r w:rsidRPr="00A24C0E">
              <w:rPr>
                <w:rFonts w:ascii="Arial Narrow" w:hAnsi="Arial Narrow"/>
                <w:i/>
                <w:sz w:val="20"/>
                <w:szCs w:val="20"/>
              </w:rPr>
              <w:t>goxv247</w:t>
            </w:r>
          </w:p>
        </w:tc>
        <w:tc>
          <w:tcPr>
            <w:tcW w:w="1758" w:type="dxa"/>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w:t>
            </w:r>
          </w:p>
        </w:tc>
        <w:tc>
          <w:tcPr>
            <w:tcW w:w="1842" w:type="dxa"/>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w:t>
            </w:r>
          </w:p>
        </w:tc>
      </w:tr>
      <w:tr w:rsidR="00D936B0" w:rsidRPr="00A24C0E" w:rsidTr="00D936B0">
        <w:trPr>
          <w:tblHeader/>
        </w:trPr>
        <w:tc>
          <w:tcPr>
            <w:tcW w:w="1419"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T45</w:t>
            </w:r>
          </w:p>
        </w:tc>
        <w:tc>
          <w:tcPr>
            <w:tcW w:w="199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pat</w:t>
            </w:r>
          </w:p>
        </w:tc>
        <w:tc>
          <w:tcPr>
            <w:tcW w:w="2166"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75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842"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r>
      <w:tr w:rsidR="00D936B0" w:rsidRPr="00A24C0E" w:rsidTr="00D936B0">
        <w:trPr>
          <w:tblHeader/>
        </w:trPr>
        <w:tc>
          <w:tcPr>
            <w:tcW w:w="1419"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Topas 19/2</w:t>
            </w:r>
          </w:p>
        </w:tc>
        <w:tc>
          <w:tcPr>
            <w:tcW w:w="199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 xml:space="preserve">pat </w:t>
            </w:r>
            <w:r w:rsidRPr="00A24C0E">
              <w:rPr>
                <w:rFonts w:ascii="Arial Narrow" w:hAnsi="Arial Narrow"/>
                <w:i/>
                <w:sz w:val="20"/>
                <w:szCs w:val="20"/>
              </w:rPr>
              <w:t xml:space="preserve"> </w:t>
            </w:r>
            <w:r w:rsidRPr="00A24C0E">
              <w:rPr>
                <w:rFonts w:ascii="Arial Narrow" w:hAnsi="Arial Narrow"/>
                <w:sz w:val="20"/>
                <w:szCs w:val="20"/>
              </w:rPr>
              <w:t>(2 copies)</w:t>
            </w:r>
          </w:p>
        </w:tc>
        <w:tc>
          <w:tcPr>
            <w:tcW w:w="2166"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75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842"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nptII  </w:t>
            </w:r>
            <w:r w:rsidRPr="00A24C0E">
              <w:rPr>
                <w:rFonts w:ascii="Arial Narrow" w:hAnsi="Arial Narrow"/>
                <w:sz w:val="20"/>
                <w:szCs w:val="20"/>
              </w:rPr>
              <w:t>(2 copies)</w:t>
            </w:r>
          </w:p>
        </w:tc>
      </w:tr>
      <w:tr w:rsidR="00D936B0" w:rsidRPr="00A24C0E" w:rsidTr="00D936B0">
        <w:trPr>
          <w:tblHeader/>
        </w:trPr>
        <w:tc>
          <w:tcPr>
            <w:tcW w:w="1419"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MS1</w:t>
            </w:r>
          </w:p>
        </w:tc>
        <w:tc>
          <w:tcPr>
            <w:tcW w:w="199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166"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75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barnase</w:t>
            </w:r>
          </w:p>
        </w:tc>
        <w:tc>
          <w:tcPr>
            <w:tcW w:w="1842"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nptII</w:t>
            </w:r>
          </w:p>
        </w:tc>
      </w:tr>
      <w:tr w:rsidR="00D936B0" w:rsidRPr="00A24C0E" w:rsidTr="00D936B0">
        <w:trPr>
          <w:tblHeader/>
        </w:trPr>
        <w:tc>
          <w:tcPr>
            <w:tcW w:w="1419"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MS8</w:t>
            </w:r>
          </w:p>
        </w:tc>
        <w:tc>
          <w:tcPr>
            <w:tcW w:w="199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166"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75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barnase</w:t>
            </w:r>
          </w:p>
        </w:tc>
        <w:tc>
          <w:tcPr>
            <w:tcW w:w="1842"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r>
      <w:tr w:rsidR="00D936B0" w:rsidRPr="00A24C0E" w:rsidTr="00D936B0">
        <w:trPr>
          <w:tblHeader/>
        </w:trPr>
        <w:tc>
          <w:tcPr>
            <w:tcW w:w="1419"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RF1</w:t>
            </w:r>
          </w:p>
        </w:tc>
        <w:tc>
          <w:tcPr>
            <w:tcW w:w="199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166"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75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barstar</w:t>
            </w:r>
          </w:p>
        </w:tc>
        <w:tc>
          <w:tcPr>
            <w:tcW w:w="1842"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nptII</w:t>
            </w:r>
          </w:p>
        </w:tc>
      </w:tr>
      <w:tr w:rsidR="00D936B0" w:rsidRPr="00A24C0E" w:rsidTr="00D936B0">
        <w:trPr>
          <w:tblHeader/>
        </w:trPr>
        <w:tc>
          <w:tcPr>
            <w:tcW w:w="1419"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RF2</w:t>
            </w:r>
          </w:p>
        </w:tc>
        <w:tc>
          <w:tcPr>
            <w:tcW w:w="199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166"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75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barstar</w:t>
            </w:r>
          </w:p>
        </w:tc>
        <w:tc>
          <w:tcPr>
            <w:tcW w:w="1842"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nptII</w:t>
            </w:r>
          </w:p>
        </w:tc>
      </w:tr>
      <w:tr w:rsidR="00D936B0" w:rsidRPr="00A24C0E" w:rsidTr="00D936B0">
        <w:trPr>
          <w:tblHeader/>
        </w:trPr>
        <w:tc>
          <w:tcPr>
            <w:tcW w:w="1419"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RF3</w:t>
            </w:r>
          </w:p>
        </w:tc>
        <w:tc>
          <w:tcPr>
            <w:tcW w:w="199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166"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758" w:type="dxa"/>
          </w:tcPr>
          <w:p w:rsidR="00D936B0" w:rsidRPr="00A24C0E" w:rsidRDefault="00D936B0" w:rsidP="00E61A39">
            <w:pPr>
              <w:jc w:val="center"/>
              <w:rPr>
                <w:rFonts w:ascii="Arial Narrow" w:hAnsi="Arial Narrow"/>
                <w:sz w:val="20"/>
                <w:szCs w:val="20"/>
              </w:rPr>
            </w:pPr>
            <w:r w:rsidRPr="00A24C0E">
              <w:rPr>
                <w:rFonts w:ascii="Arial Narrow" w:hAnsi="Arial Narrow"/>
                <w:i/>
                <w:sz w:val="20"/>
                <w:szCs w:val="20"/>
              </w:rPr>
              <w:t xml:space="preserve">barstar </w:t>
            </w:r>
            <w:r w:rsidRPr="00A24C0E">
              <w:rPr>
                <w:rFonts w:ascii="Arial Narrow" w:hAnsi="Arial Narrow"/>
                <w:sz w:val="20"/>
                <w:szCs w:val="20"/>
              </w:rPr>
              <w:t>(2 copies)</w:t>
            </w:r>
          </w:p>
        </w:tc>
        <w:tc>
          <w:tcPr>
            <w:tcW w:w="1842"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r>
    </w:tbl>
    <w:p w:rsidR="00D936B0" w:rsidRPr="00A24C0E" w:rsidRDefault="00D936B0" w:rsidP="00D936B0">
      <w:pPr>
        <w:pStyle w:val="Caption"/>
        <w:keepNext/>
        <w:rPr>
          <w:rFonts w:ascii="Arial" w:hAnsi="Arial" w:cs="Arial"/>
        </w:rPr>
      </w:pPr>
      <w:bookmarkStart w:id="63" w:name="_Ref295294340"/>
    </w:p>
    <w:p w:rsidR="00D936B0" w:rsidRPr="00A24C0E" w:rsidRDefault="00D936B0" w:rsidP="00D936B0">
      <w:pPr>
        <w:pStyle w:val="Caption"/>
        <w:keepNext/>
        <w:spacing w:after="120"/>
        <w:ind w:left="992" w:hanging="992"/>
        <w:rPr>
          <w:rFonts w:ascii="Arial" w:hAnsi="Arial" w:cs="Arial"/>
        </w:rPr>
      </w:pPr>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2</w:t>
      </w:r>
      <w:r w:rsidRPr="00A24C0E">
        <w:rPr>
          <w:rFonts w:ascii="Arial" w:hAnsi="Arial" w:cs="Arial"/>
        </w:rPr>
        <w:fldChar w:fldCharType="end"/>
      </w:r>
      <w:bookmarkEnd w:id="63"/>
      <w:r w:rsidRPr="00A24C0E">
        <w:rPr>
          <w:rFonts w:ascii="Arial" w:hAnsi="Arial" w:cs="Arial"/>
        </w:rPr>
        <w:tab/>
        <w:t xml:space="preserve">Genetic elements and their origin </w:t>
      </w:r>
    </w:p>
    <w:tbl>
      <w:tblPr>
        <w:tblStyle w:val="Paranonumbers"/>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2 Genetic elements and their origin "/>
        <w:tblDescription w:val="This table contains 6 columns"/>
      </w:tblPr>
      <w:tblGrid>
        <w:gridCol w:w="1668"/>
        <w:gridCol w:w="1701"/>
        <w:gridCol w:w="1701"/>
        <w:gridCol w:w="1417"/>
        <w:gridCol w:w="1418"/>
        <w:gridCol w:w="1417"/>
      </w:tblGrid>
      <w:tr w:rsidR="00D936B0" w:rsidRPr="00A24C0E" w:rsidTr="00E71AA6">
        <w:trPr>
          <w:tblHeader/>
        </w:trPr>
        <w:tc>
          <w:tcPr>
            <w:tcW w:w="1668" w:type="dxa"/>
            <w:shd w:val="clear" w:color="auto" w:fill="CCCCCC"/>
          </w:tcPr>
          <w:p w:rsidR="00D936B0" w:rsidRPr="00A24C0E" w:rsidRDefault="00D936B0" w:rsidP="00E61A39">
            <w:pPr>
              <w:spacing w:before="100" w:beforeAutospacing="1" w:after="100" w:afterAutospacing="1"/>
              <w:rPr>
                <w:rFonts w:ascii="Arial Narrow" w:hAnsi="Arial Narrow" w:cs="Arial"/>
                <w:b/>
                <w:sz w:val="20"/>
                <w:szCs w:val="20"/>
              </w:rPr>
            </w:pPr>
            <w:r w:rsidRPr="00A24C0E">
              <w:rPr>
                <w:rFonts w:ascii="Arial Narrow" w:hAnsi="Arial Narrow" w:cs="Arial"/>
                <w:b/>
                <w:sz w:val="20"/>
                <w:szCs w:val="20"/>
              </w:rPr>
              <w:t xml:space="preserve">Gene </w:t>
            </w:r>
            <w:r w:rsidRPr="00A24C0E">
              <w:rPr>
                <w:rFonts w:ascii="Arial Narrow" w:hAnsi="Arial Narrow" w:cs="Arial"/>
                <w:b/>
                <w:sz w:val="20"/>
                <w:szCs w:val="20"/>
              </w:rPr>
              <w:br/>
              <w:t>(source)</w:t>
            </w:r>
          </w:p>
        </w:tc>
        <w:tc>
          <w:tcPr>
            <w:tcW w:w="1701" w:type="dxa"/>
            <w:shd w:val="clear" w:color="auto" w:fill="CCCCCC"/>
          </w:tcPr>
          <w:p w:rsidR="00D936B0" w:rsidRPr="00A24C0E" w:rsidRDefault="00D936B0" w:rsidP="00E61A39">
            <w:pPr>
              <w:spacing w:before="100" w:beforeAutospacing="1" w:after="100" w:afterAutospacing="1"/>
              <w:rPr>
                <w:rFonts w:ascii="Arial Narrow" w:hAnsi="Arial Narrow" w:cs="Arial"/>
                <w:b/>
                <w:sz w:val="20"/>
                <w:szCs w:val="20"/>
              </w:rPr>
            </w:pPr>
            <w:r w:rsidRPr="00A24C0E">
              <w:rPr>
                <w:rFonts w:ascii="Arial Narrow" w:hAnsi="Arial Narrow" w:cs="Arial"/>
                <w:b/>
                <w:sz w:val="20"/>
                <w:szCs w:val="20"/>
              </w:rPr>
              <w:t>Protein produced</w:t>
            </w:r>
          </w:p>
        </w:tc>
        <w:tc>
          <w:tcPr>
            <w:tcW w:w="1701" w:type="dxa"/>
            <w:shd w:val="clear" w:color="auto" w:fill="CCCCCC"/>
          </w:tcPr>
          <w:p w:rsidR="00D936B0" w:rsidRPr="00A24C0E" w:rsidRDefault="00D936B0" w:rsidP="00E61A39">
            <w:pPr>
              <w:spacing w:before="100" w:beforeAutospacing="1" w:after="100" w:afterAutospacing="1"/>
              <w:rPr>
                <w:rFonts w:ascii="Arial Narrow" w:hAnsi="Arial Narrow" w:cs="Arial"/>
                <w:b/>
                <w:sz w:val="20"/>
                <w:szCs w:val="20"/>
              </w:rPr>
            </w:pPr>
            <w:r w:rsidRPr="00A24C0E">
              <w:rPr>
                <w:rFonts w:ascii="Arial Narrow" w:hAnsi="Arial Narrow" w:cs="Arial"/>
                <w:b/>
                <w:sz w:val="20"/>
                <w:szCs w:val="20"/>
              </w:rPr>
              <w:t>Protein function</w:t>
            </w:r>
          </w:p>
        </w:tc>
        <w:tc>
          <w:tcPr>
            <w:tcW w:w="1417" w:type="dxa"/>
            <w:shd w:val="clear" w:color="auto" w:fill="CCCCCC"/>
          </w:tcPr>
          <w:p w:rsidR="00D936B0" w:rsidRPr="00A24C0E" w:rsidRDefault="00D936B0" w:rsidP="00E61A39">
            <w:pPr>
              <w:spacing w:before="100" w:beforeAutospacing="1" w:after="100" w:afterAutospacing="1"/>
              <w:rPr>
                <w:rFonts w:ascii="Arial Narrow" w:hAnsi="Arial Narrow" w:cs="Arial"/>
                <w:b/>
                <w:sz w:val="20"/>
                <w:szCs w:val="20"/>
              </w:rPr>
            </w:pPr>
            <w:r w:rsidRPr="00A24C0E">
              <w:rPr>
                <w:rFonts w:ascii="Arial Narrow" w:hAnsi="Arial Narrow" w:cs="Arial"/>
                <w:b/>
                <w:sz w:val="20"/>
                <w:szCs w:val="20"/>
              </w:rPr>
              <w:t>Promoter (source)</w:t>
            </w:r>
          </w:p>
        </w:tc>
        <w:tc>
          <w:tcPr>
            <w:tcW w:w="1418" w:type="dxa"/>
            <w:shd w:val="clear" w:color="auto" w:fill="CCCCCC"/>
          </w:tcPr>
          <w:p w:rsidR="00D936B0" w:rsidRPr="00A24C0E" w:rsidRDefault="00D936B0" w:rsidP="00E61A39">
            <w:pPr>
              <w:spacing w:before="100" w:beforeAutospacing="1" w:after="100" w:afterAutospacing="1"/>
              <w:rPr>
                <w:rFonts w:ascii="Arial Narrow" w:hAnsi="Arial Narrow" w:cs="Arial"/>
                <w:b/>
                <w:sz w:val="20"/>
                <w:szCs w:val="20"/>
              </w:rPr>
            </w:pPr>
            <w:r w:rsidRPr="00A24C0E">
              <w:rPr>
                <w:rStyle w:val="1ParaCharChar"/>
                <w:rFonts w:ascii="Arial Narrow" w:hAnsi="Arial Narrow" w:cs="Arial"/>
                <w:b/>
                <w:sz w:val="20"/>
                <w:szCs w:val="20"/>
              </w:rPr>
              <w:t>Terminator (source)</w:t>
            </w:r>
          </w:p>
        </w:tc>
        <w:tc>
          <w:tcPr>
            <w:tcW w:w="1417" w:type="dxa"/>
            <w:shd w:val="clear" w:color="auto" w:fill="CCCCCC"/>
          </w:tcPr>
          <w:p w:rsidR="00D936B0" w:rsidRPr="00A24C0E" w:rsidRDefault="00D936B0" w:rsidP="00E61A39">
            <w:pPr>
              <w:spacing w:before="100" w:beforeAutospacing="1" w:after="100" w:afterAutospacing="1"/>
              <w:rPr>
                <w:rStyle w:val="1ParaCharChar"/>
                <w:rFonts w:ascii="Arial Narrow" w:hAnsi="Arial Narrow" w:cs="Arial"/>
                <w:b/>
                <w:sz w:val="20"/>
                <w:szCs w:val="20"/>
              </w:rPr>
            </w:pPr>
            <w:r w:rsidRPr="00A24C0E">
              <w:rPr>
                <w:rStyle w:val="1ParaCharChar"/>
                <w:rFonts w:ascii="Arial Narrow" w:hAnsi="Arial Narrow" w:cs="Arial"/>
                <w:b/>
                <w:sz w:val="20"/>
                <w:szCs w:val="20"/>
              </w:rPr>
              <w:t xml:space="preserve">Additional elements </w:t>
            </w:r>
            <w:r w:rsidRPr="00A24C0E">
              <w:rPr>
                <w:rStyle w:val="1ParaCharChar"/>
                <w:rFonts w:ascii="Arial Narrow" w:hAnsi="Arial Narrow" w:cs="Arial"/>
                <w:b/>
                <w:sz w:val="20"/>
                <w:szCs w:val="20"/>
              </w:rPr>
              <w:br/>
              <w:t>(source)</w:t>
            </w:r>
          </w:p>
        </w:tc>
      </w:tr>
      <w:tr w:rsidR="00D936B0" w:rsidRPr="00A24C0E" w:rsidTr="00D936B0">
        <w:trPr>
          <w:cantSplit/>
        </w:trPr>
        <w:tc>
          <w:tcPr>
            <w:tcW w:w="1668" w:type="dxa"/>
          </w:tcPr>
          <w:p w:rsidR="00D936B0" w:rsidRPr="00A24C0E" w:rsidRDefault="00D936B0" w:rsidP="00E61A39">
            <w:pPr>
              <w:rPr>
                <w:rFonts w:ascii="Arial Narrow" w:hAnsi="Arial Narrow"/>
                <w:i/>
                <w:iCs/>
                <w:sz w:val="20"/>
                <w:szCs w:val="20"/>
                <w:highlight w:val="yellow"/>
              </w:rPr>
            </w:pPr>
            <w:r w:rsidRPr="00A24C0E">
              <w:rPr>
                <w:rFonts w:ascii="Arial Narrow" w:hAnsi="Arial Narrow"/>
                <w:i/>
                <w:iCs/>
                <w:sz w:val="20"/>
                <w:szCs w:val="20"/>
              </w:rPr>
              <w:t xml:space="preserve">cp4 epsps </w:t>
            </w:r>
            <w:r w:rsidRPr="00A24C0E">
              <w:rPr>
                <w:rFonts w:ascii="Arial Narrow" w:hAnsi="Arial Narrow"/>
                <w:i/>
                <w:iCs/>
                <w:sz w:val="20"/>
                <w:szCs w:val="20"/>
              </w:rPr>
              <w:br/>
              <w:t>(Agrobacterium</w:t>
            </w:r>
            <w:r w:rsidRPr="00A24C0E">
              <w:rPr>
                <w:rFonts w:ascii="Arial Narrow" w:hAnsi="Arial Narrow"/>
                <w:iCs/>
                <w:sz w:val="20"/>
                <w:szCs w:val="20"/>
              </w:rPr>
              <w:t xml:space="preserve"> sp. strain CP4)</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CP4 EPSPS</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tolerance to the herbicide glyphosate</w:t>
            </w:r>
          </w:p>
        </w:tc>
        <w:tc>
          <w:tcPr>
            <w:tcW w:w="1417"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 xml:space="preserve">P-CMoVb </w:t>
            </w:r>
            <w:r w:rsidRPr="00A24C0E">
              <w:rPr>
                <w:rFonts w:ascii="Arial Narrow" w:hAnsi="Arial Narrow"/>
                <w:iCs/>
                <w:sz w:val="20"/>
                <w:szCs w:val="20"/>
              </w:rPr>
              <w:br/>
              <w:t>(figwort mosaic virus)</w:t>
            </w:r>
          </w:p>
        </w:tc>
        <w:tc>
          <w:tcPr>
            <w:tcW w:w="141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E9 3’</w:t>
            </w:r>
            <w:r w:rsidRPr="00A24C0E">
              <w:rPr>
                <w:rFonts w:ascii="Arial Narrow" w:hAnsi="Arial Narrow"/>
                <w:sz w:val="20"/>
                <w:szCs w:val="20"/>
              </w:rPr>
              <w:br/>
              <w:t>(</w:t>
            </w:r>
            <w:r w:rsidRPr="00A24C0E">
              <w:rPr>
                <w:rFonts w:ascii="Arial Narrow" w:hAnsi="Arial Narrow"/>
                <w:i/>
                <w:sz w:val="20"/>
                <w:szCs w:val="20"/>
              </w:rPr>
              <w:t>Pisum sativum</w:t>
            </w:r>
            <w:r w:rsidRPr="00A24C0E">
              <w:rPr>
                <w:rFonts w:ascii="Arial Narrow" w:hAnsi="Arial Narrow"/>
                <w:sz w:val="20"/>
                <w:szCs w:val="20"/>
              </w:rPr>
              <w:t>)</w:t>
            </w:r>
          </w:p>
        </w:tc>
        <w:tc>
          <w:tcPr>
            <w:tcW w:w="1417"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AEPSPS/CTP2 </w:t>
            </w:r>
            <w:r w:rsidRPr="00A24C0E">
              <w:rPr>
                <w:rFonts w:ascii="Arial Narrow" w:hAnsi="Arial Narrow"/>
                <w:sz w:val="20"/>
                <w:szCs w:val="20"/>
              </w:rPr>
              <w:br/>
              <w:t>(</w:t>
            </w:r>
            <w:r w:rsidRPr="00A24C0E">
              <w:rPr>
                <w:rFonts w:ascii="Arial Narrow" w:hAnsi="Arial Narrow"/>
                <w:i/>
                <w:sz w:val="20"/>
                <w:szCs w:val="20"/>
              </w:rPr>
              <w:t>Arabidopsis thaliana</w:t>
            </w:r>
            <w:r w:rsidRPr="00A24C0E">
              <w:rPr>
                <w:rFonts w:ascii="Arial Narrow" w:hAnsi="Arial Narrow"/>
                <w:sz w:val="20"/>
                <w:szCs w:val="20"/>
              </w:rPr>
              <w:t>)</w:t>
            </w:r>
          </w:p>
        </w:tc>
      </w:tr>
      <w:tr w:rsidR="00D936B0" w:rsidRPr="00A24C0E" w:rsidTr="00D936B0">
        <w:trPr>
          <w:cantSplit/>
        </w:trPr>
        <w:tc>
          <w:tcPr>
            <w:tcW w:w="1668" w:type="dxa"/>
          </w:tcPr>
          <w:p w:rsidR="00D936B0" w:rsidRPr="00A24C0E" w:rsidRDefault="00D936B0" w:rsidP="00E61A39">
            <w:pPr>
              <w:rPr>
                <w:rFonts w:ascii="Arial Narrow" w:hAnsi="Arial Narrow"/>
                <w:i/>
                <w:iCs/>
                <w:sz w:val="20"/>
                <w:szCs w:val="20"/>
                <w:highlight w:val="yellow"/>
              </w:rPr>
            </w:pPr>
            <w:r w:rsidRPr="00A24C0E">
              <w:rPr>
                <w:rFonts w:ascii="Arial Narrow" w:hAnsi="Arial Narrow"/>
                <w:i/>
                <w:iCs/>
                <w:sz w:val="20"/>
                <w:szCs w:val="20"/>
              </w:rPr>
              <w:t xml:space="preserve">goxv247 </w:t>
            </w:r>
            <w:r w:rsidRPr="00A24C0E">
              <w:rPr>
                <w:rFonts w:ascii="Arial Narrow" w:hAnsi="Arial Narrow"/>
                <w:i/>
                <w:iCs/>
                <w:sz w:val="20"/>
                <w:szCs w:val="20"/>
              </w:rPr>
              <w:br/>
              <w:t xml:space="preserve">(Ochrobactrum anthropi </w:t>
            </w:r>
            <w:r w:rsidRPr="00A24C0E">
              <w:rPr>
                <w:rFonts w:ascii="Arial Narrow" w:hAnsi="Arial Narrow"/>
                <w:iCs/>
                <w:sz w:val="20"/>
                <w:szCs w:val="20"/>
              </w:rPr>
              <w:t>strain LBAA)</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glyphosate oxidoreductase</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tolerance to the herbicide glyphosate</w:t>
            </w:r>
          </w:p>
        </w:tc>
        <w:tc>
          <w:tcPr>
            <w:tcW w:w="1417"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 xml:space="preserve">PCMoVb </w:t>
            </w:r>
            <w:r w:rsidRPr="00A24C0E">
              <w:rPr>
                <w:rFonts w:ascii="Arial Narrow" w:hAnsi="Arial Narrow"/>
                <w:iCs/>
                <w:sz w:val="20"/>
                <w:szCs w:val="20"/>
              </w:rPr>
              <w:br/>
              <w:t>(figwort mosaic virus)</w:t>
            </w:r>
          </w:p>
        </w:tc>
        <w:tc>
          <w:tcPr>
            <w:tcW w:w="141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E9 3’ </w:t>
            </w:r>
            <w:r w:rsidRPr="00A24C0E">
              <w:rPr>
                <w:rFonts w:ascii="Arial Narrow" w:hAnsi="Arial Narrow"/>
                <w:sz w:val="20"/>
                <w:szCs w:val="20"/>
              </w:rPr>
              <w:br/>
              <w:t>(</w:t>
            </w:r>
            <w:r w:rsidRPr="00A24C0E">
              <w:rPr>
                <w:rFonts w:ascii="Arial Narrow" w:hAnsi="Arial Narrow"/>
                <w:i/>
                <w:sz w:val="20"/>
                <w:szCs w:val="20"/>
              </w:rPr>
              <w:t>Pisum sativum</w:t>
            </w:r>
            <w:r w:rsidRPr="00A24C0E">
              <w:rPr>
                <w:rFonts w:ascii="Arial Narrow" w:hAnsi="Arial Narrow"/>
                <w:sz w:val="20"/>
                <w:szCs w:val="20"/>
              </w:rPr>
              <w:t>)</w:t>
            </w:r>
          </w:p>
        </w:tc>
        <w:tc>
          <w:tcPr>
            <w:tcW w:w="1417"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SSU1A/CTP1 </w:t>
            </w:r>
            <w:r w:rsidRPr="00A24C0E">
              <w:rPr>
                <w:rFonts w:ascii="Arial Narrow" w:hAnsi="Arial Narrow"/>
                <w:sz w:val="20"/>
                <w:szCs w:val="20"/>
              </w:rPr>
              <w:br/>
              <w:t>(</w:t>
            </w:r>
            <w:r w:rsidRPr="00A24C0E">
              <w:rPr>
                <w:rFonts w:ascii="Arial Narrow" w:hAnsi="Arial Narrow"/>
                <w:i/>
                <w:sz w:val="20"/>
                <w:szCs w:val="20"/>
              </w:rPr>
              <w:t>Arabidopsis thaliana</w:t>
            </w:r>
            <w:r w:rsidRPr="00A24C0E">
              <w:rPr>
                <w:rFonts w:ascii="Arial Narrow" w:hAnsi="Arial Narrow"/>
                <w:sz w:val="20"/>
                <w:szCs w:val="20"/>
              </w:rPr>
              <w:t>)</w:t>
            </w:r>
          </w:p>
        </w:tc>
      </w:tr>
      <w:tr w:rsidR="00D936B0" w:rsidRPr="00A24C0E" w:rsidTr="00D936B0">
        <w:trPr>
          <w:cantSplit/>
        </w:trPr>
        <w:tc>
          <w:tcPr>
            <w:tcW w:w="1668" w:type="dxa"/>
          </w:tcPr>
          <w:p w:rsidR="00D936B0" w:rsidRPr="00A24C0E" w:rsidRDefault="00D936B0" w:rsidP="00E61A39">
            <w:pPr>
              <w:rPr>
                <w:rFonts w:ascii="Arial Narrow" w:hAnsi="Arial Narrow"/>
                <w:i/>
                <w:iCs/>
                <w:sz w:val="20"/>
                <w:szCs w:val="20"/>
                <w:highlight w:val="yellow"/>
              </w:rPr>
            </w:pPr>
            <w:r w:rsidRPr="00A24C0E">
              <w:rPr>
                <w:rFonts w:ascii="Arial Narrow" w:hAnsi="Arial Narrow"/>
                <w:i/>
                <w:iCs/>
                <w:sz w:val="20"/>
                <w:szCs w:val="20"/>
              </w:rPr>
              <w:lastRenderedPageBreak/>
              <w:t>bar</w:t>
            </w:r>
            <w:r w:rsidRPr="00A24C0E">
              <w:rPr>
                <w:rFonts w:ascii="Arial Narrow" w:hAnsi="Arial Narrow"/>
                <w:i/>
                <w:iCs/>
                <w:sz w:val="20"/>
                <w:szCs w:val="20"/>
              </w:rPr>
              <w:br/>
              <w:t>(Streptomyces hygroscopicus)</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phosphinothricin acetyl transferase</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tolerance to the herbicide glufosinate ammonium</w:t>
            </w:r>
          </w:p>
        </w:tc>
        <w:tc>
          <w:tcPr>
            <w:tcW w:w="1417"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 xml:space="preserve">PSsuAra </w:t>
            </w:r>
            <w:r w:rsidRPr="00A24C0E">
              <w:rPr>
                <w:rFonts w:ascii="Arial Narrow" w:hAnsi="Arial Narrow"/>
                <w:iCs/>
                <w:sz w:val="20"/>
                <w:szCs w:val="20"/>
              </w:rPr>
              <w:br/>
              <w:t>(A</w:t>
            </w:r>
            <w:r w:rsidRPr="00A24C0E">
              <w:rPr>
                <w:rFonts w:ascii="Arial Narrow" w:hAnsi="Arial Narrow"/>
                <w:i/>
                <w:iCs/>
                <w:sz w:val="20"/>
                <w:szCs w:val="20"/>
              </w:rPr>
              <w:t>rabidopsis thaliana</w:t>
            </w:r>
            <w:r w:rsidRPr="00A24C0E">
              <w:rPr>
                <w:rFonts w:ascii="Arial Narrow" w:hAnsi="Arial Narrow"/>
                <w:iCs/>
                <w:sz w:val="20"/>
                <w:szCs w:val="20"/>
              </w:rPr>
              <w:t>)</w:t>
            </w:r>
          </w:p>
        </w:tc>
        <w:tc>
          <w:tcPr>
            <w:tcW w:w="141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3’ g7 </w:t>
            </w:r>
            <w:r w:rsidRPr="00A24C0E">
              <w:rPr>
                <w:rFonts w:ascii="Arial Narrow" w:hAnsi="Arial Narrow"/>
                <w:sz w:val="20"/>
                <w:szCs w:val="20"/>
              </w:rPr>
              <w:br/>
            </w:r>
            <w:r w:rsidRPr="00A24C0E">
              <w:rPr>
                <w:rFonts w:ascii="Arial Narrow" w:hAnsi="Arial Narrow"/>
                <w:iCs/>
                <w:sz w:val="20"/>
                <w:szCs w:val="20"/>
              </w:rPr>
              <w:t>(</w:t>
            </w:r>
            <w:r w:rsidRPr="00A24C0E">
              <w:rPr>
                <w:rFonts w:ascii="Arial Narrow" w:hAnsi="Arial Narrow"/>
                <w:i/>
                <w:iCs/>
                <w:sz w:val="20"/>
                <w:szCs w:val="20"/>
              </w:rPr>
              <w:t>Agrobacterium tumefaciens</w:t>
            </w:r>
            <w:r w:rsidRPr="00A24C0E">
              <w:rPr>
                <w:rFonts w:ascii="Arial Narrow" w:hAnsi="Arial Narrow"/>
                <w:iCs/>
                <w:sz w:val="20"/>
                <w:szCs w:val="20"/>
              </w:rPr>
              <w:t>)</w:t>
            </w:r>
          </w:p>
        </w:tc>
        <w:tc>
          <w:tcPr>
            <w:tcW w:w="1417"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w:t>
            </w:r>
          </w:p>
        </w:tc>
      </w:tr>
      <w:tr w:rsidR="00D936B0" w:rsidRPr="00A24C0E" w:rsidTr="00D936B0">
        <w:trPr>
          <w:cantSplit/>
        </w:trPr>
        <w:tc>
          <w:tcPr>
            <w:tcW w:w="1668" w:type="dxa"/>
          </w:tcPr>
          <w:p w:rsidR="00D936B0" w:rsidRPr="00A24C0E" w:rsidRDefault="00D936B0" w:rsidP="00E61A39">
            <w:pPr>
              <w:rPr>
                <w:rFonts w:ascii="Arial Narrow" w:hAnsi="Arial Narrow"/>
                <w:i/>
                <w:iCs/>
                <w:sz w:val="20"/>
                <w:szCs w:val="20"/>
                <w:highlight w:val="yellow"/>
              </w:rPr>
            </w:pPr>
            <w:r w:rsidRPr="00A24C0E">
              <w:rPr>
                <w:rFonts w:ascii="Arial Narrow" w:hAnsi="Arial Narrow"/>
                <w:i/>
                <w:iCs/>
                <w:sz w:val="20"/>
                <w:szCs w:val="20"/>
              </w:rPr>
              <w:t>pat</w:t>
            </w:r>
            <w:r w:rsidRPr="00A24C0E">
              <w:rPr>
                <w:rFonts w:ascii="Arial Narrow" w:hAnsi="Arial Narrow"/>
                <w:i/>
                <w:iCs/>
                <w:sz w:val="20"/>
                <w:szCs w:val="20"/>
              </w:rPr>
              <w:br/>
              <w:t>(Streptomyces viridochromogenes)</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phosphinothricin acetyl transferase</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tolerance to the herbicide glufosinate ammonium</w:t>
            </w:r>
          </w:p>
        </w:tc>
        <w:tc>
          <w:tcPr>
            <w:tcW w:w="1417"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 xml:space="preserve">P-35S </w:t>
            </w:r>
            <w:r w:rsidRPr="00A24C0E">
              <w:rPr>
                <w:rFonts w:ascii="Arial Narrow" w:hAnsi="Arial Narrow"/>
                <w:iCs/>
                <w:sz w:val="20"/>
                <w:szCs w:val="20"/>
              </w:rPr>
              <w:br/>
              <w:t>(Cauliflower mosaic virus)</w:t>
            </w:r>
          </w:p>
        </w:tc>
        <w:tc>
          <w:tcPr>
            <w:tcW w:w="141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T-35S </w:t>
            </w:r>
            <w:r w:rsidRPr="00A24C0E">
              <w:rPr>
                <w:rFonts w:ascii="Arial Narrow" w:hAnsi="Arial Narrow"/>
                <w:sz w:val="20"/>
                <w:szCs w:val="20"/>
              </w:rPr>
              <w:br/>
            </w:r>
            <w:r w:rsidRPr="00A24C0E">
              <w:rPr>
                <w:rFonts w:ascii="Arial Narrow" w:hAnsi="Arial Narrow"/>
                <w:iCs/>
                <w:sz w:val="20"/>
                <w:szCs w:val="20"/>
              </w:rPr>
              <w:t>(Cauliflower mosaic virus)</w:t>
            </w:r>
          </w:p>
        </w:tc>
        <w:tc>
          <w:tcPr>
            <w:tcW w:w="1417"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w:t>
            </w:r>
          </w:p>
        </w:tc>
      </w:tr>
      <w:tr w:rsidR="00D936B0" w:rsidRPr="00A24C0E" w:rsidTr="00D936B0">
        <w:trPr>
          <w:cantSplit/>
        </w:trPr>
        <w:tc>
          <w:tcPr>
            <w:tcW w:w="1668" w:type="dxa"/>
          </w:tcPr>
          <w:p w:rsidR="00D936B0" w:rsidRPr="00A24C0E" w:rsidRDefault="00D936B0" w:rsidP="00E61A39">
            <w:pPr>
              <w:rPr>
                <w:rFonts w:ascii="Arial Narrow" w:hAnsi="Arial Narrow"/>
                <w:i/>
                <w:iCs/>
                <w:sz w:val="20"/>
                <w:szCs w:val="20"/>
              </w:rPr>
            </w:pPr>
            <w:r w:rsidRPr="00A24C0E">
              <w:rPr>
                <w:rFonts w:ascii="Arial Narrow" w:hAnsi="Arial Narrow"/>
                <w:i/>
                <w:iCs/>
                <w:sz w:val="20"/>
                <w:szCs w:val="20"/>
              </w:rPr>
              <w:t xml:space="preserve">barnase </w:t>
            </w:r>
            <w:r w:rsidRPr="00A24C0E">
              <w:rPr>
                <w:rFonts w:ascii="Arial Narrow" w:hAnsi="Arial Narrow"/>
                <w:i/>
                <w:iCs/>
                <w:sz w:val="20"/>
                <w:szCs w:val="20"/>
              </w:rPr>
              <w:br/>
              <w:t>(Bacillus amyloliquefaciens)</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Barnase (RNase)</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Male sterility</w:t>
            </w:r>
          </w:p>
        </w:tc>
        <w:tc>
          <w:tcPr>
            <w:tcW w:w="1417"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 xml:space="preserve">PTA29 </w:t>
            </w:r>
            <w:r w:rsidRPr="00A24C0E">
              <w:rPr>
                <w:rFonts w:ascii="Arial Narrow" w:hAnsi="Arial Narrow"/>
                <w:iCs/>
                <w:sz w:val="20"/>
                <w:szCs w:val="20"/>
              </w:rPr>
              <w:br/>
              <w:t>(</w:t>
            </w:r>
            <w:r w:rsidRPr="00A24C0E">
              <w:rPr>
                <w:rFonts w:ascii="Arial Narrow" w:hAnsi="Arial Narrow"/>
                <w:i/>
                <w:iCs/>
                <w:sz w:val="20"/>
                <w:szCs w:val="20"/>
              </w:rPr>
              <w:t>Nicotiana Tabacum</w:t>
            </w:r>
            <w:r w:rsidRPr="00A24C0E">
              <w:rPr>
                <w:rFonts w:ascii="Arial Narrow" w:hAnsi="Arial Narrow"/>
                <w:iCs/>
                <w:sz w:val="20"/>
                <w:szCs w:val="20"/>
              </w:rPr>
              <w:t>)</w:t>
            </w:r>
          </w:p>
        </w:tc>
        <w:tc>
          <w:tcPr>
            <w:tcW w:w="141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3’-</w:t>
            </w:r>
            <w:r w:rsidRPr="00A24C0E">
              <w:rPr>
                <w:rFonts w:ascii="Arial Narrow" w:hAnsi="Arial Narrow"/>
                <w:i/>
                <w:sz w:val="20"/>
                <w:szCs w:val="20"/>
              </w:rPr>
              <w:t>nos</w:t>
            </w:r>
            <w:r w:rsidRPr="00A24C0E">
              <w:rPr>
                <w:rFonts w:ascii="Arial Narrow" w:hAnsi="Arial Narrow"/>
                <w:sz w:val="20"/>
                <w:szCs w:val="20"/>
              </w:rPr>
              <w:t xml:space="preserve"> </w:t>
            </w:r>
            <w:r w:rsidRPr="00A24C0E">
              <w:rPr>
                <w:rFonts w:ascii="Arial Narrow" w:hAnsi="Arial Narrow"/>
                <w:sz w:val="20"/>
                <w:szCs w:val="20"/>
              </w:rPr>
              <w:br/>
            </w:r>
            <w:r w:rsidRPr="00A24C0E">
              <w:rPr>
                <w:rFonts w:ascii="Arial Narrow" w:hAnsi="Arial Narrow"/>
                <w:iCs/>
                <w:sz w:val="20"/>
                <w:szCs w:val="20"/>
              </w:rPr>
              <w:t>(</w:t>
            </w:r>
            <w:r w:rsidRPr="00A24C0E">
              <w:rPr>
                <w:rFonts w:ascii="Arial Narrow" w:hAnsi="Arial Narrow"/>
                <w:i/>
                <w:iCs/>
                <w:sz w:val="20"/>
                <w:szCs w:val="20"/>
              </w:rPr>
              <w:t>Agrobacterium tumefaciens</w:t>
            </w:r>
            <w:r w:rsidRPr="00A24C0E">
              <w:rPr>
                <w:rFonts w:ascii="Arial Narrow" w:hAnsi="Arial Narrow"/>
                <w:iCs/>
                <w:sz w:val="20"/>
                <w:szCs w:val="20"/>
              </w:rPr>
              <w:t>)</w:t>
            </w:r>
          </w:p>
        </w:tc>
        <w:tc>
          <w:tcPr>
            <w:tcW w:w="1417"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w:t>
            </w:r>
          </w:p>
        </w:tc>
      </w:tr>
      <w:tr w:rsidR="00D936B0" w:rsidRPr="00A24C0E" w:rsidTr="00D936B0">
        <w:trPr>
          <w:cantSplit/>
        </w:trPr>
        <w:tc>
          <w:tcPr>
            <w:tcW w:w="1668" w:type="dxa"/>
          </w:tcPr>
          <w:p w:rsidR="00D936B0" w:rsidRPr="00A24C0E" w:rsidRDefault="00D936B0" w:rsidP="00E61A39">
            <w:pPr>
              <w:rPr>
                <w:rFonts w:ascii="Arial Narrow" w:hAnsi="Arial Narrow"/>
                <w:i/>
                <w:iCs/>
                <w:sz w:val="20"/>
                <w:szCs w:val="20"/>
              </w:rPr>
            </w:pPr>
            <w:r w:rsidRPr="00A24C0E">
              <w:rPr>
                <w:rFonts w:ascii="Arial Narrow" w:hAnsi="Arial Narrow"/>
                <w:i/>
                <w:iCs/>
                <w:sz w:val="20"/>
                <w:szCs w:val="20"/>
              </w:rPr>
              <w:t xml:space="preserve">barstar </w:t>
            </w:r>
            <w:r w:rsidRPr="00A24C0E">
              <w:rPr>
                <w:rFonts w:ascii="Arial Narrow" w:hAnsi="Arial Narrow"/>
                <w:i/>
                <w:iCs/>
                <w:sz w:val="20"/>
                <w:szCs w:val="20"/>
              </w:rPr>
              <w:br/>
              <w:t>(Bacillus amyloliquefaciens</w:t>
            </w:r>
            <w:r w:rsidRPr="00A24C0E">
              <w:rPr>
                <w:rFonts w:ascii="Arial Narrow" w:hAnsi="Arial Narrow"/>
                <w:i/>
                <w:iCs/>
                <w:sz w:val="20"/>
                <w:szCs w:val="20"/>
                <w:lang w:val="en-US"/>
              </w:rPr>
              <w:t>)</w:t>
            </w:r>
          </w:p>
        </w:tc>
        <w:tc>
          <w:tcPr>
            <w:tcW w:w="1701" w:type="dxa"/>
          </w:tcPr>
          <w:p w:rsidR="00D936B0" w:rsidRPr="00A24C0E" w:rsidRDefault="00D936B0" w:rsidP="00E61A39">
            <w:pPr>
              <w:rPr>
                <w:rFonts w:ascii="Arial Narrow" w:hAnsi="Arial Narrow"/>
                <w:iCs/>
                <w:sz w:val="20"/>
                <w:szCs w:val="20"/>
                <w:lang w:val="en-US"/>
              </w:rPr>
            </w:pPr>
            <w:r w:rsidRPr="00A24C0E">
              <w:rPr>
                <w:rFonts w:ascii="Arial Narrow" w:hAnsi="Arial Narrow"/>
                <w:iCs/>
                <w:sz w:val="20"/>
                <w:szCs w:val="20"/>
                <w:lang w:val="en-US"/>
              </w:rPr>
              <w:t>Barstar (RNase inhibitor)</w:t>
            </w:r>
          </w:p>
        </w:tc>
        <w:tc>
          <w:tcPr>
            <w:tcW w:w="1701" w:type="dxa"/>
          </w:tcPr>
          <w:p w:rsidR="00D936B0" w:rsidRPr="00A24C0E" w:rsidRDefault="00D936B0" w:rsidP="00E61A39">
            <w:pPr>
              <w:rPr>
                <w:rFonts w:ascii="Arial Narrow" w:hAnsi="Arial Narrow"/>
                <w:iCs/>
                <w:sz w:val="20"/>
                <w:szCs w:val="20"/>
                <w:lang w:val="en-US"/>
              </w:rPr>
            </w:pPr>
            <w:r w:rsidRPr="00A24C0E">
              <w:rPr>
                <w:rFonts w:ascii="Arial Narrow" w:hAnsi="Arial Narrow"/>
                <w:iCs/>
                <w:sz w:val="20"/>
                <w:szCs w:val="20"/>
                <w:lang w:val="en-US"/>
              </w:rPr>
              <w:t>Restoration of fertility</w:t>
            </w:r>
          </w:p>
        </w:tc>
        <w:tc>
          <w:tcPr>
            <w:tcW w:w="1417" w:type="dxa"/>
          </w:tcPr>
          <w:p w:rsidR="00D936B0" w:rsidRPr="00A24C0E" w:rsidRDefault="00D936B0" w:rsidP="00E61A39">
            <w:pPr>
              <w:rPr>
                <w:rFonts w:ascii="Arial Narrow" w:hAnsi="Arial Narrow"/>
                <w:iCs/>
                <w:sz w:val="20"/>
                <w:szCs w:val="20"/>
                <w:lang w:val="en-US"/>
              </w:rPr>
            </w:pPr>
            <w:r w:rsidRPr="00A24C0E">
              <w:rPr>
                <w:rFonts w:ascii="Arial Narrow" w:hAnsi="Arial Narrow"/>
                <w:iCs/>
                <w:sz w:val="20"/>
                <w:szCs w:val="20"/>
                <w:lang w:val="en-US"/>
              </w:rPr>
              <w:t xml:space="preserve">PTA29 </w:t>
            </w:r>
            <w:r w:rsidRPr="00A24C0E">
              <w:rPr>
                <w:rFonts w:ascii="Arial Narrow" w:hAnsi="Arial Narrow"/>
                <w:iCs/>
                <w:sz w:val="20"/>
                <w:szCs w:val="20"/>
                <w:lang w:val="en-US"/>
              </w:rPr>
              <w:br/>
              <w:t>(</w:t>
            </w:r>
            <w:r w:rsidRPr="00A24C0E">
              <w:rPr>
                <w:rFonts w:ascii="Arial Narrow" w:hAnsi="Arial Narrow"/>
                <w:i/>
                <w:iCs/>
                <w:sz w:val="20"/>
                <w:szCs w:val="20"/>
              </w:rPr>
              <w:t>Nicotiana</w:t>
            </w:r>
            <w:r w:rsidRPr="00A24C0E">
              <w:rPr>
                <w:rFonts w:ascii="Arial Narrow" w:hAnsi="Arial Narrow"/>
                <w:i/>
                <w:iCs/>
                <w:sz w:val="20"/>
                <w:szCs w:val="20"/>
                <w:lang w:val="en-US"/>
              </w:rPr>
              <w:t xml:space="preserve"> tabacum</w:t>
            </w:r>
            <w:r w:rsidRPr="00A24C0E">
              <w:rPr>
                <w:rFonts w:ascii="Arial Narrow" w:hAnsi="Arial Narrow"/>
                <w:iCs/>
                <w:sz w:val="20"/>
                <w:szCs w:val="20"/>
                <w:lang w:val="en-US"/>
              </w:rPr>
              <w:t>)</w:t>
            </w:r>
          </w:p>
        </w:tc>
        <w:tc>
          <w:tcPr>
            <w:tcW w:w="1418" w:type="dxa"/>
          </w:tcPr>
          <w:p w:rsidR="00D936B0" w:rsidRPr="00A24C0E" w:rsidRDefault="00D936B0" w:rsidP="00E61A39">
            <w:pPr>
              <w:rPr>
                <w:rFonts w:ascii="Arial Narrow" w:hAnsi="Arial Narrow"/>
                <w:sz w:val="20"/>
                <w:szCs w:val="20"/>
                <w:lang w:val="en-US"/>
              </w:rPr>
            </w:pPr>
            <w:r w:rsidRPr="00A24C0E">
              <w:rPr>
                <w:rFonts w:ascii="Arial Narrow" w:hAnsi="Arial Narrow"/>
                <w:sz w:val="20"/>
                <w:szCs w:val="20"/>
              </w:rPr>
              <w:t>3’-</w:t>
            </w:r>
            <w:r w:rsidRPr="00A24C0E">
              <w:rPr>
                <w:rFonts w:ascii="Arial Narrow" w:hAnsi="Arial Narrow"/>
                <w:i/>
                <w:sz w:val="20"/>
                <w:szCs w:val="20"/>
              </w:rPr>
              <w:t>nos</w:t>
            </w:r>
            <w:r w:rsidRPr="00A24C0E">
              <w:rPr>
                <w:rFonts w:ascii="Arial Narrow" w:hAnsi="Arial Narrow"/>
                <w:sz w:val="20"/>
                <w:szCs w:val="20"/>
              </w:rPr>
              <w:t xml:space="preserve"> </w:t>
            </w:r>
            <w:r w:rsidRPr="00A24C0E">
              <w:rPr>
                <w:rFonts w:ascii="Arial Narrow" w:hAnsi="Arial Narrow"/>
                <w:sz w:val="20"/>
                <w:szCs w:val="20"/>
              </w:rPr>
              <w:br/>
            </w:r>
            <w:r w:rsidRPr="00A24C0E">
              <w:rPr>
                <w:rFonts w:ascii="Arial Narrow" w:hAnsi="Arial Narrow"/>
                <w:iCs/>
                <w:sz w:val="20"/>
                <w:szCs w:val="20"/>
              </w:rPr>
              <w:t>(</w:t>
            </w:r>
            <w:r w:rsidRPr="00A24C0E">
              <w:rPr>
                <w:rFonts w:ascii="Arial Narrow" w:hAnsi="Arial Narrow"/>
                <w:i/>
                <w:iCs/>
                <w:sz w:val="20"/>
                <w:szCs w:val="20"/>
              </w:rPr>
              <w:t>Agrobacterium tumefaciens</w:t>
            </w:r>
            <w:r w:rsidRPr="00A24C0E">
              <w:rPr>
                <w:rFonts w:ascii="Arial Narrow" w:hAnsi="Arial Narrow"/>
                <w:iCs/>
                <w:sz w:val="20"/>
                <w:szCs w:val="20"/>
              </w:rPr>
              <w:t>)</w:t>
            </w:r>
          </w:p>
        </w:tc>
        <w:tc>
          <w:tcPr>
            <w:tcW w:w="1417" w:type="dxa"/>
          </w:tcPr>
          <w:p w:rsidR="00D936B0" w:rsidRPr="00A24C0E" w:rsidRDefault="00D936B0" w:rsidP="00E61A39">
            <w:pPr>
              <w:rPr>
                <w:rFonts w:ascii="Arial Narrow" w:hAnsi="Arial Narrow"/>
                <w:sz w:val="20"/>
                <w:szCs w:val="20"/>
                <w:lang w:val="en-US"/>
              </w:rPr>
            </w:pPr>
            <w:r w:rsidRPr="00A24C0E">
              <w:rPr>
                <w:rFonts w:ascii="Arial Narrow" w:hAnsi="Arial Narrow"/>
                <w:sz w:val="20"/>
                <w:szCs w:val="20"/>
                <w:lang w:val="en-US"/>
              </w:rPr>
              <w:t>-</w:t>
            </w:r>
          </w:p>
        </w:tc>
      </w:tr>
      <w:tr w:rsidR="00D936B0" w:rsidRPr="00A24C0E" w:rsidTr="00D936B0">
        <w:trPr>
          <w:cantSplit/>
        </w:trPr>
        <w:tc>
          <w:tcPr>
            <w:tcW w:w="1668" w:type="dxa"/>
          </w:tcPr>
          <w:p w:rsidR="00D936B0" w:rsidRPr="00A24C0E" w:rsidRDefault="00D936B0" w:rsidP="00E61A39">
            <w:pPr>
              <w:rPr>
                <w:rFonts w:ascii="Arial Narrow" w:hAnsi="Arial Narrow"/>
                <w:i/>
                <w:iCs/>
                <w:sz w:val="20"/>
                <w:szCs w:val="20"/>
                <w:highlight w:val="yellow"/>
                <w:lang w:val="en-US"/>
              </w:rPr>
            </w:pPr>
            <w:r w:rsidRPr="00A24C0E">
              <w:rPr>
                <w:rFonts w:ascii="Arial Narrow" w:hAnsi="Arial Narrow"/>
                <w:i/>
                <w:iCs/>
                <w:sz w:val="20"/>
                <w:szCs w:val="20"/>
                <w:lang w:val="en-US"/>
              </w:rPr>
              <w:t>nptII</w:t>
            </w:r>
            <w:r w:rsidRPr="00A24C0E">
              <w:rPr>
                <w:rFonts w:ascii="Arial Narrow" w:hAnsi="Arial Narrow"/>
                <w:i/>
                <w:iCs/>
                <w:sz w:val="20"/>
                <w:szCs w:val="20"/>
                <w:lang w:val="en-US"/>
              </w:rPr>
              <w:br/>
              <w:t>(Escherichia coli)</w:t>
            </w:r>
          </w:p>
        </w:tc>
        <w:tc>
          <w:tcPr>
            <w:tcW w:w="1701" w:type="dxa"/>
          </w:tcPr>
          <w:p w:rsidR="00D936B0" w:rsidRPr="00A24C0E" w:rsidRDefault="00D936B0" w:rsidP="00E61A39">
            <w:pPr>
              <w:rPr>
                <w:rFonts w:ascii="Arial Narrow" w:hAnsi="Arial Narrow"/>
                <w:iCs/>
                <w:sz w:val="20"/>
                <w:szCs w:val="20"/>
                <w:lang w:val="en-US"/>
              </w:rPr>
            </w:pPr>
            <w:r w:rsidRPr="00A24C0E">
              <w:rPr>
                <w:rFonts w:ascii="Arial Narrow" w:hAnsi="Arial Narrow"/>
                <w:iCs/>
                <w:sz w:val="20"/>
                <w:szCs w:val="20"/>
                <w:lang w:val="en-US"/>
              </w:rPr>
              <w:t>neomycin phosphotransferase</w:t>
            </w:r>
          </w:p>
        </w:tc>
        <w:tc>
          <w:tcPr>
            <w:tcW w:w="1701" w:type="dxa"/>
          </w:tcPr>
          <w:p w:rsidR="00D936B0" w:rsidRPr="00A24C0E" w:rsidRDefault="00D936B0" w:rsidP="00E61A39">
            <w:pPr>
              <w:rPr>
                <w:rFonts w:ascii="Arial Narrow" w:hAnsi="Arial Narrow"/>
                <w:iCs/>
                <w:sz w:val="20"/>
                <w:szCs w:val="20"/>
              </w:rPr>
            </w:pPr>
            <w:r w:rsidRPr="00A24C0E">
              <w:rPr>
                <w:rFonts w:ascii="Arial Narrow" w:hAnsi="Arial Narrow"/>
                <w:iCs/>
                <w:sz w:val="20"/>
                <w:szCs w:val="20"/>
              </w:rPr>
              <w:t xml:space="preserve">resistance to antibiotics such as kanamycin and neomycin (selectable marker) </w:t>
            </w:r>
          </w:p>
        </w:tc>
        <w:tc>
          <w:tcPr>
            <w:tcW w:w="1417" w:type="dxa"/>
          </w:tcPr>
          <w:p w:rsidR="00D936B0" w:rsidRPr="00A24C0E" w:rsidRDefault="00D936B0" w:rsidP="00E61A39">
            <w:pPr>
              <w:rPr>
                <w:rFonts w:ascii="Arial Narrow" w:hAnsi="Arial Narrow"/>
                <w:iCs/>
                <w:sz w:val="20"/>
                <w:szCs w:val="20"/>
                <w:lang w:val="fr-FR"/>
              </w:rPr>
            </w:pPr>
            <w:r w:rsidRPr="00A24C0E">
              <w:rPr>
                <w:rFonts w:ascii="Arial Narrow" w:hAnsi="Arial Narrow"/>
                <w:iCs/>
                <w:sz w:val="20"/>
                <w:szCs w:val="20"/>
                <w:lang w:val="en-US"/>
              </w:rPr>
              <w:t>P-</w:t>
            </w:r>
            <w:r w:rsidRPr="00A24C0E">
              <w:rPr>
                <w:rFonts w:ascii="Arial Narrow" w:hAnsi="Arial Narrow"/>
                <w:i/>
                <w:iCs/>
                <w:sz w:val="20"/>
                <w:szCs w:val="20"/>
                <w:lang w:val="en-US"/>
              </w:rPr>
              <w:t>nos</w:t>
            </w:r>
            <w:r w:rsidRPr="00A24C0E">
              <w:rPr>
                <w:rFonts w:ascii="Arial Narrow" w:hAnsi="Arial Narrow"/>
                <w:iCs/>
                <w:sz w:val="20"/>
                <w:szCs w:val="20"/>
                <w:lang w:val="en-US"/>
              </w:rPr>
              <w:t xml:space="preserve"> </w:t>
            </w:r>
            <w:r w:rsidRPr="00A24C0E">
              <w:rPr>
                <w:rFonts w:ascii="Arial Narrow" w:hAnsi="Arial Narrow"/>
                <w:iCs/>
                <w:sz w:val="20"/>
                <w:szCs w:val="20"/>
                <w:lang w:val="en-US"/>
              </w:rPr>
              <w:br/>
              <w:t>(</w:t>
            </w:r>
            <w:r w:rsidRPr="00A24C0E">
              <w:rPr>
                <w:rFonts w:ascii="Arial Narrow" w:hAnsi="Arial Narrow"/>
                <w:i/>
                <w:iCs/>
                <w:sz w:val="20"/>
                <w:szCs w:val="20"/>
                <w:lang w:val="en-US"/>
              </w:rPr>
              <w:t>Agrobacterium tum</w:t>
            </w:r>
            <w:r w:rsidRPr="00A24C0E">
              <w:rPr>
                <w:rFonts w:ascii="Arial Narrow" w:hAnsi="Arial Narrow"/>
                <w:i/>
                <w:iCs/>
                <w:sz w:val="20"/>
                <w:szCs w:val="20"/>
                <w:lang w:val="fr-FR"/>
              </w:rPr>
              <w:t>efaciens</w:t>
            </w:r>
            <w:r w:rsidRPr="00A24C0E">
              <w:rPr>
                <w:rFonts w:ascii="Arial Narrow" w:hAnsi="Arial Narrow"/>
                <w:iCs/>
                <w:sz w:val="20"/>
                <w:szCs w:val="20"/>
                <w:lang w:val="fr-FR"/>
              </w:rPr>
              <w:t>)</w:t>
            </w:r>
          </w:p>
        </w:tc>
        <w:tc>
          <w:tcPr>
            <w:tcW w:w="1418" w:type="dxa"/>
          </w:tcPr>
          <w:p w:rsidR="00D936B0" w:rsidRPr="00A24C0E" w:rsidRDefault="00D936B0" w:rsidP="00E61A39">
            <w:pPr>
              <w:rPr>
                <w:rFonts w:ascii="Arial Narrow" w:hAnsi="Arial Narrow"/>
                <w:sz w:val="20"/>
                <w:szCs w:val="20"/>
                <w:lang w:val="en-US"/>
              </w:rPr>
            </w:pPr>
            <w:r w:rsidRPr="00A24C0E">
              <w:rPr>
                <w:rFonts w:ascii="Arial Narrow" w:hAnsi="Arial Narrow"/>
                <w:sz w:val="20"/>
                <w:szCs w:val="20"/>
                <w:lang w:val="en-US"/>
              </w:rPr>
              <w:t>3’-</w:t>
            </w:r>
            <w:r w:rsidRPr="00A24C0E">
              <w:rPr>
                <w:rFonts w:ascii="Arial Narrow" w:hAnsi="Arial Narrow"/>
                <w:i/>
                <w:sz w:val="20"/>
                <w:szCs w:val="20"/>
                <w:lang w:val="en-US"/>
              </w:rPr>
              <w:t>ocs</w:t>
            </w:r>
            <w:r w:rsidRPr="00A24C0E">
              <w:rPr>
                <w:rFonts w:ascii="Arial Narrow" w:hAnsi="Arial Narrow"/>
                <w:sz w:val="20"/>
                <w:szCs w:val="20"/>
                <w:lang w:val="en-US"/>
              </w:rPr>
              <w:t xml:space="preserve"> </w:t>
            </w:r>
            <w:r w:rsidRPr="00A24C0E">
              <w:rPr>
                <w:rFonts w:ascii="Arial Narrow" w:hAnsi="Arial Narrow"/>
                <w:sz w:val="20"/>
                <w:szCs w:val="20"/>
                <w:lang w:val="en-US"/>
              </w:rPr>
              <w:br/>
            </w:r>
            <w:r w:rsidRPr="00A24C0E">
              <w:rPr>
                <w:rFonts w:ascii="Arial Narrow" w:hAnsi="Arial Narrow"/>
                <w:iCs/>
                <w:sz w:val="20"/>
                <w:szCs w:val="20"/>
                <w:lang w:val="en-US"/>
              </w:rPr>
              <w:t>(</w:t>
            </w:r>
            <w:r w:rsidRPr="00A24C0E">
              <w:rPr>
                <w:rFonts w:ascii="Arial Narrow" w:hAnsi="Arial Narrow"/>
                <w:i/>
                <w:iCs/>
                <w:sz w:val="20"/>
                <w:szCs w:val="20"/>
              </w:rPr>
              <w:t>Agrobacterium tumefaciens</w:t>
            </w:r>
            <w:r w:rsidRPr="00A24C0E">
              <w:rPr>
                <w:rFonts w:ascii="Arial Narrow" w:hAnsi="Arial Narrow"/>
                <w:iCs/>
                <w:sz w:val="20"/>
                <w:szCs w:val="20"/>
              </w:rPr>
              <w:t>)</w:t>
            </w:r>
          </w:p>
        </w:tc>
        <w:tc>
          <w:tcPr>
            <w:tcW w:w="1417" w:type="dxa"/>
          </w:tcPr>
          <w:p w:rsidR="00D936B0" w:rsidRPr="00A24C0E" w:rsidRDefault="00D936B0" w:rsidP="00E61A39">
            <w:pPr>
              <w:rPr>
                <w:rFonts w:ascii="Arial Narrow" w:hAnsi="Arial Narrow"/>
                <w:sz w:val="20"/>
                <w:szCs w:val="20"/>
                <w:lang w:val="en-US"/>
              </w:rPr>
            </w:pPr>
            <w:r w:rsidRPr="00A24C0E">
              <w:rPr>
                <w:rFonts w:ascii="Arial Narrow" w:hAnsi="Arial Narrow"/>
                <w:sz w:val="20"/>
                <w:szCs w:val="20"/>
                <w:lang w:val="en-US"/>
              </w:rPr>
              <w:t>-</w:t>
            </w:r>
          </w:p>
        </w:tc>
      </w:tr>
    </w:tbl>
    <w:p w:rsidR="00D936B0" w:rsidRPr="00A24C0E" w:rsidRDefault="00D936B0" w:rsidP="00D936B0">
      <w:pPr>
        <w:pStyle w:val="3RARMP"/>
      </w:pPr>
      <w:bookmarkStart w:id="64" w:name="_Ref223584778"/>
      <w:bookmarkStart w:id="65" w:name="_Toc309215560"/>
      <w:bookmarkEnd w:id="58"/>
      <w:bookmarkEnd w:id="59"/>
      <w:r w:rsidRPr="00A24C0E">
        <w:t>The introduced genes, their encoded proteins</w:t>
      </w:r>
      <w:bookmarkEnd w:id="64"/>
      <w:r w:rsidRPr="00A24C0E">
        <w:t xml:space="preserve"> and their associated effects</w:t>
      </w:r>
      <w:bookmarkEnd w:id="65"/>
    </w:p>
    <w:p w:rsidR="00D936B0" w:rsidRPr="00A24C0E" w:rsidRDefault="00D936B0" w:rsidP="00D936B0">
      <w:pPr>
        <w:pStyle w:val="4RARMP"/>
        <w:rPr>
          <w:i/>
        </w:rPr>
      </w:pPr>
      <w:bookmarkStart w:id="66" w:name="_Ref295296453"/>
      <w:r w:rsidRPr="00A24C0E">
        <w:rPr>
          <w:i/>
        </w:rPr>
        <w:t>Hybrid breeding system genes and their encoded proteins</w:t>
      </w:r>
      <w:bookmarkEnd w:id="66"/>
    </w:p>
    <w:p w:rsidR="00D936B0" w:rsidRPr="00A24C0E" w:rsidRDefault="00D936B0" w:rsidP="00D936B0">
      <w:pPr>
        <w:pStyle w:val="1Para"/>
        <w:rPr>
          <w:color w:val="auto"/>
        </w:rPr>
      </w:pPr>
      <w:r w:rsidRPr="00A24C0E">
        <w:rPr>
          <w:color w:val="auto"/>
        </w:rPr>
        <w:t xml:space="preserve">Traditional plant breeding selects for plants with agronomically valuable characteristics. However, repetitive self-pollination of desirable lines can produce progeny that display lowered fitness or vigour when compared to their out-crossing counterparts, a phenomenon termed inbreeding depression. By contrast, when crosses are made between genetically distinct parents, the progeny often outperform the parental lines and are said to display hybrid vigour. Hybrid vigour is commercially advantageous, but ensuring a hybrid cross is technically difficult to achieve, especially when working with species that have both male and female floral organs borne on the same flower and are predominantly self-fertilising, such as canola.  </w:t>
      </w:r>
    </w:p>
    <w:p w:rsidR="00D936B0" w:rsidRPr="00A24C0E" w:rsidRDefault="00D936B0" w:rsidP="00D936B0">
      <w:pPr>
        <w:pStyle w:val="1Para"/>
        <w:rPr>
          <w:color w:val="auto"/>
        </w:rPr>
      </w:pPr>
      <w:r w:rsidRPr="00A24C0E">
        <w:rPr>
          <w:color w:val="auto"/>
        </w:rPr>
        <w:t xml:space="preserve">To facilitate the production of hybrid canola plants, Bayer has developed a hybrid breeding system that is conferred by expression of the </w:t>
      </w:r>
      <w:r w:rsidRPr="00A24C0E">
        <w:rPr>
          <w:i/>
          <w:color w:val="auto"/>
        </w:rPr>
        <w:t>barnase</w:t>
      </w:r>
      <w:r w:rsidRPr="00A24C0E">
        <w:rPr>
          <w:color w:val="auto"/>
        </w:rPr>
        <w:t xml:space="preserve"> and </w:t>
      </w:r>
      <w:r w:rsidRPr="00A24C0E">
        <w:rPr>
          <w:i/>
          <w:color w:val="auto"/>
        </w:rPr>
        <w:t>barstar</w:t>
      </w:r>
      <w:r w:rsidRPr="00A24C0E">
        <w:rPr>
          <w:color w:val="auto"/>
        </w:rPr>
        <w:t xml:space="preserve"> genes derived from the common soil bacterium </w:t>
      </w:r>
      <w:r w:rsidRPr="00A24C0E">
        <w:rPr>
          <w:i/>
          <w:color w:val="auto"/>
        </w:rPr>
        <w:t>Bacillus amyloliquefaciens</w:t>
      </w:r>
      <w:r w:rsidRPr="00A24C0E">
        <w:rPr>
          <w:color w:val="auto"/>
        </w:rPr>
        <w:t xml:space="preserve">. </w:t>
      </w:r>
      <w:r w:rsidRPr="00A24C0E">
        <w:rPr>
          <w:i/>
          <w:color w:val="auto"/>
        </w:rPr>
        <w:t>Barnase</w:t>
      </w:r>
      <w:r w:rsidRPr="00A24C0E">
        <w:rPr>
          <w:color w:val="auto"/>
        </w:rPr>
        <w:t xml:space="preserve"> encodes a ~12kD ribonuclease (RNase) called BARNASE, and </w:t>
      </w:r>
      <w:r w:rsidRPr="00A24C0E">
        <w:rPr>
          <w:i/>
          <w:color w:val="auto"/>
        </w:rPr>
        <w:t>barstar</w:t>
      </w:r>
      <w:r w:rsidRPr="00A24C0E">
        <w:rPr>
          <w:color w:val="auto"/>
        </w:rPr>
        <w:t xml:space="preserve"> encodes a ~10kD RNase inhibitor protein, BARSTAR, which specifically binds to BARNASE and suppresses its activity </w:t>
      </w:r>
      <w:r w:rsidRPr="00A24C0E">
        <w:rPr>
          <w:color w:val="auto"/>
        </w:rPr>
        <w:fldChar w:fldCharType="begin"/>
      </w:r>
      <w:r w:rsidRPr="00A24C0E">
        <w:rPr>
          <w:color w:val="auto"/>
        </w:rPr>
        <w:instrText xml:space="preserve"> ADDIN REFMGR.CITE &lt;Refman&gt;&lt;Cite&gt;&lt;Author&gt;Hartley&lt;/Author&gt;&lt;Year&gt;1988&lt;/Year&gt;&lt;RecNum&gt;1488&lt;/RecNum&gt;&lt;IDText&gt;Barnase and barstar, expression of its cloned inhibitor permits expression of a cloned ribonuclease&lt;/IDText&gt;&lt;MDL Ref_Type="Journal"&gt;&lt;Ref_Type&gt;Journal&lt;/Ref_Type&gt;&lt;Ref_ID&gt;1488&lt;/Ref_ID&gt;&lt;Title_Primary&gt;Barnase and barstar, expression of its cloned inhibitor permits expression of a cloned ribonuclease&lt;/Title_Primary&gt;&lt;Authors_Primary&gt;Hartley,R.W.&lt;/Authors_Primary&gt;&lt;Date_Primary&gt;1988&lt;/Date_Primary&gt;&lt;Keywords&gt;Bacillus aminoliquefaciens&lt;/Keywords&gt;&lt;Keywords&gt;barnase&lt;/Keywords&gt;&lt;Keywords&gt;barstar&lt;/Keywords&gt;&lt;Keywords&gt;ribonuclease&lt;/Keywords&gt;&lt;Keywords&gt;RNase&lt;/Keywords&gt;&lt;Reprint&gt;In File&lt;/Reprint&gt;&lt;Start_Page&gt;913&lt;/Start_Page&gt;&lt;End_Page&gt;915&lt;/End_Page&gt;&lt;Periodical&gt;Journal of Molecular Biology&lt;/Periodical&gt;&lt;Volume&gt;202&lt;/Volume&gt;&lt;ZZ_JournalFull&gt;&lt;f name="System"&gt;Journal of Molecular Biology&lt;/f&gt;&lt;/ZZ_JournalFull&gt;&lt;ZZ_JournalStdAbbrev&gt;&lt;f name="System"&gt;J.Mol.Biol.&lt;/f&gt;&lt;/ZZ_JournalStdAbbrev&gt;&lt;ZZ_WorkformID&gt;1&lt;/ZZ_WorkformID&gt;&lt;/MDL&gt;&lt;/Cite&gt;&lt;Cite&gt;&lt;Author&gt;Hartley&lt;/Author&gt;&lt;Year&gt;1989&lt;/Year&gt;&lt;RecNum&gt;1489&lt;/RecNum&gt;&lt;IDText&gt;Barnase and barstar: two small proteins to fold and fit together&lt;/IDText&gt;&lt;MDL Ref_Type="Journal"&gt;&lt;Ref_Type&gt;Journal&lt;/Ref_Type&gt;&lt;Ref_ID&gt;1489&lt;/Ref_ID&gt;&lt;Title_Primary&gt;Barnase and barstar: two small proteins to fold and fit together&lt;/Title_Primary&gt;&lt;Authors_Primary&gt;Hartley,R.W.&lt;/Authors_Primary&gt;&lt;Date_Primary&gt;1989&lt;/Date_Primary&gt;&lt;Keywords&gt;barnase&lt;/Keywords&gt;&lt;Keywords&gt;barstar&lt;/Keywords&gt;&lt;Keywords&gt;ribonuclease&lt;/Keywords&gt;&lt;Keywords&gt;INHIBITOR&lt;/Keywords&gt;&lt;Keywords&gt;PROTEINS&lt;/Keywords&gt;&lt;Keywords&gt;PROTEIN&lt;/Keywords&gt;&lt;Keywords&gt;SEQUENCE&lt;/Keywords&gt;&lt;Keywords&gt;Genes&lt;/Keywords&gt;&lt;Keywords&gt;GENE&lt;/Keywords&gt;&lt;Keywords&gt;EXPRESSION&lt;/Keywords&gt;&lt;Keywords&gt;SITE-DIRECTED MUTAGENESIS&lt;/Keywords&gt;&lt;Keywords&gt;MUTAGENESIS&lt;/Keywords&gt;&lt;Reprint&gt;In File&lt;/Reprint&gt;&lt;Start_Page&gt;450&lt;/Start_Page&gt;&lt;End_Page&gt;454&lt;/End_Page&gt;&lt;Periodical&gt;Trends in Biochemical Sciences&lt;/Periodical&gt;&lt;Volume&gt;14&lt;/Volume&gt;&lt;ZZ_JournalFull&gt;&lt;f name="System"&gt;Trends in Biochemical Sciences&lt;/f&gt;&lt;/ZZ_JournalFull&gt;&lt;ZZ_JournalStdAbbrev&gt;&lt;f name="System"&gt;Trends Biochem.Sci.&lt;/f&gt;&lt;/ZZ_JournalStdAbbrev&gt;&lt;ZZ_WorkformID&gt;1&lt;/ZZ_WorkformID&gt;&lt;/MDL&gt;&lt;/Cite&gt;&lt;/Refman&gt;</w:instrText>
      </w:r>
      <w:r w:rsidRPr="00A24C0E">
        <w:rPr>
          <w:color w:val="auto"/>
        </w:rPr>
        <w:fldChar w:fldCharType="separate"/>
      </w:r>
      <w:r w:rsidRPr="00A24C0E">
        <w:rPr>
          <w:color w:val="auto"/>
        </w:rPr>
        <w:t>(Hartley 1988; Hartley 1989)</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RNases are commonly found in nature and collectively their function is to degrade the messenger ribonucleic acid (mRNA) that allows genetic information to be translated into protein production. This turnover of mRNA is important for regulating the activity of genes. In </w:t>
      </w:r>
      <w:r w:rsidRPr="00A24C0E">
        <w:rPr>
          <w:i/>
          <w:color w:val="auto"/>
        </w:rPr>
        <w:t>B. amyloliquefaciens</w:t>
      </w:r>
      <w:r w:rsidRPr="00A24C0E">
        <w:rPr>
          <w:color w:val="auto"/>
        </w:rPr>
        <w:t xml:space="preserve">, the BARNASE enzyme is secreted extracellularly as a defence mechanism where it degrades the ribonucleic acid of competing organisms. BARSTAR accumulates intracellularly to protect the host cell from the destructive properties of its own ribonuclease enzyme.  </w:t>
      </w:r>
    </w:p>
    <w:p w:rsidR="00D936B0" w:rsidRPr="00A24C0E" w:rsidRDefault="00D936B0" w:rsidP="00D936B0">
      <w:pPr>
        <w:pStyle w:val="1Para"/>
        <w:rPr>
          <w:color w:val="auto"/>
        </w:rPr>
      </w:pPr>
      <w:r w:rsidRPr="00A24C0E">
        <w:rPr>
          <w:color w:val="auto"/>
        </w:rPr>
        <w:t xml:space="preserve">In the GM canola lines MS1 and MS8, </w:t>
      </w:r>
      <w:r w:rsidRPr="00A24C0E">
        <w:rPr>
          <w:i/>
          <w:color w:val="auto"/>
        </w:rPr>
        <w:t>barnase</w:t>
      </w:r>
      <w:r w:rsidRPr="00A24C0E">
        <w:rPr>
          <w:color w:val="auto"/>
        </w:rPr>
        <w:t xml:space="preserve"> is controlled by a promoter that directs gene expression solely within the tapetal cell layer of the anthers. This results in localised </w:t>
      </w:r>
      <w:r w:rsidRPr="00A24C0E">
        <w:rPr>
          <w:color w:val="auto"/>
        </w:rPr>
        <w:lastRenderedPageBreak/>
        <w:t xml:space="preserve">degradation of ribonucleic acid within the tapetal cells prior to microspore development and prevents the production of pollen </w:t>
      </w:r>
      <w:r w:rsidRPr="00A24C0E">
        <w:rPr>
          <w:color w:val="auto"/>
        </w:rPr>
        <w:fldChar w:fldCharType="begin"/>
      </w:r>
      <w:r w:rsidRPr="00A24C0E">
        <w:rPr>
          <w:color w:val="auto"/>
        </w:rPr>
        <w:instrText xml:space="preserve"> ADDIN REFMGR.CITE &lt;Refman&gt;&lt;Cite&gt;&lt;Author&gt;De Block&lt;/Author&gt;&lt;Year&gt;1993&lt;/Year&gt;&lt;RecNum&gt;1490&lt;/RecNum&gt;&lt;IDText&gt;Engineered fertility control in transformed Brassica napus L.: Histochemical analysis of anther development&lt;/IDText&gt;&lt;MDL Ref_Type="Journal"&gt;&lt;Ref_Type&gt;Journal&lt;/Ref_Type&gt;&lt;Ref_ID&gt;1490&lt;/Ref_ID&gt;&lt;Title_Primary&gt;Engineered fertility control in transformed &lt;i&gt;Brassica napus&lt;/i&gt; L.: Histochemical analysis of anther development&lt;/Title_Primary&gt;&lt;Authors_Primary&gt;De Block,M.&lt;/Authors_Primary&gt;&lt;Authors_Primary&gt;De Bouwer,J.&lt;/Authors_Primary&gt;&lt;Date_Primary&gt;1993&lt;/Date_Primary&gt;&lt;Keywords&gt;barnase&lt;/Keywords&gt;&lt;Keywords&gt;Brassica&lt;/Keywords&gt;&lt;Keywords&gt;Brassica napus&lt;/Keywords&gt;&lt;Keywords&gt;Fertility&lt;/Keywords&gt;&lt;Keywords&gt;male sterile&lt;/Keywords&gt;&lt;Keywords&gt;transgenic&lt;/Keywords&gt;&lt;Keywords&gt;PLANTS&lt;/Keywords&gt;&lt;Keywords&gt;plant&lt;/Keywords&gt;&lt;Keywords&gt;Male&lt;/Keywords&gt;&lt;Keywords&gt;EXPRESSION&lt;/Keywords&gt;&lt;Keywords&gt;GENE&lt;/Keywords&gt;&lt;Keywords&gt;ribonuclease&lt;/Keywords&gt;&lt;Keywords&gt;PROMOTER&lt;/Keywords&gt;&lt;Keywords&gt;PTA29&lt;/Keywords&gt;&lt;Keywords&gt;sterile&lt;/Keywords&gt;&lt;Keywords&gt;barstar&lt;/Keywords&gt;&lt;Keywords&gt;INHIBITOR&lt;/Keywords&gt;&lt;Keywords&gt;PROTEIN&lt;/Keywords&gt;&lt;Keywords&gt;transgenic plants&lt;/Keywords&gt;&lt;Keywords&gt;FUSIONS&lt;/Keywords&gt;&lt;Keywords&gt;Genes&lt;/Keywords&gt;&lt;Keywords&gt;REGION&lt;/Keywords&gt;&lt;Keywords&gt;RNA&lt;/Keywords&gt;&lt;Keywords&gt;degradation&lt;/Keywords&gt;&lt;Keywords&gt;LYSIS&lt;/Keywords&gt;&lt;Keywords&gt;PATTERNS&lt;/Keywords&gt;&lt;Reprint&gt;In File&lt;/Reprint&gt;&lt;Start_Page&gt;218&lt;/Start_Page&gt;&lt;End_Page&gt;225&lt;/End_Page&gt;&lt;Periodical&gt;Planta&lt;/Periodical&gt;&lt;Volume&gt;189&lt;/Volume&gt;&lt;ZZ_JournalFull&gt;&lt;f name="System"&gt;Planta&lt;/f&gt;&lt;/ZZ_JournalFull&gt;&lt;ZZ_WorkformID&gt;1&lt;/ZZ_WorkformID&gt;&lt;/MDL&gt;&lt;/Cite&gt;&lt;Cite&gt;&lt;Author&gt;Mariani&lt;/Author&gt;&lt;Year&gt;1990&lt;/Year&gt;&lt;RecNum&gt;1426&lt;/RecNum&gt;&lt;IDText&gt;Induction of male sterility in plants by a chimaeric ribonuclease gene&lt;/IDText&gt;&lt;MDL Ref_Type="Journal"&gt;&lt;Ref_Type&gt;Journal&lt;/Ref_Type&gt;&lt;Ref_ID&gt;1426&lt;/Ref_ID&gt;&lt;Title_Primary&gt;Induction of male sterility in plants by a chimaeric ribonuclease gene&lt;/Title_Primary&gt;&lt;Authors_Primary&gt;Mariani,C.&lt;/Authors_Primary&gt;&lt;Authors_Primary&gt;De Beuckeleer,M.&lt;/Authors_Primary&gt;&lt;Authors_Primary&gt;Truettner,J.&lt;/Authors_Primary&gt;&lt;Authors_Primary&gt;Leemans,J.&lt;/Authors_Primary&gt;&lt;Authors_Primary&gt;Goldberg,R.B.&lt;/Authors_Primary&gt;&lt;Date_Primary&gt;1990&lt;/Date_Primary&gt;&lt;Keywords&gt;INDUCTION&lt;/Keywords&gt;&lt;Keywords&gt;Male&lt;/Keywords&gt;&lt;Keywords&gt;PLANTS&lt;/Keywords&gt;&lt;Keywords&gt;plant&lt;/Keywords&gt;&lt;Keywords&gt;GENE&lt;/Keywords&gt;&lt;Reprint&gt;In File&lt;/Reprint&gt;&lt;Start_Page&gt;737&lt;/Start_Page&gt;&lt;End_Page&gt;738&lt;/End_Page&gt;&lt;Periodical&gt;Nature&lt;/Periodical&gt;&lt;Volume&gt;347&lt;/Volume&gt;&lt;ZZ_JournalFull&gt;&lt;f name="System"&gt;Nature&lt;/f&gt;&lt;/ZZ_JournalFull&gt;&lt;ZZ_WorkformID&gt;1&lt;/ZZ_WorkformID&gt;&lt;/MDL&gt;&lt;/Cite&gt;&lt;/Refman&gt;</w:instrText>
      </w:r>
      <w:r w:rsidRPr="00A24C0E">
        <w:rPr>
          <w:color w:val="auto"/>
        </w:rPr>
        <w:fldChar w:fldCharType="separate"/>
      </w:r>
      <w:r w:rsidRPr="00A24C0E">
        <w:rPr>
          <w:color w:val="auto"/>
        </w:rPr>
        <w:t>(Mariani et al. 1990; De Block &amp; De Bouwer 1993)</w:t>
      </w:r>
      <w:r w:rsidRPr="00A24C0E">
        <w:rPr>
          <w:color w:val="auto"/>
        </w:rPr>
        <w:fldChar w:fldCharType="end"/>
      </w:r>
      <w:r w:rsidRPr="00A24C0E">
        <w:rPr>
          <w:color w:val="auto"/>
        </w:rPr>
        <w:t xml:space="preserve">. The resulting plants are male-sterile (MS) and can only be fertilised by the pollen of another plant, thereby ensuring the production of hybrid progeny. </w:t>
      </w:r>
    </w:p>
    <w:p w:rsidR="00D936B0" w:rsidRPr="00A24C0E" w:rsidRDefault="00D936B0" w:rsidP="00D936B0">
      <w:pPr>
        <w:pStyle w:val="1Para"/>
        <w:rPr>
          <w:color w:val="auto"/>
        </w:rPr>
      </w:pPr>
      <w:r w:rsidRPr="00A24C0E">
        <w:rPr>
          <w:color w:val="auto"/>
        </w:rPr>
        <w:t xml:space="preserve">To reverse the effects of </w:t>
      </w:r>
      <w:r w:rsidRPr="00A24C0E">
        <w:rPr>
          <w:i/>
          <w:color w:val="auto"/>
        </w:rPr>
        <w:t>barnase</w:t>
      </w:r>
      <w:r w:rsidRPr="00A24C0E">
        <w:rPr>
          <w:color w:val="auto"/>
        </w:rPr>
        <w:t xml:space="preserve"> expression, GM canola lines have also been generated that contain the </w:t>
      </w:r>
      <w:r w:rsidRPr="00A24C0E">
        <w:rPr>
          <w:i/>
          <w:color w:val="auto"/>
        </w:rPr>
        <w:t>barstar</w:t>
      </w:r>
      <w:r w:rsidRPr="00A24C0E">
        <w:rPr>
          <w:color w:val="auto"/>
        </w:rPr>
        <w:t xml:space="preserve"> gene. The introduced </w:t>
      </w:r>
      <w:r w:rsidRPr="00A24C0E">
        <w:rPr>
          <w:i/>
          <w:color w:val="auto"/>
        </w:rPr>
        <w:t>barstar</w:t>
      </w:r>
      <w:r w:rsidRPr="00A24C0E">
        <w:rPr>
          <w:color w:val="auto"/>
        </w:rPr>
        <w:t xml:space="preserve"> gene in GM canola lines RF1, RF2 and RF3, is under the control of the same tapetum-specific promoter. Expression of </w:t>
      </w:r>
      <w:r w:rsidRPr="00A24C0E">
        <w:rPr>
          <w:i/>
          <w:color w:val="auto"/>
        </w:rPr>
        <w:t>barstar</w:t>
      </w:r>
      <w:r w:rsidRPr="00A24C0E">
        <w:rPr>
          <w:color w:val="auto"/>
        </w:rPr>
        <w:t xml:space="preserve"> has no effect on pollen development and GM canola plants have a normal appearance and viable pollen </w:t>
      </w:r>
      <w:r w:rsidRPr="00A24C0E">
        <w:rPr>
          <w:color w:val="auto"/>
        </w:rPr>
        <w:fldChar w:fldCharType="begin"/>
      </w:r>
      <w:r w:rsidRPr="00A24C0E">
        <w:rPr>
          <w:color w:val="auto"/>
        </w:rPr>
        <w:instrText xml:space="preserve"> ADDIN REFMGR.CITE &lt;Refman&gt;&lt;Cite&gt;&lt;Author&gt;Mariani&lt;/Author&gt;&lt;Year&gt;1992&lt;/Year&gt;&lt;RecNum&gt;1425&lt;/RecNum&gt;&lt;IDText&gt;A chimaeric ribonuclease-inhibitor gene restores fertility to male sterile plants&lt;/IDText&gt;&lt;MDL Ref_Type="Journal"&gt;&lt;Ref_Type&gt;Journal&lt;/Ref_Type&gt;&lt;Ref_ID&gt;1425&lt;/Ref_ID&gt;&lt;Title_Primary&gt;A chimaeric ribonuclease-inhibitor gene restores fertility to male sterile plants&lt;/Title_Primary&gt;&lt;Authors_Primary&gt;Mariani,C.&lt;/Authors_Primary&gt;&lt;Authors_Primary&gt;Gossele,V.&lt;/Authors_Primary&gt;&lt;Authors_Primary&gt;De Beuckeleer,M.&lt;/Authors_Primary&gt;&lt;Authors_Primary&gt;De Block,M.&lt;/Authors_Primary&gt;&lt;Authors_Primary&gt;Goldberg,R.B.&lt;/Authors_Primary&gt;&lt;Authors_Primary&gt;De Greef,W.&lt;/Authors_Primary&gt;&lt;Authors_Primary&gt;Leemans,J.&lt;/Authors_Primary&gt;&lt;Date_Primary&gt;1992&lt;/Date_Primary&gt;&lt;Keywords&gt;GENE&lt;/Keywords&gt;&lt;Keywords&gt;Male&lt;/Keywords&gt;&lt;Keywords&gt;male sterile&lt;/Keywords&gt;&lt;Keywords&gt;sterile&lt;/Keywords&gt;&lt;Keywords&gt;PLANTS&lt;/Keywords&gt;&lt;Keywords&gt;plant&lt;/Keywords&gt;&lt;Reprint&gt;In File&lt;/Reprint&gt;&lt;Start_Page&gt;384&lt;/Start_Page&gt;&lt;End_Page&gt;387&lt;/End_Page&gt;&lt;Periodical&gt;Nature&lt;/Periodical&gt;&lt;Volume&gt;357&lt;/Volume&gt;&lt;ZZ_JournalFull&gt;&lt;f name="System"&gt;Nature&lt;/f&gt;&lt;/ZZ_JournalFull&gt;&lt;ZZ_WorkformID&gt;1&lt;/ZZ_WorkformID&gt;&lt;/MDL&gt;&lt;/Cite&gt;&lt;/Refman&gt;</w:instrText>
      </w:r>
      <w:r w:rsidRPr="00A24C0E">
        <w:rPr>
          <w:color w:val="auto"/>
        </w:rPr>
        <w:fldChar w:fldCharType="separate"/>
      </w:r>
      <w:r w:rsidRPr="00A24C0E">
        <w:rPr>
          <w:color w:val="auto"/>
        </w:rPr>
        <w:t>(Mariani et al. 1992)</w:t>
      </w:r>
      <w:r w:rsidRPr="00A24C0E">
        <w:rPr>
          <w:color w:val="auto"/>
        </w:rPr>
        <w:fldChar w:fldCharType="end"/>
      </w:r>
      <w:r w:rsidRPr="00A24C0E">
        <w:rPr>
          <w:color w:val="auto"/>
        </w:rPr>
        <w:t xml:space="preserve">. When a GM line containing </w:t>
      </w:r>
      <w:r w:rsidRPr="00A24C0E">
        <w:rPr>
          <w:i/>
          <w:color w:val="auto"/>
        </w:rPr>
        <w:t>barnase</w:t>
      </w:r>
      <w:r w:rsidRPr="00A24C0E">
        <w:rPr>
          <w:color w:val="auto"/>
        </w:rPr>
        <w:t xml:space="preserve"> is crossed with a GM line containing </w:t>
      </w:r>
      <w:r w:rsidRPr="00A24C0E">
        <w:rPr>
          <w:i/>
          <w:color w:val="auto"/>
        </w:rPr>
        <w:t>barstar</w:t>
      </w:r>
      <w:r w:rsidRPr="00A24C0E">
        <w:rPr>
          <w:color w:val="auto"/>
        </w:rPr>
        <w:t xml:space="preserve">, progeny that inherit both genes display completely normal fertility due to the specific inhibition of BARNASE activity by BARSTAR </w:t>
      </w:r>
      <w:r w:rsidRPr="00A24C0E">
        <w:rPr>
          <w:color w:val="auto"/>
        </w:rPr>
        <w:fldChar w:fldCharType="begin"/>
      </w:r>
      <w:r w:rsidRPr="00A24C0E">
        <w:rPr>
          <w:color w:val="auto"/>
        </w:rPr>
        <w:instrText xml:space="preserve"> ADDIN REFMGR.CITE &lt;Refman&gt;&lt;Cite&gt;&lt;Author&gt;Mariani&lt;/Author&gt;&lt;Year&gt;1992&lt;/Year&gt;&lt;RecNum&gt;1425&lt;/RecNum&gt;&lt;IDText&gt;A chimaeric ribonuclease-inhibitor gene restores fertility to male sterile plants&lt;/IDText&gt;&lt;MDL Ref_Type="Journal"&gt;&lt;Ref_Type&gt;Journal&lt;/Ref_Type&gt;&lt;Ref_ID&gt;1425&lt;/Ref_ID&gt;&lt;Title_Primary&gt;A chimaeric ribonuclease-inhibitor gene restores fertility to male sterile plants&lt;/Title_Primary&gt;&lt;Authors_Primary&gt;Mariani,C.&lt;/Authors_Primary&gt;&lt;Authors_Primary&gt;Gossele,V.&lt;/Authors_Primary&gt;&lt;Authors_Primary&gt;De Beuckeleer,M.&lt;/Authors_Primary&gt;&lt;Authors_Primary&gt;De Block,M.&lt;/Authors_Primary&gt;&lt;Authors_Primary&gt;Goldberg,R.B.&lt;/Authors_Primary&gt;&lt;Authors_Primary&gt;De Greef,W.&lt;/Authors_Primary&gt;&lt;Authors_Primary&gt;Leemans,J.&lt;/Authors_Primary&gt;&lt;Date_Primary&gt;1992&lt;/Date_Primary&gt;&lt;Keywords&gt;GENE&lt;/Keywords&gt;&lt;Keywords&gt;Male&lt;/Keywords&gt;&lt;Keywords&gt;male sterile&lt;/Keywords&gt;&lt;Keywords&gt;sterile&lt;/Keywords&gt;&lt;Keywords&gt;PLANTS&lt;/Keywords&gt;&lt;Keywords&gt;plant&lt;/Keywords&gt;&lt;Reprint&gt;In File&lt;/Reprint&gt;&lt;Start_Page&gt;384&lt;/Start_Page&gt;&lt;End_Page&gt;387&lt;/End_Page&gt;&lt;Periodical&gt;Nature&lt;/Periodical&gt;&lt;Volume&gt;357&lt;/Volume&gt;&lt;ZZ_JournalFull&gt;&lt;f name="System"&gt;Nature&lt;/f&gt;&lt;/ZZ_JournalFull&gt;&lt;ZZ_WorkformID&gt;1&lt;/ZZ_WorkformID&gt;&lt;/MDL&gt;&lt;/Cite&gt;&lt;/Refman&gt;</w:instrText>
      </w:r>
      <w:r w:rsidRPr="00A24C0E">
        <w:rPr>
          <w:color w:val="auto"/>
        </w:rPr>
        <w:fldChar w:fldCharType="separate"/>
      </w:r>
      <w:r w:rsidRPr="00A24C0E">
        <w:rPr>
          <w:color w:val="auto"/>
        </w:rPr>
        <w:t>(Mariani et al. 1992)</w:t>
      </w:r>
      <w:r w:rsidRPr="00A24C0E">
        <w:rPr>
          <w:color w:val="auto"/>
        </w:rPr>
        <w:fldChar w:fldCharType="end"/>
      </w:r>
      <w:r w:rsidRPr="00A24C0E">
        <w:rPr>
          <w:color w:val="auto"/>
        </w:rPr>
        <w:t xml:space="preserve">. For this reason, GM lines modified with the </w:t>
      </w:r>
      <w:r w:rsidRPr="00A24C0E">
        <w:rPr>
          <w:i/>
          <w:color w:val="auto"/>
        </w:rPr>
        <w:t>barstar</w:t>
      </w:r>
      <w:r w:rsidRPr="00A24C0E">
        <w:rPr>
          <w:color w:val="auto"/>
        </w:rPr>
        <w:t xml:space="preserve"> gene expressed from a tapetum-specific promoter are designated as restorers of fertility (RF).</w:t>
      </w:r>
    </w:p>
    <w:p w:rsidR="00D936B0" w:rsidRPr="00A24C0E" w:rsidRDefault="00D936B0" w:rsidP="00D936B0">
      <w:pPr>
        <w:pStyle w:val="1Para"/>
        <w:rPr>
          <w:color w:val="auto"/>
        </w:rPr>
      </w:pPr>
      <w:r w:rsidRPr="00A24C0E">
        <w:rPr>
          <w:color w:val="auto"/>
        </w:rPr>
        <w:t xml:space="preserve">Control of fertility by expression of the </w:t>
      </w:r>
      <w:r w:rsidRPr="00A24C0E">
        <w:rPr>
          <w:i/>
          <w:color w:val="auto"/>
        </w:rPr>
        <w:t>barnase</w:t>
      </w:r>
      <w:r w:rsidRPr="00A24C0E">
        <w:rPr>
          <w:color w:val="auto"/>
        </w:rPr>
        <w:t xml:space="preserve"> and </w:t>
      </w:r>
      <w:r w:rsidRPr="00A24C0E">
        <w:rPr>
          <w:i/>
          <w:color w:val="auto"/>
        </w:rPr>
        <w:t>barstar</w:t>
      </w:r>
      <w:r w:rsidRPr="00A24C0E">
        <w:rPr>
          <w:color w:val="auto"/>
        </w:rPr>
        <w:t xml:space="preserve"> genes is the basis of InVigor® canola hybrids derived from MS x RF crosses, which display hybrid vigour resulting in increased yields over the parental varieties. InVigor® Hybrid canola resulting from the cross between MS8 and RF3 was approved for commercial release under licence DIR 021/2002.</w:t>
      </w:r>
    </w:p>
    <w:p w:rsidR="00D936B0" w:rsidRPr="00A24C0E" w:rsidRDefault="00D936B0" w:rsidP="00D936B0">
      <w:pPr>
        <w:pStyle w:val="4RARMP"/>
        <w:rPr>
          <w:i/>
        </w:rPr>
      </w:pPr>
      <w:bookmarkStart w:id="67" w:name="_Ref299537904"/>
      <w:r w:rsidRPr="00A24C0E">
        <w:rPr>
          <w:i/>
        </w:rPr>
        <w:t>Herbicide tolerance genes and their encoded proteins</w:t>
      </w:r>
      <w:bookmarkEnd w:id="67"/>
    </w:p>
    <w:p w:rsidR="00D936B0" w:rsidRPr="00A24C0E" w:rsidRDefault="00D936B0" w:rsidP="00D936B0">
      <w:pPr>
        <w:pStyle w:val="Heading6"/>
      </w:pPr>
      <w:r w:rsidRPr="00A24C0E">
        <w:t>Glufosinate ammonium tolerance</w:t>
      </w:r>
    </w:p>
    <w:p w:rsidR="00D936B0" w:rsidRPr="00A24C0E" w:rsidRDefault="00D936B0" w:rsidP="00D936B0">
      <w:pPr>
        <w:pStyle w:val="1Para"/>
        <w:rPr>
          <w:color w:val="auto"/>
        </w:rPr>
      </w:pPr>
      <w:r w:rsidRPr="00A24C0E">
        <w:rPr>
          <w:color w:val="auto"/>
        </w:rPr>
        <w:t xml:space="preserve">Glufosinate ammonium is the active ingredient in a number of proprietary broad-spectrum herbicides that have been registered for use in Australia, including Basta®, Finale® and Liberty®. These herbicides function by inhibiting the plant enzyme glutamine synthetase, which is a key enzyme involved in plant nitrogen metabolism. In the absence of glutamine synthetase activity, ammonia accumulates in plant tissues causing inhibition of amino acid biosynthesis, inhibition of photosynthesis and rapid death of the plant </w:t>
      </w:r>
      <w:r w:rsidRPr="00A24C0E">
        <w:rPr>
          <w:color w:val="auto"/>
        </w:rPr>
        <w:fldChar w:fldCharType="begin"/>
      </w:r>
      <w:r w:rsidRPr="00A24C0E">
        <w:rPr>
          <w:color w:val="auto"/>
        </w:rPr>
        <w:instrText xml:space="preserve"> ADDIN REFMGR.CITE &lt;Refman&gt;&lt;Cite&gt;&lt;Author&gt;Evstigneeva&lt;/Author&gt;&lt;Year&gt;2003&lt;/Year&gt;&lt;RecNum&gt;16956&lt;/RecNum&gt;&lt;IDText&gt;Methionine sulfoximine and phosphinothricin: A review of their herbicidal activity and effects on glutamine synthetase&lt;/IDText&gt;&lt;MDL Ref_Type="Journal"&gt;&lt;Ref_Type&gt;Journal&lt;/Ref_Type&gt;&lt;Ref_ID&gt;16956&lt;/Ref_ID&gt;&lt;Title_Primary&gt;Methionine sulfoximine and phosphinothricin: A review of their herbicidal activity and effects on glutamine synthetase&lt;/Title_Primary&gt;&lt;Authors_Primary&gt;Evstigneeva,Z.G.&lt;/Authors_Primary&gt;&lt;Authors_Primary&gt;Solov&amp;apos;eva,N.A.&lt;/Authors_Primary&gt;&lt;Authors_Primary&gt;Sidel&amp;apos;nikova,L.I.&lt;/Authors_Primary&gt;&lt;Date_Primary&gt;2003&lt;/Date_Primary&gt;&lt;Keywords&gt;Methionine&lt;/Keywords&gt;&lt;Keywords&gt;and&lt;/Keywords&gt;&lt;Keywords&gt;phosphinothricin&lt;/Keywords&gt;&lt;Keywords&gt;of&lt;/Keywords&gt;&lt;Keywords&gt;Activity&lt;/Keywords&gt;&lt;Keywords&gt;Activities&lt;/Keywords&gt;&lt;Keywords&gt;Glutamine&lt;/Keywords&gt;&lt;Keywords&gt;glutamine synthetase&lt;/Keywords&gt;&lt;Keywords&gt;GLUTAMINE-SYNTHETASE&lt;/Keywords&gt;&lt;Reprint&gt;In File&lt;/Reprint&gt;&lt;Start_Page&gt;539&lt;/Start_Page&gt;&lt;End_Page&gt;543&lt;/End_Page&gt;&lt;Periodical&gt;Applied Biochemistry and Microbiology&lt;/Periodical&gt;&lt;Volume&gt;39&lt;/Volume&gt;&lt;Issue&gt;6&lt;/Issue&gt;&lt;ZZ_JournalFull&gt;&lt;f name="System"&gt;Applied Biochemistry and Microbiology&lt;/f&gt;&lt;/ZZ_JournalFull&gt;&lt;ZZ_WorkformID&gt;1&lt;/ZZ_WorkformID&gt;&lt;/MDL&gt;&lt;/Cite&gt;&lt;/Refman&gt;</w:instrText>
      </w:r>
      <w:r w:rsidRPr="00A24C0E">
        <w:rPr>
          <w:color w:val="auto"/>
        </w:rPr>
        <w:fldChar w:fldCharType="separate"/>
      </w:r>
      <w:r w:rsidRPr="00A24C0E">
        <w:rPr>
          <w:color w:val="auto"/>
        </w:rPr>
        <w:t>(Evstigneeva et al. 2003)</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herbicidal component of glufosinate ammonium is the L-isoform of phosphinothricin (PPT). PPT is a component of the antibiotic bialaphos, which is produced naturally by the soil bacteria </w:t>
      </w:r>
      <w:r w:rsidRPr="00A24C0E">
        <w:rPr>
          <w:i/>
          <w:color w:val="auto"/>
        </w:rPr>
        <w:t>Streptomyces hygroscopicus</w:t>
      </w:r>
      <w:r w:rsidRPr="00A24C0E">
        <w:rPr>
          <w:color w:val="auto"/>
        </w:rPr>
        <w:t xml:space="preserve"> and</w:t>
      </w:r>
      <w:r w:rsidRPr="00A24C0E">
        <w:rPr>
          <w:i/>
          <w:color w:val="auto"/>
        </w:rPr>
        <w:t xml:space="preserve"> Streptomyces viridochromogenes</w:t>
      </w:r>
      <w:r w:rsidRPr="00A24C0E">
        <w:rPr>
          <w:color w:val="auto"/>
        </w:rPr>
        <w:t xml:space="preserve">. To avoid the toxicity associated with biaphalos production, </w:t>
      </w:r>
      <w:r w:rsidRPr="00A24C0E">
        <w:rPr>
          <w:i/>
          <w:color w:val="auto"/>
        </w:rPr>
        <w:t>S. hygroscopicus</w:t>
      </w:r>
      <w:r w:rsidRPr="00A24C0E">
        <w:rPr>
          <w:color w:val="auto"/>
        </w:rPr>
        <w:t xml:space="preserve"> and </w:t>
      </w:r>
      <w:r w:rsidRPr="00A24C0E">
        <w:rPr>
          <w:i/>
          <w:color w:val="auto"/>
        </w:rPr>
        <w:t>S. viridochromogenes</w:t>
      </w:r>
      <w:r w:rsidRPr="00A24C0E">
        <w:rPr>
          <w:color w:val="auto"/>
        </w:rPr>
        <w:t xml:space="preserve"> express the biaphalos resistance genes </w:t>
      </w:r>
      <w:r w:rsidRPr="00A24C0E">
        <w:rPr>
          <w:i/>
          <w:color w:val="auto"/>
        </w:rPr>
        <w:t xml:space="preserve">bar </w:t>
      </w:r>
      <w:r w:rsidRPr="00A24C0E">
        <w:rPr>
          <w:color w:val="auto"/>
        </w:rPr>
        <w:t>and</w:t>
      </w:r>
      <w:r w:rsidRPr="00A24C0E">
        <w:rPr>
          <w:i/>
          <w:color w:val="auto"/>
        </w:rPr>
        <w:t xml:space="preserve"> pat, </w:t>
      </w:r>
      <w:r w:rsidRPr="00A24C0E">
        <w:rPr>
          <w:color w:val="auto"/>
        </w:rPr>
        <w:t xml:space="preserve">respectively </w:t>
      </w:r>
      <w:r w:rsidRPr="00A24C0E">
        <w:rPr>
          <w:color w:val="auto"/>
        </w:rPr>
        <w:fldChar w:fldCharType="begin"/>
      </w:r>
      <w:r w:rsidRPr="00A24C0E">
        <w:rPr>
          <w:color w:val="auto"/>
        </w:rPr>
        <w:instrText xml:space="preserve"> ADDIN REFMGR.CITE &lt;Refman&gt;&lt;Cite&gt;&lt;Author&gt;Murakami&lt;/Author&gt;&lt;Year&gt;1986&lt;/Year&gt;&lt;RecNum&gt;1502&lt;/RecNum&gt;&lt;IDText&gt;The bialaphos biosynthetic genes of Streptomyces hygroscopicus: molecular cloning and characterisation of the gene cluster&lt;/IDText&gt;&lt;MDL Ref_Type="Journal"&gt;&lt;Ref_Type&gt;Journal&lt;/Ref_Type&gt;&lt;Ref_ID&gt;1502&lt;/Ref_ID&gt;&lt;Title_Primary&gt;The bialaphos biosynthetic genes of &lt;i&gt;Streptomyces hygroscopicus&lt;/i&gt;: molecular cloning and characterisation of the gene cluster&lt;/Title_Primary&gt;&lt;Authors_Primary&gt;Murakami,T.&lt;/Authors_Primary&gt;&lt;Authors_Primary&gt;Anzai,H.&lt;/Authors_Primary&gt;&lt;Authors_Primary&gt;Imai,S.&lt;/Authors_Primary&gt;&lt;Authors_Primary&gt;Sathah,A.&lt;/Authors_Primary&gt;&lt;Authors_Primary&gt;Nagaoka,K.&lt;/Authors_Primary&gt;&lt;Authors_Primary&gt;Thompson,C.J.&lt;/Authors_Primary&gt;&lt;Date_Primary&gt;1986&lt;/Date_Primary&gt;&lt;Keywords&gt;bar&lt;/Keywords&gt;&lt;Keywords&gt;bialaphos&lt;/Keywords&gt;&lt;Keywords&gt;glufosinate ammonium&lt;/Keywords&gt;&lt;Keywords&gt;phosphinothricin&lt;/Keywords&gt;&lt;Keywords&gt;Streptomyces hygroscopicus&lt;/Keywords&gt;&lt;Reprint&gt;Not in File&lt;/Reprint&gt;&lt;Start_Page&gt;42&lt;/Start_Page&gt;&lt;End_Page&gt;50&lt;/End_Page&gt;&lt;Periodical&gt;Molecular and General Genetics&lt;/Periodical&gt;&lt;Volume&gt;205&lt;/Volume&gt;&lt;Availability&gt;copy on file DIR 056; Appendix 13 of application&lt;/Availability&gt;&lt;ZZ_JournalFull&gt;&lt;f name="System"&gt;Molecular and General Genetics&lt;/f&gt;&lt;/ZZ_JournalFull&gt;&lt;ZZ_JournalStdAbbrev&gt;&lt;f name="System"&gt;Mol.Gen.Genet.&lt;/f&gt;&lt;/ZZ_JournalStdAbbrev&gt;&lt;ZZ_WorkformID&gt;1&lt;/ZZ_WorkformID&gt;&lt;/MDL&gt;&lt;/Cite&gt;&lt;Cite&gt;&lt;Author&gt;Strauch&lt;/Author&gt;&lt;Year&gt;1988&lt;/Year&gt;&lt;RecNum&gt;1070&lt;/RecNum&gt;&lt;IDText&gt;Cloning of a phosphinothricin N-acetyltransferase gene from Streptomyces viridochromogenes Tu494 and its expression in Streptomyces lividans and Escherichia coli&lt;/IDText&gt;&lt;MDL Ref_Type="Journal"&gt;&lt;Ref_Type&gt;Journal&lt;/Ref_Type&gt;&lt;Ref_ID&gt;1070&lt;/Ref_ID&gt;&lt;Title_Primary&gt;Cloning of a phosphinothricin N-acetyltransferase gene from &lt;i&gt;Streptomyces viridochromogenes&lt;/i&gt; Tu494 and its expression in &lt;i&gt;Streptomyces lividans&lt;/i&gt; and &lt;i&gt;Escherichia coli&lt;/i&gt;&lt;/Title_Primary&gt;&lt;Authors_Primary&gt;Strauch,E.&lt;/Authors_Primary&gt;&lt;Authors_Primary&gt;Wohlleben,W.&lt;/Authors_Primary&gt;&lt;Authors_Primary&gt;Puhler,A.&lt;/Authors_Primary&gt;&lt;Date_Primary&gt;1988&lt;/Date_Primary&gt;&lt;Keywords&gt;Acetyltransferases&lt;/Keywords&gt;&lt;Keywords&gt;Aminobutyric Acids&lt;/Keywords&gt;&lt;Keywords&gt;Bacterial Proteins&lt;/Keywords&gt;&lt;Keywords&gt;biosynthesis&lt;/Keywords&gt;&lt;Keywords&gt;Drug Effects&lt;/Keywords&gt;&lt;Keywords&gt;Drug Resistance,Microbial&lt;/Keywords&gt;&lt;Keywords&gt;Escherichia coli&lt;/Keywords&gt;&lt;Keywords&gt;Genes,Bacterial&lt;/Keywords&gt;&lt;Keywords&gt;genetics&lt;/Keywords&gt;&lt;Keywords&gt;metabolism&lt;/Keywords&gt;&lt;Keywords&gt;Pharmacology&lt;/Keywords&gt;&lt;Keywords&gt;Promoter Regions (Genetics)&lt;/Keywords&gt;&lt;Keywords&gt;Recombinant Proteins&lt;/Keywords&gt;&lt;Keywords&gt;Streptomyces&lt;/Keywords&gt;&lt;Keywords&gt;Support,Non-U.S.Gov&amp;apos;t&lt;/Keywords&gt;&lt;Reprint&gt;In File&lt;/Reprint&gt;&lt;Start_Page&gt;65&lt;/Start_Page&gt;&lt;End_Page&gt;74&lt;/End_Page&gt;&lt;Periodical&gt;Gene&lt;/Periodical&gt;&lt;Volume&gt;63&lt;/Volume&gt;&lt;Issue&gt;1&lt;/Issue&gt;&lt;Address&gt;Lehrstuhl fur Genetik, Fakultat fur Biologie, Universitat Bielefeld, F.R.G&lt;/Address&gt;&lt;Web_URL&gt;PM:3290054&lt;/Web_URL&gt;&lt;ZZ_JournalFull&gt;&lt;f name="System"&gt;Gene&lt;/f&gt;&lt;/ZZ_JournalFull&gt;&lt;ZZ_WorkformID&gt;1&lt;/ZZ_WorkformID&gt;&lt;/MDL&gt;&lt;/Cite&gt;&lt;Cite&gt;&lt;Author&gt;Thompson&lt;/Author&gt;&lt;Year&gt;1987&lt;/Year&gt;&lt;RecNum&gt;1080&lt;/RecNum&gt;&lt;IDText&gt;Characterization of the herbicide-resistance gene bar from Streptomyces hygroscopicus&lt;/IDText&gt;&lt;MDL Ref_Type="Journal"&gt;&lt;Ref_Type&gt;Journal&lt;/Ref_Type&gt;&lt;Ref_ID&gt;1080&lt;/Ref_ID&gt;&lt;Title_Primary&gt;Characterization of the herbicide-resistance gene &lt;i&gt;bar &lt;/i&gt;from &lt;i&gt;Streptomyces hygroscopicus&lt;/i&gt;&lt;/Title_Primary&gt;&lt;Authors_Primary&gt;Thompson,C.J.&lt;/Authors_Primary&gt;&lt;Authors_Primary&gt;Movva,N.R.&lt;/Authors_Primary&gt;&lt;Authors_Primary&gt;Tizard,R.&lt;/Authors_Primary&gt;&lt;Authors_Primary&gt;Crameri,R.&lt;/Authors_Primary&gt;&lt;Authors_Primary&gt;Davies,J.&lt;/Authors_Primary&gt;&lt;Authors_Primary&gt;Lauwereys,M.&lt;/Authors_Primary&gt;&lt;Authors_Primary&gt;Botterman,J.&lt;/Authors_Primary&gt;&lt;Date_Primary&gt;1987&lt;/Date_Primary&gt;&lt;Keywords&gt;HERBICIDE-RESISTANCE&lt;/Keywords&gt;&lt;Keywords&gt;herbicide resistance&lt;/Keywords&gt;&lt;Keywords&gt;GENE&lt;/Keywords&gt;&lt;Keywords&gt;bar&lt;/Keywords&gt;&lt;Keywords&gt;Streptomyces&lt;/Keywords&gt;&lt;Keywords&gt;STREPTOMYCES-HYGROSCOPICUS&lt;/Keywords&gt;&lt;Keywords&gt;resistance&lt;/Keywords&gt;&lt;Keywords&gt;herbicide&lt;/Keywords&gt;&lt;Keywords&gt;bialaphos&lt;/Keywords&gt;&lt;Keywords&gt;bar gene&lt;/Keywords&gt;&lt;Keywords&gt;Streptomyces hygroscopicus&lt;/Keywords&gt;&lt;Keywords&gt;phosphinothricin&lt;/Keywords&gt;&lt;Keywords&gt;INHIBITOR&lt;/Keywords&gt;&lt;Keywords&gt;Glutamine&lt;/Keywords&gt;&lt;Keywords&gt;GLUTAMINE-SYNTHETASE&lt;/Keywords&gt;&lt;Keywords&gt;ENZYME&lt;/Keywords&gt;&lt;Keywords&gt;NUCLEOTIDE-SEQUENCE&lt;/Keywords&gt;&lt;Keywords&gt;SEQUENCE&lt;/Keywords&gt;&lt;Keywords&gt;Escherichia coli&lt;/Keywords&gt;&lt;Keywords&gt;ESCHERICHIA-COLI&lt;/Keywords&gt;&lt;Keywords&gt;SELECTABLE MARKER&lt;/Keywords&gt;&lt;Keywords&gt;marker&lt;/Keywords&gt;&lt;Keywords&gt;Bacteria&lt;/Keywords&gt;&lt;Keywords&gt;PLANTS&lt;/Keywords&gt;&lt;Keywords&gt;plant&lt;/Keywords&gt;&lt;Reprint&gt;In File&lt;/Reprint&gt;&lt;Start_Page&gt;2519&lt;/Start_Page&gt;&lt;End_Page&gt;2523&lt;/End_Page&gt;&lt;Periodical&gt;EMBO Journal&lt;/Periodical&gt;&lt;Volume&gt;6&lt;/Volume&gt;&lt;Issue&gt;9&lt;/Issue&gt;&lt;ISSN_ISBN&gt;0261-4189&lt;/ISSN_ISBN&gt;&lt;Address&gt;Biogen SA, 46 Route des Acacias, 1227 Geneva, Switzerland&lt;/Address&gt;&lt;Web_URL_Link1&gt;&lt;u&gt;file://O:\EVAL\Eval Sections\Library\REFS\1080Thompson1987.pdf&lt;/u&gt;&lt;/Web_URL_Link1&gt;&lt;ZZ_JournalFull&gt;&lt;f name="System"&gt;EMBO Journal&lt;/f&gt;&lt;/ZZ_JournalFull&gt;&lt;ZZ_JournalStdAbbrev&gt;&lt;f name="System"&gt;EMBO J.&lt;/f&gt;&lt;/ZZ_JournalStdAbbrev&gt;&lt;ZZ_WorkformID&gt;1&lt;/ZZ_WorkformID&gt;&lt;/MDL&gt;&lt;/Cite&gt;&lt;Cite&gt;&lt;Author&gt;Wohlleben&lt;/Author&gt;&lt;Year&gt;1988&lt;/Year&gt;&lt;RecNum&gt;1069&lt;/RecNum&gt;&lt;IDText&gt;Nucleotide sequence of the phosphinothricin N-acetyltransferase gene from Streptomyces viridochromogenes Tu494 and its expression in Nicotiana tabacum&lt;/IDText&gt;&lt;MDL Ref_Type="Journal"&gt;&lt;Ref_Type&gt;Journal&lt;/Ref_Type&gt;&lt;Ref_ID&gt;1069&lt;/Ref_ID&gt;&lt;Title_Primary&gt;Nucleotide sequence of the phosphinothricin N-acetyltransferase gene from &lt;i&gt;Streptomyces viridochromogenes&lt;/i&gt; Tu494 and its expression in &lt;i&gt;Nicotiana tabacum&lt;/i&gt;&lt;/Title_Primary&gt;&lt;Authors_Primary&gt;Wohlleben,W.&lt;/Authors_Primary&gt;&lt;Authors_Primary&gt;Arnold,W.&lt;/Authors_Primary&gt;&lt;Authors_Primary&gt;Broer,I.&lt;/Authors_Primary&gt;&lt;Authors_Primary&gt;Hillemann,D.&lt;/Authors_Primary&gt;&lt;Authors_Primary</w:instrText>
      </w:r>
      <w:r w:rsidRPr="00A24C0E">
        <w:rPr>
          <w:color w:val="auto"/>
          <w:lang w:val="fr-FR"/>
        </w:rPr>
        <w:instrText>&gt;Strauch,E.&lt;/Authors_Primary&gt;&lt;Authors_Primary&gt;Puhler,A.&lt;/Authors_Primary&gt;&lt;Date_Primary&gt;1988/10/15&lt;/Date_Primary&gt;&lt;Keywords&gt;Acetyltransferases&lt;/Keywords&gt;&lt;Keywords&gt;Base Sequence&lt;/Keywords&gt;&lt;Keywords&gt;Comparative Study&lt;/Keywords&gt;&lt;Keywords&gt;DNA,Recombinant&lt;/Keywords&gt;&lt;Keywords&gt;Enzymology&lt;/Keywords&gt;&lt;Keywords&gt;Gene Expression Regulation&lt;/Keywords&gt;&lt;Keywords&gt;Genes,Bacterial&lt;/Keywords&gt;&lt;Keywords&gt;Genetic Vectors&lt;/Keywords&gt;&lt;Keywords&gt;genetics&lt;/Keywords&gt;&lt;Keywords&gt;Molecular Sequence Data&lt;/Keywords&gt;&lt;Keywords&gt;Plants,Toxic&lt;/Keywords&gt;&lt;Keywords&gt;Plasmids&lt;/Keywords&gt;&lt;Keywords&gt;Restriction Mapping&lt;/Keywords&gt;&lt;Keywords&gt;Streptomyces&lt;/Keywords&gt;&lt;Keywords&gt;Support,Non-U.S.Gov&amp;apos;t&lt;/Keywords&gt;&lt;Keywords&gt;Tobacco&lt;/Keywords&gt;&lt;Keywords&gt;Nucleotide sequence&lt;/Keywords&gt;&lt;Keywords&gt;NUCLEOTIDE-SEQUENCE&lt;/Keywords&gt;&lt;Keywords&gt;SEQUENCE&lt;/Keywords&gt;&lt;Keywords&gt;of&lt;/Keywords&gt;&lt;Keywords&gt;phosphinothricin&lt;/Keywords&gt;&lt;Keywords&gt;phosphinothricin N-acetyltransferase&lt;/Keywords&gt;&lt;Keywords&gt;N-ACETYLTRANSFERASE GENE&lt;/Keywords&gt;&lt;Keywords&gt;GENE&lt;/Keywords&gt;&lt;Keywords&gt;EXPRESSION&lt;/Keywords&gt;&lt;Keywords&gt;NICOTIANA&lt;/Keywords&gt;&lt;Keywords&gt;Nicotiana tabacum&lt;/Keywords&gt;&lt;Keywords&gt;NICOTIANA-TABACUM&lt;/Keywords&gt;&lt;Reprint&gt;In File&lt;/Reprint&gt;&lt;Start_Page&gt;25&lt;/Start_Page&gt;&lt;End_Page&gt;37&lt;/End_Page&gt;&lt;Periodical&gt;Gene&lt;/Periodical&gt;&lt;Volume&gt;70&lt;/Volume&gt;&lt;Issue&gt;1&lt;/Issue&gt;&lt;Address&gt;Lehrstuhl fur Genetik, Fakultat fur Biologie, Universitat Bielefeld, F.R.G&lt;/Address&gt;&lt;Web_URL&gt;PM:3240868&lt;/Web_URL&gt;&lt;ZZ_JournalFull&gt;&lt;f name="System"&gt;Gene&lt;/f&gt;&lt;/ZZ_JournalFull&gt;&lt;ZZ_WorkformID&gt;1&lt;/ZZ_WorkformID&gt;&lt;/MDL&gt;&lt;/Cite&gt;&lt;/Refman&gt;</w:instrText>
      </w:r>
      <w:r w:rsidRPr="00A24C0E">
        <w:rPr>
          <w:color w:val="auto"/>
        </w:rPr>
        <w:fldChar w:fldCharType="separate"/>
      </w:r>
      <w:r w:rsidRPr="00A24C0E">
        <w:rPr>
          <w:color w:val="auto"/>
          <w:lang w:val="fr-FR"/>
        </w:rPr>
        <w:t>(Murakami et al. 1986; Thompson et al. 1987; Wohlleben et al. 1988; Strauch et al. 1988)</w:t>
      </w:r>
      <w:r w:rsidRPr="00A24C0E">
        <w:rPr>
          <w:color w:val="auto"/>
        </w:rPr>
        <w:fldChar w:fldCharType="end"/>
      </w:r>
      <w:r w:rsidRPr="00A24C0E">
        <w:rPr>
          <w:color w:val="auto"/>
          <w:lang w:val="fr-FR"/>
        </w:rPr>
        <w:t xml:space="preserve">. </w:t>
      </w:r>
      <w:r w:rsidRPr="00A24C0E">
        <w:rPr>
          <w:color w:val="auto"/>
        </w:rPr>
        <w:t xml:space="preserve">Both the </w:t>
      </w:r>
      <w:r w:rsidRPr="00A24C0E">
        <w:rPr>
          <w:i/>
          <w:color w:val="auto"/>
        </w:rPr>
        <w:t>bar</w:t>
      </w:r>
      <w:r w:rsidRPr="00A24C0E">
        <w:rPr>
          <w:color w:val="auto"/>
        </w:rPr>
        <w:t xml:space="preserve"> and </w:t>
      </w:r>
      <w:r w:rsidRPr="00A24C0E">
        <w:rPr>
          <w:i/>
          <w:color w:val="auto"/>
        </w:rPr>
        <w:t>pat</w:t>
      </w:r>
      <w:r w:rsidRPr="00A24C0E">
        <w:rPr>
          <w:color w:val="auto"/>
        </w:rPr>
        <w:t xml:space="preserve"> genes encode phosphinothricin acetyl transferase (PAT), an enzyme that acetylates the free amino groups of PPT with high affinity and specificity to render it inactive </w:t>
      </w:r>
      <w:r w:rsidRPr="00A24C0E">
        <w:rPr>
          <w:color w:val="auto"/>
        </w:rPr>
        <w:fldChar w:fldCharType="begin"/>
      </w:r>
      <w:r w:rsidRPr="00A24C0E">
        <w:rPr>
          <w:color w:val="auto"/>
        </w:rPr>
        <w:instrText xml:space="preserve"> ADDIN REFMGR.CITE &lt;Refman&gt;&lt;Cite&gt;&lt;Author&gt;Wohlleben&lt;/Author&gt;&lt;Year&gt;1988&lt;/Year&gt;&lt;RecNum&gt;1069&lt;/RecNum&gt;&lt;IDText&gt;Nucleotide sequence of the phosphinothricin N-acetyltransferase gene from Streptomyces viridochromogenes Tu494 and its expression in Nicotiana tabacum&lt;/IDText&gt;&lt;MDL Ref_Type="Journal"&gt;&lt;Ref_Type&gt;Journal&lt;/Ref_Type&gt;&lt;Ref_ID&gt;1069&lt;/Ref_ID&gt;&lt;Title_Primary&gt;Nucleotide sequence of the phosphinothricin N-acetyltransferase gene from &lt;i&gt;Streptomyces viridochromogenes&lt;/i&gt; Tu494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hler,A.&lt;/Authors_Primary&gt;&lt;Date_Primary&gt;1988/10/15&lt;/Date_Primary&gt;&lt;Keywords&gt;Acetyltransferases&lt;/Keywords&gt;&lt;Keywords&gt;Base Sequence&lt;/Keywords&gt;&lt;Keywords&gt;Comparative Study&lt;/Keywords&gt;&lt;Keywords&gt;DNA,Recombinant&lt;/Keywords&gt;&lt;Keywords&gt;Enzymology&lt;/Keywords&gt;&lt;Keywords&gt;Gene Expression Regulation&lt;/Keywords&gt;&lt;Keywords&gt;Genes,Bacterial&lt;/Keywords&gt;&lt;Keywords&gt;Genetic Vectors&lt;/Keywords&gt;&lt;Keywords&gt;genetics&lt;/Keywords&gt;&lt;Keywords&gt;Molecular Sequence Data&lt;/Keywords&gt;&lt;Keywords&gt;Plants,Toxic&lt;/Keywords&gt;&lt;Keywords&gt;Plasmids&lt;/Keywords&gt;&lt;Keywords&gt;Restriction Mapping&lt;/Keywords&gt;&lt;Keywords&gt;Streptomyces&lt;/Keywords&gt;&lt;Keywords&gt;Support,Non-U.S.Gov&amp;apos;t&lt;/Keywords&gt;&lt;Keywords&gt;Tobacco&lt;/Keywords&gt;&lt;Keywords&gt;Nucleotide sequence&lt;/Keywords&gt;&lt;Keywords&gt;NUCLEOTIDE-SEQUENCE&lt;/Keywords&gt;&lt;Keywords&gt;SEQUENCE&lt;/Keywords&gt;&lt;Keywords&gt;of&lt;/Keywords&gt;&lt;Keywords&gt;phosphinothricin&lt;/Keywords&gt;&lt;Keywords&gt;phosphinothricin N-acetyltransferase&lt;/Keywords&gt;&lt;Keywords&gt;N-ACETYLTRANSFERASE GENE&lt;/Keywords&gt;&lt;Keywords&gt;GENE&lt;/Keywords&gt;&lt;Keywords&gt;EXPRESSION&lt;/Keywords&gt;&lt;Keywords&gt;NICOTIANA&lt;/Keywords&gt;&lt;Keywords&gt;Nicotiana tabacum&lt;/Keywords&gt;&lt;Keywords&gt;NICOTIANA-TABACUM&lt;/Keywords&gt;&lt;Reprint&gt;In File&lt;/Reprint&gt;&lt;Start_Page&gt;25&lt;/Start_Page&gt;&lt;End_Page&gt;37&lt;/End_Page&gt;&lt;Periodical&gt;Gene&lt;/Periodical&gt;&lt;Volume&gt;70&lt;/Volume&gt;&lt;Issue&gt;1&lt;/Issue&gt;&lt;Address&gt;Lehrstuhl fur Genetik, Fakultat fur Biologie, Universitat Bielefeld, F.R.G&lt;/Address&gt;&lt;Web_URL&gt;PM:3240868&lt;/Web_URL&gt;&lt;ZZ_JournalFull&gt;&lt;f name="System"&gt;Gene&lt;/f&gt;&lt;/ZZ_JournalFull&gt;&lt;ZZ_WorkformID&gt;1&lt;/ZZ_WorkformID&gt;&lt;/MDL&gt;&lt;/Cite&gt;&lt;Cite&gt;&lt;Author&gt;Droge-Laser&lt;/Author&gt;&lt;Year&gt;1994&lt;/Year&gt;&lt;RecNum&gt;1576&lt;/RecNum&gt;&lt;IDText&gt;The metabolites of the herbicide L-phosphinothricin (glufosinate)&lt;/IDText&gt;&lt;MDL Ref_Type="Journal"&gt;&lt;Ref_Type&gt;Journal&lt;/Ref_Type&gt;&lt;Ref_ID&gt;1576&lt;/Ref_ID&gt;&lt;Title_Primary&gt;The metabolites of the herbicide L-phosphinothricin (glufosinate)&lt;/Title_Primary&gt;&lt;Authors_Primary&gt;Droge-Laser,W.&lt;/Authors_Primary&gt;&lt;Authors_Primary&gt;Siemeling,U.&lt;/Authors_Primary&gt;&lt;Authors_Primary&gt;Puhler,A.&lt;/Authors_Primary&gt;&lt;Authors_Primary&gt;Broer,I.&lt;/Authors_Primary&gt;&lt;Date_Primary&gt;1994&lt;/Date_Primary&gt;&lt;Keywords&gt;bar&lt;/Keywords&gt;&lt;Keywords&gt;glufosinate&lt;/Keywords&gt;&lt;Keywords&gt;herbicide&lt;/Keywords&gt;&lt;Keywords&gt;herbicide metabolism&lt;/Keywords&gt;&lt;Keywords&gt;herbicide tolerance&lt;/Keywords&gt;&lt;Keywords&gt;METABOLITES&lt;/Keywords&gt;&lt;Keywords&gt;pat&lt;/Keywords&gt;&lt;Keywords&gt;phosphinothricin acetyltransferase&lt;/Keywords&gt;&lt;Keywords&gt;metabolism&lt;/Keywords&gt;&lt;Keywords&gt;Tobacco&lt;/Keywords&gt;&lt;Keywords&gt;NICOTIANA&lt;/Keywords&gt;&lt;Keywords&gt;Nicotiana tabacum&lt;/Keywords&gt;&lt;Keywords&gt;NICOTIANA-TABACUM&lt;/Keywords&gt;&lt;Keywords&gt;CARROT&lt;/Keywords&gt;&lt;Keywords&gt;Daucus carota&lt;/Keywords&gt;&lt;Keywords&gt;DAUCUS-CAROTA&lt;/Keywords&gt;&lt;Keywords&gt;transgenic&lt;/Keywords&gt;&lt;Keywords&gt;PLANTS&lt;/Keywords&gt;&lt;Keywords&gt;plant&lt;/Keywords&gt;&lt;Keywords&gt;GENE&lt;/Keywords&gt;&lt;Keywords&gt;transgenic plants&lt;/Keywords&gt;&lt;Keywords&gt;metabolic&lt;/Keywords&gt;&lt;Keywords&gt;ACID&lt;/Keywords&gt;&lt;Keywords&gt;Acetylation&lt;/Keywords&gt;&lt;Keywords&gt;degradation&lt;/Keywords&gt;&lt;Keywords&gt;PRODUCTS&lt;/Keywords&gt;&lt;Keywords&gt;PATHWAY&lt;/Keywords&gt;&lt;Keywords&gt;mobility&lt;/Keywords&gt;&lt;Keywords&gt;REGION&lt;/Keywords&gt;&lt;Reprint&gt;In File&lt;/Reprint&gt;&lt;Start_Page&gt;159&lt;/Start_Page&gt;&lt;End_Page&gt;166&lt;/End_Page&gt;&lt;Periodical&gt;Plant Physiology&lt;/Periodical&gt;&lt;Volume&gt;105&lt;/Volume&gt;&lt;Availability&gt;file://S:\CO\OGTR\EVAL\Eval Sections\Library\REFS\Herbicide tolerance&lt;/Availability&gt;&lt;Web_URL_Link1&gt;file://S:\CO\OGTR\EVAL\Eval Sections\Library\REFS\Glyphosate\droge laser 94.pdf&lt;/Web_URL_Link1&gt;&lt;ZZ_JournalFull&gt;&lt;f name="System"&gt;Plant Physiology&lt;/f&gt;&lt;/ZZ_JournalFull&gt;&lt;ZZ_JournalStdAbbrev&gt;&lt;f name="System"&gt;Plant Physiol.&lt;/f&gt;&lt;/ZZ_JournalStdAbbrev&gt;&lt;ZZ_WorkformID&gt;1&lt;/ZZ_WorkformID&gt;&lt;/MDL&gt;&lt;/Cite&gt;&lt;Cite&gt;&lt;Author&gt;OECD&lt;/Author&gt;&lt;Year&gt;1999&lt;/Year&gt;&lt;RecNum&gt;1468&lt;/RecNum&gt;&lt;IDText&gt;Consensus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 at http://www.oecd.org/dataoecd/16/52/46815628.pdf&lt;/Publisher&gt;&lt;Title_Series&gt;Series on Harmonization of regulatory oversight in biotechnology No.11&lt;/Title_Series&gt;&lt;Web_URL&gt;&lt;u&gt;http://www.oecd.org/dataoecd/16/52/46815628.pdf&lt;/u&gt;&lt;/Web_URL&gt;&lt;Web_URL_Link1&gt;&lt;u&gt;O:\EVAL\Eval Sections\Library\REFS\OECD herbicide #1468.pdf&lt;/u&gt;&lt;/Web_URL_Link1&gt;&lt;ZZ_WorkformID&gt;24&lt;/ZZ_WorkformID&gt;&lt;/MDL&gt;&lt;/Cite&gt;&lt;/Refman&gt;</w:instrText>
      </w:r>
      <w:r w:rsidRPr="00A24C0E">
        <w:rPr>
          <w:color w:val="auto"/>
        </w:rPr>
        <w:fldChar w:fldCharType="separate"/>
      </w:r>
      <w:r w:rsidRPr="00A24C0E">
        <w:rPr>
          <w:color w:val="auto"/>
        </w:rPr>
        <w:t>(Wohlleben et al. 1988; Droge-Laser et al. 1994; OECD 1999b)</w:t>
      </w:r>
      <w:r w:rsidRPr="00A24C0E">
        <w:rPr>
          <w:color w:val="auto"/>
        </w:rPr>
        <w:fldChar w:fldCharType="end"/>
      </w:r>
      <w:r w:rsidRPr="00A24C0E">
        <w:rPr>
          <w:color w:val="auto"/>
        </w:rPr>
        <w:t xml:space="preserve">. </w:t>
      </w:r>
    </w:p>
    <w:p w:rsidR="00D936B0" w:rsidRPr="00A24C0E" w:rsidRDefault="00D936B0" w:rsidP="00D936B0">
      <w:pPr>
        <w:pStyle w:val="Heading5"/>
      </w:pPr>
      <w:r w:rsidRPr="00A24C0E">
        <w:t xml:space="preserve">The </w:t>
      </w:r>
      <w:r w:rsidRPr="00A24C0E">
        <w:rPr>
          <w:i w:val="0"/>
        </w:rPr>
        <w:t>bar</w:t>
      </w:r>
      <w:r w:rsidRPr="00A24C0E">
        <w:t xml:space="preserve"> and </w:t>
      </w:r>
      <w:r w:rsidRPr="00A24C0E">
        <w:rPr>
          <w:i w:val="0"/>
        </w:rPr>
        <w:t>pat</w:t>
      </w:r>
      <w:r w:rsidRPr="00A24C0E">
        <w:t xml:space="preserve"> genes and their encoded proteins </w:t>
      </w:r>
    </w:p>
    <w:p w:rsidR="00D936B0" w:rsidRPr="00A24C0E" w:rsidRDefault="00D936B0" w:rsidP="00D936B0">
      <w:pPr>
        <w:pStyle w:val="1Para"/>
        <w:rPr>
          <w:color w:val="auto"/>
        </w:rPr>
      </w:pPr>
      <w:r w:rsidRPr="00A24C0E">
        <w:rPr>
          <w:color w:val="auto"/>
        </w:rPr>
        <w:t xml:space="preserve">Each of the GM canola lines authorised under licence DIR 021/2002 was modified for tolerance to glufosinate ammonium by the introduction of either the </w:t>
      </w:r>
      <w:r w:rsidRPr="00A24C0E">
        <w:rPr>
          <w:i/>
          <w:color w:val="auto"/>
        </w:rPr>
        <w:t>bar</w:t>
      </w:r>
      <w:r w:rsidRPr="00A24C0E">
        <w:rPr>
          <w:color w:val="auto"/>
        </w:rPr>
        <w:t xml:space="preserve"> gene from </w:t>
      </w:r>
      <w:r w:rsidRPr="00A24C0E">
        <w:rPr>
          <w:i/>
          <w:color w:val="auto"/>
        </w:rPr>
        <w:t>S.</w:t>
      </w:r>
      <w:r w:rsidRPr="00A24C0E">
        <w:rPr>
          <w:color w:val="auto"/>
        </w:rPr>
        <w:t> </w:t>
      </w:r>
      <w:r w:rsidRPr="00A24C0E">
        <w:rPr>
          <w:i/>
          <w:color w:val="auto"/>
        </w:rPr>
        <w:t xml:space="preserve">hygroscopicus </w:t>
      </w:r>
      <w:r w:rsidRPr="00A24C0E">
        <w:rPr>
          <w:color w:val="auto"/>
        </w:rPr>
        <w:t xml:space="preserve">or the </w:t>
      </w:r>
      <w:r w:rsidRPr="00A24C0E">
        <w:rPr>
          <w:i/>
          <w:color w:val="auto"/>
        </w:rPr>
        <w:t>pat</w:t>
      </w:r>
      <w:r w:rsidRPr="00A24C0E">
        <w:rPr>
          <w:color w:val="auto"/>
        </w:rPr>
        <w:t xml:space="preserve"> gene from </w:t>
      </w:r>
      <w:r w:rsidRPr="00A24C0E">
        <w:rPr>
          <w:i/>
          <w:color w:val="auto"/>
        </w:rPr>
        <w:t xml:space="preserve">S. viridochromogenes. </w:t>
      </w:r>
      <w:r w:rsidRPr="00A24C0E">
        <w:rPr>
          <w:color w:val="auto"/>
        </w:rPr>
        <w:t xml:space="preserve">The </w:t>
      </w:r>
      <w:r w:rsidRPr="00A24C0E">
        <w:rPr>
          <w:i/>
          <w:iCs/>
          <w:color w:val="auto"/>
        </w:rPr>
        <w:t>bar</w:t>
      </w:r>
      <w:r w:rsidRPr="00A24C0E">
        <w:rPr>
          <w:color w:val="auto"/>
        </w:rPr>
        <w:t xml:space="preserve"> and </w:t>
      </w:r>
      <w:r w:rsidRPr="00A24C0E">
        <w:rPr>
          <w:i/>
          <w:iCs/>
          <w:color w:val="auto"/>
        </w:rPr>
        <w:t>pat</w:t>
      </w:r>
      <w:r w:rsidRPr="00A24C0E">
        <w:rPr>
          <w:color w:val="auto"/>
        </w:rPr>
        <w:t xml:space="preserve"> genes are very similar with an overall identity of 87% at the nucleotide sequence level. Both genes encode PAT proteins of 183 amino acids with 85% amino acid sequence identity, comparable molecular weights (~22 kDa) and similar substrate affinity and biochemical activity </w:t>
      </w:r>
      <w:r w:rsidRPr="00A24C0E">
        <w:rPr>
          <w:color w:val="auto"/>
        </w:rPr>
        <w:fldChar w:fldCharType="begin"/>
      </w:r>
      <w:r w:rsidRPr="00A24C0E">
        <w:rPr>
          <w:color w:val="auto"/>
        </w:rPr>
        <w:instrText xml:space="preserve"> ADDIN REFMGR.CITE &lt;Refman&gt;&lt;Cite&gt;&lt;Author&gt;Wehrmann&lt;/Author&gt;&lt;Year&gt;1996&lt;/Year&gt;&lt;RecNum&gt;1057&lt;/RecNum&gt;&lt;IDText&gt;The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A24C0E">
        <w:rPr>
          <w:color w:val="auto"/>
        </w:rPr>
        <w:fldChar w:fldCharType="separate"/>
      </w:r>
      <w:r w:rsidRPr="00A24C0E">
        <w:rPr>
          <w:color w:val="auto"/>
        </w:rPr>
        <w:t>(Wehrmann et al. 1996)</w:t>
      </w:r>
      <w:r w:rsidRPr="00A24C0E">
        <w:rPr>
          <w:color w:val="auto"/>
        </w:rPr>
        <w:fldChar w:fldCharType="end"/>
      </w:r>
      <w:r w:rsidRPr="00A24C0E">
        <w:rPr>
          <w:color w:val="auto"/>
        </w:rPr>
        <w:t xml:space="preserve">. In fact, the PAT proteins encoded by </w:t>
      </w:r>
      <w:r w:rsidRPr="00A24C0E">
        <w:rPr>
          <w:i/>
          <w:color w:val="auto"/>
        </w:rPr>
        <w:t>bar</w:t>
      </w:r>
      <w:r w:rsidRPr="00A24C0E">
        <w:rPr>
          <w:color w:val="auto"/>
        </w:rPr>
        <w:t xml:space="preserve"> and </w:t>
      </w:r>
      <w:r w:rsidRPr="00A24C0E">
        <w:rPr>
          <w:i/>
          <w:color w:val="auto"/>
        </w:rPr>
        <w:t>pat</w:t>
      </w:r>
      <w:r w:rsidRPr="00A24C0E">
        <w:rPr>
          <w:color w:val="auto"/>
        </w:rPr>
        <w:t xml:space="preserve"> are so similar as to be functionally equivalent for the purpose of conferring tolerance to glufosinate ammonium </w:t>
      </w:r>
      <w:r w:rsidRPr="00A24C0E">
        <w:rPr>
          <w:color w:val="auto"/>
        </w:rPr>
        <w:fldChar w:fldCharType="begin"/>
      </w:r>
      <w:r w:rsidRPr="00A24C0E">
        <w:rPr>
          <w:color w:val="auto"/>
        </w:rPr>
        <w:instrText xml:space="preserve"> ADDIN REFMGR.CITE &lt;Refman&gt;&lt;Cite&gt;&lt;Author&gt;OECD&lt;/Author&gt;&lt;Year&gt;1999&lt;/Year&gt;&lt;RecNum&gt;1468&lt;/RecNum&gt;&lt;IDText&gt;Consensus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 at http://www.oecd.org/dataoecd/16/52/46815628.pdf&lt;/Publisher&gt;&lt;Title_Series&gt;Series on Harmonization of regulatory oversight in biotechnology No.11&lt;/Title_Series&gt;&lt;Web_URL&gt;&lt;u&gt;http://www.oecd.org/dataoecd/16/52/46815628.pdf&lt;/u&gt;&lt;/Web_URL&gt;&lt;Web_URL_Link1&gt;&lt;u&gt;O:\EVAL\Eval Sections\Library\REFS\OECD herbicide #1468.pdf&lt;/u&gt;&lt;/Web_URL_Link1&gt;&lt;ZZ_WorkformID&gt;24&lt;/ZZ_WorkformID&gt;&lt;/MDL&gt;&lt;/Cite&gt;&lt;Cite&gt;&lt;Author&gt;Wehrmann&lt;/Author&gt;&lt;Year&gt;1996&lt;/Year&gt;&lt;RecNum&gt;1057&lt;/RecNum&gt;&lt;IDText&gt;The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A24C0E">
        <w:rPr>
          <w:color w:val="auto"/>
        </w:rPr>
        <w:fldChar w:fldCharType="separate"/>
      </w:r>
      <w:r w:rsidRPr="00A24C0E">
        <w:rPr>
          <w:color w:val="auto"/>
        </w:rPr>
        <w:t>(Wehrmann et al. 1996; OECD 1999b)</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lastRenderedPageBreak/>
        <w:t xml:space="preserve">The DNA sequences of both the </w:t>
      </w:r>
      <w:r w:rsidRPr="00A24C0E">
        <w:rPr>
          <w:i/>
          <w:color w:val="auto"/>
        </w:rPr>
        <w:t>pat</w:t>
      </w:r>
      <w:r w:rsidRPr="00A24C0E">
        <w:rPr>
          <w:color w:val="auto"/>
        </w:rPr>
        <w:t xml:space="preserve"> and </w:t>
      </w:r>
      <w:r w:rsidRPr="00A24C0E">
        <w:rPr>
          <w:i/>
          <w:color w:val="auto"/>
        </w:rPr>
        <w:t>bar</w:t>
      </w:r>
      <w:r w:rsidRPr="00A24C0E">
        <w:rPr>
          <w:color w:val="auto"/>
        </w:rPr>
        <w:t xml:space="preserve"> genes introduced into the GM canola lines approved under DIR 021/2002 were modified for plant-preferred codon usage to ensure optimal expression in canola </w:t>
      </w:r>
      <w:r w:rsidRPr="00A24C0E">
        <w:rPr>
          <w:color w:val="auto"/>
        </w:rPr>
        <w:fldChar w:fldCharType="begin"/>
      </w:r>
      <w:r w:rsidRPr="00A24C0E">
        <w:rPr>
          <w:color w:val="auto"/>
        </w:rPr>
        <w:instrText xml:space="preserve"> ADDIN REFMGR.CITE &lt;Refman&gt;&lt;Cite&gt;&lt;Author&gt;EFSA&lt;/Author&gt;&lt;Year&gt;2008&lt;/Year&gt;&lt;RecNum&gt;18059&lt;/RecNum&gt;&lt;IDText&gt;Opinion of the Scientific Panel on Genetically Modified Organisms on applications (references EFSA-GMO-UK-2005-25 and EFSA-GMO-RX-T45) for the placing on the market of the glufosinate-tolerant genetically modified oilseed rape T45, for food and feed uses, import and processing and for renewal of the authorisation of oilseed rape T45 as existing product, both under Regulation (EC) No 1829/2003 from Bayer CropScience&lt;/IDText&gt;&lt;MDL Ref_Type="Journal"&gt;&lt;Ref_Type&gt;Journal&lt;/Ref_Type&gt;&lt;Ref_ID&gt;18059&lt;/Ref_ID&gt;&lt;Title_Primary&gt;&lt;f name="FranklinGothic-Medium"&gt;Opinion of the Scientific Panel on Genetically Modified Organisms on applications (references EFSA-GMO-UK-2005-25 and EFSA-GMO-RX-T45) for the placing on the market of the glufosinate-tolerant genetically modified oilseed rape T45, for food and feed uses, import and processing and for renewal of the authorisation of oilseed rape T45 as existing product, both under Regulation (EC) No 1829/2003 from Bayer CropScience&lt;/f&gt;&lt;/Title_Primary&gt;&lt;Authors_Primary&gt;EFSA&lt;/Authors_Primary&gt;&lt;Date_Primary&gt;2008&lt;/Date_Primary&gt;&lt;Keywords&gt;of&lt;/Keywords&gt;&lt;Keywords&gt;genetically&lt;/Keywords&gt;&lt;Keywords&gt;genetically modified&lt;/Keywords&gt;&lt;Keywords&gt;genetically modified organisms&lt;/Keywords&gt;&lt;Keywords&gt;genetically modified organism&lt;/Keywords&gt;&lt;Keywords&gt;modified&lt;/Keywords&gt;&lt;Keywords&gt;ORGANISMS&lt;/Keywords&gt;&lt;Keywords&gt;Organism&lt;/Keywords&gt;&lt;Keywords&gt;applications&lt;/Keywords&gt;&lt;Keywords&gt;and&lt;/Keywords&gt;&lt;Keywords&gt;oilseed&lt;/Keywords&gt;&lt;Keywords&gt;oilseed rape&lt;/Keywords&gt;&lt;Keywords&gt;food&lt;/Keywords&gt;&lt;Keywords&gt;feed&lt;/Keywords&gt;&lt;Keywords&gt;as&lt;/Keywords&gt;&lt;Keywords&gt;regulation&lt;/Keywords&gt;&lt;Reprint&gt;In File&lt;/Reprint&gt;&lt;Start_Page&gt;1&lt;/Start_Page&gt;&lt;End_Page&gt;22, available online at &lt;u&gt;http://www.efsa.europa.eu/en/efsajournal/doc/635.pdf&lt;/u&gt;&lt;/End_Page&gt;&lt;Periodical&gt;The EFSA Journal&lt;/Periodical&gt;&lt;Volume&gt;635&lt;/Volume&gt;&lt;Web_URL_Link1&gt;&lt;u&gt;file://O:\EVAL\Eval Sections\Library\REFS\Herbicide tolerance\EFSA on T45 2008.pdf&lt;/u&gt;&lt;/Web_URL_Link1&gt;&lt;Web_URL_Link2&gt;&lt;u&gt;http://www.efsa.europa.eu/en/efsajournal/doc/635.pdf&lt;/u&gt;&lt;/Web_URL_Link2&gt;&lt;ZZ_JournalFull&gt;&lt;f name="System"&gt;The EFSA Journal&lt;/f&gt;&lt;/ZZ_JournalFull&gt;&lt;ZZ_WorkformID&gt;1&lt;/ZZ_WorkformID&gt;&lt;/MDL&gt;&lt;/Cite&gt;&lt;Cite&gt;&lt;Author&gt;European Scientific Committee on Plants&lt;/Author&gt;&lt;Year&gt;1998&lt;/Year&gt;&lt;RecNum&gt;1767&lt;/RecNum&gt;&lt;IDText&gt;Opinion of the Scientific Committee on Plants regarding the glufosinate tolerant, hybrid rape derived from genetically modified parental lines (MS8 x RF3) notified by Plant Genetic Systems (notification C/B/96/01).&lt;/IDText&gt;&lt;MDL Ref_Type="Report"&gt;&lt;Ref_Type&gt;Report&lt;/Ref_Type&gt;&lt;Ref_ID&gt;1767&lt;/Ref_ID&gt;&lt;Title_Primary&gt;Opinion of the Scientific Committee on Plants regarding the glufosinate tolerant, hybrid rape derived from genetically modified parental lines (MS8 x RF3) notified by Plant Genetic Systems (notification C/B/96/01).&lt;/Title_Primary&gt;&lt;Authors_Primary&gt;European Scientific Committee on Plants&lt;/Authors_Primary&gt;&lt;Date_Primary&gt;1998&lt;/Date_Primary&gt;&lt;Keywords&gt;PLANTS&lt;/Keywords&gt;&lt;Keywords&gt;plant&lt;/Keywords&gt;&lt;Keywords&gt;glufosinate&lt;/Keywords&gt;&lt;Keywords&gt;hybrid&lt;/Keywords&gt;&lt;Keywords&gt;genetically modified&lt;/Keywords&gt;&lt;Keywords&gt;LINE&lt;/Keywords&gt;&lt;Keywords&gt;SYSTEM&lt;/Keywords&gt;&lt;Reprint&gt;In File&lt;/Reprint&gt;&lt;Publisher&gt;The European Commission, available online at http://ec.europa.eu/food/fs/sc/scp/out09_en.html&lt;/Publisher&gt;&lt;Web_URL&gt;&lt;u&gt;http://ec.europa.eu/food/fs/sc/scp/out09_en.html&lt;/u&gt;&lt;/Web_URL&gt;&lt;Web_URL_Link1&gt;&lt;u&gt;file://O:\EVAL\Eval Sections\Library\REFS\1767ESC1998MS8Rf3.pdf&lt;/u&gt;&lt;/Web_URL_Link1&gt;&lt;ZZ_WorkformID&gt;24&lt;/ZZ_WorkformID&gt;&lt;/MDL&gt;&lt;/Cite&gt;&lt;Cite&gt;&lt;Author&gt;European Scientific Committee on Plants&lt;/Author&gt;&lt;Year&gt;1998&lt;/Year&gt;&lt;RecNum&gt;3692&lt;/RecNum&gt;&lt;IDText&gt;Opinion of the Scientific Committee on Plants regarding the genetically modified, Glufosinate-tolerant rape notified by the AgrEvo Company (Topas 19/2)&lt;/IDText&gt;&lt;MDL Ref_Type="Report"&gt;&lt;Ref_Type&gt;Report&lt;/Ref_Type&gt;&lt;Ref_ID&gt;3692&lt;/Ref_ID&gt;&lt;Title_Primary&gt;Opinion of the Scientific Committee on Plants regarding the genetically modified, Glufosinate-tolerant rape notified by the AgrEvo Company (Topas 19/2)&lt;/Title_Primary&gt;&lt;Authors_Primary&gt;European Scientific Committee on Plants&lt;/Authors_Primary&gt;&lt;Date_Primary&gt;1998&lt;/Date_Primary&gt;&lt;Keywords&gt;PLANTS&lt;/Keywords&gt;&lt;Keywords&gt;plant&lt;/Keywords&gt;&lt;Keywords&gt;genetically modified&lt;/Keywords&gt;&lt;Keywords&gt;of&lt;/Keywords&gt;&lt;Reprint&gt;In File&lt;/Reprint&gt;&lt;Start_Page&gt;1&lt;/Start_Page&gt;&lt;End_Page&gt;7&lt;/End_Page&gt;&lt;Publisher&gt;The European Commission, available online at http://ec.europa.eu/food/fs/sc/scp/out03_en.html&lt;/Publisher&gt;&lt;Web_URL&gt;&lt;u&gt;http://ec.europa.eu/food/fs/sc/scp/out03_en.html&lt;/u&gt;&lt;/Web_URL&gt;&lt;Web_URL_Link1&gt;&lt;u&gt;file://O:\EVAL\Eval Sections\Library\REFS\3692ESC1998Glufosinate.pdf&lt;/u&gt;&lt;/Web_URL_Link1&gt;&lt;ZZ_WorkformID&gt;24&lt;/ZZ_WorkformID&gt;&lt;/MDL&gt;&lt;/Cite&gt;&lt;/Refman&gt;</w:instrText>
      </w:r>
      <w:r w:rsidRPr="00A24C0E">
        <w:rPr>
          <w:color w:val="auto"/>
        </w:rPr>
        <w:fldChar w:fldCharType="separate"/>
      </w:r>
      <w:r w:rsidRPr="00A24C0E">
        <w:rPr>
          <w:color w:val="auto"/>
        </w:rPr>
        <w:t>(European Scientific Committee on Plants 1998a; European Scientific Committee on Plants 1998b; EFSA 2008)</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PAT protein produced from the </w:t>
      </w:r>
      <w:r w:rsidRPr="00A24C0E">
        <w:rPr>
          <w:i/>
          <w:color w:val="auto"/>
        </w:rPr>
        <w:t>pat</w:t>
      </w:r>
      <w:r w:rsidRPr="00A24C0E">
        <w:rPr>
          <w:color w:val="auto"/>
        </w:rPr>
        <w:t xml:space="preserve"> gene in GM canola lines T45 and Topas 19/2 has exactly the same amino acid sequence as the native protein from </w:t>
      </w:r>
      <w:r w:rsidRPr="00A24C0E">
        <w:rPr>
          <w:i/>
          <w:color w:val="auto"/>
        </w:rPr>
        <w:t>S. viridochromogenes</w:t>
      </w:r>
      <w:r w:rsidRPr="00A24C0E">
        <w:rPr>
          <w:color w:val="auto"/>
        </w:rPr>
        <w:t xml:space="preserve"> </w:t>
      </w:r>
      <w:r w:rsidRPr="00A24C0E">
        <w:rPr>
          <w:color w:val="auto"/>
        </w:rPr>
        <w:fldChar w:fldCharType="begin"/>
      </w:r>
      <w:r w:rsidRPr="00A24C0E">
        <w:rPr>
          <w:color w:val="auto"/>
        </w:rPr>
        <w:instrText xml:space="preserve"> ADDIN REFMGR.CITE &lt;Refman&gt;&lt;Cite&gt;&lt;Author&gt;European Scientific Committee on Plants&lt;/Author&gt;&lt;Year&gt;1998&lt;/Year&gt;&lt;RecNum&gt;3692&lt;/RecNum&gt;&lt;IDText&gt;Opinion of the Scientific Committee on Plants regarding the genetically modified, Glufosinate-tolerant rape notified by the AgrEvo Company (Topas 19/2)&lt;/IDText&gt;&lt;MDL Ref_Type="Report"&gt;&lt;Ref_Type&gt;Report&lt;/Ref_Type&gt;&lt;Ref_ID&gt;3692&lt;/Ref_ID&gt;&lt;Title_Primary&gt;Opinion of the Scientific Committee on Plants regarding the genetically modified, Glufosinate-tolerant rape notified by the AgrEvo Company (Topas 19/2)&lt;/Title_Primary&gt;&lt;Authors_Primary&gt;European Scientific Committee on Plants&lt;/Authors_Primary&gt;&lt;Date_Primary&gt;1998&lt;/Date_Primary&gt;&lt;Keywords&gt;PLANTS&lt;/Keywords&gt;&lt;Keywords&gt;plant&lt;/Keywords&gt;&lt;Keywords&gt;genetically modified&lt;/Keywords&gt;&lt;Keywords&gt;of&lt;/Keywords&gt;&lt;Reprint&gt;In File&lt;/Reprint&gt;&lt;Start_Page&gt;1&lt;/Start_Page&gt;&lt;End_Page&gt;7&lt;/End_Page&gt;&lt;Publisher&gt;The European Commission, available online at http://ec.europa.eu/food/fs/sc/scp/out03_en.html&lt;/Publisher&gt;&lt;Web_URL&gt;&lt;u&gt;http://ec.europa.eu/food/fs/sc/scp/out03_en.html&lt;/u&gt;&lt;/Web_URL&gt;&lt;Web_URL_Link1&gt;&lt;u&gt;file://O:\EVAL\Eval Sections\Library\REFS\3692ESC1998Glufosinate.pdf&lt;/u&gt;&lt;/Web_URL_Link1&gt;&lt;ZZ_WorkformID&gt;24&lt;/ZZ_WorkformID&gt;&lt;/MDL&gt;&lt;/Cite&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 at http://www.oecd.org/dataoecd/16/52/46815628.pdf&lt;/Publisher&gt;&lt;Title_Series&gt;Series on Harmonization of regulatory oversight in biotechnology No.11&lt;/Title_Series&gt;&lt;Web_URL&gt;&lt;u&gt;http://www.oecd.org/dataoecd/16/52/46815628.pdf&lt;/u&gt;&lt;/Web_URL&gt;&lt;Web_URL_Link1&gt;&lt;u&gt;O:\EVAL\Eval Sections\Library\REFS\OECD herbicide #1468.pdf&lt;/u&gt;&lt;/Web_URL_Link1&gt;&lt;ZZ_WorkformID&gt;24&lt;/ZZ_WorkformID&gt;&lt;/MDL&gt;&lt;/Cite&gt;&lt;/Refman&gt;</w:instrText>
      </w:r>
      <w:r w:rsidRPr="00A24C0E">
        <w:rPr>
          <w:color w:val="auto"/>
        </w:rPr>
        <w:fldChar w:fldCharType="separate"/>
      </w:r>
      <w:r w:rsidRPr="00A24C0E">
        <w:rPr>
          <w:color w:val="auto"/>
        </w:rPr>
        <w:t>(European Scientific Committee on Plants 1998a; OECD 1999b)</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w:t>
      </w:r>
      <w:r w:rsidRPr="00A24C0E">
        <w:rPr>
          <w:i/>
          <w:color w:val="auto"/>
        </w:rPr>
        <w:t>bar</w:t>
      </w:r>
      <w:r w:rsidRPr="00A24C0E">
        <w:rPr>
          <w:color w:val="auto"/>
        </w:rPr>
        <w:t xml:space="preserve"> gene introduced into the MS and RF GM canola lines was modified by the substitution of the N terminal two codons of the bacterial gene, GTG and AGC, with the codons ATG and GAC, respectively </w:t>
      </w:r>
      <w:r w:rsidRPr="00A24C0E">
        <w:rPr>
          <w:color w:val="auto"/>
        </w:rPr>
        <w:fldChar w:fldCharType="begin"/>
      </w:r>
      <w:r w:rsidRPr="00A24C0E">
        <w:rPr>
          <w:color w:val="auto"/>
        </w:rPr>
        <w:instrText xml:space="preserve"> ADDIN REFMGR.CITE &lt;Refman&gt;&lt;Cite&gt;&lt;Author&gt;Japanese Biosafety Clearing House&lt;/Author&gt;&lt;Year&gt;2007&lt;/Year&gt;&lt;RecNum&gt;18061&lt;/RecNum&gt;&lt;IDText&gt;Outline of the biological diversity risk assessment report: Glufosinate herbicide tolerant, male sterile and fertility restored oilseed rape (Modified bar, barnase, barstar, Brassica napus L.)&lt;/IDText&gt;&lt;MDL Ref_Type="Report"&gt;&lt;Ref_Type&gt;Report&lt;/Ref_Type&gt;&lt;Ref_ID&gt;18061&lt;/Ref_ID&gt;&lt;Title_Primary&gt;Outline of the biological diversity risk assessment report: Glufosinate herbicide tolerant, male sterile and fertility restored oilseed rape (Modified bar, barnase, barstar, Brassica napus L.)&lt;/Title_Primary&gt;&lt;Authors_Primary&gt;Japanese Biosafety Clearing House&lt;/Authors_Primary&gt;&lt;Date_Primary&gt;2007&lt;/Date_Primary&gt;&lt;Keywords&gt;of&lt;/Keywords&gt;&lt;Keywords&gt;biological&lt;/Keywords&gt;&lt;Keywords&gt;DIVERSITY&lt;/Keywords&gt;&lt;Keywords&gt;risk&lt;/Keywords&gt;&lt;Keywords&gt;risk assessment&lt;/Keywords&gt;&lt;Keywords&gt;Assessment&lt;/Keywords&gt;&lt;Keywords&gt;TYPE-1&lt;/Keywords&gt;&lt;Keywords&gt;RT73&lt;/Keywords&gt;&lt;Keywords&gt;glufosinate&lt;/Keywords&gt;&lt;Keywords&gt;herbicide&lt;/Keywords&gt;&lt;Keywords&gt;herbicide-tolerant&lt;/Keywords&gt;&lt;Keywords&gt;Male&lt;/Keywords&gt;&lt;Keywords&gt;male sterile&lt;/Keywords&gt;&lt;Keywords&gt;sterile&lt;/Keywords&gt;&lt;Keywords&gt;and&lt;/Keywords&gt;&lt;Keywords&gt;Fertility&lt;/Keywords&gt;&lt;Keywords&gt;oilseed&lt;/Keywords&gt;&lt;Keywords&gt;oilseed rape&lt;/Keywords&gt;&lt;Keywords&gt;modified&lt;/Keywords&gt;&lt;Keywords&gt;bar&lt;/Keywords&gt;&lt;Keywords&gt;barnase&lt;/Keywords&gt;&lt;Keywords&gt;barstar&lt;/Keywords&gt;&lt;Keywords&gt;Brassica&lt;/Keywords&gt;&lt;Keywords&gt;Brassica napus&lt;/Keywords&gt;&lt;Keywords&gt;BRASSICA-NAPUS&lt;/Keywords&gt;&lt;Keywords&gt;Brassica napus L&lt;/Keywords&gt;&lt;Reprint&gt;In File&lt;/Reprint&gt;&lt;Publisher&gt;Japan Biosafety Clearing house, available online at http://www.bch.biodic.go.jp/english/lmo_2007.html&lt;/Publisher&gt;&lt;Web_URL&gt;&lt;u&gt;http://www.bch.biodic.go.jp/english/lmo_2007.html&lt;/u&gt;&lt;/Web_URL&gt;&lt;Web_URL_Link1&gt;&lt;u&gt;file://O:\EVAL\Eval Sections\Library\REFS\Herbicide tolerance\Japan RA on MS8RF3 2007.pdf&lt;/u&gt;&lt;/Web_URL_Link1&gt;&lt;ZZ_WorkformID&gt;24&lt;/ZZ_WorkformID&gt;&lt;/MDL&gt;&lt;/Cite&gt;&lt;Cite&gt;&lt;Author&gt;OECD&lt;/Author&gt;&lt;Year&gt;1999&lt;/Year&gt;&lt;RecNum&gt;1468&lt;/RecNum&gt;&lt;IDText&gt;Consensus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 at http://www.oecd.org/dataoecd/16/52/46815628.pdf&lt;/Publisher&gt;&lt;Title_Series&gt;Series on Harmonization of regulatory oversight in biotechnology No.11&lt;/Title_Series&gt;&lt;Web_URL&gt;&lt;u&gt;http://www.oecd.org/dataoecd/16/52/46815628.pdf&lt;/u&gt;&lt;/Web_URL&gt;&lt;Web_URL_Link1&gt;&lt;u&gt;O:\EVAL\Eval Sections\Library\REFS\OECD herbicide #1468.pdf&lt;/u&gt;&lt;/Web_URL_Link1&gt;&lt;ZZ_WorkformID&gt;24&lt;/ZZ_WorkformID&gt;&lt;/MDL&gt;&lt;/Cite&gt;&lt;/Refman&gt;</w:instrText>
      </w:r>
      <w:r w:rsidRPr="00A24C0E">
        <w:rPr>
          <w:color w:val="auto"/>
        </w:rPr>
        <w:fldChar w:fldCharType="separate"/>
      </w:r>
      <w:r w:rsidRPr="00A24C0E">
        <w:rPr>
          <w:color w:val="auto"/>
        </w:rPr>
        <w:t>(OECD 1999b; Japanese Biosafety Clearing House 2007)</w:t>
      </w:r>
      <w:r w:rsidRPr="00A24C0E">
        <w:rPr>
          <w:color w:val="auto"/>
        </w:rPr>
        <w:fldChar w:fldCharType="end"/>
      </w:r>
      <w:r w:rsidRPr="00A24C0E">
        <w:rPr>
          <w:color w:val="auto"/>
        </w:rPr>
        <w:t xml:space="preserve">. The modification from GTG to ATG does not result in an amino acid change, but serine changes to aspartic acid in the modification from AGC to GAC. However, the function of the PAT gene with this single amino acid substitution remains unchanged </w:t>
      </w:r>
      <w:r w:rsidRPr="00A24C0E">
        <w:rPr>
          <w:color w:val="auto"/>
        </w:rPr>
        <w:fldChar w:fldCharType="begin"/>
      </w:r>
      <w:r w:rsidRPr="00A24C0E">
        <w:rPr>
          <w:color w:val="auto"/>
        </w:rPr>
        <w:instrText xml:space="preserve"> ADDIN REFMGR.CITE &lt;Refman&gt;&lt;Cite&gt;&lt;Author&gt;Japanese Biosafety Clearing House&lt;/Author&gt;&lt;Year&gt;2007&lt;/Year&gt;&lt;RecNum&gt;18061&lt;/RecNum&gt;&lt;IDText&gt;Outline of the biological diversity risk assessment report: Glufosinate herbicide tolerant, male sterile and fertility restored oilseed rape (Modified bar, barnase, barstar, Brassica napus L.)&lt;/IDText&gt;&lt;MDL Ref_Type="Report"&gt;&lt;Ref_Type&gt;Report&lt;/Ref_Type&gt;&lt;Ref_ID&gt;18061&lt;/Ref_ID&gt;&lt;Title_Primary&gt;Outline of the biological diversity risk assessment report: Glufosinate herbicide tolerant, male sterile and fertility restored oilseed rape (Modified bar, barnase, barstar, Brassica napus L.)&lt;/Title_Primary&gt;&lt;Authors_Primary&gt;Japanese Biosafety Clearing House&lt;/Authors_Primary&gt;&lt;Date_Primary&gt;2007&lt;/Date_Primary&gt;&lt;Keywords&gt;of&lt;/Keywords&gt;&lt;Keywords&gt;biological&lt;/Keywords&gt;&lt;Keywords&gt;DIVERSITY&lt;/Keywords&gt;&lt;Keywords&gt;risk&lt;/Keywords&gt;&lt;Keywords&gt;risk assessment&lt;/Keywords&gt;&lt;Keywords&gt;Assessment&lt;/Keywords&gt;&lt;Keywords&gt;TYPE-1&lt;/Keywords&gt;&lt;Keywords&gt;RT73&lt;/Keywords&gt;&lt;Keywords&gt;glufosinate&lt;/Keywords&gt;&lt;Keywords&gt;herbicide&lt;/Keywords&gt;&lt;Keywords&gt;herbicide-tolerant&lt;/Keywords&gt;&lt;Keywords&gt;Male&lt;/Keywords&gt;&lt;Keywords&gt;male sterile&lt;/Keywords&gt;&lt;Keywords&gt;sterile&lt;/Keywords&gt;&lt;Keywords&gt;and&lt;/Keywords&gt;&lt;Keywords&gt;Fertility&lt;/Keywords&gt;&lt;Keywords&gt;oilseed&lt;/Keywords&gt;&lt;Keywords&gt;oilseed rape&lt;/Keywords&gt;&lt;Keywords&gt;modified&lt;/Keywords&gt;&lt;Keywords&gt;bar&lt;/Keywords&gt;&lt;Keywords&gt;barnase&lt;/Keywords&gt;&lt;Keywords&gt;barstar&lt;/Keywords&gt;&lt;Keywords&gt;Brassica&lt;/Keywords&gt;&lt;Keywords&gt;Brassica napus&lt;/Keywords&gt;&lt;Keywords&gt;BRASSICA-NAPUS&lt;/Keywords&gt;&lt;Keywords&gt;Brassica napus L&lt;/Keywords&gt;&lt;Reprint&gt;In File&lt;/Reprint&gt;&lt;Publisher&gt;Japan Biosafety Clearing house, available online at http://www.bch.biodic.go.jp/english/lmo_2007.html&lt;/Publisher&gt;&lt;Web_URL&gt;&lt;u&gt;http://www.bch.biodic.go.jp/english/lmo_2007.html&lt;/u&gt;&lt;/Web_URL&gt;&lt;Web_URL_Link1&gt;&lt;u&gt;file://O:\EVAL\Eval Sections\Library\REFS\Herbicide tolerance\Japan RA on MS8RF3 2007.pdf&lt;/u&gt;&lt;/Web_URL_Link1&gt;&lt;ZZ_WorkformID&gt;24&lt;/ZZ_WorkformID&gt;&lt;/MDL&gt;&lt;/Cite&gt;&lt;/Refman&gt;</w:instrText>
      </w:r>
      <w:r w:rsidRPr="00A24C0E">
        <w:rPr>
          <w:color w:val="auto"/>
        </w:rPr>
        <w:fldChar w:fldCharType="separate"/>
      </w:r>
      <w:r w:rsidRPr="00A24C0E">
        <w:rPr>
          <w:color w:val="auto"/>
        </w:rPr>
        <w:t>(Japanese Biosafety Clearing House 2007)</w:t>
      </w:r>
      <w:r w:rsidRPr="00A24C0E">
        <w:rPr>
          <w:color w:val="auto"/>
        </w:rPr>
        <w:fldChar w:fldCharType="end"/>
      </w:r>
      <w:r w:rsidRPr="00A24C0E">
        <w:rPr>
          <w:color w:val="auto"/>
        </w:rPr>
        <w:t>.</w:t>
      </w:r>
    </w:p>
    <w:p w:rsidR="00D936B0" w:rsidRPr="00A24C0E" w:rsidRDefault="00D936B0" w:rsidP="00D936B0">
      <w:pPr>
        <w:pStyle w:val="Heading6"/>
      </w:pPr>
      <w:r w:rsidRPr="00A24C0E">
        <w:t>Glyphosate tolerance</w:t>
      </w:r>
    </w:p>
    <w:p w:rsidR="00D936B0" w:rsidRPr="00A24C0E" w:rsidRDefault="00D936B0" w:rsidP="00D936B0">
      <w:pPr>
        <w:pStyle w:val="1Para"/>
        <w:rPr>
          <w:color w:val="auto"/>
        </w:rPr>
      </w:pPr>
      <w:r w:rsidRPr="00A24C0E">
        <w:rPr>
          <w:color w:val="auto"/>
        </w:rPr>
        <w:t xml:space="preserve">Glyphosate is the active ingredient in a number of broad-spectrum systemic herbicides that have been approved for use in Australia and was first marketed as the proprietary herbicide Roundup®. The herbicidal activity of glyphosate is derived from its ability to inhibit the function of 5-enolpyruvylshikimate-3-phosphate synthase (EPSPS), a key enzyme involved in the shikimate biosynthetic pathway present in all plants, bacteria and fungi. </w:t>
      </w:r>
    </w:p>
    <w:p w:rsidR="00D936B0" w:rsidRPr="00A24C0E" w:rsidRDefault="00D936B0" w:rsidP="00D936B0">
      <w:pPr>
        <w:pStyle w:val="1Para"/>
        <w:rPr>
          <w:color w:val="auto"/>
        </w:rPr>
      </w:pPr>
      <w:r w:rsidRPr="00A24C0E">
        <w:rPr>
          <w:color w:val="auto"/>
        </w:rPr>
        <w:t xml:space="preserve">The shikimate pathway enables biosynthesis of aromatic compounds from carbohydrate precursors in a series of seven biosynthetic steps. The penultimate step in the pathway is the condensation of shikimate 3-phosphate and phosphoenol pyruvate to form 5-enolpyruvylshikimate 3-phosphate, a reaction catalysed by EPSPS </w:t>
      </w:r>
      <w:r w:rsidRPr="00A24C0E">
        <w:rPr>
          <w:color w:val="auto"/>
        </w:rPr>
        <w:fldChar w:fldCharType="begin"/>
      </w:r>
      <w:r w:rsidRPr="00A24C0E">
        <w:rPr>
          <w:color w:val="auto"/>
        </w:rPr>
        <w:instrText xml:space="preserve"> ADDIN REFMGR.CITE &lt;Refman&gt;&lt;Cite&gt;&lt;Author&gt;Herrmann&lt;/Author&gt;&lt;Year&gt;1999&lt;/Year&gt;&lt;RecNum&gt;4824&lt;/RecNum&gt;&lt;IDText&gt;The shikimate pathway&lt;/IDText&gt;&lt;Prefix&gt;reviewed by &lt;/Prefix&gt;&lt;MDL Ref_Type="Journal"&gt;&lt;Ref_Type&gt;Journal&lt;/Ref_Type&gt;&lt;Ref_ID&gt;4824&lt;/Ref_ID&gt;&lt;Title_Primary&gt;The shikimate pathway&lt;/Title_Primary&gt;&lt;Authors_Primary&gt;Herrmann,K.M.&lt;/Authors_Primary&gt;&lt;Authors_Primary&gt;Weaver,L.M.&lt;/Authors_Primary&gt;&lt;Date_Primary&gt;1999&lt;/Date_Primary&gt;&lt;Keywords&gt;shikimate pathway&lt;/Keywords&gt;&lt;Keywords&gt;PATHWAY&lt;/Keywords&gt;&lt;Keywords&gt;plant&lt;/Keywords&gt;&lt;Reprint&gt;In File&lt;/Reprint&gt;&lt;Start_Page&gt;473&lt;/Start_Page&gt;&lt;End_Page&gt;503&lt;/End_Page&gt;&lt;Periodical&gt;Annual Review Plant Physiology and Plant Molecular Biology.&lt;/Periodical&gt;&lt;Volume&gt;50&lt;/Volume&gt;&lt;Web_URL_Link1&gt;&lt;u&gt;file://O:\EVAL\Eval Sections\Library\REFS\Pesticides\herbicide resistance\Shikimate Pathway.pdf&lt;/u&gt;&lt;/Web_URL_Link1&gt;&lt;ZZ_JournalStdAbbrev&gt;&lt;f name="System"&gt;Annual Review Plant Physiology and Plant Molecular Biology.&lt;/f&gt;&lt;/ZZ_JournalStdAbbrev&gt;&lt;ZZ_WorkformID&gt;1&lt;/ZZ_WorkformID&gt;&lt;/MDL&gt;&lt;/Cite&gt;&lt;/Refman&gt;</w:instrText>
      </w:r>
      <w:r w:rsidRPr="00A24C0E">
        <w:rPr>
          <w:color w:val="auto"/>
        </w:rPr>
        <w:fldChar w:fldCharType="separate"/>
      </w:r>
      <w:r w:rsidRPr="00A24C0E">
        <w:rPr>
          <w:color w:val="auto"/>
        </w:rPr>
        <w:t>(reviewed by Herrmann &amp; Weaver 1999)</w:t>
      </w:r>
      <w:r w:rsidRPr="00A24C0E">
        <w:rPr>
          <w:color w:val="auto"/>
        </w:rPr>
        <w:fldChar w:fldCharType="end"/>
      </w:r>
      <w:r w:rsidRPr="00A24C0E">
        <w:rPr>
          <w:color w:val="auto"/>
        </w:rPr>
        <w:t xml:space="preserve">. Glyphosate competes with phosphoenol pyruvate for binding to the complex formed between EPSPS and shikimate 3-phosphate. Upon glyphosate binding, the EPSPS:shikimate 3-phosphate complex is very stable and has a slow reversal rate, effectively terminating the shikimate pathway prematurely and preventing biosynthesis of essential aromatic compounds required for plant growth and development, including the amino acids phenylalanine, tyrosine and tryptophan </w:t>
      </w:r>
      <w:r w:rsidRPr="00A24C0E">
        <w:rPr>
          <w:color w:val="auto"/>
        </w:rPr>
        <w:fldChar w:fldCharType="begin"/>
      </w:r>
      <w:r w:rsidRPr="00A24C0E">
        <w:rPr>
          <w:color w:val="auto"/>
        </w:rPr>
        <w:instrText xml:space="preserve"> ADDIN REFMGR.CITE &lt;Refman&gt;&lt;Cite&gt;&lt;Author&gt;Dill&lt;/Author&gt;&lt;Year&gt;2005&lt;/Year&gt;&lt;RecNum&gt;8131&lt;/RecNum&gt;&lt;IDText&gt;Glyphosate-resistant crops: history, status and future&lt;/IDText&gt;&lt;MDL Ref_Type="Journal"&gt;&lt;Ref_Type&gt;Journal&lt;/Ref_Type&gt;&lt;Ref_ID&gt;8131&lt;/Ref_ID&gt;&lt;Title_Primary&gt;Glyphosate-resistant crops: history, status and future&lt;/Title_Primary&gt;&lt;Authors_Primary&gt;Dill,G.M.&lt;/Authors_Primary&gt;&lt;Date_Primary&gt;2005/3&lt;/Date_Primary&gt;&lt;Keywords&gt;agriculture&lt;/Keywords&gt;&lt;Keywords&gt;Analogs &amp;amp; Derivatives&lt;/Keywords&gt;&lt;Keywords&gt;as&lt;/Keywords&gt;&lt;Keywords&gt;canola&lt;/Keywords&gt;&lt;Keywords&gt;chemistry&lt;/Keywords&gt;&lt;Keywords&gt;Cotton&lt;/Keywords&gt;&lt;Keywords&gt;CROP&lt;/Keywords&gt;&lt;Keywords&gt;crops&lt;/Keywords&gt;&lt;Keywords&gt;Crops,Agricultural&lt;/Keywords&gt;&lt;Keywords&gt;development&lt;/Keywords&gt;&lt;Keywords&gt;Drug Effects&lt;/Keywords&gt;&lt;Keywords&gt;Drug Resistance&lt;/Keywords&gt;&lt;Keywords&gt;economics&lt;/Keywords&gt;&lt;Keywords&gt;Environmental Monitoring&lt;/Keywords&gt;&lt;Keywords&gt;genetics&lt;/Keywords&gt;&lt;Keywords&gt;Glycine&lt;/Keywords&gt;&lt;Keywords&gt;glyphosate&lt;/Keywords&gt;&lt;Keywords&gt;growers&lt;/Keywords&gt;&lt;Keywords&gt;herbicide&lt;/Keywords&gt;&lt;Keywords&gt;Herbicides&lt;/Keywords&gt;&lt;Keywords&gt;HISTORY&lt;/Keywords&gt;&lt;Keywords&gt;History,20th Century&lt;/Keywords&gt;&lt;Keywords&gt;IMPACT&lt;/Keywords&gt;&lt;Keywords&gt;maize&lt;/Keywords&gt;&lt;Keywords&gt;management&lt;/Keywords&gt;&lt;Keywords&gt;method&lt;/Keywords&gt;&lt;Keywords&gt;methods&lt;/Keywords&gt;&lt;Keywords&gt;Monsanto&lt;/Keywords&gt;&lt;Keywords&gt;of&lt;/Keywords&gt;&lt;Keywords&gt;Pharmacology&lt;/Keywords&gt;&lt;Keywords&gt;Plants,Genetically Modified&lt;/Keywords&gt;&lt;Keywords&gt;production&lt;/Keywords&gt;&lt;Keywords&gt;PRODUCTS&lt;/Keywords&gt;&lt;Keywords&gt;Rates&lt;/Keywords&gt;&lt;Keywords&gt;review&lt;/Keywords&gt;&lt;Keywords&gt;SELECTION&lt;/Keywords&gt;&lt;Keywords&gt;soybean&lt;/Keywords&gt;&lt;Keywords&gt;Soybeans&lt;/Keywords&gt;&lt;Keywords&gt;Time&lt;/Keywords&gt;&lt;Keywords&gt;transformation&lt;/Keywords&gt;&lt;Keywords&gt;trends&lt;/Keywords&gt;&lt;Keywords&gt;weed&lt;/Keywords&gt;&lt;Reprint&gt;In File&lt;/Reprint&gt;&lt;Start_Page&gt;219&lt;/Start_Page&gt;&lt;End_Page&gt;224&lt;/End_Page&gt;&lt;Periodical&gt;Pest Management Science&lt;/Periodical&gt;&lt;Volume&gt;61&lt;/Volume&gt;&lt;Issue&gt;3&lt;/Issue&gt;&lt;Address&gt;Monsanto, 800 N Lindbergh Blvd, St Louis, MO 63167, USA. gerald.m.dill.jr@monsanto.com&lt;/Address&gt;&lt;Web_URL&gt;PM:15662720&lt;/Web_URL&gt;&lt;Web_URL_Link1&gt;file://S:\CO\OGTR\EVAL\Eval Sections\Library\REFS\Herbicide tolerance\Dill 2005 - glyphosate tolerant crops.pdf&lt;/Web_URL_Link1&gt;&lt;ZZ_JournalFull&gt;&lt;f name="System"&gt;Pest Management Science&lt;/f&gt;&lt;/ZZ_JournalFull&gt;&lt;ZZ_WorkformID&gt;1&lt;/ZZ_WorkformID&gt;&lt;/MDL&gt;&lt;/Cite&gt;&lt;/Refman&gt;</w:instrText>
      </w:r>
      <w:r w:rsidRPr="00A24C0E">
        <w:rPr>
          <w:color w:val="auto"/>
        </w:rPr>
        <w:fldChar w:fldCharType="separate"/>
      </w:r>
      <w:r w:rsidRPr="00A24C0E">
        <w:rPr>
          <w:color w:val="auto"/>
        </w:rPr>
        <w:t>(Dill 2005)</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Two main approaches have been utilised to generate GM plants that are tolerant to glyphosate-based herbicides: introduction of genes that encode proteins capable of detoxifying the glyphosate molecule; and introduction of genes that encode EPSPS enzymes with reduced affinity for glyphosate </w:t>
      </w:r>
      <w:r w:rsidRPr="00A24C0E">
        <w:rPr>
          <w:color w:val="auto"/>
        </w:rPr>
        <w:fldChar w:fldCharType="begin"/>
      </w:r>
      <w:r w:rsidRPr="00A24C0E">
        <w:rPr>
          <w:color w:val="auto"/>
        </w:rPr>
        <w:instrText xml:space="preserve"> ADDIN REFMGR.CITE &lt;Refman&gt;&lt;Cite&gt;&lt;Author&gt;Dill&lt;/Author&gt;&lt;Year&gt;2005&lt;/Year&gt;&lt;RecNum&gt;8131&lt;/RecNum&gt;&lt;IDText&gt;Glyphosate-resistant crops: history, status and future&lt;/IDText&gt;&lt;MDL Ref_Type="Journal"&gt;&lt;Ref_Type&gt;Journal&lt;/Ref_Type&gt;&lt;Ref_ID&gt;8131&lt;/Ref_ID&gt;&lt;Title_Primary&gt;Glyphosate-resistant crops: history, status and future&lt;/Title_Primary&gt;&lt;Authors_Primary&gt;Dill,G.M.&lt;/Authors_Primary&gt;&lt;Date_Primary&gt;2005/3&lt;/Date_Primary&gt;&lt;Keywords&gt;agriculture&lt;/Keywords&gt;&lt;Keywords&gt;Analogs &amp;amp; Derivatives&lt;/Keywords&gt;&lt;Keywords&gt;as&lt;/Keywords&gt;&lt;Keywords&gt;canola&lt;/Keywords&gt;&lt;Keywords&gt;chemistry&lt;/Keywords&gt;&lt;Keywords&gt;Cotton&lt;/Keywords&gt;&lt;Keywords&gt;CROP&lt;/Keywords&gt;&lt;Keywords&gt;crops&lt;/Keywords&gt;&lt;Keywords&gt;Crops,Agricultural&lt;/Keywords&gt;&lt;Keywords&gt;development&lt;/Keywords&gt;&lt;Keywords&gt;Drug Effects&lt;/Keywords&gt;&lt;Keywords&gt;Drug Resistance&lt;/Keywords&gt;&lt;Keywords&gt;economics&lt;/Keywords&gt;&lt;Keywords&gt;Environmental Monitoring&lt;/Keywords&gt;&lt;Keywords&gt;genetics&lt;/Keywords&gt;&lt;Keywords&gt;Glycine&lt;/Keywords&gt;&lt;Keywords&gt;glyphosate&lt;/Keywords&gt;&lt;Keywords&gt;growers&lt;/Keywords&gt;&lt;Keywords&gt;herbicide&lt;/Keywords&gt;&lt;Keywords&gt;Herbicides&lt;/Keywords&gt;&lt;Keywords&gt;HISTORY&lt;/Keywords&gt;&lt;Keywords&gt;History,20th Century&lt;/Keywords&gt;&lt;Keywords&gt;IMPACT&lt;/Keywords&gt;&lt;Keywords&gt;maize&lt;/Keywords&gt;&lt;Keywords&gt;management&lt;/Keywords&gt;&lt;Keywords&gt;method&lt;/Keywords&gt;&lt;Keywords&gt;methods&lt;/Keywords&gt;&lt;Keywords&gt;Monsanto&lt;/Keywords&gt;&lt;Keywords&gt;of&lt;/Keywords&gt;&lt;Keywords&gt;Pharmacology&lt;/Keywords&gt;&lt;Keywords&gt;Plants,Genetically Modified&lt;/Keywords&gt;&lt;Keywords&gt;production&lt;/Keywords&gt;&lt;Keywords&gt;PRODUCTS&lt;/Keywords&gt;&lt;Keywords&gt;Rates&lt;/Keywords&gt;&lt;Keywords&gt;review&lt;/Keywords&gt;&lt;Keywords&gt;SELECTION&lt;/Keywords&gt;&lt;Keywords&gt;soybean&lt;/Keywords&gt;&lt;Keywords&gt;Soybeans&lt;/Keywords&gt;&lt;Keywords&gt;Time&lt;/Keywords&gt;&lt;Keywords&gt;transformation&lt;/Keywords&gt;&lt;Keywords&gt;trends&lt;/Keywords&gt;&lt;Keywords&gt;weed&lt;/Keywords&gt;&lt;Reprint&gt;In File&lt;/Reprint&gt;&lt;Start_Page&gt;219&lt;/Start_Page&gt;&lt;End_Page&gt;224&lt;/End_Page&gt;&lt;Periodical&gt;Pest Management Science&lt;/Periodical&gt;&lt;Volume&gt;61&lt;/Volume&gt;&lt;Issue&gt;3&lt;/Issue&gt;&lt;Address&gt;Monsanto, 800 N Lindbergh Blvd, St Louis, MO 63167, USA. gerald.m.dill.jr@monsanto.com&lt;/Address&gt;&lt;Web_URL&gt;PM:15662720&lt;/Web_URL&gt;&lt;Web_URL_Link1&gt;file://S:\CO\OGTR\EVAL\Eval Sections\Library\REFS\Herbicide tolerance\Dill 2005 - glyphosate tolerant crops.pdf&lt;/Web_URL_Link1&gt;&lt;ZZ_JournalFull&gt;&lt;f name="System"&gt;Pest Management Science&lt;/f&gt;&lt;/ZZ_JournalFull&gt;&lt;ZZ_WorkformID&gt;1&lt;/ZZ_WorkformID&gt;&lt;/MDL&gt;&lt;/Cite&gt;&lt;/Refman&gt;</w:instrText>
      </w:r>
      <w:r w:rsidRPr="00A24C0E">
        <w:rPr>
          <w:color w:val="auto"/>
        </w:rPr>
        <w:fldChar w:fldCharType="separate"/>
      </w:r>
      <w:r w:rsidRPr="00A24C0E">
        <w:rPr>
          <w:color w:val="auto"/>
        </w:rPr>
        <w:t>(Dill 2005)</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Roundup Ready® canola line GT73, approved under DIR 020/2002, was modified to contain both a glyphosate detoxifying enzyme, encoded by the </w:t>
      </w:r>
      <w:r w:rsidRPr="00A24C0E">
        <w:rPr>
          <w:i/>
          <w:color w:val="auto"/>
        </w:rPr>
        <w:t>goxv247</w:t>
      </w:r>
      <w:r w:rsidRPr="00A24C0E">
        <w:rPr>
          <w:color w:val="auto"/>
        </w:rPr>
        <w:t xml:space="preserve"> gene, and an EPSPS protein with naturally reduced affinity for glyphosate, encoded by the </w:t>
      </w:r>
      <w:r w:rsidRPr="00A24C0E">
        <w:rPr>
          <w:i/>
          <w:color w:val="auto"/>
        </w:rPr>
        <w:t>cp4 epsps</w:t>
      </w:r>
      <w:r w:rsidRPr="00A24C0E">
        <w:rPr>
          <w:color w:val="auto"/>
        </w:rPr>
        <w:t xml:space="preserve"> gene.</w:t>
      </w:r>
    </w:p>
    <w:p w:rsidR="00D936B0" w:rsidRPr="00A24C0E" w:rsidRDefault="00D936B0" w:rsidP="00D936B0">
      <w:pPr>
        <w:pStyle w:val="Heading5"/>
      </w:pPr>
      <w:r w:rsidRPr="00A24C0E">
        <w:t xml:space="preserve">The </w:t>
      </w:r>
      <w:r w:rsidRPr="00A24C0E">
        <w:rPr>
          <w:i w:val="0"/>
        </w:rPr>
        <w:t>goxv247</w:t>
      </w:r>
      <w:r w:rsidRPr="00A24C0E">
        <w:t xml:space="preserve"> gene and its encoded protein</w:t>
      </w:r>
    </w:p>
    <w:p w:rsidR="00D936B0" w:rsidRPr="00A24C0E" w:rsidRDefault="00D936B0" w:rsidP="00D936B0">
      <w:pPr>
        <w:pStyle w:val="1Para"/>
        <w:rPr>
          <w:color w:val="auto"/>
        </w:rPr>
      </w:pPr>
      <w:r w:rsidRPr="00A24C0E">
        <w:rPr>
          <w:color w:val="auto"/>
        </w:rPr>
        <w:t xml:space="preserve">The </w:t>
      </w:r>
      <w:r w:rsidRPr="00A24C0E">
        <w:rPr>
          <w:i/>
          <w:color w:val="auto"/>
        </w:rPr>
        <w:t>goxv247</w:t>
      </w:r>
      <w:r w:rsidRPr="00A24C0E">
        <w:rPr>
          <w:color w:val="auto"/>
        </w:rPr>
        <w:t xml:space="preserve"> gene introduced into Roundup Ready® canola GT73 was isolated from the common soil bacterium </w:t>
      </w:r>
      <w:r w:rsidRPr="00A24C0E">
        <w:rPr>
          <w:i/>
          <w:color w:val="auto"/>
        </w:rPr>
        <w:t>Ochrobactrum anthropi</w:t>
      </w:r>
      <w:r w:rsidRPr="00A24C0E">
        <w:rPr>
          <w:color w:val="auto"/>
        </w:rPr>
        <w:t xml:space="preserve"> strain LBAA (formerly </w:t>
      </w:r>
      <w:r w:rsidRPr="00A24C0E">
        <w:rPr>
          <w:i/>
          <w:color w:val="auto"/>
        </w:rPr>
        <w:t>Achromobacter</w:t>
      </w:r>
      <w:r w:rsidRPr="00A24C0E">
        <w:rPr>
          <w:color w:val="auto"/>
        </w:rPr>
        <w:t xml:space="preserve"> sp.). It encodes a glyphosate oxidoreductase (GOX) enzyme that inactivates glyphosate by converting it into aminomethylphosphonic acid (AMPA) and glyoxylate </w:t>
      </w:r>
      <w:r w:rsidRPr="00A24C0E">
        <w:rPr>
          <w:color w:val="auto"/>
        </w:rPr>
        <w:fldChar w:fldCharType="begin"/>
      </w:r>
      <w:r w:rsidRPr="00A24C0E">
        <w:rPr>
          <w:color w:val="auto"/>
        </w:rPr>
        <w:instrText xml:space="preserve"> ADDIN REFMGR.CITE &lt;Refman&gt;&lt;Cite&gt;&lt;Author&gt;Pipke&lt;/Author&gt;&lt;Year&gt;1988&lt;/Year&gt;&lt;RecNum&gt;1485&lt;/RecNum&gt;&lt;IDText&gt;Degradation of the phosphonate herbicide glyphosate by Arthrobacter atrocyaneus ATCC 13752&lt;/IDText&gt;&lt;MDL Ref_Type="Journal"&gt;&lt;Ref_Type&gt;Journal&lt;/Ref_Type&gt;&lt;Ref_ID&gt;1485&lt;/Ref_ID&gt;&lt;Title_Primary&gt;Degradation of the phosphonate herbicide glyphosate by &lt;i&gt;Arthrobacter atrocyaneus&lt;/i&gt; ATCC 13752&lt;/Title_Primary&gt;&lt;Authors_Primary&gt;Pipke,R.&lt;/Authors_Primary&gt;&lt;Authors_Primary&gt;Amrhein,N.&lt;/Authors_Primary&gt;&lt;Date_Primary&gt;1988&lt;/Date_Primary&gt;&lt;Keywords&gt;glyphosate&lt;/Keywords&gt;&lt;Keywords&gt;glyphosate oxidoreductase&lt;/Keywords&gt;&lt;Keywords&gt;gox&lt;/Keywords&gt;&lt;Keywords&gt;herbicide tolerance&lt;/Keywords&gt;&lt;Reprint&gt;In File&lt;/Reprint&gt;&lt;Start_Page&gt;1293&lt;/Start_Page&gt;&lt;End_Page&gt;1296&lt;/End_Page&gt;&lt;Periodical&gt;Applied and Environmental Microbiology&lt;/Periodical&gt;&lt;Volume&gt;54&lt;/Volume&gt;&lt;Web_URL_Link1&gt;&lt;u&gt;file://O:\EVAL\Eval Sections\Library\REFS\Herbicide tolerance\Pipke and Amrhein 1988.pdf&lt;/u&gt;&lt;/Web_URL_Link1&gt;&lt;ZZ_JournalFull&gt;&lt;f name="System"&gt;Applied and Environmental Microbiology&lt;/f&gt;&lt;/ZZ_JournalFull&gt;&lt;ZZ_JournalStdAbbrev&gt;&lt;f name="System"&gt;Appl.Environ.Microbiol.&lt;/f&gt;&lt;/ZZ_JournalStdAbbrev&gt;&lt;ZZ_WorkformID&gt;1&lt;/ZZ_WorkformID&gt;&lt;/MDL&gt;&lt;/Cite&gt;&lt;Cite&gt;&lt;Author&gt;Duke&lt;/Author&gt;&lt;Year&gt;2010&lt;/Year&gt;&lt;RecNum&gt;18211&lt;/RecNum&gt;&lt;IDText&gt;Glyphosate Degradation in Glyphosate-Resistant and -Susceptible Crops and Weeds&lt;/IDText&gt;&lt;MDL Ref_Type="Journal"&gt;&lt;Ref_Type&gt;Journal&lt;/Ref_Type&gt;&lt;Ref_ID&gt;18211&lt;/Ref_ID&gt;&lt;Title_Primary&gt;Glyphosate Degradation in Glyphosate-Resistant and -Susceptible Crops and Weeds&lt;/Title_Primary&gt;&lt;Authors_Primary&gt;Duke,S.O.&lt;/Authors_Primary&gt;&lt;Date_Primary&gt;2010/10/4&lt;/Date_Primary&gt;&lt;Keywords&gt;ACID&lt;/Keywords&gt;&lt;Keywords&gt;ctivities&lt;/Keywords&gt;&lt;Keywords&gt;Activity&lt;/Keywords&gt;&lt;Keywords&gt;and&lt;/Keywords&gt;&lt;Keywords&gt;canola&lt;/Keywords&gt;&lt;Keywords&gt;CROP&lt;/Keywords&gt;&lt;Keywords&gt;crops&lt;/Keywords&gt;&lt;Keywords&gt;degradation&lt;/Keywords&gt;&lt;Keywords&gt;ENZYME&lt;/Keywords&gt;&lt;Keywords&gt;Enzyme Activity&lt;/Keywords&gt;&lt;Keywords&gt;ENZYME-ACTIVITY&lt;/Keywords&gt;&lt;Keywords&gt;Enzymes&lt;/Keywords&gt;&lt;Keywords&gt;EVOLUTION&lt;/Keywords&gt;&lt;Keywords&gt;GENE&lt;/Keywords&gt;&lt;Keywords&gt;GENERATION&lt;/Keywords&gt;&lt;Keywords&gt;Genes&lt;/Keywords&gt;&lt;Keywords&gt;glyphosate&lt;/Keywords&gt;&lt;Keywords&gt;glyphosate oxidoreductase&lt;/Keywords&gt;&lt;Keywords&gt;gox&lt;/Keywords&gt;&lt;Keywords&gt;horizontal transfer&lt;/Keywords&gt;&lt;Keywords&gt;MECHANISM&lt;/Keywords&gt;&lt;Keywords&gt;metabolic&lt;/Keywords&gt;&lt;Keywords&gt;microbial&lt;/Keywords&gt;&lt;Keywords&gt;Mutation&lt;/Keywords&gt;&lt;Keywords&gt;of&lt;/Keywords&gt;&lt;Keywords&gt;OXIDOREDUCTASE&lt;/Keywords&gt;&lt;Keywords&gt;Phytotoxicity&lt;/Keywords&gt;&lt;Keywords&gt;plant&lt;/Keywords&gt;&lt;Keywords&gt;PLANTS&lt;/Keywords&gt;&lt;Keywords&gt;resistance&lt;/Keywords&gt;&lt;Keywords&gt;SELECTION&lt;/Keywords&gt;&lt;Keywords&gt;soybean&lt;/Keywords&gt;&lt;Keywords&gt;species&lt;/Keywords&gt;&lt;Keywords&gt;transfer&lt;/Keywords&gt;&lt;Keywords&gt;weed&lt;/Keywords&gt;&lt;Keywords&gt;weeds&lt;/Keywords&gt;&lt;Reprint&gt;In File&lt;/Reprint&gt;&lt;Start_Page&gt;5835&lt;/Start_Page&gt;&lt;End_Page&gt;5841&lt;/End_Page&gt;&lt;Periodical&gt;Journal of Agricultural and Food Chemistry&lt;/Periodical&gt;&lt;Volume&gt;59&lt;/Volume&gt;&lt;Issue&gt;11&lt;/Issue&gt;&lt;ISSN_ISBN&gt;0021-8561&lt;/ISSN_ISBN&gt;&lt;Web_URL&gt;http://dx.doi.org/10.1021/jf102704x&lt;/Web_URL&gt;&lt;Web_URL_Link1&gt;&lt;u&gt;file://O:\EVAL\Eval Sections\Library\REFS\Glyphosate\Duke 2010.pdf&lt;/u&gt;&lt;/Web_URL_Link1&gt;&lt;ZZ_JournalFull&gt;&lt;f name="System"&gt;Journal of Agricultural and Food Chemistry&lt;/f&gt;&lt;/ZZ_JournalFull&gt;&lt;ZZ_JournalStdAbbrev&gt;&lt;f name="System"&gt;J.Agric.Food Chem.&lt;/f&gt;&lt;/ZZ_JournalStdAbbrev&gt;&lt;ZZ_WorkformID&gt;1&lt;/ZZ_WorkformID&gt;&lt;/MDL&gt;&lt;/Cite&gt;&lt;/Refman&gt;</w:instrText>
      </w:r>
      <w:r w:rsidRPr="00A24C0E">
        <w:rPr>
          <w:color w:val="auto"/>
        </w:rPr>
        <w:fldChar w:fldCharType="separate"/>
      </w:r>
      <w:r w:rsidRPr="00A24C0E">
        <w:rPr>
          <w:color w:val="auto"/>
        </w:rPr>
        <w:t>(Pipke &amp; Amrhein 1988; Duke 2010)</w:t>
      </w:r>
      <w:r w:rsidRPr="00A24C0E">
        <w:rPr>
          <w:color w:val="auto"/>
        </w:rPr>
        <w:fldChar w:fldCharType="end"/>
      </w:r>
      <w:r w:rsidRPr="00A24C0E">
        <w:rPr>
          <w:color w:val="auto"/>
        </w:rPr>
        <w:t xml:space="preserve">. Glyoxylate is a common plant metabolite and AMPA is degraded by several microorganisms </w:t>
      </w:r>
      <w:r w:rsidRPr="00A24C0E">
        <w:rPr>
          <w:color w:val="auto"/>
        </w:rPr>
        <w:fldChar w:fldCharType="begin"/>
      </w:r>
      <w:r w:rsidRPr="00A24C0E">
        <w:rPr>
          <w:color w:val="auto"/>
        </w:rPr>
        <w:instrText xml:space="preserve"> ADDIN REFMGR.CITE &lt;Refman&gt;&lt;Cite&gt;&lt;Author&gt;ANZFA&lt;/Author&gt;&lt;Year&gt;2000&lt;/Year&gt;&lt;RecNum&gt;1552&lt;/RecNum&gt;&lt;IDText&gt;Final risk analysis report application A363: Food produced from glyphosate-tolerant canola line GT73&lt;/IDText&gt;&lt;MDL Ref_Type="Electronic Citation"&gt;&lt;Ref_Type&gt;Electronic Citation&lt;/Ref_Type&gt;&lt;Ref_ID&gt;1552&lt;/Ref_ID&gt;&lt;Title_Primary&gt;Final risk analysis report application A363: Food produced from glyphosate-tolerant canola line GT73&lt;/Title_Primary&gt;&lt;Authors_Primary&gt;ANZFA&lt;/Authors_Primary&gt;&lt;Date_Primary&gt;2000&lt;/Date_Primary&gt;&lt;Keywords&gt;Brassica napus&lt;/Keywords&gt;&lt;Keywords&gt;canola&lt;/Keywords&gt;&lt;Keywords&gt;canola oil&lt;/Keywords&gt;&lt;Keywords&gt;CP4 EPSPS&lt;/Keywords&gt;&lt;Keywords&gt;glyphosate&lt;/Keywords&gt;&lt;Keywords&gt;glyphosate-tolerant&lt;/Keywords&gt;&lt;Keywords&gt;goxv247&lt;/Keywords&gt;&lt;Keywords&gt;Monsanto&lt;/Keywords&gt;&lt;Keywords&gt;Roundup Ready&lt;/Keywords&gt;&lt;Reprint&gt;In File&lt;/Reprint&gt;&lt;Periodical&gt;http://www.anzfa.gov.au/_srcfiles/A363%20FA.pdf&lt;/Periodical&gt;&lt;Pub_Place&gt;Canberra, Australia&lt;/Pub_Place&gt;&lt;Publisher&gt;Australia New Zealand Food Authority&lt;/Publisher&gt;&lt;Web_URL&gt;&lt;u&gt;http://www.foodstandards.gov.au/_srcfiles/A363%20draft%20IR.pdf&lt;/u&gt;&lt;/Web_URL&gt;&lt;ZZ_JournalStdAbbrev&gt;&lt;f name="System"&gt;http://www.anzfa.gov.au/_srcfiles/A363%20FA.pdf&lt;/f&gt;&lt;/ZZ_JournalStdAbbrev&gt;&lt;ZZ_WorkformID&gt;34&lt;/ZZ_WorkformID&gt;&lt;/MDL&gt;&lt;/Cite&gt;&lt;/Refman&gt;</w:instrText>
      </w:r>
      <w:r w:rsidRPr="00A24C0E">
        <w:rPr>
          <w:color w:val="auto"/>
        </w:rPr>
        <w:fldChar w:fldCharType="separate"/>
      </w:r>
      <w:r w:rsidRPr="00A24C0E">
        <w:rPr>
          <w:color w:val="auto"/>
        </w:rPr>
        <w:t>(ANZFA 2000)</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w:t>
      </w:r>
      <w:r w:rsidRPr="00A24C0E">
        <w:rPr>
          <w:i/>
          <w:color w:val="auto"/>
        </w:rPr>
        <w:t>goxv247</w:t>
      </w:r>
      <w:r w:rsidRPr="00A24C0E">
        <w:rPr>
          <w:color w:val="auto"/>
        </w:rPr>
        <w:t xml:space="preserve"> gene encodes a single polypeptide of 431 amino acids with a molecular mass of 46.1 kD. This gene is a variant of the </w:t>
      </w:r>
      <w:r w:rsidRPr="00A24C0E">
        <w:rPr>
          <w:i/>
          <w:color w:val="auto"/>
        </w:rPr>
        <w:t>O. anthropi</w:t>
      </w:r>
      <w:r w:rsidRPr="00A24C0E">
        <w:rPr>
          <w:color w:val="auto"/>
        </w:rPr>
        <w:t xml:space="preserve"> </w:t>
      </w:r>
      <w:r w:rsidRPr="00A24C0E">
        <w:rPr>
          <w:i/>
          <w:color w:val="auto"/>
        </w:rPr>
        <w:t>gox</w:t>
      </w:r>
      <w:r w:rsidRPr="00A24C0E">
        <w:rPr>
          <w:color w:val="auto"/>
        </w:rPr>
        <w:t xml:space="preserve"> gene and has improved affinity for </w:t>
      </w:r>
      <w:r w:rsidRPr="00A24C0E">
        <w:rPr>
          <w:color w:val="auto"/>
        </w:rPr>
        <w:lastRenderedPageBreak/>
        <w:t xml:space="preserve">glyphosate and therefore degrades the herbicide more efficiently. The DNA sequence of </w:t>
      </w:r>
      <w:r w:rsidRPr="00A24C0E">
        <w:rPr>
          <w:i/>
          <w:color w:val="auto"/>
        </w:rPr>
        <w:t>goxv247</w:t>
      </w:r>
      <w:r w:rsidRPr="00A24C0E">
        <w:rPr>
          <w:color w:val="auto"/>
        </w:rPr>
        <w:t xml:space="preserve"> was modified for plant-preferred codon usage. The </w:t>
      </w:r>
      <w:r w:rsidRPr="00A24C0E">
        <w:rPr>
          <w:i/>
          <w:color w:val="auto"/>
        </w:rPr>
        <w:t>goxv247</w:t>
      </w:r>
      <w:r w:rsidRPr="00A24C0E">
        <w:rPr>
          <w:color w:val="auto"/>
        </w:rPr>
        <w:t xml:space="preserve"> gene varies from the </w:t>
      </w:r>
      <w:r w:rsidRPr="00A24C0E">
        <w:rPr>
          <w:i/>
          <w:color w:val="auto"/>
        </w:rPr>
        <w:t>gox</w:t>
      </w:r>
      <w:r w:rsidRPr="00A24C0E">
        <w:rPr>
          <w:color w:val="auto"/>
        </w:rPr>
        <w:t xml:space="preserve"> gene by only 5 nucleotides, and the variant GOXv247 protein is 99% identical to the native GOX enzyme, differing by 3 amino acids. </w:t>
      </w:r>
    </w:p>
    <w:p w:rsidR="00D936B0" w:rsidRPr="00A24C0E" w:rsidRDefault="00D936B0" w:rsidP="00D936B0">
      <w:pPr>
        <w:pStyle w:val="Heading5"/>
      </w:pPr>
      <w:r w:rsidRPr="00A24C0E">
        <w:t xml:space="preserve">The </w:t>
      </w:r>
      <w:r w:rsidRPr="00A24C0E">
        <w:rPr>
          <w:i w:val="0"/>
        </w:rPr>
        <w:t>cp4 epsps</w:t>
      </w:r>
      <w:r w:rsidRPr="00A24C0E">
        <w:t xml:space="preserve"> gene and its encoded protein</w:t>
      </w:r>
    </w:p>
    <w:p w:rsidR="00D936B0" w:rsidRPr="00A24C0E" w:rsidRDefault="00D936B0" w:rsidP="00D936B0">
      <w:pPr>
        <w:pStyle w:val="1Para"/>
        <w:rPr>
          <w:color w:val="auto"/>
        </w:rPr>
      </w:pPr>
      <w:r w:rsidRPr="00A24C0E">
        <w:rPr>
          <w:color w:val="auto"/>
        </w:rPr>
        <w:t xml:space="preserve">The </w:t>
      </w:r>
      <w:r w:rsidRPr="00A24C0E">
        <w:rPr>
          <w:i/>
          <w:color w:val="auto"/>
        </w:rPr>
        <w:t>cp4 epsps</w:t>
      </w:r>
      <w:r w:rsidRPr="00A24C0E">
        <w:rPr>
          <w:color w:val="auto"/>
        </w:rPr>
        <w:t xml:space="preserve"> gene introduced into Roundup Ready® canola GT73 was isolated from the soil bacterium </w:t>
      </w:r>
      <w:r w:rsidRPr="00A24C0E">
        <w:rPr>
          <w:i/>
          <w:color w:val="auto"/>
        </w:rPr>
        <w:t>Agrobacterium</w:t>
      </w:r>
      <w:r w:rsidRPr="00A24C0E">
        <w:rPr>
          <w:color w:val="auto"/>
        </w:rPr>
        <w:t xml:space="preserve"> sp. strain CP4 and encodes an EPSPS protein with naturally reduced affinity for glyphosate relative to endogenous plant EPSPS enzymes. The presence of CP4 EPSPS in Roundup Ready® canola allows the plants to complete the shikimate pathway even in the presence of glyphosate.</w:t>
      </w:r>
    </w:p>
    <w:p w:rsidR="00D936B0" w:rsidRPr="00A24C0E" w:rsidRDefault="00D936B0" w:rsidP="00D936B0">
      <w:pPr>
        <w:pStyle w:val="1Para"/>
        <w:rPr>
          <w:color w:val="auto"/>
        </w:rPr>
      </w:pPr>
      <w:r w:rsidRPr="00A24C0E">
        <w:rPr>
          <w:color w:val="auto"/>
        </w:rPr>
        <w:t xml:space="preserve">The </w:t>
      </w:r>
      <w:r w:rsidRPr="00A24C0E">
        <w:rPr>
          <w:i/>
          <w:color w:val="auto"/>
        </w:rPr>
        <w:t>cp4 epsps</w:t>
      </w:r>
      <w:r w:rsidRPr="00A24C0E">
        <w:rPr>
          <w:color w:val="auto"/>
        </w:rPr>
        <w:t xml:space="preserve"> gene encodes a protein of 47.6 kD consisting of a single polypeptide of 455 amino acids. The nucleotide sequence of the bacterial </w:t>
      </w:r>
      <w:r w:rsidRPr="00A24C0E">
        <w:rPr>
          <w:i/>
          <w:color w:val="auto"/>
        </w:rPr>
        <w:t>cp4 epsps</w:t>
      </w:r>
      <w:r w:rsidRPr="00A24C0E">
        <w:rPr>
          <w:color w:val="auto"/>
        </w:rPr>
        <w:t xml:space="preserve"> gene was modified for plant-preferred codon usage, but these nucleotide substitutions did not alter the amino acid sequence of the encoded protein.</w:t>
      </w:r>
    </w:p>
    <w:p w:rsidR="00D936B0" w:rsidRPr="00A24C0E" w:rsidRDefault="00D936B0" w:rsidP="00D936B0">
      <w:pPr>
        <w:pStyle w:val="4RARMP"/>
        <w:rPr>
          <w:i/>
        </w:rPr>
      </w:pPr>
      <w:bookmarkStart w:id="68" w:name="_Ref295817934"/>
      <w:r w:rsidRPr="00A24C0E">
        <w:rPr>
          <w:i/>
        </w:rPr>
        <w:t>Toxicity/allergenicity of the proteins encoded by the introduced genes</w:t>
      </w:r>
      <w:bookmarkEnd w:id="68"/>
    </w:p>
    <w:p w:rsidR="00D936B0" w:rsidRPr="00A24C0E" w:rsidRDefault="00D936B0" w:rsidP="00D936B0">
      <w:pPr>
        <w:pStyle w:val="Heading6"/>
      </w:pPr>
      <w:r w:rsidRPr="00A24C0E">
        <w:t>BARNASE and BARSTAR proteins</w:t>
      </w:r>
    </w:p>
    <w:p w:rsidR="00D936B0" w:rsidRPr="00A24C0E" w:rsidRDefault="00D936B0" w:rsidP="00D936B0">
      <w:pPr>
        <w:pStyle w:val="1Para"/>
        <w:rPr>
          <w:color w:val="auto"/>
        </w:rPr>
      </w:pPr>
      <w:r w:rsidRPr="00A24C0E">
        <w:rPr>
          <w:color w:val="auto"/>
        </w:rPr>
        <w:t xml:space="preserve">The </w:t>
      </w:r>
      <w:r w:rsidRPr="00A24C0E">
        <w:rPr>
          <w:i/>
          <w:color w:val="auto"/>
        </w:rPr>
        <w:t>barnase</w:t>
      </w:r>
      <w:r w:rsidRPr="00A24C0E">
        <w:rPr>
          <w:color w:val="auto"/>
        </w:rPr>
        <w:t xml:space="preserve"> and </w:t>
      </w:r>
      <w:r w:rsidRPr="00A24C0E">
        <w:rPr>
          <w:i/>
          <w:color w:val="auto"/>
        </w:rPr>
        <w:t>barstar</w:t>
      </w:r>
      <w:r w:rsidRPr="00A24C0E">
        <w:rPr>
          <w:color w:val="auto"/>
        </w:rPr>
        <w:t xml:space="preserve"> genes that comprise the hybrid breeding system were derived from the common soil bacterium, </w:t>
      </w:r>
      <w:r w:rsidRPr="00A24C0E">
        <w:rPr>
          <w:i/>
          <w:color w:val="auto"/>
        </w:rPr>
        <w:t>B. amyloliquefaciens</w:t>
      </w:r>
      <w:r w:rsidRPr="00A24C0E">
        <w:rPr>
          <w:color w:val="auto"/>
        </w:rPr>
        <w:t xml:space="preserve">. This bacterium is used commercially as a source of industrial enzyme production, particularly α-amylase, and is also used in the food industry for brewing and bread-making. Although some </w:t>
      </w:r>
      <w:r w:rsidRPr="00A24C0E">
        <w:rPr>
          <w:i/>
          <w:color w:val="auto"/>
        </w:rPr>
        <w:t>Bacillus</w:t>
      </w:r>
      <w:r w:rsidRPr="00A24C0E">
        <w:rPr>
          <w:color w:val="auto"/>
        </w:rPr>
        <w:t xml:space="preserve"> species have been implicated as the causal agents of human diseases, </w:t>
      </w:r>
      <w:r w:rsidRPr="00A24C0E">
        <w:rPr>
          <w:i/>
          <w:color w:val="auto"/>
        </w:rPr>
        <w:t>B. amyloliquefaciens</w:t>
      </w:r>
      <w:r w:rsidRPr="00A24C0E">
        <w:rPr>
          <w:color w:val="auto"/>
        </w:rPr>
        <w:t xml:space="preserve"> is not known to be allergenic or pathogenic towards humans.</w:t>
      </w:r>
    </w:p>
    <w:p w:rsidR="00D936B0" w:rsidRPr="00A24C0E" w:rsidRDefault="00D936B0" w:rsidP="00D936B0">
      <w:pPr>
        <w:pStyle w:val="1Para"/>
        <w:rPr>
          <w:color w:val="auto"/>
        </w:rPr>
      </w:pPr>
      <w:r w:rsidRPr="00A24C0E">
        <w:rPr>
          <w:color w:val="auto"/>
        </w:rPr>
        <w:t xml:space="preserve">GM InVigor® canola lines incorporating the MS and RF hybrid breeding system have been approved for limited and controlled release under </w:t>
      </w:r>
      <w:r w:rsidRPr="00A24C0E">
        <w:rPr>
          <w:rFonts w:cs="Arial"/>
          <w:color w:val="auto"/>
        </w:rPr>
        <w:t>DIRs 010/2001, 032/2002, 057/2004, 069/2006 and 104, and for commercial release under DIR 021/2002.</w:t>
      </w:r>
      <w:r w:rsidRPr="00A24C0E">
        <w:rPr>
          <w:color w:val="auto"/>
        </w:rPr>
        <w:t xml:space="preserve"> </w:t>
      </w:r>
      <w:r w:rsidRPr="00A24C0E">
        <w:rPr>
          <w:rFonts w:cs="Arial"/>
          <w:color w:val="auto"/>
        </w:rPr>
        <w:t>Therefore, the toxicity and allergenicity of the BARNASE and BARSTAR proteins have been previously assessed by the Regulator and the assessments concluded that they are unlikely to be toxic or allergenic.</w:t>
      </w:r>
    </w:p>
    <w:p w:rsidR="00D936B0" w:rsidRPr="00A24C0E" w:rsidRDefault="00D936B0" w:rsidP="00D936B0">
      <w:pPr>
        <w:pStyle w:val="1Para"/>
        <w:rPr>
          <w:color w:val="auto"/>
        </w:rPr>
      </w:pPr>
      <w:r w:rsidRPr="00A24C0E">
        <w:rPr>
          <w:color w:val="auto"/>
        </w:rPr>
        <w:t xml:space="preserve">No sequence homology was found between BARNASE or BARSTAR and known toxins or allergens </w:t>
      </w:r>
      <w:r w:rsidRPr="00A24C0E">
        <w:rPr>
          <w:color w:val="auto"/>
        </w:rPr>
        <w:fldChar w:fldCharType="begin"/>
      </w:r>
      <w:r w:rsidRPr="00A24C0E">
        <w:rPr>
          <w:color w:val="auto"/>
        </w:rPr>
        <w:instrText xml:space="preserve"> ADDIN REFMGR.CITE &lt;Refman&gt;&lt;Cite&gt;&lt;Author&gt;Van den Bulcke&lt;/Author&gt;&lt;Year&gt;1997&lt;/Year&gt;&lt;RecNum&gt;1680&lt;/RecNum&gt;&lt;IDText&gt;Phosphinothricin acetyl transferase, neomycin phophotransferase II, barnase, barstar allergenicity assessment: a common approach.&lt;/IDText&gt;&lt;Prefix&gt;see DIR 069/2006; &lt;/Prefix&gt;&lt;MDL Ref_Type="Report"&gt;&lt;Ref_Type&gt;Report&lt;/Ref_Type&gt;&lt;Ref_ID&gt;1680&lt;/Ref_ID&gt;&lt;Title_Primary&gt;Phosphinothricin acetyl transferase, neomycin phophotransferase II, barnase, barstar allergenicity assessment: a common approach.&lt;/Title_Primary&gt;&lt;Authors_Primary&gt;Van den Bulcke,M.&lt;/Authors_Primary&gt;&lt;Date_Primary&gt;1997&lt;/Date_Primary&gt;&lt;Keywords&gt;phosphinothricin&lt;/Keywords&gt;&lt;Keywords&gt;phosphinothricin acetyl transferase&lt;/Keywords&gt;&lt;Keywords&gt;Neomycin&lt;/Keywords&gt;&lt;Keywords&gt;barnase&lt;/Keywords&gt;&lt;Keywords&gt;barstar&lt;/Keywords&gt;&lt;Keywords&gt;allergenicity&lt;/Keywords&gt;&lt;Keywords&gt;Assessment&lt;/Keywords&gt;&lt;Reprint&gt;In File&lt;/Reprint&gt;&lt;Publisher&gt;Aventis CropScience internal report C000463/ALLERMVDB/01, unpublished.&lt;/Publisher&gt;&lt;ZZ_WorkformID&gt;24&lt;/ZZ_WorkformID&gt;&lt;/MDL&gt;&lt;/Cite&gt;&lt;/Refman&gt;</w:instrText>
      </w:r>
      <w:r w:rsidRPr="00A24C0E">
        <w:rPr>
          <w:color w:val="auto"/>
        </w:rPr>
        <w:fldChar w:fldCharType="separate"/>
      </w:r>
      <w:r w:rsidRPr="00A24C0E">
        <w:rPr>
          <w:color w:val="auto"/>
        </w:rPr>
        <w:t>(see DIR 069/2006; Van den Bulcke 1997)</w:t>
      </w:r>
      <w:r w:rsidRPr="00A24C0E">
        <w:rPr>
          <w:color w:val="auto"/>
        </w:rPr>
        <w:fldChar w:fldCharType="end"/>
      </w:r>
      <w:r w:rsidRPr="00A24C0E">
        <w:rPr>
          <w:color w:val="auto"/>
        </w:rPr>
        <w:t xml:space="preserve">. Further bioinformatic studies using updated databases have confirmed these results </w:t>
      </w:r>
      <w:r w:rsidRPr="00A24C0E">
        <w:rPr>
          <w:color w:val="auto"/>
        </w:rPr>
        <w:fldChar w:fldCharType="begin"/>
      </w:r>
      <w:r w:rsidRPr="00A24C0E">
        <w:rPr>
          <w:color w:val="auto"/>
        </w:rPr>
        <w:instrText xml:space="preserve"> ADDIN REFMGR.CITE &lt;Refman&gt;&lt;Cite&gt;&lt;Author&gt;EFSA&lt;/Author&gt;&lt;Year&gt;2009&lt;/Year&gt;&lt;RecNum&gt;18105&lt;/RecNum&gt;&lt;IDText&gt;Scientific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CropScience&lt;/IDText&gt;&lt;MDL Ref_Type="Journal"&gt;&lt;Ref_Type&gt;Journal&lt;/Ref_Type&gt;&lt;Ref_ID&gt;18105&lt;/Ref_ID&gt;&lt;Title_Primary&gt;Scientific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Title_Primary&gt;&lt;Authors_Primary&gt;EFSA&lt;/Authors_Primary&gt;&lt;Date_Primary&gt;2009&lt;/Date_Primary&gt;&lt;Keywords&gt;Safety&lt;/Keywords&gt;&lt;Keywords&gt;evaluation&lt;/Keywords&gt;&lt;Keywords&gt;of&lt;/Keywords&gt;&lt;Keywords&gt;GMOs&lt;/Keywords&gt;&lt;Keywords&gt;GMO&lt;/Keywords&gt;&lt;Keywords&gt;genetically&lt;/Keywords&gt;&lt;Keywords&gt;genetically modified&lt;/Keywords&gt;&lt;Keywords&gt;genetically modified organisms&lt;/Keywords&gt;&lt;Keywords&gt;genetically modified organism&lt;/Keywords&gt;&lt;Keywords&gt;modified&lt;/Keywords&gt;&lt;Keywords&gt;ORGANISMS&lt;/Keywords&gt;&lt;Keywords&gt;Organism&lt;/Keywords&gt;&lt;Keywords&gt;food&lt;/Keywords&gt;&lt;Keywords&gt;and&lt;/Keywords&gt;&lt;Keywords&gt;Food ingredient&lt;/Keywords&gt;&lt;Keywords&gt;ingredients&lt;/Keywords&gt;&lt;Keywords&gt;oilseed&lt;/Keywords&gt;&lt;Keywords&gt;oilseed rape&lt;/Keywords&gt;&lt;Keywords&gt;feed&lt;/Keywords&gt;&lt;Keywords&gt;regulation&lt;/Keywords&gt;&lt;Keywords&gt;hybrid&lt;/Keywords&gt;&lt;Keywords&gt;LINE&lt;/Keywords&gt;&lt;Keywords&gt;SYSTEM&lt;/Keywords&gt;&lt;Keywords&gt;pollination&lt;/Keywords&gt;&lt;Keywords&gt;control&lt;/Keywords&gt;&lt;Keywords&gt;EXPRESSION&lt;/Keywords&gt;&lt;Keywords&gt;barnase&lt;/Keywords&gt;&lt;Keywords&gt;barstar&lt;/Keywords&gt;&lt;Keywords&gt;GENE&lt;/Keywords&gt;&lt;Keywords&gt;bar&lt;/Keywords&gt;&lt;Keywords&gt;bar gene&lt;/Keywords&gt;&lt;Keywords&gt;TOLERANCE&lt;/Keywords&gt;&lt;Keywords&gt;Herbicides&lt;/Keywords&gt;&lt;Keywords&gt;herbicide&lt;/Keywords&gt;&lt;Keywords&gt;oil&lt;/Keywords&gt;&lt;Keywords&gt;Industrial use&lt;/Keywords&gt;&lt;Keywords&gt;as&lt;/Keywords&gt;&lt;Keywords&gt;molecular&lt;/Keywords&gt;&lt;Keywords&gt;feeding&lt;/Keywords&gt;&lt;Keywords&gt;studies&lt;/Keywords&gt;&lt;Keywords&gt;Chickens&lt;/Keywords&gt;&lt;Keywords&gt;Animal&lt;/Keywords&gt;&lt;Keywords&gt;ITS&lt;/Keywords&gt;&lt;Keywords&gt;Databases&lt;/Keywords&gt;&lt;Keywords&gt;database&lt;/Keywords&gt;&lt;Keywords&gt;PROTEINS&lt;/Keywords&gt;&lt;Keywords&gt;PROTEIN&lt;/Keywords&gt;&lt;Keywords&gt;Allergens&lt;/Keywords&gt;&lt;Keywords&gt;allergen&lt;/Keywords&gt;&lt;Keywords&gt;toxic&lt;/Keywords&gt;&lt;Keywords&gt;GM oilseed rape&lt;/Keywords&gt;&lt;Keywords&gt;Human&lt;/Keywords&gt;&lt;Keywords&gt;health&lt;/Keywords&gt;&lt;Keywords&gt;ENVIRONMENT&lt;/Keywords&gt;&lt;Keywords&gt;PRODUCTS&lt;/Keywords&gt;&lt;Reprint&gt;In File&lt;/Reprint&gt;&lt;Start_Page&gt;1318, available online at http://www.efsa.europa.eu/it/scdocs/doc/1318.pdf&lt;/Start_Page&gt;&lt;Periodical&gt;EFSA Journal&lt;/Periodical&gt;&lt;Volume&gt;7&lt;/Volume&gt;&lt;Issue&gt;9&lt;/Issue&gt;&lt;Pub_Place&gt;Parma, Italy&lt;/Pub_Place&gt;&lt;Publisher&gt;European Food Safety Authority&lt;/Publisher&gt;&lt;Title_Series&gt;Scientific Opinion&lt;/Title_Series&gt;&lt;Web_URL_Link1&gt;&lt;u&gt;file://O:\EVAL\Eval Sections\Library\REFS\EU documents\EFSA\EFSA on Ms8xRf3 2009.pdf&lt;/u&gt;&lt;/Web_URL_Link1&gt;&lt;ZZ_JournalFull&gt;&lt;f name="System"&gt;EFSA Journal&lt;/f&gt;&lt;/ZZ_JournalFull&gt;&lt;ZZ_WorkformID&gt;1&lt;/ZZ_WorkformID&gt;&lt;/MDL&gt;&lt;/Cite&gt;&lt;/Refman&gt;</w:instrText>
      </w:r>
      <w:r w:rsidRPr="00A24C0E">
        <w:rPr>
          <w:color w:val="auto"/>
        </w:rPr>
        <w:fldChar w:fldCharType="separate"/>
      </w:r>
      <w:r w:rsidRPr="00A24C0E">
        <w:rPr>
          <w:color w:val="auto"/>
        </w:rPr>
        <w:t>(EFSA 2009b)</w:t>
      </w:r>
      <w:r w:rsidRPr="00A24C0E">
        <w:rPr>
          <w:color w:val="auto"/>
        </w:rPr>
        <w:fldChar w:fldCharType="end"/>
      </w:r>
      <w:r w:rsidRPr="00A24C0E">
        <w:rPr>
          <w:color w:val="auto"/>
        </w:rPr>
        <w:t xml:space="preserve">. BARNASE and BARSTAR do not have characteristics typical of known protein allergens </w:t>
      </w:r>
      <w:r w:rsidRPr="00A24C0E">
        <w:rPr>
          <w:color w:val="auto"/>
        </w:rPr>
        <w:fldChar w:fldCharType="begin"/>
      </w:r>
      <w:r w:rsidRPr="00A24C0E">
        <w:rPr>
          <w:color w:val="auto"/>
        </w:rPr>
        <w:instrText xml:space="preserve"> ADDIN REFMGR.CITE &lt;Refman&gt;&lt;Cite&gt;&lt;Author&gt;Van den Bulcke&lt;/Author&gt;&lt;Year&gt;1997&lt;/Year&gt;&lt;RecNum&gt;1680&lt;/RecNum&gt;&lt;IDText&gt;Phosphinothricin acetyl transferase, neomycin phophotransferase II, barnase, barstar allergenicity assessment: a common approach.&lt;/IDText&gt;&lt;MDL Ref_Type="Report"&gt;&lt;Ref_Type&gt;Report&lt;/Ref_Type&gt;&lt;Ref_ID&gt;1680&lt;/Ref_ID&gt;&lt;Title_Primary&gt;Phosphinothricin acetyl transferase, neomycin phophotransferase II, barnase, barstar allergenicity assessment: a common approach.&lt;/Title_Primary&gt;&lt;Authors_Primary&gt;Van den Bulcke,M.&lt;/Authors_Primary&gt;&lt;Date_Primary&gt;1997&lt;/Date_Primary&gt;&lt;Keywords&gt;phosphinothricin&lt;/Keywords&gt;&lt;Keywords&gt;phosphinothricin acetyl transferase&lt;/Keywords&gt;&lt;Keywords&gt;Neomycin&lt;/Keywords&gt;&lt;Keywords&gt;barnase&lt;/Keywords&gt;&lt;Keywords&gt;barstar&lt;/Keywords&gt;&lt;Keywords&gt;allergenicity&lt;/Keywords&gt;&lt;Keywords&gt;Assessment&lt;/Keywords&gt;&lt;Reprint&gt;In File&lt;/Reprint&gt;&lt;Publisher&gt;Aventis CropScience internal report C000463/ALLERMVDB/01, unpublished.&lt;/Publisher&gt;&lt;ZZ_WorkformID&gt;24&lt;/ZZ_WorkformID&gt;&lt;/MDL&gt;&lt;/Cite&gt;&lt;/Refman&gt;</w:instrText>
      </w:r>
      <w:r w:rsidRPr="00A24C0E">
        <w:rPr>
          <w:color w:val="auto"/>
        </w:rPr>
        <w:fldChar w:fldCharType="separate"/>
      </w:r>
      <w:r w:rsidRPr="00A24C0E">
        <w:rPr>
          <w:color w:val="auto"/>
        </w:rPr>
        <w:t>(Van den Bulcke 1997)</w:t>
      </w:r>
      <w:r w:rsidRPr="00A24C0E">
        <w:rPr>
          <w:color w:val="auto"/>
        </w:rPr>
        <w:fldChar w:fldCharType="end"/>
      </w:r>
      <w:r w:rsidRPr="00A24C0E">
        <w:rPr>
          <w:color w:val="auto"/>
        </w:rPr>
        <w:t xml:space="preserve"> and no matches with known IgE epitopes were found </w:t>
      </w:r>
      <w:r w:rsidRPr="00A24C0E">
        <w:rPr>
          <w:color w:val="auto"/>
        </w:rPr>
        <w:fldChar w:fldCharType="begin"/>
      </w:r>
      <w:r w:rsidRPr="00A24C0E">
        <w:rPr>
          <w:color w:val="auto"/>
        </w:rPr>
        <w:instrText xml:space="preserve"> ADDIN REFMGR.CITE &lt;Refman&gt;&lt;Cite&gt;&lt;Author&gt;Kleter&lt;/Author&gt;&lt;Year&gt;2002&lt;/Year&gt;&lt;RecNum&gt;4014&lt;/RecNum&gt;&lt;IDText&gt;Screening of transgenic proteins expressed in transgenic food crops for the presence of short amino acid sequences identical to potential, IgE - binding linear epitopes of allergens&lt;/IDText&gt;&lt;MDL Ref_Type="Journal"&gt;&lt;Ref_Type&gt;Journal&lt;/Ref_Type&gt;&lt;Ref_ID&gt;4014&lt;/Ref_ID&gt;&lt;Title_Primary&gt;Screening of transgenic proteins expressed in transgenic food crops for the presence of short amino acid sequences identical to potential, IgE - binding linear epitopes of allergens&lt;/Title_Primary&gt;&lt;Authors_Primary&gt;Kleter,G.A.&lt;/Authors_Primary&gt;&lt;Authors_Primary&gt;Peijnenburg,A.A.&lt;/Authors_Primary&gt;&lt;Date_Primary&gt;2002/12/12&lt;/Date_Primary&gt;&lt;Keywords&gt;Acetolactate Synthase&lt;/Keywords&gt;&lt;Keywords&gt;ACID&lt;/Keywords&gt;&lt;Keywords&gt;allergen&lt;/Keywords&gt;&lt;Keywords&gt;allergenicity&lt;/Keywords&gt;&lt;Keywords&gt;Allergens&lt;/Keywords&gt;&lt;Keywords&gt;Amino Acid Sequence&lt;/Keywords&gt;&lt;Keywords&gt;Amino Acids&lt;/Keywords&gt;&lt;Keywords&gt;antibody&lt;/Keywords&gt;&lt;Keywords&gt;BINDING&lt;/Keywords&gt;&lt;Keywords&gt;Binding Sites&lt;/Keywords&gt;&lt;Keywords&gt;BINDING-SITES&lt;/Keywords&gt;&lt;Keywords&gt;COAT PROTEIN&lt;/Keywords&gt;&lt;Keywords&gt;CROP&lt;/Keywords&gt;&lt;Keywords&gt;crops&lt;/Keywords&gt;&lt;Keywords&gt;Epitopes&lt;/Keywords&gt;&lt;Keywords&gt;food&lt;/Keywords&gt;&lt;Keywords&gt;food crops&lt;/Keywords&gt;&lt;Keywords&gt;food safety&lt;/Keywords&gt;&lt;Keywords&gt;genetically modified&lt;/Keywords&gt;&lt;Keywords&gt;glyphosate&lt;/Keywords&gt;&lt;Keywords&gt;glyphosate oxidoreductase&lt;/Keywords&gt;&lt;Keywords&gt;IDENTIFICATION&lt;/Keywords&gt;&lt;Keywords&gt;IgE&lt;/Keywords&gt;&lt;Keywords&gt;OXIDOREDUCTASE&lt;/Keywords&gt;&lt;Keywords&gt;papaya&lt;/Keywords&gt;&lt;Keywords&gt;properties&lt;/Keywords&gt;&lt;Keywords&gt;PROTEIN&lt;/Keywords&gt;&lt;Keywords&gt;PROTEINS&lt;/Keywords&gt;&lt;Keywords&gt;Safety&lt;/Keywords&gt;&lt;Keywords&gt;SEQUENCE&lt;/Keywords&gt;&lt;Keywords&gt;SEQUENCES&lt;/Keywords&gt;&lt;Keywords&gt;SITE&lt;/Keywords&gt;&lt;Keywords&gt;SYNTHASE&lt;/Keywords&gt;&lt;Keywords&gt;transgenic&lt;/Keywords&gt;&lt;Keywords&gt;VIRUS&lt;/Keywords&gt;&lt;Reprint&gt;In File&lt;/Reprint&gt;&lt;Start_Page&gt;8&lt;/Start_Page&gt;&lt;Periodical&gt;BMC.Struct.Biol.&lt;/Periodical&gt;&lt;Volume&gt;2&lt;/Volume&gt;&lt;Issue&gt;1&lt;/Issue&gt;&lt;Address&gt;RIKILT Institute of Food Safety, P,O, Box 230, NL 6700 AE Wageningen, The Netherlands. g.a.kleter@rikilt.wag-ur.nl&lt;/Address&gt;&lt;Web_URL&gt;PM:12477382&lt;/Web_URL&gt;&lt;Web_URL_Link1&gt;&lt;u&gt;file://O:\EVAL\Eval Sections\Library\REFS\allergen\Kleter 2002 allergen seq.pdf&lt;/u&gt;&lt;/Web_URL_Link1&gt;&lt;ZZ_JournalStdAbbrev&gt;&lt;f name="System"&gt;BMC.Struct.Biol.&lt;/f&gt;&lt;/ZZ_JournalStdAbbrev&gt;&lt;ZZ_WorkformID&gt;1&lt;/ZZ_WorkformID&gt;&lt;/MDL&gt;&lt;/Cite&gt;&lt;/Refman&gt;</w:instrText>
      </w:r>
      <w:r w:rsidRPr="00A24C0E">
        <w:rPr>
          <w:color w:val="auto"/>
        </w:rPr>
        <w:fldChar w:fldCharType="separate"/>
      </w:r>
      <w:r w:rsidRPr="00A24C0E">
        <w:rPr>
          <w:color w:val="auto"/>
        </w:rPr>
        <w:t>(Kleter &amp; Peijnenburg 2002)</w:t>
      </w:r>
      <w:r w:rsidRPr="00A24C0E">
        <w:rPr>
          <w:color w:val="auto"/>
        </w:rPr>
        <w:fldChar w:fldCharType="end"/>
      </w:r>
      <w:r w:rsidRPr="00A24C0E">
        <w:rPr>
          <w:color w:val="auto"/>
        </w:rPr>
        <w:t xml:space="preserve">. Both proteins are rapidly degraded in simulated gastric juices (0.32% pepsin and acidic pH) with complete protein degradation within five minutes </w:t>
      </w:r>
      <w:r w:rsidRPr="00A24C0E">
        <w:rPr>
          <w:color w:val="auto"/>
        </w:rPr>
        <w:fldChar w:fldCharType="begin"/>
      </w:r>
      <w:r w:rsidRPr="00A24C0E">
        <w:rPr>
          <w:color w:val="auto"/>
        </w:rPr>
        <w:instrText xml:space="preserve"> ADDIN REFMGR.CITE &lt;Refman&gt;&lt;Cite&gt;&lt;Author&gt;Van den Bulcke&lt;/Author&gt;&lt;Year&gt;1997&lt;/Year&gt;&lt;RecNum&gt;1680&lt;/RecNum&gt;&lt;IDText&gt;Phosphinothricin acetyl transferase, neomycin phophotransferase II, barnase, barstar allergenicity assessment: a common approach.&lt;/IDText&gt;&lt;MDL Ref_Type="Report"&gt;&lt;Ref_Type&gt;Report&lt;/Ref_Type&gt;&lt;Ref_ID&gt;1680&lt;/Ref_ID&gt;&lt;Title_Primary&gt;Phosphinothricin acetyl transferase, neomycin phophotransferase II, barnase, barstar allergenicity assessment: a common approach.&lt;/Title_Primary&gt;&lt;Authors_Primary&gt;Van den Bulcke,M.&lt;/Authors_Primary&gt;&lt;Date_Primary&gt;1997&lt;/Date_Primary&gt;&lt;Keywords&gt;phosphinothricin&lt;/Keywords&gt;&lt;Keywords&gt;phosphinothricin acetyl transferase&lt;/Keywords&gt;&lt;Keywords&gt;Neomycin&lt;/Keywords&gt;&lt;Keywords&gt;barnase&lt;/Keywords&gt;&lt;Keywords&gt;barstar&lt;/Keywords&gt;&lt;Keywords&gt;allergenicity&lt;/Keywords&gt;&lt;Keywords&gt;Assessment&lt;/Keywords&gt;&lt;Reprint&gt;In File&lt;/Reprint&gt;&lt;Publisher&gt;Aventis CropScience internal report C000463/ALLERMVDB/01, unpublished.&lt;/Publisher&gt;&lt;ZZ_WorkformID&gt;24&lt;/ZZ_WorkformID&gt;&lt;/MDL&gt;&lt;/Cite&gt;&lt;/Refman&gt;</w:instrText>
      </w:r>
      <w:r w:rsidRPr="00A24C0E">
        <w:rPr>
          <w:color w:val="auto"/>
        </w:rPr>
        <w:fldChar w:fldCharType="separate"/>
      </w:r>
      <w:r w:rsidRPr="00A24C0E">
        <w:rPr>
          <w:color w:val="auto"/>
        </w:rPr>
        <w:t>(Van den Bulcke 1997)</w:t>
      </w:r>
      <w:r w:rsidRPr="00A24C0E">
        <w:rPr>
          <w:color w:val="auto"/>
        </w:rPr>
        <w:fldChar w:fldCharType="end"/>
      </w:r>
      <w:r w:rsidRPr="00A24C0E">
        <w:rPr>
          <w:color w:val="auto"/>
        </w:rPr>
        <w:t>, showing that these proteins would not survive in the digestive tract.</w:t>
      </w:r>
    </w:p>
    <w:p w:rsidR="00D936B0" w:rsidRPr="00A24C0E" w:rsidRDefault="00D936B0" w:rsidP="00D936B0">
      <w:pPr>
        <w:pStyle w:val="1Para"/>
        <w:rPr>
          <w:color w:val="auto"/>
        </w:rPr>
      </w:pPr>
      <w:r w:rsidRPr="00A24C0E">
        <w:rPr>
          <w:color w:val="auto"/>
        </w:rPr>
        <w:t xml:space="preserve">Feeding studies in animals using seed from GM canola lines expressing </w:t>
      </w:r>
      <w:r w:rsidRPr="00A24C0E">
        <w:rPr>
          <w:i/>
          <w:color w:val="auto"/>
        </w:rPr>
        <w:t>barnase</w:t>
      </w:r>
      <w:r w:rsidRPr="00A24C0E">
        <w:rPr>
          <w:color w:val="auto"/>
        </w:rPr>
        <w:t xml:space="preserve"> and </w:t>
      </w:r>
      <w:r w:rsidRPr="00A24C0E">
        <w:rPr>
          <w:i/>
          <w:color w:val="auto"/>
        </w:rPr>
        <w:t>barstar</w:t>
      </w:r>
      <w:r w:rsidRPr="00A24C0E">
        <w:rPr>
          <w:color w:val="auto"/>
        </w:rPr>
        <w:t xml:space="preserve"> are discussed in Section </w:t>
      </w:r>
      <w:r w:rsidRPr="00A24C0E">
        <w:rPr>
          <w:color w:val="auto"/>
        </w:rPr>
        <w:fldChar w:fldCharType="begin"/>
      </w:r>
      <w:r w:rsidRPr="00A24C0E">
        <w:rPr>
          <w:color w:val="auto"/>
        </w:rPr>
        <w:instrText xml:space="preserve"> REF _Ref299451698 \n  \* MERGEFORMAT </w:instrText>
      </w:r>
      <w:r w:rsidRPr="00A24C0E">
        <w:rPr>
          <w:color w:val="auto"/>
        </w:rPr>
        <w:fldChar w:fldCharType="separate"/>
      </w:r>
      <w:r>
        <w:rPr>
          <w:color w:val="auto"/>
        </w:rPr>
        <w:t>5.4.5</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Food derived from GM InVigor® canola lines MS1, MS8, RF1, RF2 and RF3, which expresses BARNASE and BARSTAR proteins, has been considered safe for human consumption by FSANZ </w:t>
      </w:r>
      <w:r w:rsidRPr="00A24C0E">
        <w:rPr>
          <w:color w:val="auto"/>
        </w:rPr>
        <w:fldChar w:fldCharType="begin"/>
      </w:r>
      <w:r w:rsidRPr="00A24C0E">
        <w:rPr>
          <w:color w:val="auto"/>
        </w:rPr>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Refman&gt;</w:instrText>
      </w:r>
      <w:r w:rsidRPr="00A24C0E">
        <w:rPr>
          <w:color w:val="auto"/>
        </w:rPr>
        <w:fldChar w:fldCharType="separate"/>
      </w:r>
      <w:r w:rsidRPr="00A24C0E">
        <w:rPr>
          <w:color w:val="auto"/>
        </w:rPr>
        <w:t>(ANZFA 2001b)</w:t>
      </w:r>
      <w:r w:rsidRPr="00A24C0E">
        <w:rPr>
          <w:color w:val="auto"/>
        </w:rPr>
        <w:fldChar w:fldCharType="end"/>
      </w:r>
      <w:r w:rsidRPr="00A24C0E">
        <w:rPr>
          <w:color w:val="auto"/>
        </w:rPr>
        <w:t>, and InVigor® canola has been grown commercially in North America since 1995 without reports of toxicity or allergenicity associated with the introduced genes.</w:t>
      </w:r>
    </w:p>
    <w:p w:rsidR="00D936B0" w:rsidRPr="00A24C0E" w:rsidRDefault="00D936B0" w:rsidP="00D936B0">
      <w:pPr>
        <w:pStyle w:val="1Para"/>
        <w:rPr>
          <w:color w:val="auto"/>
        </w:rPr>
      </w:pPr>
      <w:r w:rsidRPr="00A24C0E">
        <w:rPr>
          <w:color w:val="auto"/>
        </w:rPr>
        <w:t xml:space="preserve">BARNASE degrades ribonucleic acid into its component ribonucleotides. Ribonucleotides are ubiquitous in nature and are not considered toxic or allergenic. BARSTAR does not possess enzymatic activity but, instead, exerts its action by binding to the </w:t>
      </w:r>
      <w:r w:rsidRPr="00A24C0E">
        <w:rPr>
          <w:color w:val="auto"/>
        </w:rPr>
        <w:lastRenderedPageBreak/>
        <w:t>BARNASE enzyme to form an inactive complex. Therefore, the products of the enzymatic reactions catalysed by the novel proteins are also unlikely to be toxic or allergenic.</w:t>
      </w:r>
    </w:p>
    <w:p w:rsidR="00D936B0" w:rsidRPr="00A24C0E" w:rsidRDefault="00D936B0" w:rsidP="00D936B0">
      <w:pPr>
        <w:pStyle w:val="Heading6"/>
      </w:pPr>
      <w:r w:rsidRPr="00A24C0E">
        <w:t>PAT protein</w:t>
      </w:r>
    </w:p>
    <w:p w:rsidR="00D936B0" w:rsidRPr="00A24C0E" w:rsidRDefault="00D936B0" w:rsidP="00D936B0">
      <w:pPr>
        <w:pStyle w:val="1Para"/>
        <w:rPr>
          <w:color w:val="auto"/>
        </w:rPr>
      </w:pPr>
      <w:r w:rsidRPr="00A24C0E">
        <w:rPr>
          <w:color w:val="auto"/>
        </w:rPr>
        <w:t xml:space="preserve">The </w:t>
      </w:r>
      <w:r w:rsidRPr="00A24C0E">
        <w:rPr>
          <w:i/>
          <w:color w:val="auto"/>
        </w:rPr>
        <w:t>bar</w:t>
      </w:r>
      <w:r w:rsidRPr="00A24C0E">
        <w:rPr>
          <w:color w:val="auto"/>
        </w:rPr>
        <w:t xml:space="preserve"> and </w:t>
      </w:r>
      <w:r w:rsidRPr="00A24C0E">
        <w:rPr>
          <w:i/>
          <w:color w:val="auto"/>
        </w:rPr>
        <w:t>pat</w:t>
      </w:r>
      <w:r w:rsidRPr="00A24C0E">
        <w:rPr>
          <w:color w:val="auto"/>
        </w:rPr>
        <w:t xml:space="preserve"> genes were obtained from the common soil bacteria </w:t>
      </w:r>
      <w:r w:rsidRPr="00A24C0E">
        <w:rPr>
          <w:i/>
          <w:color w:val="auto"/>
        </w:rPr>
        <w:t xml:space="preserve">S. hygroscopicus </w:t>
      </w:r>
      <w:r w:rsidRPr="00A24C0E">
        <w:rPr>
          <w:color w:val="auto"/>
        </w:rPr>
        <w:t xml:space="preserve">and </w:t>
      </w:r>
      <w:r w:rsidRPr="00A24C0E">
        <w:rPr>
          <w:i/>
          <w:color w:val="auto"/>
        </w:rPr>
        <w:t>S. viridochromogenes</w:t>
      </w:r>
      <w:r w:rsidRPr="00A24C0E">
        <w:rPr>
          <w:color w:val="auto"/>
        </w:rPr>
        <w:t xml:space="preserve">, respectively. These species of </w:t>
      </w:r>
      <w:r w:rsidRPr="00A24C0E">
        <w:rPr>
          <w:i/>
          <w:color w:val="auto"/>
        </w:rPr>
        <w:t>Streptomyces</w:t>
      </w:r>
      <w:r w:rsidRPr="00A24C0E">
        <w:rPr>
          <w:color w:val="auto"/>
        </w:rPr>
        <w:t xml:space="preserve"> are saprophytic, soil-borne microbes that are not considered pathogens of plants, humans or other animals </w:t>
      </w:r>
      <w:r w:rsidRPr="00A24C0E">
        <w:rPr>
          <w:color w:val="auto"/>
        </w:rPr>
        <w:fldChar w:fldCharType="begin"/>
      </w:r>
      <w:r w:rsidRPr="00A24C0E">
        <w:rPr>
          <w:color w:val="auto"/>
        </w:rPr>
        <w:instrText xml:space="preserve"> ADDIN REFMGR.CITE &lt;Refman&gt;&lt;Cite&gt;&lt;Author&gt;OECD&lt;/Author&gt;&lt;Year&gt;1999&lt;/Year&gt;&lt;RecNum&gt;1468&lt;/RecNum&gt;&lt;IDText&gt;Consensus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 at http://www.oecd.org/dataoecd/16/52/46815628.pdf&lt;/Publisher&gt;&lt;Title_Series&gt;Series on Harmonization of regulatory oversight in biotechnology No.11&lt;/Title_Series&gt;&lt;Web_URL&gt;&lt;u&gt;http://www.oecd.org/dataoecd/16/52/46815628.pdf&lt;/u&gt;&lt;/Web_URL&gt;&lt;Web_URL_Link1&gt;&lt;u&gt;O:\EVAL\Eval Sections\Library\REFS\OECD herbicide #1468.pdf&lt;/u&gt;&lt;/Web_URL_Link1&gt;&lt;ZZ_WorkformID&gt;24&lt;/ZZ_WorkformID&gt;&lt;/MDL&gt;&lt;/Cite&gt;&lt;/Refman&gt;</w:instrText>
      </w:r>
      <w:r w:rsidRPr="00A24C0E">
        <w:rPr>
          <w:color w:val="auto"/>
        </w:rPr>
        <w:fldChar w:fldCharType="separate"/>
      </w:r>
      <w:r w:rsidRPr="00A24C0E">
        <w:rPr>
          <w:color w:val="auto"/>
        </w:rPr>
        <w:t>(OECD 1999b)</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w:t>
      </w:r>
      <w:r w:rsidRPr="00A24C0E">
        <w:rPr>
          <w:i/>
          <w:color w:val="auto"/>
        </w:rPr>
        <w:t>bar</w:t>
      </w:r>
      <w:r w:rsidRPr="00A24C0E">
        <w:rPr>
          <w:color w:val="auto"/>
        </w:rPr>
        <w:t xml:space="preserve"> and </w:t>
      </w:r>
      <w:r w:rsidRPr="00A24C0E">
        <w:rPr>
          <w:i/>
          <w:color w:val="auto"/>
        </w:rPr>
        <w:t>pat</w:t>
      </w:r>
      <w:r w:rsidRPr="00A24C0E">
        <w:rPr>
          <w:color w:val="auto"/>
        </w:rPr>
        <w:t xml:space="preserve"> genes have both been used extensively in the production of GM plants as selectable markers in the laboratory or to provide herbicide tolerance in the field. Consequently, PAT proteins have been used in several GM plants approved by the Regulator for limited and controlled release (for example, see DIR 71/2006, DIR 86/2008 and DIR 100). In addition, GM canola (DIR 021/2002), GM Liberty Link® cotton (DIR 062/2005) and GM WideStrike® cotton (DIR 091) expressing the </w:t>
      </w:r>
      <w:r w:rsidRPr="00A24C0E">
        <w:rPr>
          <w:i/>
          <w:color w:val="auto"/>
        </w:rPr>
        <w:t>bar</w:t>
      </w:r>
      <w:r w:rsidRPr="00A24C0E">
        <w:rPr>
          <w:color w:val="auto"/>
        </w:rPr>
        <w:t xml:space="preserve"> or </w:t>
      </w:r>
      <w:r w:rsidRPr="00A24C0E">
        <w:rPr>
          <w:i/>
          <w:color w:val="auto"/>
        </w:rPr>
        <w:t>pat</w:t>
      </w:r>
      <w:r w:rsidRPr="00A24C0E">
        <w:rPr>
          <w:color w:val="auto"/>
        </w:rPr>
        <w:t xml:space="preserve"> genes have been approved for commercial release. Therefore, the toxicity and allergenicity of PAT proteins have been previously assessed by the Regulator </w:t>
      </w:r>
      <w:r w:rsidRPr="00A24C0E">
        <w:rPr>
          <w:rFonts w:cs="Arial"/>
          <w:color w:val="auto"/>
        </w:rPr>
        <w:t>and the assessments concluded that they are unlikely to be toxic or allergenic</w:t>
      </w:r>
      <w:r w:rsidRPr="00A24C0E">
        <w:rPr>
          <w:color w:val="auto"/>
        </w:rPr>
        <w:t>.</w:t>
      </w:r>
    </w:p>
    <w:p w:rsidR="00D936B0" w:rsidRPr="00A24C0E" w:rsidRDefault="00D936B0" w:rsidP="00D936B0">
      <w:pPr>
        <w:pStyle w:val="1Para"/>
        <w:rPr>
          <w:color w:val="auto"/>
        </w:rPr>
      </w:pPr>
      <w:r w:rsidRPr="00A24C0E">
        <w:rPr>
          <w:color w:val="auto"/>
        </w:rPr>
        <w:t xml:space="preserve">A review of published literature and experimental studies was used to evaluate the safety of the PAT proteins encoded by the </w:t>
      </w:r>
      <w:r w:rsidRPr="00A24C0E">
        <w:rPr>
          <w:i/>
          <w:color w:val="auto"/>
        </w:rPr>
        <w:t>pat</w:t>
      </w:r>
      <w:r w:rsidRPr="00A24C0E">
        <w:rPr>
          <w:color w:val="auto"/>
        </w:rPr>
        <w:t xml:space="preserve"> and </w:t>
      </w:r>
      <w:r w:rsidRPr="00A24C0E">
        <w:rPr>
          <w:i/>
          <w:color w:val="auto"/>
        </w:rPr>
        <w:t>bar</w:t>
      </w:r>
      <w:r w:rsidRPr="00A24C0E">
        <w:rPr>
          <w:color w:val="auto"/>
        </w:rPr>
        <w:t xml:space="preserve"> genes </w:t>
      </w:r>
      <w:r w:rsidRPr="00A24C0E">
        <w:rPr>
          <w:color w:val="auto"/>
        </w:rPr>
        <w:fldChar w:fldCharType="begin"/>
      </w:r>
      <w:r w:rsidRPr="00A24C0E">
        <w:rPr>
          <w:color w:val="auto"/>
        </w:rPr>
        <w:instrText xml:space="preserve"> ADDIN REFMGR.CITE &lt;Refman&gt;&lt;Cite&gt;&lt;Author&gt;Herouet&lt;/Author&gt;&lt;Year&gt;2005&lt;/Year&gt;&lt;RecNum&gt;9065&lt;/RecNum&gt;&lt;IDText&gt;Safety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Pharmacology&lt;/Periodical&gt;&lt;Volume&gt;41&lt;/Volume&gt;&lt;Issue&gt;2&lt;/Issue&gt;&lt;Web_URL&gt;http://www.sciencedirect.com/science/article/B6WPT-4F8TW1C-1/2/b5115008a054f82d5376590c219e8bc0&lt;/Web_URL&gt;&lt;Web_URL_Link1&gt;file://S:\CO\OGTR\EVAL\Eval Sections\Library\REFS\Pesticides\Herouet et al 2005.pdf&lt;/Web_URL_Link1&gt;&lt;ZZ_JournalFull&gt;&lt;f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A24C0E">
        <w:rPr>
          <w:color w:val="auto"/>
        </w:rPr>
        <w:fldChar w:fldCharType="separate"/>
      </w:r>
      <w:r w:rsidRPr="00A24C0E">
        <w:rPr>
          <w:color w:val="auto"/>
        </w:rPr>
        <w:t>(Herouet et al. 2005)</w:t>
      </w:r>
      <w:r w:rsidRPr="00A24C0E">
        <w:rPr>
          <w:color w:val="auto"/>
        </w:rPr>
        <w:fldChar w:fldCharType="end"/>
      </w:r>
      <w:r w:rsidRPr="00A24C0E">
        <w:rPr>
          <w:color w:val="auto"/>
        </w:rPr>
        <w:t>. The authors concluded that there is a reasonable certainty of no harm resulting from including the PAT proteins in human food or animal feed.</w:t>
      </w:r>
    </w:p>
    <w:p w:rsidR="00D936B0" w:rsidRPr="00A24C0E" w:rsidRDefault="00D936B0" w:rsidP="00D936B0">
      <w:pPr>
        <w:pStyle w:val="1Para"/>
        <w:rPr>
          <w:color w:val="auto"/>
        </w:rPr>
      </w:pPr>
      <w:r w:rsidRPr="00A24C0E">
        <w:rPr>
          <w:color w:val="auto"/>
        </w:rPr>
        <w:t xml:space="preserve">No sequence homology has been found between PAT and any known toxic or allergenic proteins </w:t>
      </w:r>
      <w:r w:rsidRPr="00A24C0E">
        <w:rPr>
          <w:color w:val="auto"/>
        </w:rPr>
        <w:fldChar w:fldCharType="begin"/>
      </w:r>
      <w:r w:rsidRPr="00A24C0E">
        <w:rPr>
          <w:color w:val="auto"/>
        </w:rPr>
        <w:instrText xml:space="preserve"> ADDIN REFMGR.CITE &lt;Refman&gt;&lt;Cite&gt;&lt;Author&gt;Herouet&lt;/Author&gt;&lt;Year&gt;2005&lt;/Year&gt;&lt;RecNum&gt;9065&lt;/RecNum&gt;&lt;IDText&gt;Safety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Pharmacology&lt;/Periodical&gt;&lt;Volume&gt;41&lt;/Volume&gt;&lt;Issue&gt;2&lt;/Issue&gt;&lt;Web_URL&gt;http://www.sciencedirect.com/science/article/B6WPT-4F8TW1C-1/2/b5115008a054f82d5376590c219e8bc0&lt;/Web_URL&gt;&lt;Web_URL_Link1&gt;file://S:\CO\OGTR\EVAL\Eval Sections\Library\REFS\Pesticides\Herouet et al 2005.pdf&lt;/Web_URL_Link1&gt;&lt;ZZ_JournalFull&gt;&lt;f name="System"&gt;Regulatory Toxicology and Pharmacology&lt;/f&gt;&lt;/ZZ_JournalFull&gt;&lt;ZZ_JournalStdAbbrev&gt;&lt;f name="System"&gt;Regul.Toxicol.Pharmacol.&lt;/f&gt;&lt;/ZZ_JournalStdAbbrev&gt;&lt;ZZ_WorkformID&gt;1&lt;/ZZ_WorkformID&gt;&lt;/MDL&gt;&lt;/Cite&gt;&lt;Cite&gt;&lt;Author&gt;Van den Bulcke&lt;/Author&gt;&lt;Year&gt;1997&lt;/Year&gt;&lt;RecNum&gt;1680&lt;/RecNum&gt;&lt;IDText&gt;Phosphinothricin acetyl transferase, neomycin phophotransferase II, barnase, barstar allergenicity assessment: a common approach.&lt;/IDText&gt;&lt;MDL Ref_Type="Report"&gt;&lt;Ref_Type&gt;Report&lt;/Ref_Type&gt;&lt;Ref_ID&gt;1680&lt;/Ref_ID&gt;&lt;Title_Primary&gt;Phosphinothricin acetyl transferase, neomycin phophotransferase II, barnase, barstar allergenicity assessment: a common approach.&lt;/Title_Primary&gt;&lt;Authors_Primary&gt;Van den Bulcke,M.&lt;/Authors_Primary&gt;&lt;Date_Primary&gt;1997&lt;/Date_Primary&gt;&lt;Keywords&gt;phosphinothricin&lt;/Keywords&gt;&lt;Keywords&gt;phosphinothricin acetyl transferase&lt;/Keywords&gt;&lt;Keywords&gt;Neomycin&lt;/Keywords&gt;&lt;Keywords&gt;barnase&lt;/Keywords&gt;&lt;Keywords&gt;barstar&lt;/Keywords&gt;&lt;Keywords&gt;allergenicity&lt;/Keywords&gt;&lt;Keywords&gt;Assessment&lt;/Keywords&gt;&lt;Reprint&gt;In File&lt;/Reprint&gt;&lt;Publisher&gt;Aventis CropScience internal report C000463/ALLERMVDB/01, unpublished.&lt;/Publisher&gt;&lt;ZZ_WorkformID&gt;24&lt;/ZZ_WorkformID&gt;&lt;/MDL&gt;&lt;/Cite&gt;&lt;Cite&gt;&lt;Author&gt;EFSA&lt;/Author&gt;&lt;Year&gt;2009&lt;/Year&gt;&lt;RecNum&gt;18105&lt;/RecNum&gt;&lt;IDText&gt;Scientific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CropScience&lt;/IDText&gt;&lt;MDL Ref_Type="Journal"&gt;&lt;Ref_Type&gt;Journal&lt;/Ref_Type&gt;&lt;Ref_ID&gt;18105&lt;/Ref_ID&gt;&lt;Title_Primary&gt;Scientific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Title_Primary&gt;&lt;Authors_Primary&gt;EFSA&lt;/Authors_Primary&gt;&lt;Date_Primary&gt;2009&lt;/Date_Primary&gt;&lt;Keywords&gt;Safety&lt;/Keywords&gt;&lt;Keywords&gt;evaluation&lt;/Keywords&gt;&lt;Keywords&gt;of&lt;/Keywords&gt;&lt;Keywords&gt;GMOs&lt;/Keywords&gt;&lt;Keywords&gt;GMO&lt;/Keywords&gt;&lt;Keywords&gt;genetically&lt;/Keywords&gt;&lt;Keywords&gt;genetically modified&lt;/Keywords&gt;&lt;Keywords&gt;genetically modified organisms&lt;/Keywords&gt;&lt;Keywords&gt;genetically modified organism&lt;/Keywords&gt;&lt;Keywords&gt;modified&lt;/Keywords&gt;&lt;Keywords&gt;ORGANISMS&lt;/Keywords&gt;&lt;Keywords&gt;Organism&lt;/Keywords&gt;&lt;Keywords&gt;food&lt;/Keywords&gt;&lt;Keywords&gt;and&lt;/Keywords&gt;&lt;Keywords&gt;Food ingredient&lt;/Keywords&gt;&lt;Keywords&gt;ingredients&lt;/Keywords&gt;&lt;Keywords&gt;oilseed&lt;/Keywords&gt;&lt;Keywords&gt;oilseed rape&lt;/Keywords&gt;&lt;Keywords&gt;feed&lt;/Keywords&gt;&lt;Keywords&gt;regulation&lt;/Keywords&gt;&lt;Keywords&gt;hybrid&lt;/Keywords&gt;&lt;Keywords&gt;LINE&lt;/Keywords&gt;&lt;Keywords&gt;SYSTEM&lt;/Keywords&gt;&lt;Keywords&gt;pollination&lt;/Keywords&gt;&lt;Keywords&gt;control&lt;/Keywords&gt;&lt;Keywords&gt;EXPRESSION&lt;/Keywords&gt;&lt;Keywords&gt;barnase&lt;/Keywords&gt;&lt;Keywords&gt;barstar&lt;/Keywords&gt;&lt;Keywords&gt;GENE&lt;/Keywords&gt;&lt;Keywords&gt;bar&lt;/Keywords&gt;&lt;Keywords&gt;bar gene&lt;/Keywords&gt;&lt;Keywords&gt;TOLERANCE&lt;/Keywords&gt;&lt;Keywords&gt;Herbicides&lt;/Keywords&gt;&lt;Keywords&gt;herbicide&lt;/Keywords&gt;&lt;Keywords&gt;oil&lt;/Keywords&gt;&lt;Keywords&gt;Industrial use&lt;/Keywords&gt;&lt;Keywords&gt;as&lt;/Keywords&gt;&lt;Keywords&gt;molecular&lt;/Keywords&gt;&lt;Keywords&gt;feeding&lt;/Keywords&gt;&lt;Keywords&gt;studies&lt;/Keywords&gt;&lt;Keywords&gt;Chickens&lt;/Keywords&gt;&lt;Keywords&gt;Animal&lt;/Keywords&gt;&lt;Keywords&gt;ITS&lt;/Keywords&gt;&lt;Keywords&gt;Databases&lt;/Keywords&gt;&lt;Keywords&gt;database&lt;/Keywords&gt;&lt;Keywords&gt;PROTEINS&lt;/Keywords&gt;&lt;Keywords&gt;PROTEIN&lt;/Keywords&gt;&lt;Keywords&gt;Allergens&lt;/Keywords&gt;&lt;Keywords&gt;allergen&lt;/Keywords&gt;&lt;Keywords&gt;toxic&lt;/Keywords&gt;&lt;Keywords&gt;GM oilseed rape&lt;/Keywords&gt;&lt;Keywords&gt;Human&lt;/Keywords&gt;&lt;Keywords&gt;health&lt;/Keywords&gt;&lt;Keywords&gt;ENVIRONMENT&lt;/Keywords&gt;&lt;Keywords&gt;PRODUCTS&lt;/Keywords&gt;&lt;Reprint&gt;In File&lt;/Reprint&gt;&lt;Start_Page&gt;1318, available online at http://www.efsa.europa.eu/it/scdocs/doc/1318.pdf&lt;/Start_Page&gt;&lt;Periodical&gt;EFSA Journal&lt;/Periodical&gt;&lt;Volume&gt;7&lt;/Volume&gt;&lt;Issue&gt;9&lt;/Issue&gt;&lt;Pub_Place&gt;Parma, Italy&lt;/Pub_Place&gt;&lt;Publisher&gt;European Food Safety Authority&lt;/Publisher&gt;&lt;Title_Series&gt;Scientific Opinion&lt;/Title_Series&gt;&lt;Web_URL_Link1&gt;&lt;u&gt;file://O:\EVAL\Eval Sections\Library\REFS\EU documents\EFSA\EFSA on Ms8xRf3 2009.pdf&lt;/u&gt;&lt;/Web_URL_Link1&gt;&lt;ZZ_JournalFull&gt;&lt;f name="System"&gt;EFSA Journal&lt;/f&gt;&lt;/ZZ_JournalFull&gt;&lt;ZZ_WorkformID&gt;1&lt;/ZZ_WorkformID&gt;&lt;/MDL&gt;&lt;/Cite&gt;&lt;/Refman&gt;</w:instrText>
      </w:r>
      <w:r w:rsidRPr="00A24C0E">
        <w:rPr>
          <w:color w:val="auto"/>
        </w:rPr>
        <w:fldChar w:fldCharType="separate"/>
      </w:r>
      <w:r w:rsidRPr="00A24C0E">
        <w:rPr>
          <w:color w:val="auto"/>
        </w:rPr>
        <w:t>(Van den Bulcke 1997; Herouet et al. 2005; EFSA 2009b)</w:t>
      </w:r>
      <w:r w:rsidRPr="00A24C0E">
        <w:rPr>
          <w:color w:val="auto"/>
        </w:rPr>
        <w:fldChar w:fldCharType="end"/>
      </w:r>
      <w:r w:rsidRPr="00A24C0E">
        <w:rPr>
          <w:color w:val="auto"/>
        </w:rPr>
        <w:t xml:space="preserve">. The PAT proteins do not possess any of the characteristics associated with food allergens and they are not stable in simulated gastric or intestinal fluid conditions </w:t>
      </w:r>
      <w:r w:rsidRPr="00A24C0E">
        <w:rPr>
          <w:color w:val="auto"/>
        </w:rPr>
        <w:fldChar w:fldCharType="begin"/>
      </w:r>
      <w:r w:rsidRPr="00A24C0E">
        <w:rPr>
          <w:color w:val="auto"/>
        </w:rPr>
        <w:instrText xml:space="preserve"> ADDIN REFMGR.CITE &lt;Refman&gt;&lt;Cite&gt;&lt;Author&gt;Wehrmann&lt;/Author&gt;&lt;Year&gt;1996&lt;/Year&gt;&lt;RecNum&gt;1057&lt;/RecNum&gt;&lt;IDText&gt;The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Pharmacology&lt;/Periodical&gt;&lt;Volume&gt;41&lt;/Volume&gt;&lt;Issue&gt;2&lt;/Issue&gt;&lt;Web_URL&gt;http://www.sciencedirect.com/science/article/B6WPT-4F8TW1C-1/2/b5115008a054f82d5376590c219e8bc0&lt;/Web_URL&gt;&lt;Web_URL_Link1&gt;file://S:\CO\OGTR\EVAL\Eval Sections\Library\REFS\Pesticides\Herouet et al 2005.pdf&lt;/Web_URL_Link1&gt;&lt;ZZ_JournalFull&gt;&lt;f name="System"&gt;Regulatory Toxicology and Pharmacology&lt;/f&gt;&lt;/ZZ_JournalFull&gt;&lt;ZZ_JournalStdAbbrev&gt;&lt;f name="System"&gt;Regul.Toxicol.Pharmacol.&lt;/f&gt;&lt;/ZZ_JournalStdAbbrev&gt;&lt;ZZ_WorkformID&gt;1&lt;/ZZ_WorkformID&gt;&lt;/MDL&gt;&lt;/Cite&gt;&lt;Cite&gt;&lt;Author&gt;ANZFA&lt;/Author&gt;&lt;Year&gt;2001&lt;/Year&gt;&lt;RecNum&gt;297&lt;/RecNum&gt;&lt;IDText&gt;Final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 at http://www.oecd.org/dataoecd/16/52/46815628.pdf&lt;/Publisher&gt;&lt;Title_Series&gt;Series on Harmonization of regulatory oversight in biotechnology No.11&lt;/Title_Series&gt;&lt;Web_URL&gt;&lt;u&gt;http://www.oecd.org/dataoecd/16/52/46815628.pdf&lt;/u&gt;&lt;/Web_URL&gt;&lt;Web_URL_Link1&gt;&lt;u&gt;O:\EVAL\Eval Sections\Library\REFS\OECD herbicide #1468.pdf&lt;/u&gt;&lt;/Web_URL_Link1&gt;&lt;ZZ_WorkformID&gt;24&lt;/ZZ_WorkformID&gt;&lt;/MDL&gt;&lt;/Cite&gt;&lt;/Refman&gt;</w:instrText>
      </w:r>
      <w:r w:rsidRPr="00A24C0E">
        <w:rPr>
          <w:color w:val="auto"/>
        </w:rPr>
        <w:fldChar w:fldCharType="separate"/>
      </w:r>
      <w:r w:rsidRPr="00A24C0E">
        <w:rPr>
          <w:color w:val="auto"/>
        </w:rPr>
        <w:t>(Wehrmann et al. 1996; OECD 1999b; ANZFA 2001b; Herouet et al. 2005)</w:t>
      </w:r>
      <w:r w:rsidRPr="00A24C0E">
        <w:rPr>
          <w:color w:val="auto"/>
        </w:rPr>
        <w:fldChar w:fldCharType="end"/>
      </w:r>
      <w:r w:rsidRPr="00A24C0E">
        <w:rPr>
          <w:color w:val="auto"/>
        </w:rPr>
        <w:t xml:space="preserve"> hence the potential for the PAT protein to be a food allergen is minimal </w:t>
      </w:r>
      <w:r w:rsidRPr="00A24C0E">
        <w:rPr>
          <w:color w:val="auto"/>
        </w:rPr>
        <w:fldChar w:fldCharType="begin"/>
      </w:r>
      <w:r w:rsidRPr="00A24C0E">
        <w:rPr>
          <w:color w:val="auto"/>
        </w:rPr>
        <w:instrText xml:space="preserve"> ADDIN REFMGR.CITE &lt;Refman&gt;&lt;Cite&gt;&lt;Author&gt;EPA&lt;/Author&gt;&lt;Year&gt;1997&lt;/Year&gt;&lt;RecNum&gt;1676&lt;/RecNum&gt;&lt;IDText&gt;Phosphinothricin acetyltransferase and the genetic material necessary for its production in all plants; exemption from the requirement of a tolerance on all raw agricultural commodities&lt;/IDText&gt;&lt;MDL Ref_Type="Report"&gt;&lt;Ref_Type&gt;Report&lt;/Ref_Type&gt;&lt;Ref_ID&gt;1676&lt;/Ref_ID&gt;&lt;Title_Primary&gt;Phosphinothricin acetyltransferase and the genetic material necessary for its production in all plants; exemption from the requirement of a tolerance on all raw agricultural commodities&lt;/Title_Primary&gt;&lt;Authors_Primary&gt;EPA&lt;/Authors_Primary&gt;&lt;Date_Primary&gt;1997&lt;/Date_Primary&gt;&lt;Keywords&gt;phosphinothricin&lt;/Keywords&gt;&lt;Keywords&gt;PLANTS&lt;/Keywords&gt;&lt;Keywords&gt;plant&lt;/Keywords&gt;&lt;Keywords&gt;TOLERANCE&lt;/Keywords&gt;&lt;Keywords&gt;phosphinothricin acetyltransferase&lt;/Keywords&gt;&lt;Keywords&gt;production&lt;/Keywords&gt;&lt;Keywords&gt;of&lt;/Keywords&gt;&lt;Keywords&gt;agricultural&lt;/Keywords&gt;&lt;Reprint&gt;In File&lt;/Reprint&gt;&lt;Start_Page&gt;17717&lt;/Start_Page&gt;&lt;End_Page&gt;17720&lt;/End_Page&gt;&lt;Periodical&gt;US Environmental Protection Agency (EPA) Federal Register&lt;/Periodical&gt;&lt;Volume&gt;62&lt;/Volume&gt;&lt;Issue&gt;70&lt;/Issue&gt;&lt;Publisher&gt;US Environmental Protection Agency (EPA) available online at &lt;u&gt;http://www.epa.gov/fedrgstr/EPA-PEST/1997/April/Day-11/p9373.htm&lt;/u&gt;&lt;/Publisher&gt;&lt;Web_URL&gt;&lt;u&gt;http://www.epa.gov/fedrgstr/EPA-PEST/1997/April/Day-11/p9373.htm&lt;/u&gt;&lt;/Web_URL&gt;&lt;ZZ_JournalFull&gt;&lt;f name="System"&gt;US Environmental Protection Agency (EPA) Federal Register&lt;/f&gt;&lt;/ZZ_JournalFull&gt;&lt;ZZ_WorkformID&gt;24&lt;/ZZ_WorkformID&gt;&lt;/MDL&gt;&lt;/Cite&gt;&lt;/Refman&gt;</w:instrText>
      </w:r>
      <w:r w:rsidRPr="00A24C0E">
        <w:rPr>
          <w:color w:val="auto"/>
        </w:rPr>
        <w:fldChar w:fldCharType="separate"/>
      </w:r>
      <w:r w:rsidRPr="00A24C0E">
        <w:rPr>
          <w:color w:val="auto"/>
        </w:rPr>
        <w:t>(EPA 1997b)</w:t>
      </w:r>
      <w:r w:rsidRPr="00A24C0E">
        <w:rPr>
          <w:color w:val="auto"/>
        </w:rPr>
        <w:fldChar w:fldCharType="end"/>
      </w:r>
      <w:r w:rsidRPr="00A24C0E">
        <w:rPr>
          <w:color w:val="auto"/>
        </w:rPr>
        <w:t xml:space="preserve">. In addition, PAT proteins are inactivated by heat, low pH and during processing of canola </w:t>
      </w:r>
      <w:r w:rsidRPr="00A24C0E">
        <w:rPr>
          <w:color w:val="auto"/>
        </w:rPr>
        <w:fldChar w:fldCharType="begin"/>
      </w:r>
      <w:r w:rsidRPr="00A24C0E">
        <w:rPr>
          <w:color w:val="auto"/>
        </w:rPr>
        <w:instrText xml:space="preserve"> ADDIN REFMGR.CITE &lt;Refman&gt;&lt;Cite&gt;&lt;Author&gt;European Scientific Committee on Plants&lt;/Author&gt;&lt;Year&gt;1998&lt;/Year&gt;&lt;RecNum&gt;3692&lt;/RecNum&gt;&lt;IDText&gt;Opinion of the Scientific Committee on Plants regarding the genetically modified, Glufosinate-tolerant rape notified by the AgrEvo Company (Topas 19/2)&lt;/IDText&gt;&lt;MDL Ref_Type="Report"&gt;&lt;Ref_Type&gt;Report&lt;/Ref_Type&gt;&lt;Ref_ID&gt;3692&lt;/Ref_ID&gt;&lt;Title_Primary&gt;Opinion of the Scientific Committee on Plants regarding the genetically modified, Glufosinate-tolerant rape notified by the AgrEvo Company (Topas 19/2)&lt;/Title_Primary&gt;&lt;Authors_Primary&gt;European Scientific Committee on Plants&lt;/Authors_Primary&gt;&lt;Date_Primary&gt;1998&lt;/Date_Primary&gt;&lt;Keywords&gt;PLANTS&lt;/Keywords&gt;&lt;Keywords&gt;plant&lt;/Keywords&gt;&lt;Keywords&gt;genetically modified&lt;/Keywords&gt;&lt;Keywords&gt;of&lt;/Keywords&gt;&lt;Reprint&gt;In File&lt;/Reprint&gt;&lt;Start_Page&gt;1&lt;/Start_Page&gt;&lt;End_Page&gt;7&lt;/End_Page&gt;&lt;Publisher&gt;The European Commission, available online at http://ec.europa.eu/food/fs/sc/scp/out03_en.html&lt;/Publisher&gt;&lt;Web_URL&gt;&lt;u&gt;http://ec.europa.eu/food/fs/sc/scp/out03_en.html&lt;/u&gt;&lt;/Web_URL&gt;&lt;Web_URL_Link1&gt;&lt;u&gt;file://O:\EVAL\Eval Sections\Library\REFS\3692ESC1998Glufosinate.pdf&lt;/u&gt;&lt;/Web_URL_Link1&gt;&lt;ZZ_WorkformID&gt;24&lt;/ZZ_WorkformID&gt;&lt;/MDL&gt;&lt;/Cite&gt;&lt;Cite&gt;&lt;Author&gt;EPA&lt;/Author&gt;&lt;Year&gt;1997&lt;/Year&gt;&lt;RecNum&gt;1676&lt;/RecNum&gt;&lt;IDText&gt;Phosphinothricin acetyltransferase and the genetic material necessary for its production in all plants; exemption from the requirement of a tolerance on all raw agricultural commodities&lt;/IDText&gt;&lt;MDL Ref_Type="Report"&gt;&lt;Ref_Type&gt;Report&lt;/Ref_Type&gt;&lt;Ref_ID&gt;1676&lt;/Ref_ID&gt;&lt;Title_Primary&gt;Phosphinothricin acetyltransferase and the genetic material necessary for its production in all plants; exemption from the requirement of a tolerance on all raw agricultural commodities&lt;/Title_Primary&gt;&lt;Authors_Primary&gt;EPA&lt;/Authors_Primary&gt;&lt;Date_Primary&gt;1997&lt;/Date_Primary&gt;&lt;Keywords&gt;phosphinothricin&lt;/Keywords&gt;&lt;Keywords&gt;PLANTS&lt;/Keywords&gt;&lt;Keywords&gt;plant&lt;/Keywords&gt;&lt;Keywords&gt;TOLERANCE&lt;/Keywords&gt;&lt;Keywords&gt;phosphinothricin acetyltransferase&lt;/Keywords&gt;&lt;Keywords&gt;production&lt;/Keywords&gt;&lt;Keywords&gt;of&lt;/Keywords&gt;&lt;Keywords&gt;agricultural&lt;/Keywords&gt;&lt;Reprint&gt;In File&lt;/Reprint&gt;&lt;Start_Page&gt;17717&lt;/Start_Page&gt;&lt;End_Page&gt;17720&lt;/End_Page&gt;&lt;Periodical&gt;US Environmental Protection Agency (EPA) Federal Register&lt;/Periodical&gt;&lt;Volume&gt;62&lt;/Volume&gt;&lt;Issue&gt;70&lt;/Issue&gt;&lt;Publisher&gt;US Environmental Protection Agency (EPA) available online at &lt;u&gt;http://www.epa.gov/fedrgstr/EPA-PEST/1997/April/Day-11/p9373.htm&lt;/u&gt;&lt;/Publisher&gt;&lt;Web_URL&gt;&lt;u&gt;http://www.epa.gov/fedrgstr/EPA-PEST/1997/April/Day-11/p9373.htm&lt;/u&gt;&lt;/Web_URL&gt;&lt;ZZ_JournalFull&gt;&lt;f name="System"&gt;US Environmental Protection Agency (EPA) Federal Register&lt;/f&gt;&lt;/ZZ_JournalFull&gt;&lt;ZZ_WorkformID&gt;24&lt;/ZZ_WorkformID&gt;&lt;/MDL&gt;&lt;/Cite&gt;&lt;Cite&gt;&lt;Author&gt;OECD&lt;/Author&gt;&lt;Year&gt;1999&lt;/Year&gt;&lt;RecNum&gt;1468&lt;/RecNum&gt;&lt;IDText&gt;Consensus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 at http://www.oecd.org/dataoecd/16/52/46815628.pdf&lt;/Publisher&gt;&lt;Title_Series&gt;Series on Harmonization of regulatory oversight in biotechnology No.11&lt;/Title_Series&gt;&lt;Web_URL&gt;&lt;u&gt;http://www.oecd.org/dataoecd/16/52/46815628.pdf&lt;/u&gt;&lt;/Web_URL&gt;&lt;Web_URL_Link1&gt;&lt;u&gt;O:\EVAL\Eval Sections\Library\REFS\OECD herbicide #1468.pdf&lt;/u&gt;&lt;/Web_URL_Link1&gt;&lt;ZZ_WorkformID&gt;24&lt;/ZZ_WorkformID&gt;&lt;/MDL&gt;&lt;/Cite&gt;&lt;Cite&gt;&lt;Author&gt;Wehrmann&lt;/Author&gt;&lt;Year&gt;1996&lt;/Year&gt;&lt;RecNum&gt;1057&lt;/RecNum&gt;&lt;IDText&gt;The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A24C0E">
        <w:rPr>
          <w:color w:val="auto"/>
        </w:rPr>
        <w:fldChar w:fldCharType="separate"/>
      </w:r>
      <w:r w:rsidRPr="00A24C0E">
        <w:rPr>
          <w:color w:val="auto"/>
        </w:rPr>
        <w:t>(Wehrmann et al. 1996; EPA 1997b; European Scientific Committee on Plants 1998a; OECD 1999b)</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There is no evidence that the PAT proteins encoded by the </w:t>
      </w:r>
      <w:r w:rsidRPr="00A24C0E">
        <w:rPr>
          <w:i/>
          <w:color w:val="auto"/>
        </w:rPr>
        <w:t>bar</w:t>
      </w:r>
      <w:r w:rsidRPr="00A24C0E">
        <w:rPr>
          <w:color w:val="auto"/>
        </w:rPr>
        <w:t xml:space="preserve"> and </w:t>
      </w:r>
      <w:r w:rsidRPr="00A24C0E">
        <w:rPr>
          <w:i/>
          <w:color w:val="auto"/>
        </w:rPr>
        <w:t>pat</w:t>
      </w:r>
      <w:r w:rsidRPr="00A24C0E">
        <w:rPr>
          <w:color w:val="auto"/>
        </w:rPr>
        <w:t xml:space="preserve"> genes are toxic to either humans or other animals. The potential for PAT to be toxic has been addressed via acute toxicity studies, as detailed in the RARMP for DIR 021/2002. In summary, 14-day acute oral toxicity studies in mice and rats found no treatment-related significant effects </w:t>
      </w:r>
      <w:r w:rsidRPr="00A24C0E">
        <w:rPr>
          <w:color w:val="auto"/>
        </w:rPr>
        <w:fldChar w:fldCharType="begin"/>
      </w:r>
      <w:r w:rsidRPr="00A24C0E">
        <w:rPr>
          <w:color w:val="auto"/>
        </w:rPr>
        <w:instrText xml:space="preserve"> ADDIN REFMGR.CITE &lt;Refman&gt;&lt;Cite&gt;&lt;Author&gt;Merriman&lt;/Author&gt;&lt;Year&gt;1996&lt;/Year&gt;&lt;RecNum&gt;1675&lt;/RecNum&gt;&lt;IDText&gt;An acute oral toxicity study in mice with Phosphinothricin Acetyltransferase (PAT) protein.&lt;/IDText&gt;&lt;MDL Ref_Type="Report"&gt;&lt;Ref_Type&gt;Report&lt;/Ref_Type&gt;&lt;Ref_ID&gt;1675&lt;/Ref_ID&gt;&lt;Title_Primary&gt;An acute oral toxicity study in mice with Phosphinothricin Acetyltransferase (PAT) protein.&lt;/Title_Primary&gt;&lt;Authors_Primary&gt;Merriman,T.N.&lt;/Authors_Primary&gt;&lt;Date_Primary&gt;1996&lt;/Date_Primary&gt;&lt;Keywords&gt;Toxicity&lt;/Keywords&gt;&lt;Keywords&gt;Mice&lt;/Keywords&gt;&lt;Keywords&gt;phosphinothricin&lt;/Keywords&gt;&lt;Keywords&gt;phosphinothricin acetyltransferase&lt;/Keywords&gt;&lt;Keywords&gt;pat&lt;/Keywords&gt;&lt;Keywords&gt;PROTEIN&lt;/Keywords&gt;&lt;Keywords&gt;oral&lt;/Keywords&gt;&lt;Keywords&gt;studies&lt;/Keywords&gt;&lt;Reprint&gt;In File&lt;/Reprint&gt;&lt;Volume&gt;Study No. DGC-95-A18&lt;/Volume&gt;&lt;Publisher&gt;Study No. DGC-95-A18, DEKALB Genetics,  unpublished.&lt;/Publisher&gt;&lt;Address&gt;62 Maritime Drive, Mystic, CT 06355-1958&lt;/Address&gt;&lt;ZZ_WorkformID&gt;24&lt;/ZZ_WorkformID&gt;&lt;/MDL&gt;&lt;/Cite&gt;&lt;Cite&gt;&lt;Author&gt;Bremmer&lt;/Author&gt;&lt;Year&gt;1996&lt;/Year&gt;&lt;RecNum&gt;1698&lt;/RecNum&gt;&lt;IDText&gt;Statement on the lack of allergenic potential of PAT-protein and glufosinate tolerant crops containing PAT-protein. &lt;/IDText&gt;&lt;MDL Ref_Type="Report"&gt;&lt;Ref_Type&gt;Report&lt;/Ref_Type&gt;&lt;Ref_ID&gt;1698&lt;/Ref_ID&gt;&lt;Title_Primary&gt;Statement on the lack of allergenic potential of PAT-protein and glufosinate tolerant crops containing PAT-protein. &lt;/Title_Primary&gt;&lt;Authors_Primary&gt;Bremmer,J.N.&lt;/Authors_Primary&gt;&lt;Authors_Primary&gt;Leist,K.H.&lt;/Authors_Primary&gt;&lt;Date_Primary&gt;1996&lt;/Date_Primary&gt;&lt;Keywords&gt;glufosinate&lt;/Keywords&gt;&lt;Keywords&gt;crops&lt;/Keywords&gt;&lt;Keywords&gt;CROP&lt;/Keywords&gt;&lt;Keywords&gt;Aventis&lt;/Keywords&gt;&lt;Keywords&gt;of&lt;/Keywords&gt;&lt;Keywords&gt;Potential&lt;/Keywords&gt;&lt;Keywords&gt;PAT protein&lt;/Keywords&gt;&lt;Reprint&gt;In File&lt;/Reprint&gt;&lt;Volume&gt;96.0351/A56695&lt;/Volume&gt;&lt;Pub_Place&gt;unpublished&lt;/Pub_Place&gt;&lt;Publisher&gt;Hoechst Schering AgrEvo GmbH&lt;/Publisher&gt;&lt;ZZ_WorkformID&gt;24&lt;/ZZ_WorkformID&gt;&lt;/MDL&gt;&lt;/Cite&gt;&lt;/Refman&gt;</w:instrText>
      </w:r>
      <w:r w:rsidRPr="00A24C0E">
        <w:rPr>
          <w:color w:val="auto"/>
        </w:rPr>
        <w:fldChar w:fldCharType="separate"/>
      </w:r>
      <w:r w:rsidRPr="00A24C0E">
        <w:rPr>
          <w:color w:val="auto"/>
        </w:rPr>
        <w:t>(Merriman 1996; Bremmer &amp; Leist 1996)</w:t>
      </w:r>
      <w:r w:rsidRPr="00A24C0E">
        <w:rPr>
          <w:color w:val="auto"/>
        </w:rPr>
        <w:fldChar w:fldCharType="end"/>
      </w:r>
      <w:r w:rsidRPr="00A24C0E">
        <w:rPr>
          <w:color w:val="auto"/>
        </w:rPr>
        <w:t xml:space="preserve">. A more recent study found no toxic effect in mice after acute intravenous administration of the PAT proteins at up to 10 mg/kg body weight </w:t>
      </w:r>
      <w:r w:rsidRPr="00A24C0E">
        <w:rPr>
          <w:color w:val="auto"/>
        </w:rPr>
        <w:fldChar w:fldCharType="begin"/>
      </w:r>
      <w:r w:rsidRPr="00A24C0E">
        <w:rPr>
          <w:color w:val="auto"/>
        </w:rPr>
        <w:instrText xml:space="preserve"> ADDIN REFMGR.CITE &lt;Refman&gt;&lt;Cite&gt;&lt;Author&gt;Herouet&lt;/Author&gt;&lt;Year&gt;2005&lt;/Year&gt;&lt;RecNum&gt;9065&lt;/RecNum&gt;&lt;IDText&gt;Safety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Pharmacology&lt;/Periodical&gt;&lt;Volume&gt;41&lt;/Volume&gt;&lt;Issue&gt;2&lt;/Issue&gt;&lt;Web_URL&gt;http://www.sciencedirect.com/science/article/B6WPT-4F8TW1C-1/2/b5115008a054f82d5376590c219e8bc0&lt;/Web_URL&gt;&lt;Web_URL_Link1&gt;file://S:\CO\OGTR\EVAL\Eval Sections\Library\REFS\Pesticides\Herouet et al 2005.pdf&lt;/Web_URL_Link1&gt;&lt;ZZ_JournalFull&gt;&lt;f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A24C0E">
        <w:rPr>
          <w:color w:val="auto"/>
        </w:rPr>
        <w:fldChar w:fldCharType="separate"/>
      </w:r>
      <w:r w:rsidRPr="00A24C0E">
        <w:rPr>
          <w:color w:val="auto"/>
        </w:rPr>
        <w:t>(Herouet et al. 2005)</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Feeding studies in animals using seed from GM canola lines containing PAT proteins are discussed in Section </w:t>
      </w:r>
      <w:r w:rsidRPr="00A24C0E">
        <w:rPr>
          <w:color w:val="auto"/>
        </w:rPr>
        <w:fldChar w:fldCharType="begin"/>
      </w:r>
      <w:r w:rsidRPr="00A24C0E">
        <w:rPr>
          <w:color w:val="auto"/>
        </w:rPr>
        <w:instrText xml:space="preserve"> REF _Ref299451698 \n  \* MERGEFORMAT </w:instrText>
      </w:r>
      <w:r w:rsidRPr="00A24C0E">
        <w:rPr>
          <w:color w:val="auto"/>
        </w:rPr>
        <w:fldChar w:fldCharType="separate"/>
      </w:r>
      <w:r>
        <w:rPr>
          <w:color w:val="auto"/>
        </w:rPr>
        <w:t>5.4.5</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FSANZ has approved the use of food derived from GM plants containing either the </w:t>
      </w:r>
      <w:r w:rsidRPr="00A24C0E">
        <w:rPr>
          <w:i/>
          <w:color w:val="auto"/>
        </w:rPr>
        <w:t>bar</w:t>
      </w:r>
      <w:r w:rsidRPr="00A24C0E">
        <w:rPr>
          <w:color w:val="auto"/>
        </w:rPr>
        <w:t xml:space="preserve"> or </w:t>
      </w:r>
      <w:r w:rsidRPr="00A24C0E">
        <w:rPr>
          <w:i/>
          <w:color w:val="auto"/>
        </w:rPr>
        <w:t>pat</w:t>
      </w:r>
      <w:r w:rsidRPr="00A24C0E">
        <w:rPr>
          <w:color w:val="auto"/>
        </w:rPr>
        <w:t xml:space="preserve"> gene, including GM canola, cotton, maize, rice and soybean, concluding that the PAT proteins are not toxic </w:t>
      </w:r>
      <w:r w:rsidRPr="00A24C0E">
        <w:rPr>
          <w:color w:val="auto"/>
        </w:rPr>
        <w:fldChar w:fldCharType="begin"/>
      </w:r>
      <w:r w:rsidRPr="00A24C0E">
        <w:rPr>
          <w:color w:val="auto"/>
        </w:rPr>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Cite&gt;&lt;Author&gt;ANZFA&lt;/Author&gt;&lt;Year&gt;2001&lt;/Year&gt;&lt;RecNum&gt;7017&lt;/RecNum&gt;&lt;IDText&gt;Final assessment report (inquiry-section 17) - Application A375: Food derived from glufosinate ammonium-tolerant corn line T25&lt;/IDText&gt;&lt;MDL Ref_Type="Report"&gt;&lt;Ref_Type&gt;Report&lt;/Ref_Type&gt;&lt;Ref_ID&gt;7017&lt;/Ref_ID&gt;&lt;Title_Primary&gt;Final assessment report (inquiry-section 17) - Application A375: Food derived from glufosinate ammonium-tolerant corn line T25&lt;/Title_Primary&gt;&lt;Authors_Primary&gt;ANZFA&lt;/Authors_Primary&gt;&lt;Date_Primary&gt;2001&lt;/Date_Primary&gt;&lt;Keywords&gt;Ammonia&lt;/Keywords&gt;&lt;Keywords&gt;Corn&lt;/Keywords&gt;&lt;Keywords&gt;food&lt;/Keywords&gt;&lt;Keywords&gt;glufosinate&lt;/Keywords&gt;&lt;Keywords&gt;glufosinate ammonium&lt;/Keywords&gt;&lt;Keywords&gt;LINE&lt;/Keywords&gt;&lt;Keywords&gt;pat&lt;/Keywords&gt;&lt;Reprint&gt;Not in File&lt;/Reprint&gt;&lt;Start_Page&gt;1&lt;/Start_Page&gt;&lt;End_Page&gt;69&lt;/End_Page&gt;&lt;Pub_Place&gt;Canberra, Australia&lt;/Pub_Place&gt;&lt;Publisher&gt;Australia New Zealand Food Authority&lt;/Publisher&gt;&lt;Web_URL&gt;&lt;u&gt;http://www.foodstandards.gov.au/_srcfiles/A375%20Final%20AR.pdf&lt;/u&gt;&lt;/Web_URL&gt;&lt;ZZ_WorkformID&gt;24&lt;/ZZ_WorkformID&gt;&lt;/MDL&gt;&lt;/Cite&gt;&lt;Cite&gt;&lt;Author&gt;FSANZ&lt;/Author&gt;&lt;Year&gt;2004&lt;/Year&gt;&lt;RecNum&gt;7016&lt;/RecNum&gt;&lt;IDText&gt;Final assessment report - Application A481: Food derived from glufosinate ammonium tolerant soybean lines A2704-12 and A5547-127&lt;/IDText&gt;&lt;MDL Ref_Type="Report"&gt;&lt;Ref_Type&gt;Report&lt;/Ref_Type&gt;&lt;Ref_ID&gt;7016&lt;/Ref_ID&gt;&lt;Title_Primary&gt;Final assessment report - Application A481: Food derived from glufosinate ammonium tolerant soybean lines A2704-12 and A5547-127&lt;/Title_Primary&gt;&lt;Authors_Primary&gt;FSANZ&lt;/Authors_Primary&gt;&lt;Date_Primary&gt;2004&lt;/Date_Primary&gt;&lt;Keywords&gt;pat&lt;/Keywords&gt;&lt;Keywords&gt;soybean&lt;/Keywords&gt;&lt;Keywords&gt;food&lt;/Keywords&gt;&lt;Keywords&gt;glufosinate&lt;/Keywords&gt;&lt;Keywords&gt;glufosinate ammonium&lt;/Keywords&gt;&lt;Keywords&gt;Ammonia&lt;/Keywords&gt;&lt;Keywords&gt;LINE&lt;/Keywords&gt;&lt;Reprint&gt;In File&lt;/Reprint&gt;&lt;Start_Page&gt;1&lt;/Start_Page&gt;&lt;End_Page&gt;55&lt;/End_Page&gt;&lt;Volume&gt;Full assessment - Application A481&lt;/Volume&gt;&lt;Pub_Place&gt;Canberra, Australia&lt;/Pub_Place&gt;&lt;Publisher&gt;Food Standards Australia New Zealand&lt;/Publisher&gt;&lt;ZZ_WorkformID&gt;24&lt;/ZZ_WorkformID&gt;&lt;/MDL&gt;&lt;/Cite&gt;&lt;Cite&gt;&lt;Author&gt;FSANZ&lt;/Author&gt;&lt;Year&gt;2005&lt;/Year&gt;&lt;RecNum&gt;8926&lt;/RecNum&gt;&lt;IDText&gt;Final Assessment report- Application A533. Food derived from glufosinate ammonium-tolerant cotton line LL25&lt;/IDText&gt;&lt;MDL Ref_Type="Report"&gt;&lt;Ref_Type&gt;Report&lt;/Ref_Type&gt;&lt;Ref_ID&gt;8926&lt;/Ref_ID&gt;&lt;Title_Primary&gt;Final Assessment report- Application A533. Food derived from glufosinate ammonium-tolerant cotton line LL25&lt;/Title_Primary&gt;&lt;Authors_Primary&gt;FSANZ&lt;/Authors_Primary&gt;&lt;Date_Primary&gt;2005&lt;/Date_Primary&gt;&lt;Keywords&gt;food&lt;/Keywords&gt;&lt;Keywords&gt;glufosinate&lt;/Keywords&gt;&lt;Keywords&gt;Cotton&lt;/Keywords&gt;&lt;Keywords&gt;LINE&lt;/Keywords&gt;&lt;Reprint&gt;In File&lt;/Reprint&gt;&lt;Start_Page&gt;1&lt;/Start_Page&gt;&lt;End_Page&gt;53&lt;/End_Page&gt;&lt;Volume&gt;7-05&lt;/Volume&gt;&lt;Web_URL&gt;&lt;u&gt;http://www.foodstandards.gov.au/_srcfiles/FAR_A533%20GM%20cotton.pdf&lt;/u&gt;&lt;/Web_URL&gt;&lt;ZZ_WorkformID&gt;24&lt;/ZZ_WorkformID&gt;&lt;/MDL&gt;&lt;/Cite&gt;&lt;Cite&gt;&lt;Author&gt;FSANZ&lt;/Author&gt;&lt;Year&gt;2008&lt;/Year&gt;&lt;RecNum&gt;14695&lt;/RecNum&gt;&lt;IDText&gt;Final assessment report. Application A589: Food derived from glufosinate ammonium tolerant rice line LLRICE62&lt;/IDText&gt;&lt;MDL Ref_Type="Report"&gt;&lt;Ref_Type&gt;Report&lt;/Ref_Type&gt;&lt;Ref_ID&gt;14695&lt;/Ref_ID&gt;&lt;Title_Primary&gt;Final assessment report. Application A589: Food derived from glufosinate ammonium tolerant rice line LLRICE62&lt;/Title_Primary&gt;&lt;Authors_Primary&gt;FSANZ&lt;/Authors_Primary&gt;&lt;Date_Primary&gt;2008&lt;/Date_Primary&gt;&lt;Keywords&gt;Assessment&lt;/Keywords&gt;&lt;Keywords&gt;food&lt;/Keywords&gt;&lt;Keywords&gt;glufosinate&lt;/Keywords&gt;&lt;Keywords&gt;glufosinate ammonium&lt;/Keywords&gt;&lt;Keywords&gt;Ammonia&lt;/Keywords&gt;&lt;Keywords&gt;RICE&lt;/Keywords&gt;&lt;Keywords&gt;LINE&lt;/Keywords&gt;&lt;Reprint&gt;In File&lt;/Reprint&gt;&lt;Web_URL_Link1&gt;file://S:\CO\OGTR\EVAL\Eval Sections\Library\REFS\Corn\FSANZ 2008 LLrice.pdf&lt;/Web_URL_Link1&gt;&lt;ZZ_WorkformID&gt;24&lt;/ZZ_WorkformID&gt;&lt;/MDL&gt;&lt;/Cite&gt;&lt;/Refman&gt;</w:instrText>
      </w:r>
      <w:r w:rsidRPr="00A24C0E">
        <w:rPr>
          <w:color w:val="auto"/>
        </w:rPr>
        <w:fldChar w:fldCharType="separate"/>
      </w:r>
      <w:r w:rsidRPr="00A24C0E">
        <w:rPr>
          <w:color w:val="auto"/>
        </w:rPr>
        <w:t>(ANZFA 2001a; ANZFA 2001b; FSANZ 2004; FSANZ 2005c; FSANZ 2008)</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A number of international regulatory bodies have also assessed the PAT proteins expressed in GM plants as safe. These include the United Stated Food and Drug Administration </w:t>
      </w:r>
      <w:r w:rsidRPr="00A24C0E">
        <w:rPr>
          <w:color w:val="auto"/>
        </w:rPr>
        <w:fldChar w:fldCharType="begin"/>
      </w:r>
      <w:r w:rsidRPr="00A24C0E">
        <w:rPr>
          <w:color w:val="auto"/>
        </w:rPr>
        <w:instrText xml:space="preserve"> ADDIN REFMGR.CITE &lt;Refman&gt;&lt;Cite&gt;&lt;Author&gt;FDA&lt;/Author&gt;&lt;Year&gt;1996&lt;/Year&gt;&lt;RecNum&gt;3862&lt;/RecNum&gt;&lt;IDText&gt;Biotechnology Notification  file No. 32: Male sterile and fertility restorer oilseed rape lines&lt;/IDText&gt;&lt;MDL Ref_Type="Report"&gt;&lt;Ref_Type&gt;Report&lt;/Ref_Type&gt;&lt;Ref_ID&gt;3862&lt;/Ref_ID&gt;&lt;Title_Primary&gt;Biotechnology Notification  file No. 32: Male sterile and fertility restorer oilseed rape lines&lt;/Title_Primary&gt;&lt;Authors_Primary&gt;FDA&lt;/Authors_Primary&gt;&lt;Date_Primary&gt;1996&lt;/Date_Primary&gt;&lt;Keywords&gt;Biotechnology&lt;/Keywords&gt;&lt;Keywords&gt;canola&lt;/Keywords&gt;&lt;Reprint&gt;In File&lt;/Reprint&gt;&lt;Pub_Place&gt;United States Food and Drug Administration, available online at &lt;u&gt;http://www.fda.gov/Food/Biotechnology/Submissions/ucm161148.htm&lt;/u&gt;&lt;/Pub_Place&gt;&lt;Publisher&gt;United States Food and Drug Administration&lt;/Publisher&gt;&lt;Web_URL&gt;&lt;u&gt;http://www.fda.gov/Food/Biotechnology/Submissions/ucm161148.htm&lt;/u&gt;&lt;/Web_URL&gt;&lt;Web_URL_Link1&gt;&lt;u&gt;file://O:\EVAL\Eval Sections\Library\REFS\canola\3862FDA1996.pdf&lt;/u&gt;&lt;/Web_URL_Link1&gt;&lt;ZZ_WorkformID&gt;24&lt;/ZZ_WorkformID&gt;&lt;/MDL&gt;&lt;/Cite&gt;&lt;Cite&gt;&lt;Author&gt;FDA&lt;/Author&gt;&lt;Year&gt;1997&lt;/Year&gt;&lt;RecNum&gt;3859&lt;/RecNum&gt;&lt;IDText&gt;Biotechnology Notification file No. 46&lt;/IDText&gt;&lt;MDL Ref_Type="Report"&gt;&lt;Ref_Type&gt;Report&lt;/Ref_Type&gt;&lt;Ref_ID&gt;3859&lt;/Ref_ID&gt;&lt;Title_Primary&gt;Biotechnology Notification file No. 46&lt;/Title_Primary&gt;&lt;Authors_Primary&gt;FDA&lt;/Authors_Primary&gt;&lt;Date_Primary&gt;1997&lt;/Date_Primary&gt;&lt;Keywords&gt;Biotechnology&lt;/Keywords&gt;&lt;Keywords&gt;canola&lt;/Keywords&gt;&lt;Reprint&gt;In File&lt;/Reprint&gt;&lt;Periodical&gt;http://www.fda.gov/Food/Biotechnology/Submissions/ucm161160.htm&lt;/Periodical&gt;&lt;Publisher&gt;United States Food and Drug Administration, available online at http://www.fda.gov/Food/Biotechnology/Submissions/ucm161160.htm&lt;/Publisher&gt;&lt;Web_URL&gt;&lt;u&gt;http://www.fda.gov/Food/Biotechnology/Submissions/ucm161160.htm&lt;/u&gt;&lt;/Web_URL&gt;&lt;Web_URL_Link1&gt;&lt;u&gt;file://O:\EVAL\Eval Sections\Library\REFS\canola\3859FDA1997..pdf&lt;/u&gt;&lt;/Web_URL_Link1&gt;&lt;Web_URL_Link2&gt;http://www.fda.gov/Food/Biotechnology/Submissions/ucm161160.htm&lt;/Web_URL_Link2&gt;&lt;Web_URL_Link3&gt;&lt;u&gt;http://www.cfsan.fda.gov/~lrd/biocon.html#list&lt;/u&gt;&lt;/Web_URL_Link3&gt;&lt;ZZ_JournalStdAbbrev&gt;&lt;f name="System"&gt;http://www.fda.gov/Food/Biotechnology/Submissions/ucm161160.htm&lt;/f&gt;&lt;/ZZ_JournalStdAbbrev&gt;&lt;ZZ_WorkformID&gt;24&lt;/ZZ_WorkformID&gt;&lt;/MDL&gt;&lt;/Cite&gt;&lt;Cite&gt;&lt;Author&gt;FDA&lt;/Author&gt;&lt;Year&gt;1998&lt;/Year&gt;&lt;RecNum&gt;3858&lt;/RecNum&gt;&lt;IDText&gt;Biotechnology Notification File No. 57.&lt;/IDText&gt;&lt;MDL Ref_Type="Report"&gt;&lt;Ref_Type&gt;Report&lt;/Ref_Type&gt;&lt;Ref_ID&gt;3858&lt;/Ref_ID&gt;&lt;Title_Primary&gt;Biotechnology Notification File No. 57.&lt;/Title_Primary&gt;&lt;Authors_Primary&gt;FDA&lt;/Authors_Primary&gt;&lt;Date_Primary&gt;1998&lt;/Date_Primary&gt;&lt;Keywords&gt;Biotechnology&lt;/Keywords&gt;&lt;Keywords&gt;canola&lt;/Keywords&gt;&lt;Reprint&gt;In File&lt;/Reprint&gt;&lt;Pub_Place&gt;United States Food and Drug Administration, available online at http://www.fda.gov/Food/Biotechnology/Submissions/ucm161172.htm&lt;/Pub_Place&gt;&lt;Publisher&gt;United States Food and Drug Administration&lt;/Publisher&gt;&lt;Web_URL&gt;&lt;u&gt;http://www.fda.gov/Food/Biotechnology/Submissions/ucm161172.htm&lt;/u&gt;&lt;/Web_URL&gt;&lt;Web_URL_Link1&gt;&lt;u&gt;file://O:\EVAL\Eval Sections\Library\REFS\canola\3858FDA1998..pdf&lt;/u&gt;&lt;/Web_URL_Link1&gt;&lt;ZZ_WorkformID&gt;24&lt;/ZZ_WorkformID&gt;&lt;/MDL&gt;&lt;/Cite&gt;&lt;/Refman&gt;</w:instrText>
      </w:r>
      <w:r w:rsidRPr="00A24C0E">
        <w:rPr>
          <w:color w:val="auto"/>
        </w:rPr>
        <w:fldChar w:fldCharType="separate"/>
      </w:r>
      <w:r w:rsidRPr="00A24C0E">
        <w:rPr>
          <w:color w:val="auto"/>
        </w:rPr>
        <w:t>(FDA 1996; FDA 1997; FDA 1998)</w:t>
      </w:r>
      <w:r w:rsidRPr="00A24C0E">
        <w:rPr>
          <w:color w:val="auto"/>
        </w:rPr>
        <w:fldChar w:fldCharType="end"/>
      </w:r>
      <w:r w:rsidRPr="00A24C0E">
        <w:rPr>
          <w:color w:val="auto"/>
        </w:rPr>
        <w:t xml:space="preserve">, Health Canada </w:t>
      </w:r>
      <w:r w:rsidRPr="00A24C0E">
        <w:rPr>
          <w:color w:val="auto"/>
        </w:rPr>
        <w:fldChar w:fldCharType="begin"/>
      </w:r>
      <w:r w:rsidRPr="00A24C0E">
        <w:rPr>
          <w:color w:val="auto"/>
        </w:rPr>
        <w:instrText xml:space="preserve"> ADDIN REFMGR.CITE &lt;Refman&gt;&lt;Cite&gt;&lt;Author&gt;Health Canada&lt;/Author&gt;&lt;Year&gt;1997&lt;/Year&gt;&lt;RecNum&gt;3737&lt;/RecNum&gt;&lt;IDText&gt;Novel food information - food biotechnology. Novel hybridization system for canola (MS8/RF3).&lt;/IDText&gt;&lt;MDL Ref_Type="Report"&gt;&lt;Ref_Type&gt;Report&lt;/Ref_Type&gt;&lt;Ref_ID&gt;3737&lt;/Ref_ID&gt;&lt;Title_Primary&gt;Novel food information - food biotechnology. Novel hybridization system for canola (MS8/RF3).&lt;/Title_Primary&gt;&lt;Authors_Primary&gt;Health Canada&lt;/Authors_Primary&gt;&lt;Date_Primary&gt;1997&lt;/Date_Primary&gt;&lt;Keywords&gt;food&lt;/Keywords&gt;&lt;Keywords&gt;Biotechnology&lt;/Keywords&gt;&lt;Keywords&gt;HYBRIDIZATION&lt;/Keywords&gt;&lt;Keywords&gt;SYSTEM&lt;/Keywords&gt;&lt;Keywords&gt;canola&lt;/Keywords&gt;&lt;Reprint&gt;In File&lt;/Reprint&gt;&lt;Volume&gt;FD/OFB-97-09&lt;/Volume&gt;&lt;Publisher&gt;available online at http://www.hc-sc.gc.ca/fn-an/gmf-agm/appro/28bg_pgs-eng.php&lt;/Publisher&gt;&lt;Web_URL&gt;&lt;u&gt;http://www.hc-sc.gc.ca/fn-an/gmf-agm/appro/28bg_pgs-eng.php&lt;/u&gt;&lt;/Web_URL&gt;&lt;Web_URL_Link1&gt;&lt;u&gt;file://O:\EVAL\Eval Sections\Library\REFS\canola\3737HealthCananda1997.pdf&lt;/u&gt;&lt;/Web_URL_Link1&gt;&lt;ZZ_WorkformID&gt;24&lt;/ZZ_WorkformID&gt;&lt;/MDL&gt;&lt;/Cite&gt;&lt;Cite&gt;&lt;Author&gt;Health Canada&lt;/Author&gt;&lt;Year&gt;1999&lt;/Year&gt;&lt;RecNum&gt;3736&lt;/RecNum&gt;&lt;IDText&gt;Novel food information - food biotechnology. Pollination control system for canola, MS1/RF1&lt;/IDText&gt;&lt;MDL Ref_Type="Report"&gt;&lt;Ref_Type&gt;Report&lt;/Ref_Type&gt;&lt;Ref_ID&gt;3736&lt;/Ref_ID&gt;&lt;Title_Primary&gt;Novel food information - food biotechnology. Pollination control system for canola, MS1/RF1&lt;/Title_Primary&gt;&lt;Authors_Primary&gt;Health Canada&lt;/Authors_Primary&gt;&lt;Date_Primary&gt;1999&lt;/Date_Primary&gt;&lt;Keywords&gt;food&lt;/Keywords&gt;&lt;Keywords&gt;Biotechnology&lt;/Keywords&gt;&lt;Keywords&gt;pollination&lt;/Keywords&gt;&lt;Keywords&gt;control&lt;/Keywords&gt;&lt;Keywords&gt;SYSTEM&lt;/Keywords&gt;&lt;Keywords&gt;canola&lt;/Keywords&gt;&lt;Keywords&gt;RF1&lt;/Keywords&gt;&lt;Keywords&gt;MS1&lt;/Keywords&gt;&lt;Reprint&gt;In File&lt;/Reprint&gt;&lt;Volume&gt;FD/OFB-094-251-A&lt;/Volume&gt;&lt;Publisher&gt;available online at http://www.hc-sc.gc.ca/fn-an/gmf-agm/appro/ofb-094-251-a-eng.php&lt;/Publisher&gt;&lt;Web_URL&gt;&lt;u&gt;http://www.hc-sc.gc.ca/fn-an/gmf-agm/appro/ofb-094-251-a-eng.php&lt;/u&gt;&lt;/Web_URL&gt;&lt;Web_URL_Link1&gt;&lt;u&gt;file://O:\EVAL\Eval Sections\Library\REFS\canola\3736HealthCananda1999.pdf&lt;/u&gt;&lt;/Web_URL_Link1&gt;&lt;ZZ_WorkformID&gt;24&lt;/ZZ_WorkformID&gt;&lt;/MDL&gt;&lt;/Cite&gt;&lt;/Refman&gt;</w:instrText>
      </w:r>
      <w:r w:rsidRPr="00A24C0E">
        <w:rPr>
          <w:color w:val="auto"/>
        </w:rPr>
        <w:fldChar w:fldCharType="separate"/>
      </w:r>
      <w:r w:rsidRPr="00A24C0E">
        <w:rPr>
          <w:color w:val="auto"/>
        </w:rPr>
        <w:t>(Health Canada 1997; Health Canada 1999b)</w:t>
      </w:r>
      <w:r w:rsidRPr="00A24C0E">
        <w:rPr>
          <w:color w:val="auto"/>
        </w:rPr>
        <w:fldChar w:fldCharType="end"/>
      </w:r>
      <w:r w:rsidRPr="00A24C0E">
        <w:rPr>
          <w:color w:val="auto"/>
        </w:rPr>
        <w:t xml:space="preserve">, the Canadian Food Inspection Agency </w:t>
      </w:r>
      <w:r w:rsidRPr="00A24C0E">
        <w:rPr>
          <w:color w:val="auto"/>
        </w:rPr>
        <w:fldChar w:fldCharType="begin"/>
      </w:r>
      <w:r w:rsidRPr="00A24C0E">
        <w:rPr>
          <w:color w:val="auto"/>
        </w:rPr>
        <w:instrText xml:space="preserve"> ADDIN REFMGR.CITE &lt;Refman&gt;&lt;Cite&gt;&lt;Author&gt;Canadian Food Inspection Agency&lt;/Author&gt;&lt;Year&gt;1995&lt;/Year&gt;&lt;RecNum&gt;1646&lt;/RecNum&gt;&lt;IDText&gt;Decision Document DD95-04:  Determination of environmental safety of Plant Genetic Systems Inc. (PGS) novel hybridization system for canola (Brassica napus L.)&lt;/IDText&gt;&lt;MDL Ref_Type="Report"&gt;&lt;Ref_Type&gt;Report&lt;/Ref_Type&gt;&lt;Ref_ID&gt;1646&lt;/Ref_ID&gt;&lt;Title_Primary&gt;Decision Document DD95-04:  Determination of environmental safety of Plant Genetic Systems Inc. (PGS) novel hybridization system for canola (&lt;i&gt;Brassica napus&lt;/i&gt; L.)&lt;/Title_Primary&gt;&lt;Authors_Primary&gt;Canadian Food Inspection Agency&lt;/Authors_Primary&gt;&lt;Date_Primary&gt;1995&lt;/Date_Primary&gt;&lt;Keywords&gt;Safety&lt;/Keywords&gt;&lt;Keywords&gt;plant&lt;/Keywords&gt;&lt;Keywords&gt;SYSTEM&lt;/Keywords&gt;&lt;Keywords&gt;HYBRIDIZATION&lt;/Keywords&gt;&lt;Keywords&gt;canola&lt;/Keywords&gt;&lt;Keywords&gt;Brassica&lt;/Keywords&gt;&lt;Keywords&gt;Brassica napus&lt;/Keywords&gt;&lt;Keywords&gt;BRASSICA-NAPUS&lt;/Keywords&gt;&lt;Keywords&gt;environmental safety&lt;/Keywords&gt;&lt;Keywords&gt;Brassica napus L&lt;/Keywords&gt;&lt;Reprint&gt;In File&lt;/Reprint&gt;&lt;Start_Page&gt;1&lt;/Start_Page&gt;&lt;End_Page&gt;8&lt;/End_Page&gt;&lt;Publisher&gt;Available online at &lt;u&gt;http://www.inspection.gc.ca/english/plaveg/bio/dd/dd9504e.shtml&lt;/u&gt;&lt;/Publisher&gt;&lt;Web_URL&gt;&lt;u&gt;http://www.inspection.gc.ca/english/plaveg/bio/dd/dd9504e.shtml&lt;/u&gt;&lt;/Web_URL&gt;&lt;ZZ_WorkformID&gt;24&lt;/ZZ_WorkformID&gt;&lt;/MDL&gt;&lt;/Cite&gt;&lt;Cite&gt;&lt;Author&gt;Canadian Food Inspection Agency&lt;/Author&gt;&lt;Year&gt;1996&lt;/Year&gt;&lt;RecNum&gt;1645&lt;/RecNum&gt;&lt;IDText&gt;Decision Document 96-17: Determination of environmental safety of Plant Genetic Systems Inc.&amp;apos;s (PGS) novel hybridization system for rapeseed (Brassica napus L.)&lt;/IDText&gt;&lt;MDL Ref_Type="Report"&gt;&lt;Ref_Type&gt;Report&lt;/Ref_Type&gt;&lt;Ref_ID&gt;1645&lt;/Ref_ID&gt;&lt;Title_Primary&gt;Decision Document 96-17: Determination of environmental safety of Plant Genetic Systems Inc.&amp;apos;s (PGS) novel hybridization system for rapeseed (&lt;i&gt;Brassica napus &lt;/i&gt;L.)&lt;/Title_Primary&gt;&lt;Authors_Primary&gt;Canadian Food Inspection Agency&lt;/Authors_Primary&gt;&lt;Date_Primary&gt;1996&lt;/Date_Primary&gt;&lt;Keywords&gt;Safety&lt;/Keywords&gt;&lt;Keywords&gt;plant&lt;/Keywords&gt;&lt;Keywords&gt;SYSTEM&lt;/Keywords&gt;&lt;Keywords&gt;HYBRIDIZATION&lt;/Keywords&gt;&lt;Keywords&gt;rapeseed&lt;/Keywords&gt;&lt;Keywords&gt;Brassica&lt;/Keywords&gt;&lt;Keywords&gt;Brassica napus&lt;/Keywords&gt;&lt;Keywords&gt;BRASSICA-NAPUS&lt;/Keywords&gt;&lt;Keywords&gt;guideline&lt;/Keywords&gt;&lt;Keywords&gt;PLANTS&lt;/Keywords&gt;&lt;Keywords&gt;environmental safety&lt;/Keywords&gt;&lt;Keywords&gt;Brassica napus L&lt;/Keywords&gt;&lt;Reprint&gt;In File&lt;/Reprint&gt;&lt;Start_Page&gt;1&lt;/Start_Page&gt;&lt;End_Page&gt;7&lt;/End_Page&gt;&lt;Pub_Place&gt;Available online at &lt;u&gt;http://www.inspection.gc.ca/english/plaveg/bio/dd/dd9617e.shtml&lt;/u&gt;&lt;/Pub_Place&gt;&lt;Web_URL&gt;&lt;u&gt;http://www.inspection.gc.ca/english/plaveg/bio/dd/dd9617e.shtml&lt;/u&gt;&lt;/Web_URL&gt;&lt;ZZ_WorkformID&gt;24&lt;/ZZ_WorkformID&gt;&lt;/MDL&gt;&lt;/Cite&gt;&lt;/Refman&gt;</w:instrText>
      </w:r>
      <w:r w:rsidRPr="00A24C0E">
        <w:rPr>
          <w:color w:val="auto"/>
        </w:rPr>
        <w:fldChar w:fldCharType="separate"/>
      </w:r>
      <w:r w:rsidRPr="00A24C0E">
        <w:rPr>
          <w:color w:val="auto"/>
        </w:rPr>
        <w:t>(Canadian Food Inspection Agency 1995c; Canadian Food Inspection Agency 1996)</w:t>
      </w:r>
      <w:r w:rsidRPr="00A24C0E">
        <w:rPr>
          <w:color w:val="auto"/>
        </w:rPr>
        <w:fldChar w:fldCharType="end"/>
      </w:r>
      <w:r w:rsidRPr="00A24C0E">
        <w:rPr>
          <w:color w:val="auto"/>
        </w:rPr>
        <w:t xml:space="preserve">, the European Commission </w:t>
      </w:r>
      <w:r w:rsidRPr="00A24C0E">
        <w:rPr>
          <w:color w:val="auto"/>
        </w:rPr>
        <w:lastRenderedPageBreak/>
        <w:fldChar w:fldCharType="begin"/>
      </w:r>
      <w:r w:rsidRPr="00A24C0E">
        <w:rPr>
          <w:color w:val="auto"/>
        </w:rPr>
        <w:instrText xml:space="preserve"> ADDIN REFMGR.CITE &lt;Refman&gt;&lt;Cite&gt;&lt;Author&gt;European Scientific Committee on Plants&lt;/Author&gt;&lt;Year&gt;1998&lt;/Year&gt;&lt;RecNum&gt;3692&lt;/RecNum&gt;&lt;IDText&gt;Opinion of the Scientific Committee on Plants regarding the genetically modified, Glufosinate-tolerant rape notified by the AgrEvo Company (Topas 19/2)&lt;/IDText&gt;&lt;MDL Ref_Type="Report"&gt;&lt;Ref_Type&gt;Report&lt;/Ref_Type&gt;&lt;Ref_ID&gt;3692&lt;/Ref_ID&gt;&lt;Title_Primary&gt;Opinion of the Scientific Committee on Plants regarding the genetically modified, Glufosinate-tolerant rape notified by the AgrEvo Company (Topas 19/2)&lt;/Title_Primary&gt;&lt;Authors_Primary&gt;European Scientific Committee on Plants&lt;/Authors_Primary&gt;&lt;Date_Primary&gt;1998&lt;/Date_Primary&gt;&lt;Keywords&gt;PLANTS&lt;/Keywords&gt;&lt;Keywords&gt;plant&lt;/Keywords&gt;&lt;Keywords&gt;genetically modified&lt;/Keywords&gt;&lt;Keywords&gt;of&lt;/Keywords&gt;&lt;Reprint&gt;In File&lt;/Reprint&gt;&lt;Start_Page&gt;1&lt;/Start_Page&gt;&lt;End_Page&gt;7&lt;/End_Page&gt;&lt;Publisher&gt;The European Commission, available online at http://ec.europa.eu/food/fs/sc/scp/out03_en.html&lt;/Publisher&gt;&lt;Web_URL&gt;&lt;u&gt;http://ec.europa.eu/food/fs/sc/scp/out03_en.html&lt;/u&gt;&lt;/Web_URL&gt;&lt;Web_URL_Link1&gt;&lt;u&gt;file://O:\EVAL\Eval Sections\Library\REFS\3692ESC1998Glufosinate.pdf&lt;/u&gt;&lt;/Web_URL_Link1&gt;&lt;ZZ_WorkformID&gt;24&lt;/ZZ_WorkformID&gt;&lt;/MDL&gt;&lt;/Cite&gt;&lt;/Refman&gt;</w:instrText>
      </w:r>
      <w:r w:rsidRPr="00A24C0E">
        <w:rPr>
          <w:color w:val="auto"/>
        </w:rPr>
        <w:fldChar w:fldCharType="separate"/>
      </w:r>
      <w:r w:rsidRPr="00A24C0E">
        <w:rPr>
          <w:color w:val="auto"/>
        </w:rPr>
        <w:t>(European Scientific Committee on Plants 1998a)</w:t>
      </w:r>
      <w:r w:rsidRPr="00A24C0E">
        <w:rPr>
          <w:color w:val="auto"/>
        </w:rPr>
        <w:fldChar w:fldCharType="end"/>
      </w:r>
      <w:r w:rsidRPr="00A24C0E">
        <w:rPr>
          <w:color w:val="auto"/>
        </w:rPr>
        <w:t xml:space="preserve"> and the European Food Safety Authority </w:t>
      </w:r>
      <w:r w:rsidRPr="00A24C0E">
        <w:rPr>
          <w:color w:val="auto"/>
        </w:rPr>
        <w:fldChar w:fldCharType="begin"/>
      </w:r>
      <w:r w:rsidRPr="00A24C0E">
        <w:rPr>
          <w:color w:val="auto"/>
        </w:rPr>
        <w:instrText xml:space="preserve"> ADDIN REFMGR.CITE &lt;Refman&gt;&lt;Cite&gt;&lt;Author&gt;EFSA&lt;/Author&gt;&lt;Year&gt;2008&lt;/Year&gt;&lt;RecNum&gt;18059&lt;/RecNum&gt;&lt;IDText&gt;Opinion of the Scientific Panel on Genetically Modified Organisms on applications (references EFSA-GMO-UK-2005-25 and EFSA-GMO-RX-T45) for the placing on the market of the glufosinate-tolerant genetically modified oilseed rape T45, for food and feed uses, import and processing and for renewal of the authorisation of oilseed rape T45 as existing product, both under Regulation (EC) No 1829/2003 from Bayer CropScience&lt;/IDText&gt;&lt;MDL Ref_Type="Journal"&gt;&lt;Ref_Type&gt;Journal&lt;/Ref_Type&gt;&lt;Ref_ID&gt;18059&lt;/Ref_ID&gt;&lt;Title_Primary&gt;&lt;f name="FranklinGothic-Medium"&gt;Opinion of the Scientific Panel on Genetically Modified Organisms on applications (references EFSA-GMO-UK-2005-25 and EFSA-GMO-RX-T45) for the placing on the market of the glufosinate-tolerant genetically modified oilseed rape T45, for food and feed uses, import and processing and for renewal of the authorisation of oilseed rape T45 as existing product, both under Regulation (EC) No 1829/2003 from Bayer CropScience&lt;/f&gt;&lt;/Title_Primary&gt;&lt;Authors_Primary&gt;EFSA&lt;/Authors_Primary&gt;&lt;Date_Primary&gt;2008&lt;/Date_Primary&gt;&lt;Keywords&gt;of&lt;/Keywords&gt;&lt;Keywords&gt;genetically&lt;/Keywords&gt;&lt;Keywords&gt;genetically modified&lt;/Keywords&gt;&lt;Keywords&gt;genetically modified organisms&lt;/Keywords&gt;&lt;Keywords&gt;genetically modified organism&lt;/Keywords&gt;&lt;Keywords&gt;modified&lt;/Keywords&gt;&lt;Keywords&gt;ORGANISMS&lt;/Keywords&gt;&lt;Keywords&gt;Organism&lt;/Keywords&gt;&lt;Keywords&gt;applications&lt;/Keywords&gt;&lt;Keywords&gt;and&lt;/Keywords&gt;&lt;Keywords&gt;oilseed&lt;/Keywords&gt;&lt;Keywords&gt;oilseed rape&lt;/Keywords&gt;&lt;Keywords&gt;food&lt;/Keywords&gt;&lt;Keywords&gt;feed&lt;/Keywords&gt;&lt;Keywords&gt;as&lt;/Keywords&gt;&lt;Keywords&gt;regulation&lt;/Keywords&gt;&lt;Reprint&gt;In File&lt;/Reprint&gt;&lt;Start_Page&gt;1&lt;/Start_Page&gt;&lt;End_Page&gt;22, available online at &lt;u&gt;http://www.efsa.europa.eu/en/efsajournal/doc/635.pdf&lt;/u&gt;&lt;/End_Page&gt;&lt;Periodical&gt;The EFSA Journal&lt;/Periodical&gt;&lt;Volume&gt;635&lt;/Volume&gt;&lt;Web_URL_Link1&gt;&lt;u&gt;file://O:\EVAL\Eval Sections\Library\REFS\Herbicide tolerance\EFSA on T45 2008.pdf&lt;/u&gt;&lt;/Web_URL_Link1&gt;&lt;Web_URL_Link2&gt;&lt;u&gt;http://www.efsa.europa.eu/en/efsajournal/doc/635.pdf&lt;/u&gt;&lt;/Web_URL_Link2&gt;&lt;ZZ_JournalFull&gt;&lt;f name="System"&gt;The EFSA Journal&lt;/f&gt;&lt;/ZZ_JournalFull&gt;&lt;ZZ_WorkformID&gt;1&lt;/ZZ_WorkformID&gt;&lt;/MDL&gt;&lt;/Cite&gt;&lt;Cite&gt;&lt;Author&gt;EFSA&lt;/Author&gt;&lt;Year&gt;2009&lt;/Year&gt;&lt;RecNum&gt;18105&lt;/RecNum&gt;&lt;IDText&gt;Scientific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CropScience&lt;/IDText&gt;&lt;MDL Ref_Type="Journal"&gt;&lt;Ref_Type&gt;Journal&lt;/Ref_Type&gt;&lt;Ref_ID&gt;18105&lt;/Ref_ID&gt;&lt;Title_Primary&gt;Scientific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Title_Primary&gt;&lt;Authors_Primary&gt;EFSA&lt;/Authors_Primary&gt;&lt;Date_Primary&gt;2009&lt;/Date_Primary&gt;&lt;Keywords&gt;Safety&lt;/Keywords&gt;&lt;Keywords&gt;evaluation&lt;/Keywords&gt;&lt;Keywords&gt;of&lt;/Keywords&gt;&lt;Keywords&gt;GMOs&lt;/Keywords&gt;&lt;Keywords&gt;GMO&lt;/Keywords&gt;&lt;Keywords&gt;genetically&lt;/Keywords&gt;&lt;Keywords&gt;genetically modified&lt;/Keywords&gt;&lt;Keywords&gt;genetically modified organisms&lt;/Keywords&gt;&lt;Keywords&gt;genetically modified organism&lt;/Keywords&gt;&lt;Keywords&gt;modified&lt;/Keywords&gt;&lt;Keywords&gt;ORGANISMS&lt;/Keywords&gt;&lt;Keywords&gt;Organism&lt;/Keywords&gt;&lt;Keywords&gt;food&lt;/Keywords&gt;&lt;Keywords&gt;and&lt;/Keywords&gt;&lt;Keywords&gt;Food ingredient&lt;/Keywords&gt;&lt;Keywords&gt;ingredients&lt;/Keywords&gt;&lt;Keywords&gt;oilseed&lt;/Keywords&gt;&lt;Keywords&gt;oilseed rape&lt;/Keywords&gt;&lt;Keywords&gt;feed&lt;/Keywords&gt;&lt;Keywords&gt;regulation&lt;/Keywords&gt;&lt;Keywords&gt;hybrid&lt;/Keywords&gt;&lt;Keywords&gt;LINE&lt;/Keywords&gt;&lt;Keywords&gt;SYSTEM&lt;/Keywords&gt;&lt;Keywords&gt;pollination&lt;/Keywords&gt;&lt;Keywords&gt;control&lt;/Keywords&gt;&lt;Keywords&gt;EXPRESSION&lt;/Keywords&gt;&lt;Keywords&gt;barnase&lt;/Keywords&gt;&lt;Keywords&gt;barstar&lt;/Keywords&gt;&lt;Keywords&gt;GENE&lt;/Keywords&gt;&lt;Keywords&gt;bar&lt;/Keywords&gt;&lt;Keywords&gt;bar gene&lt;/Keywords&gt;&lt;Keywords&gt;TOLERANCE&lt;/Keywords&gt;&lt;Keywords&gt;Herbicides&lt;/Keywords&gt;&lt;Keywords&gt;herbicide&lt;/Keywords&gt;&lt;Keywords&gt;oil&lt;/Keywords&gt;&lt;Keywords&gt;Industrial use&lt;/Keywords&gt;&lt;Keywords&gt;as&lt;/Keywords&gt;&lt;Keywords&gt;molecular&lt;/Keywords&gt;&lt;Keywords&gt;feeding&lt;/Keywords&gt;&lt;Keywords&gt;studies&lt;/Keywords&gt;&lt;Keywords&gt;Chickens&lt;/Keywords&gt;&lt;Keywords&gt;Animal&lt;/Keywords&gt;&lt;Keywords&gt;ITS&lt;/Keywords&gt;&lt;Keywords&gt;Databases&lt;/Keywords&gt;&lt;Keywords&gt;database&lt;/Keywords&gt;&lt;Keywords&gt;PROTEINS&lt;/Keywords&gt;&lt;Keywords&gt;PROTEIN&lt;/Keywords&gt;&lt;Keywords&gt;Allergens&lt;/Keywords&gt;&lt;Keywords&gt;allergen&lt;/Keywords&gt;&lt;Keywords&gt;toxic&lt;/Keywords&gt;&lt;Keywords&gt;GM oilseed rape&lt;/Keywords&gt;&lt;Keywords&gt;Human&lt;/Keywords&gt;&lt;Keywords&gt;health&lt;/Keywords&gt;&lt;Keywords&gt;ENVIRONMENT&lt;/Keywords&gt;&lt;Keywords&gt;PRODUCTS&lt;/Keywords&gt;&lt;Reprint&gt;In File&lt;/Reprint&gt;&lt;Start_Page&gt;1318, available online at http://www.efsa.europa.eu/it/scdocs/doc/1318.pdf&lt;/Start_Page&gt;&lt;Periodical&gt;EFSA Journal&lt;/Periodical&gt;&lt;Volume&gt;7&lt;/Volume&gt;&lt;Issue&gt;9&lt;/Issue&gt;&lt;Pub_Place&gt;Parma, Italy&lt;/Pub_Place&gt;&lt;Publisher&gt;European Food Safety Authority&lt;/Publisher&gt;&lt;Title_Series&gt;Scientific Opinion&lt;/Title_Series&gt;&lt;Web_URL_Link1&gt;&lt;u&gt;file://O:\EVAL\Eval Sections\Library\REFS\EU documents\EFSA\EFSA on Ms8xRf3 2009.pdf&lt;/u&gt;&lt;/Web_URL_Link1&gt;&lt;ZZ_JournalFull&gt;&lt;f name="System"&gt;EFSA Journal&lt;/f&gt;&lt;/ZZ_JournalFull&gt;&lt;ZZ_WorkformID&gt;1&lt;/ZZ_WorkformID&gt;&lt;/MDL&gt;&lt;/Cite&gt;&lt;/Refman&gt;</w:instrText>
      </w:r>
      <w:r w:rsidRPr="00A24C0E">
        <w:rPr>
          <w:color w:val="auto"/>
        </w:rPr>
        <w:fldChar w:fldCharType="separate"/>
      </w:r>
      <w:r w:rsidRPr="00A24C0E">
        <w:rPr>
          <w:color w:val="auto"/>
        </w:rPr>
        <w:t>(EFSA 2008; EFSA 2009b)</w:t>
      </w:r>
      <w:r w:rsidRPr="00A24C0E">
        <w:rPr>
          <w:color w:val="auto"/>
        </w:rPr>
        <w:fldChar w:fldCharType="end"/>
      </w:r>
      <w:r w:rsidRPr="00A24C0E">
        <w:rPr>
          <w:color w:val="auto"/>
        </w:rPr>
        <w:t xml:space="preserve">. The United States Environmental Protection Agency has determined that PAT, and the genetic material necessary for its production, is exempt from the requirement to establish a maximum permissible level for residues in plants </w:t>
      </w:r>
      <w:r w:rsidRPr="00A24C0E">
        <w:rPr>
          <w:color w:val="auto"/>
        </w:rPr>
        <w:fldChar w:fldCharType="begin"/>
      </w:r>
      <w:r w:rsidRPr="00A24C0E">
        <w:rPr>
          <w:color w:val="auto"/>
        </w:rPr>
        <w:instrText xml:space="preserve"> ADDIN REFMGR.CITE &lt;Refman&gt;&lt;Cite&gt;&lt;Author&gt;EPA&lt;/Author&gt;&lt;Year&gt;1997&lt;/Year&gt;&lt;RecNum&gt;1676&lt;/RecNum&gt;&lt;IDText&gt;Phosphinothricin acetyltransferase and the genetic material necessary for its production in all plants; exemption from the requirement of a tolerance on all raw agricultural commodities&lt;/IDText&gt;&lt;MDL Ref_Type="Report"&gt;&lt;Ref_Type&gt;Report&lt;/Ref_Type&gt;&lt;Ref_ID&gt;1676&lt;/Ref_ID&gt;&lt;Title_Primary&gt;Phosphinothricin acetyltransferase and the genetic material necessary for its production in all plants; exemption from the requirement of a tolerance on all raw agricultural commodities&lt;/Title_Primary&gt;&lt;Authors_Primary&gt;EPA&lt;/Authors_Primary&gt;&lt;Date_Primary&gt;1997&lt;/Date_Primary&gt;&lt;Keywords&gt;phosphinothricin&lt;/Keywords&gt;&lt;Keywords&gt;PLANTS&lt;/Keywords&gt;&lt;Keywords&gt;plant&lt;/Keywords&gt;&lt;Keywords&gt;TOLERANCE&lt;/Keywords&gt;&lt;Keywords&gt;phosphinothricin acetyltransferase&lt;/Keywords&gt;&lt;Keywords&gt;production&lt;/Keywords&gt;&lt;Keywords&gt;of&lt;/Keywords&gt;&lt;Keywords&gt;agricultural&lt;/Keywords&gt;&lt;Reprint&gt;In File&lt;/Reprint&gt;&lt;Start_Page&gt;17717&lt;/Start_Page&gt;&lt;End_Page&gt;17720&lt;/End_Page&gt;&lt;Periodical&gt;US Environmental Protection Agency (EPA) Federal Register&lt;/Periodical&gt;&lt;Volume&gt;62&lt;/Volume&gt;&lt;Issue&gt;70&lt;/Issue&gt;&lt;Publisher&gt;US Environmental Protection Agency (EPA) available online at &lt;u&gt;http://www.epa.gov/fedrgstr/EPA-PEST/1997/April/Day-11/p9373.htm&lt;/u&gt;&lt;/Publisher&gt;&lt;Web_URL&gt;&lt;u&gt;http://www.epa.gov/fedrgstr/EPA-PEST/1997/April/Day-11/p9373.htm&lt;/u&gt;&lt;/Web_URL&gt;&lt;ZZ_JournalFull&gt;&lt;f name="System"&gt;US Environmental Protection Agency (EPA) Federal Register&lt;/f&gt;&lt;/ZZ_JournalFull&gt;&lt;ZZ_WorkformID&gt;24&lt;/ZZ_WorkformID&gt;&lt;/MDL&gt;&lt;/Cite&gt;&lt;/Refman&gt;</w:instrText>
      </w:r>
      <w:r w:rsidRPr="00A24C0E">
        <w:rPr>
          <w:color w:val="auto"/>
        </w:rPr>
        <w:fldChar w:fldCharType="separate"/>
      </w:r>
      <w:r w:rsidRPr="00A24C0E">
        <w:rPr>
          <w:color w:val="auto"/>
        </w:rPr>
        <w:t>(EPA 1997b)</w:t>
      </w:r>
      <w:r w:rsidRPr="00A24C0E">
        <w:rPr>
          <w:color w:val="auto"/>
        </w:rPr>
        <w:fldChar w:fldCharType="end"/>
      </w:r>
      <w:r w:rsidRPr="00A24C0E">
        <w:rPr>
          <w:color w:val="auto"/>
        </w:rPr>
        <w:t>.</w:t>
      </w:r>
    </w:p>
    <w:p w:rsidR="00D936B0" w:rsidRPr="00A24C0E" w:rsidRDefault="00D936B0" w:rsidP="00D936B0">
      <w:pPr>
        <w:pStyle w:val="Heading6"/>
      </w:pPr>
      <w:r w:rsidRPr="00A24C0E">
        <w:t>GOXv247 and CP4 EPSPS proteins</w:t>
      </w:r>
    </w:p>
    <w:p w:rsidR="00D936B0" w:rsidRPr="00A24C0E" w:rsidRDefault="00D936B0" w:rsidP="00D936B0">
      <w:pPr>
        <w:pStyle w:val="1Para"/>
        <w:rPr>
          <w:color w:val="auto"/>
        </w:rPr>
      </w:pPr>
      <w:r w:rsidRPr="00A24C0E">
        <w:rPr>
          <w:color w:val="auto"/>
        </w:rPr>
        <w:t xml:space="preserve">The </w:t>
      </w:r>
      <w:r w:rsidRPr="00A24C0E">
        <w:rPr>
          <w:i/>
          <w:color w:val="auto"/>
        </w:rPr>
        <w:t>goxv247</w:t>
      </w:r>
      <w:r w:rsidRPr="00A24C0E">
        <w:rPr>
          <w:color w:val="auto"/>
        </w:rPr>
        <w:t xml:space="preserve"> gene is derived from </w:t>
      </w:r>
      <w:r w:rsidRPr="00A24C0E">
        <w:rPr>
          <w:i/>
          <w:color w:val="auto"/>
        </w:rPr>
        <w:t>O. anthropi</w:t>
      </w:r>
      <w:r w:rsidRPr="00A24C0E">
        <w:rPr>
          <w:color w:val="auto"/>
        </w:rPr>
        <w:t xml:space="preserve"> strain LBAA (formerly </w:t>
      </w:r>
      <w:r w:rsidRPr="00A24C0E">
        <w:rPr>
          <w:i/>
          <w:color w:val="auto"/>
        </w:rPr>
        <w:t>Achromobacter</w:t>
      </w:r>
      <w:r w:rsidRPr="00A24C0E">
        <w:rPr>
          <w:color w:val="auto"/>
        </w:rPr>
        <w:t xml:space="preserve"> sp.), a bacterium commonly found in the soil. The </w:t>
      </w:r>
      <w:r w:rsidRPr="00A24C0E">
        <w:rPr>
          <w:i/>
          <w:color w:val="auto"/>
        </w:rPr>
        <w:t>goxv247</w:t>
      </w:r>
      <w:r w:rsidRPr="00A24C0E">
        <w:rPr>
          <w:color w:val="auto"/>
        </w:rPr>
        <w:t xml:space="preserve"> gene encodes the GOXv247 protein that differs from the original </w:t>
      </w:r>
      <w:r w:rsidRPr="00A24C0E">
        <w:rPr>
          <w:i/>
          <w:color w:val="auto"/>
        </w:rPr>
        <w:t>O. anthropi</w:t>
      </w:r>
      <w:r w:rsidRPr="00A24C0E">
        <w:rPr>
          <w:color w:val="auto"/>
        </w:rPr>
        <w:t xml:space="preserve"> enzyme by three amino acids. </w:t>
      </w:r>
    </w:p>
    <w:p w:rsidR="00D936B0" w:rsidRPr="00A24C0E" w:rsidRDefault="00D936B0" w:rsidP="00D936B0">
      <w:pPr>
        <w:pStyle w:val="1Para"/>
        <w:rPr>
          <w:color w:val="auto"/>
        </w:rPr>
      </w:pPr>
      <w:r w:rsidRPr="00A24C0E">
        <w:rPr>
          <w:i/>
          <w:color w:val="auto"/>
        </w:rPr>
        <w:t>O. anthropi</w:t>
      </w:r>
      <w:r w:rsidRPr="00A24C0E">
        <w:rPr>
          <w:color w:val="auto"/>
        </w:rPr>
        <w:t xml:space="preserve"> is an opportunistic human pathogen </w:t>
      </w:r>
      <w:r w:rsidRPr="00A24C0E">
        <w:rPr>
          <w:color w:val="auto"/>
        </w:rPr>
        <w:fldChar w:fldCharType="begin"/>
      </w:r>
      <w:r w:rsidRPr="00A24C0E">
        <w:rPr>
          <w:color w:val="auto"/>
        </w:rPr>
        <w:instrText xml:space="preserve"> ADDIN REFMGR.CITE &lt;Refman&gt;&lt;Cite&gt;&lt;Author&gt;Alnor&lt;/Author&gt;&lt;Year&gt;1994&lt;/Year&gt;&lt;RecNum&gt;4869&lt;/RecNum&gt;&lt;IDText&gt;Infections with the unusual human pathogens Agrobacterium species and Ochrobactrum anthropi&lt;/IDText&gt;&lt;MDL Ref_Type="Journal"&gt;&lt;Ref_Type&gt;Journal&lt;/Ref_Type&gt;&lt;Ref_ID&gt;4869&lt;/Ref_ID&gt;&lt;Title_Primary&gt;Infections with the unusual human pathogens Agrobacterium species and Ochrobactrum anthropi&lt;/Title_Primary&gt;&lt;Authors_Primary&gt;Alnor,D.&lt;/Authors_Primary&gt;&lt;Authors_Primary&gt;Frimodt-Moller,N.&lt;/Authors_Primary&gt;&lt;Authors_Primary&gt;Espersen,F.&lt;/Authors_Primary&gt;&lt;Authors_Primary&gt;Frederiksen,W.&lt;/Authors_Primary&gt;&lt;Date_Primary&gt;1994/6&lt;/Date_Primary&gt;&lt;Keywords&gt;ACID&lt;/Keywords&gt;&lt;Keywords&gt;Adult&lt;/Keywords&gt;&lt;Keywords&gt;adverse effects&lt;/Keywords&gt;&lt;Keywords&gt;Agrobacterium&lt;/Keywords&gt;&lt;Keywords&gt;as&lt;/Keywords&gt;&lt;Keywords&gt;Bacteria&lt;/Keywords&gt;&lt;Keywords&gt;Bacterial Adhesion&lt;/Keywords&gt;&lt;Keywords&gt;beta-galactosidase&lt;/Keywords&gt;&lt;Keywords&gt;Catheterization,Central Venous&lt;/Keywords&gt;&lt;Keywords&gt;Equipment Contamination&lt;/Keywords&gt;&lt;Keywords&gt;ethanol&lt;/Keywords&gt;&lt;Keywords&gt;Female&lt;/Keywords&gt;&lt;Keywords&gt;Gram-Negative Bacterial Infections&lt;/Keywords&gt;&lt;Keywords&gt;Human&lt;/Keywords&gt;&lt;Keywords&gt;Immunocompromised Host&lt;/Keywords&gt;&lt;Keywords&gt;In Vitro&lt;/Keywords&gt;&lt;Keywords&gt;IN-VITRO&lt;/Keywords&gt;&lt;Keywords&gt;INFECTION&lt;/Keywords&gt;&lt;Keywords&gt;INFECTIONS&lt;/Keywords&gt;&lt;Keywords&gt;Male&lt;/Keywords&gt;&lt;Keywords&gt;metabolism&lt;/Keywords&gt;&lt;Keywords&gt;Microbiology&lt;/Keywords&gt;&lt;Keywords&gt;MICROORGANISMS&lt;/Keywords&gt;&lt;Keywords&gt;Middle Age&lt;/Keywords&gt;&lt;Keywords&gt;Ochrobactrum anthropi&lt;/Keywords&gt;&lt;Keywords&gt;Opportunistic Infections&lt;/Keywords&gt;&lt;Keywords&gt;ORGANISMS&lt;/Keywords&gt;&lt;Keywords&gt;pathogenicity&lt;/Keywords&gt;&lt;Keywords&gt;Peritoneal Dialysis&lt;/Keywords&gt;&lt;Keywords&gt;Peritonitis&lt;/Keywords&gt;&lt;Keywords&gt;Septicemia&lt;/Keywords&gt;&lt;Keywords&gt;STRAIN&lt;/Keywords&gt;&lt;Keywords&gt;STRAINS&lt;/Keywords&gt;&lt;Keywords&gt;VITRO&lt;/Keywords&gt;&lt;Keywords&gt;Xylose&lt;/Keywords&gt;&lt;Reprint&gt;In File&lt;/Reprint&gt;&lt;Start_Page&gt;914&lt;/Start_Page&gt;&lt;End_Page&gt;920&lt;/End_Page&gt;&lt;Periodical&gt;Clinical Infectious Diseases&lt;/Periodical&gt;&lt;Volume&gt;18&lt;/Volume&gt;&lt;Issue&gt;6&lt;/Issue&gt;&lt;Address&gt;Department of Clinical Microbiology, Bispebjerg Hospital, Copenhagen, Denmark&lt;/Address&gt;&lt;Web_URL&gt;PM:8086552&lt;/Web_URL&gt;&lt;Web_URL_Link1&gt;&lt;u&gt;file://O:\EVAL\Eval Sections\Library\REFS\Alnor et al 1994.pdf&lt;/u&gt;&lt;/Web_URL_Link1&gt;&lt;ZZ_JournalFull&gt;&lt;f name="System"&gt;Clinical Infectious Diseases&lt;/f&gt;&lt;/ZZ_JournalFull&gt;&lt;ZZ_JournalStdAbbrev&gt;&lt;f name="System"&gt;Clin.Infect.Dis.&lt;/f&gt;&lt;/ZZ_JournalStdAbbrev&gt;&lt;ZZ_WorkformID&gt;1&lt;/ZZ_WorkformID&gt;&lt;/MDL&gt;&lt;/Cite&gt;&lt;Cite&gt;&lt;Author&gt;Mahmood&lt;/Author&gt;&lt;Year&gt;2000&lt;/Year&gt;&lt;RecNum&gt;4871&lt;/RecNum&gt;&lt;IDText&gt;Infective endocarditis and septic embolization with Ochrobactrum anthropi: case report and review of literature&lt;/IDText&gt;&lt;MDL Ref_Type="Journal"&gt;&lt;Ref_Type&gt;Journal&lt;/Ref_Type&gt;&lt;Ref_ID&gt;4871&lt;/Ref_ID&gt;&lt;Title_Primary&gt;Infective endocarditis and septic embolization with Ochrobactrum anthropi: case report and review of literature&lt;/Title_Primary&gt;&lt;Authors_Primary&gt;Mahmood,M.S.&lt;/Authors_Primary&gt;&lt;Authors_Primary&gt;Sarwari,A.R.&lt;/Authors_Primary&gt;&lt;Authors_Primary&gt;Khan,M.A.&lt;/Authors_Primary&gt;&lt;Authors_Primary&gt;Sophie,Z.&lt;/Authors_Primary&gt;&lt;Authors_Primary&gt;Khan,E.&lt;/Authors_Primary&gt;&lt;Authors_Primary&gt;Sami,S.&lt;/Authors_Primary&gt;&lt;Date_Primary&gt;2000/5&lt;/Date_Primary&gt;&lt;Keywords&gt;Adult&lt;/Keywords&gt;&lt;Keywords&gt;as&lt;/Keywords&gt;&lt;Keywords&gt;Bacillus&lt;/Keywords&gt;&lt;Keywords&gt;BACTEREMIA&lt;/Keywords&gt;&lt;Keywords&gt;blood supply&lt;/Keywords&gt;&lt;Keywords&gt;Case Report&lt;/Keywords&gt;&lt;Keywords&gt;complications&lt;/Keywords&gt;&lt;Keywords&gt;DISEASE&lt;/Keywords&gt;&lt;Keywords&gt;Embolism&lt;/Keywords&gt;&lt;Keywords&gt;ENDOCARDITIS&lt;/Keywords&gt;&lt;Keywords&gt;Endocarditis,Bacterial&lt;/Keywords&gt;&lt;Keywords&gt;etiology&lt;/Keywords&gt;&lt;Keywords&gt;Female&lt;/Keywords&gt;&lt;Keywords&gt;Femur&lt;/Keywords&gt;&lt;Keywords&gt;Gram-Negative Bacterial Infections&lt;/Keywords&gt;&lt;Keywords&gt;Human&lt;/Keywords&gt;&lt;Keywords&gt;INFECTION&lt;/Keywords&gt;&lt;Keywords&gt;Isolation &amp;amp; Purification&lt;/Keywords&gt;&lt;Keywords&gt;LINE&lt;/Keywords&gt;&lt;Keywords&gt;medicine&lt;/Keywords&gt;&lt;Keywords&gt;Microbiology&lt;/Keywords&gt;&lt;Keywords&gt;mortality&lt;/Keywords&gt;&lt;Keywords&gt;Ochrobactrum anthropi&lt;/Keywords&gt;&lt;Keywords&gt;STATE&lt;/Keywords&gt;&lt;Keywords&gt;VIRULENCE&lt;/Keywords&gt;&lt;Reprint&gt;In File&lt;/Reprint&gt;&lt;Start_Page&gt;287&lt;/Start_Page&gt;&lt;End_Page&gt;290&lt;/End_Page&gt;&lt;Periodical&gt;Journal of Infection&lt;/Periodical&gt;&lt;Volume&gt;40&lt;/Volume&gt;&lt;Issue&gt;3&lt;/Issue&gt;&lt;Address&gt;Department of Medicine, The Aga Khan University, Karachi, Pakistan&lt;/Address&gt;&lt;Web_URL&gt;PM:10908026&lt;/Web_URL&gt;&lt;ZZ_JournalFull&gt;&lt;f name="System"&gt;Journal of Infection&lt;/f&gt;&lt;/ZZ_JournalFull&gt;&lt;ZZ_JournalStdAbbrev&gt;&lt;f name="System"&gt;J.Infect.&lt;/f&gt;&lt;/ZZ_JournalStdAbbrev&gt;&lt;ZZ_WorkformID&gt;1&lt;/ZZ_WorkformID&gt;&lt;/MDL&gt;&lt;/Cite&gt;&lt;/Refman&gt;</w:instrText>
      </w:r>
      <w:r w:rsidRPr="00A24C0E">
        <w:rPr>
          <w:color w:val="auto"/>
        </w:rPr>
        <w:fldChar w:fldCharType="separate"/>
      </w:r>
      <w:r w:rsidRPr="00A24C0E">
        <w:rPr>
          <w:color w:val="auto"/>
        </w:rPr>
        <w:t>(Alnor et al. 1994; Mahmood et al. 2000)</w:t>
      </w:r>
      <w:r w:rsidRPr="00A24C0E">
        <w:rPr>
          <w:color w:val="auto"/>
        </w:rPr>
        <w:fldChar w:fldCharType="end"/>
      </w:r>
      <w:r w:rsidRPr="00A24C0E">
        <w:rPr>
          <w:color w:val="auto"/>
        </w:rPr>
        <w:t xml:space="preserve">. However, the </w:t>
      </w:r>
      <w:r w:rsidRPr="00A24C0E">
        <w:rPr>
          <w:i/>
          <w:color w:val="auto"/>
        </w:rPr>
        <w:t>gox</w:t>
      </w:r>
      <w:r w:rsidRPr="00A24C0E">
        <w:rPr>
          <w:color w:val="auto"/>
        </w:rPr>
        <w:t xml:space="preserve"> gene represents a very small proportion of the pathogen genome and is not, in itself, infectious or pathogenic. The bacterial GOX protein is highly specific for its substrate, glyphosate </w:t>
      </w:r>
      <w:r w:rsidRPr="00A24C0E">
        <w:rPr>
          <w:color w:val="auto"/>
        </w:rPr>
        <w:fldChar w:fldCharType="begin"/>
      </w:r>
      <w:r w:rsidRPr="00A24C0E">
        <w:rPr>
          <w:color w:val="auto"/>
        </w:rPr>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 (OECD), available online at http://www.oecd.org/dataoecd/17/11/46815618.pdf&lt;/Publisher&gt;&lt;Title_Series&gt;Series on Harmonization of regulatory oversight in biotechnology No. 10&lt;/Title_Series&gt;&lt;Web_URL_Link1&gt;&lt;u&gt;file://O:\EVAL\Eval Sections\Library\REFS\OECD glyphosate  consensus.pdf&lt;/u&gt;&lt;/Web_URL_Link1&gt;&lt;Web_URL_Link2&gt;&lt;u&gt;http://www.oecd.org/dataoecd/17/11/46815618.pdf&lt;/u&gt;&lt;/Web_URL_Link2&gt;&lt;ZZ_WorkformID&gt;24&lt;/ZZ_WorkformID&gt;&lt;/MDL&gt;&lt;/Cite&gt;&lt;/Refman&gt;</w:instrText>
      </w:r>
      <w:r w:rsidRPr="00A24C0E">
        <w:rPr>
          <w:color w:val="auto"/>
        </w:rPr>
        <w:fldChar w:fldCharType="separate"/>
      </w:r>
      <w:r w:rsidRPr="00A24C0E">
        <w:rPr>
          <w:color w:val="auto"/>
        </w:rPr>
        <w:t>(OECD 1999a)</w:t>
      </w:r>
      <w:r w:rsidRPr="00A24C0E">
        <w:rPr>
          <w:color w:val="auto"/>
        </w:rPr>
        <w:fldChar w:fldCharType="end"/>
      </w:r>
      <w:r w:rsidRPr="00A24C0E">
        <w:rPr>
          <w:color w:val="auto"/>
        </w:rPr>
        <w:t>, hence it is unlikely to be involved in human pathogenesis.</w:t>
      </w:r>
    </w:p>
    <w:p w:rsidR="00D936B0" w:rsidRPr="00A24C0E" w:rsidRDefault="00D936B0" w:rsidP="00D936B0">
      <w:pPr>
        <w:pStyle w:val="1Para"/>
        <w:rPr>
          <w:color w:val="auto"/>
        </w:rPr>
      </w:pPr>
      <w:r w:rsidRPr="00A24C0E">
        <w:rPr>
          <w:color w:val="auto"/>
        </w:rPr>
        <w:t xml:space="preserve">The </w:t>
      </w:r>
      <w:r w:rsidRPr="00A24C0E">
        <w:rPr>
          <w:i/>
          <w:color w:val="auto"/>
        </w:rPr>
        <w:t>cp4 epsps</w:t>
      </w:r>
      <w:r w:rsidRPr="00A24C0E">
        <w:rPr>
          <w:color w:val="auto"/>
        </w:rPr>
        <w:t xml:space="preserve"> gene is derived from another common soil bacteria, </w:t>
      </w:r>
      <w:r w:rsidRPr="00A24C0E">
        <w:rPr>
          <w:i/>
          <w:color w:val="auto"/>
        </w:rPr>
        <w:t>Agrobacterium</w:t>
      </w:r>
      <w:r w:rsidRPr="00A24C0E">
        <w:rPr>
          <w:color w:val="auto"/>
        </w:rPr>
        <w:t xml:space="preserve"> sp. strain CP4 </w:t>
      </w:r>
      <w:r w:rsidRPr="00A24C0E">
        <w:rPr>
          <w:color w:val="auto"/>
        </w:rPr>
        <w:fldChar w:fldCharType="begin"/>
      </w:r>
      <w:r w:rsidRPr="00A24C0E">
        <w:rPr>
          <w:color w:val="auto"/>
        </w:rPr>
        <w:instrText xml:space="preserve"> ADDIN REFMGR.CITE &lt;Refman&gt;&lt;Cite&gt;&lt;Author&gt;Padgette&lt;/Author&gt;&lt;Year&gt;1995&lt;/Year&gt;&lt;RecNum&gt;975&lt;/RecNum&gt;&lt;IDText&gt;Development, identification and characterization of a glyphosate-tolerant soybean line&lt;/IDText&gt;&lt;MDL Ref_Type="Journal"&gt;&lt;Ref_Type&gt;Journal&lt;/Ref_Type&gt;&lt;Ref_ID&gt;975&lt;/Ref_ID&gt;&lt;Title_Primary&gt;Development, identification and characterization of a glyphosate-tolerant soybean line&lt;/Title_Primary&gt;&lt;Authors_Primary&gt;Padgette,S.R.&lt;/Authors_Primary&gt;&lt;Authors_Primary&gt;Kolacz,K.H.&lt;/Authors_Primary&gt;&lt;Authors_Primary&gt;Delannay,X.&lt;/Authors_Primary&gt;&lt;Authors_Primary&gt;Re,D.B.&lt;/Authors_Primary&gt;&lt;Authors_Primary&gt;Lavallee,B.J.&lt;/Authors_Primary&gt;&lt;Authors_Primary&gt;Tinius,C.N.&lt;/Authors_Primary&gt;&lt;Authors_Primary&gt;Rhodes,W.K.&lt;/Authors_Primary&gt;&lt;Authors_Primary&gt;Otero,I.&lt;/Authors_Primary&gt;&lt;Authors_Primary&gt;Barry,G.F.&lt;/Authors_Primary&gt;&lt;Authors_Primary&gt;Eichholtz,D.A.&lt;/Authors_Primary&gt;&lt;Authors_Primary&gt;Peschke,M.&lt;/Authors_Primary&gt;&lt;Authors_Primary&gt;Nida,D.L.&lt;/Authors_Primary&gt;&lt;Authors_Primary&gt;Taylor,N.B.&lt;/Authors_Primary&gt;&lt;Authors_Primary&gt;Kishore,G.M.&lt;/Authors_Primary&gt;&lt;Date_Primary&gt;1995&lt;/Date_Primary&gt;&lt;Keywords&gt;ACID&lt;/Keywords&gt;&lt;Keywords&gt;Agrobacterium&lt;/Keywords&gt;&lt;Keywords&gt;and&lt;/Keywords&gt;&lt;Keywords&gt;as&lt;/Keywords&gt;&lt;Keywords&gt;CHLOROPLAST&lt;/Keywords&gt;&lt;Keywords&gt;chloroplast transit peptide&lt;/Keywords&gt;&lt;Keywords&gt;control&lt;/Keywords&gt;&lt;Keywords&gt;CP4-EPSPS&lt;/Keywords&gt;&lt;Keywords&gt;CP4 EPSPS&lt;/Keywords&gt;&lt;Keywords&gt;CROP&lt;/Keywords&gt;&lt;Keywords&gt;crops&lt;/Keywords&gt;&lt;Keywords&gt;CTP&lt;/Keywords&gt;&lt;Keywords&gt;ENZYME&lt;/Keywords&gt;&lt;Keywords&gt;EPSPS&lt;/Keywords&gt;&lt;Keywords&gt;EXPRESSION&lt;/Keywords&gt;&lt;Keywords&gt;farmers&lt;/Keywords&gt;&lt;Keywords&gt;FIELD&lt;/Keywords&gt;&lt;Keywords&gt;FIELD CONDITIONS&lt;/Keywords&gt;&lt;Keywords&gt;GENE&lt;/Keywords&gt;&lt;Keywords&gt;GENERATION&lt;/Keywords&gt;&lt;Keywords&gt;glyphosate&lt;/Keywords&gt;&lt;Keywords&gt;glyphosate-tolerant&lt;/Keywords&gt;&lt;Keywords&gt;herbicide&lt;/Keywords&gt;&lt;Keywords&gt;INHERITANCE&lt;/Keywords&gt;&lt;Keywords&gt;injuries&lt;/Keywords&gt;&lt;Keywords&gt;ITS&lt;/Keywords&gt;&lt;Keywords&gt;LINE&lt;/Keywords&gt;&lt;Keywords&gt;Major&lt;/Keywords&gt;&lt;Keywords&gt;molecular&lt;/Keywords&gt;&lt;Keywords&gt;Molecular characterization&lt;/Keywords&gt;&lt;Keywords&gt;MOSAIC-VIRUS&lt;/Keywords&gt;&lt;Keywords&gt;of&lt;/Keywords&gt;&lt;Keywords&gt;Petunia&lt;/Keywords&gt;&lt;Keywords&gt;PETUNIA-HYBRIDA&lt;/Keywords&gt;&lt;Keywords&gt;plant&lt;/Keywords&gt;&lt;Keywords&gt;PLANTS&lt;/Keywords&gt;&lt;Keywords&gt;PROMOTER&lt;/Keywords&gt;&lt;Keywords&gt;REGION&lt;/Keywords&gt;&lt;Keywords&gt;Roundup&lt;/Keywords&gt;&lt;Keywords&gt;single&lt;/Keywords&gt;&lt;Keywords&gt;soybean&lt;/Keywords&gt;&lt;Keywords&gt;Soybeans&lt;/Keywords&gt;&lt;Keywords&gt;soydb&lt;/Keywords&gt;&lt;Keywords&gt;STRAIN&lt;/Keywords&gt;&lt;Keywords&gt;SYNTHASE&lt;/Keywords&gt;&lt;Keywords&gt;TRANSGENE&lt;/Keywords&gt;&lt;Keywords&gt;VIRUS&lt;/Keywords&gt;&lt;Keywords&gt;weed&lt;/Keywords&gt;&lt;Keywords&gt;weed control&lt;/Keywords&gt;&lt;Reprint&gt;In File&lt;/Reprint&gt;&lt;Start_Page&gt;1451&lt;/Start_Page&gt;&lt;End_Page&gt;1461&lt;/End_Page&gt;&lt;Periodical&gt;Crop Science&lt;/Periodical&gt;&lt;Volume&gt;35&lt;/Volume&gt;&lt;Issue&gt;5&lt;/Issue&gt;&lt;Web_URL&gt;&lt;u&gt;http://crop.scijournals.org/cgi/reprint/35/5/1451?ijkey=026aaa8f25f580600ad21441182495eef603a4dd&lt;/u&gt;&lt;/Web_URL&gt;&lt;Web_URL_Link1&gt;&lt;u&gt;file://S:\CO\OGTR\EVAL\Eval Sections\Library\REFS\RoundupReady papers\Padgette 1995.pdf&lt;/u&gt;&lt;/Web_URL_Link1&gt;&lt;ZZ_JournalFull&gt;&lt;f name="System"&gt;Crop Science&lt;/f&gt;&lt;/ZZ_JournalFull&gt;&lt;ZZ_JournalStdAbbrev&gt;&lt;f name="System"&gt;Crop Sci&lt;/f&gt;&lt;/ZZ_JournalStdAbbrev&gt;&lt;ZZ_WorkformID&gt;1&lt;/ZZ_WorkformID&gt;&lt;/MDL&gt;&lt;/Cite&gt;&lt;/Refman&gt;</w:instrText>
      </w:r>
      <w:r w:rsidRPr="00A24C0E">
        <w:rPr>
          <w:color w:val="auto"/>
        </w:rPr>
        <w:fldChar w:fldCharType="separate"/>
      </w:r>
      <w:r w:rsidRPr="00A24C0E">
        <w:rPr>
          <w:color w:val="auto"/>
        </w:rPr>
        <w:t>(Padgette et al. 1995)</w:t>
      </w:r>
      <w:r w:rsidRPr="00A24C0E">
        <w:rPr>
          <w:color w:val="auto"/>
        </w:rPr>
        <w:fldChar w:fldCharType="end"/>
      </w:r>
      <w:r w:rsidRPr="00A24C0E">
        <w:rPr>
          <w:color w:val="auto"/>
        </w:rPr>
        <w:t xml:space="preserve">, which is widespread in the environment and can be found on plant produce (especially raw vegetables). The CP4 EPSPS protein is functionally and structurally similar to EPSPS proteins naturally present in canola and in human food and animal feed derived from other plant and microbial sources </w:t>
      </w:r>
      <w:r w:rsidRPr="00A24C0E">
        <w:rPr>
          <w:color w:val="auto"/>
        </w:rPr>
        <w:fldChar w:fldCharType="begin"/>
      </w:r>
      <w:r w:rsidRPr="00A24C0E">
        <w:rPr>
          <w:color w:val="auto"/>
        </w:rPr>
        <w:instrText xml:space="preserve"> ADDIN REFMGR.CITE &lt;Refman&gt;&lt;Cite&gt;&lt;Author&gt;Nair&lt;/Author&gt;&lt;Year&gt;2002&lt;/Year&gt;&lt;RecNum&gt;2304&lt;/RecNum&gt;&lt;IDText&gt;Current methods for assessing safety of genetically modified crops as exemplified by data on Roundup Ready soybeans&lt;/IDText&gt;&lt;MDL Ref_Type="Journal"&gt;&lt;Ref_Type&gt;Journal&lt;/Ref_Type&gt;&lt;Ref_ID&gt;2304&lt;/Ref_ID&gt;&lt;Title_Primary&gt;Current methods for assessing safety of genetically modified crops as exemplified by data on Roundup Ready soybeans&lt;/Title_Primary&gt;&lt;Authors_Primary&gt;Nair,R.S.&lt;/Authors_Primary&gt;&lt;Authors_Primary&gt;Fuchs,R.L.&lt;/Authors_Primary&gt;&lt;Authors_Primary&gt;Schuette,S.A.&lt;/Authors_Primary&gt;&lt;Date_Primary&gt;2002/1&lt;/Date_Primary&gt;&lt;Keywords&gt;adverse effects&lt;/Keywords&gt;&lt;Keywords&gt;agriculture&lt;/Keywords&gt;&lt;Keywords&gt;agronomic characteristics&lt;/Keywords&gt;&lt;Keywords&gt;Analogs &amp;amp; Derivatives&lt;/Keywords&gt;&lt;Keywords&gt;Animal&lt;/Keywords&gt;&lt;Keywords&gt;Biotechnology&lt;/Keywords&gt;&lt;Keywords&gt;breeding&lt;/Keywords&gt;&lt;Keywords&gt;chemistry&lt;/Keywords&gt;&lt;Keywords&gt;CROP&lt;/Keywords&gt;&lt;Keywords&gt;crops&lt;/Keywords&gt;&lt;Keywords&gt;Dna&lt;/Keywords&gt;&lt;Keywords&gt;Enzyme-Linked Immunosorbent Assay&lt;/Keywords&gt;&lt;Keywords&gt;feed safety&lt;/Keywords&gt;&lt;Keywords&gt;FIELD&lt;/Keywords&gt;&lt;Keywords&gt;food&lt;/Keywords&gt;&lt;Keywords&gt;genetically modified&lt;/Keywords&gt;&lt;Keywords&gt;genetics&lt;/Keywords&gt;&lt;Keywords&gt;Glycine&lt;/Keywords&gt;&lt;Keywords&gt;glyphosate&lt;/Keywords&gt;&lt;Keywords&gt;herbicide&lt;/Keywords&gt;&lt;Keywords&gt;Herbicides&lt;/Keywords&gt;&lt;Keywords&gt;Human&lt;/Keywords&gt;&lt;Keywords&gt;Laboratories&lt;/Keywords&gt;&lt;Keywords&gt;methods&lt;/Keywords&gt;&lt;Keywords&gt;Mice&lt;/Keywords&gt;&lt;Keywords&gt;Monsanto&lt;/Keywords&gt;&lt;Keywords&gt;plant&lt;/Keywords&gt;&lt;Keywords&gt;PLANTS&lt;/Keywords&gt;&lt;Keywords&gt;Plants,Genetically Modified&lt;/Keywords&gt;&lt;Keywords&gt;PROTEIN&lt;/Keywords&gt;&lt;Keywords&gt;PROTEINS&lt;/Keywords&gt;&lt;Keywords&gt;recombinant&lt;/Keywords&gt;&lt;Keywords&gt;Roundup Ready&lt;/Keywords&gt;&lt;Keywords&gt;Safety&lt;/Keywords&gt;&lt;Keywords&gt;soybean&lt;/Keywords&gt;&lt;Keywords&gt;Soybean Proteins&lt;/Keywords&gt;&lt;Keywords&gt;Soybeans&lt;/Keywords&gt;&lt;Keywords&gt;STATE&lt;/Keywords&gt;&lt;Keywords&gt;SYNTHASE&lt;/Keywords&gt;&lt;Keywords&gt;TOLERANCE&lt;/Keywords&gt;&lt;Keywords&gt;Toxicity&lt;/Keywords&gt;&lt;Keywords&gt;UNITED-STATES&lt;/Keywords&gt;&lt;Reprint&gt;In File&lt;/Reprint&gt;&lt;Start_Page&gt;117&lt;/Start_Page&gt;&lt;End_Page&gt;125&lt;/End_Page&gt;&lt;Periodical&gt;Toxicologic Pathology&lt;/Periodical&gt;&lt;Volume&gt;30&lt;/Volume&gt;&lt;Issue&gt;1&lt;/Issue&gt;&lt;Address&gt;Monsanto Company, St Louis, Missouri 63167, USA. rashmi.s.nair@Monsanto.com&lt;/Address&gt;&lt;Web_URL&gt;PM:11890463&lt;/Web_URL&gt;&lt;Web_URL_Link1&gt;&lt;u&gt;file://O:\EVAL\Eval Sections\Library\REFS\2304Nair2002.pdf&lt;/u&gt;&lt;/Web_URL_Link1&gt;&lt;ZZ_JournalFull&gt;&lt;f name="System"&gt;Toxicologic Pathology&lt;/f&gt;&lt;/ZZ_JournalFull&gt;&lt;ZZ_JournalStdAbbrev&gt;&lt;f name="System"&gt;Toxicol.Pathol.&lt;/f&gt;&lt;/ZZ_JournalStdAbbrev&gt;&lt;ZZ_WorkformID&gt;1&lt;/ZZ_WorkformID&gt;&lt;/MDL&gt;&lt;/Cite&gt;&lt;/Refman&gt;</w:instrText>
      </w:r>
      <w:r w:rsidRPr="00A24C0E">
        <w:rPr>
          <w:color w:val="auto"/>
        </w:rPr>
        <w:fldChar w:fldCharType="separate"/>
      </w:r>
      <w:r w:rsidRPr="00A24C0E">
        <w:rPr>
          <w:color w:val="auto"/>
        </w:rPr>
        <w:t>(Nair et al. 2002)</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CP4 EPSPS has been used extensively in GM plants as a selectable marker or a source of field resistance to glyphosate herbicides. Consequently, the Regulator has approved several GM plants expressing </w:t>
      </w:r>
      <w:r w:rsidRPr="00A24C0E">
        <w:rPr>
          <w:i/>
          <w:color w:val="auto"/>
        </w:rPr>
        <w:t>cp4 epsps</w:t>
      </w:r>
      <w:r w:rsidRPr="00A24C0E">
        <w:rPr>
          <w:color w:val="auto"/>
        </w:rPr>
        <w:t xml:space="preserve"> for limited and controlled release (for example, see DIR 074/2007, pima cotton; DIR 082, perennial ryegrass and tall fescue; and DIR 101, cotton). The Regulator has also approved GM cotton lines expressing </w:t>
      </w:r>
      <w:r w:rsidRPr="00A24C0E">
        <w:rPr>
          <w:i/>
          <w:color w:val="auto"/>
        </w:rPr>
        <w:t>cp4 epsps</w:t>
      </w:r>
      <w:r w:rsidRPr="00A24C0E">
        <w:rPr>
          <w:color w:val="auto"/>
        </w:rPr>
        <w:t xml:space="preserve"> for commercial release under licences DIR 012/2002, DIR 023/2003, DIR 059/2005 and DIR 066/2006. Both the GOXv247 and CP4 EPSPS proteins are present in GM canola approved for limited and controlled release under DIR 011/2001 and DIR 104, and for commercial release under DIR 020/2002. Therefore, the toxicity and allergenicity of GM plants expressing the GOXv247 and CP4 EPSPS proteins has been previously assessed by the Regulator </w:t>
      </w:r>
      <w:r w:rsidRPr="00A24C0E">
        <w:rPr>
          <w:rFonts w:cs="Arial"/>
          <w:color w:val="auto"/>
        </w:rPr>
        <w:t>and the assessments concluded that they are unlikely to be toxic or allergenic</w:t>
      </w:r>
      <w:r w:rsidRPr="00A24C0E">
        <w:rPr>
          <w:color w:val="auto"/>
        </w:rPr>
        <w:t>.</w:t>
      </w:r>
    </w:p>
    <w:p w:rsidR="00D936B0" w:rsidRPr="00A24C0E" w:rsidRDefault="00D936B0" w:rsidP="00D936B0">
      <w:pPr>
        <w:pStyle w:val="1Para"/>
        <w:rPr>
          <w:color w:val="auto"/>
        </w:rPr>
      </w:pPr>
      <w:r w:rsidRPr="00A24C0E">
        <w:rPr>
          <w:color w:val="auto"/>
        </w:rPr>
        <w:t xml:space="preserve">The amino acid sequences of both CP4 EPSPS </w:t>
      </w:r>
      <w:r w:rsidRPr="00A24C0E">
        <w:rPr>
          <w:color w:val="auto"/>
        </w:rPr>
        <w:fldChar w:fldCharType="begin"/>
      </w:r>
      <w:r w:rsidRPr="00A24C0E">
        <w:rPr>
          <w:color w:val="auto"/>
        </w:rPr>
        <w:instrText xml:space="preserve"> ADDIN REFMGR.CITE &lt;Refman&gt;&lt;Cite&gt;&lt;Author&gt;Harrison&lt;/Author&gt;&lt;Year&gt;1996&lt;/Year&gt;&lt;RecNum&gt;318&lt;/RecNum&gt;&lt;IDText&gt;The expressed protein in glyphosate-tolerant soybean, 5-enolpyruvylshikimate-3-phospate synthase from Agrobacterium sp. strain CP4, is rapidly digested in vitro and is not toxic to actutely gavaged mice.&lt;/IDText&gt;&lt;MDL Ref_Type="Journal"&gt;&lt;Ref_Type&gt;Journal&lt;/Ref_Type&gt;&lt;Ref_ID&gt;318&lt;/Ref_ID&gt;&lt;Title_Primary&gt;The expressed protein in glyphosate-tolerant soybean, 5-enolpyruvylshikimate-3-phospate synthase from &lt;i&gt;Agrobacterium&lt;/i&gt; sp. strain CP4, is rapidly digested &lt;i&gt;in vitro&lt;/i&gt; and is not toxic to actutely gavaged mice.&lt;/Title_Primary&gt;&lt;Authors_Primary&gt;Harrison,L.A.&lt;/Authors_Primary&gt;&lt;Authors_Primary&gt;Bailey,M.R.&lt;/Authors_Primary&gt;&lt;Authors_Primary&gt;Naylor,M.W.&lt;/Authors_Primary&gt;&lt;Authors_Primary&gt;Ream.J.E.&lt;/Authors_Primary&gt;&lt;Authors_Primary&gt;Hammond,B.G.&lt;/Authors_Primary&gt;&lt;Authors_Primary&gt;Nida,D.L.&lt;/Authors_Primary&gt;&lt;Authors_Primary&gt;Burnette,B.L.&lt;/Authors_Primary&gt;&lt;Authors_Primary&gt;Nickson,T.E.&lt;/Authors_Primary&gt;&lt;Authors_Primary&gt;Mitsky,T.A.&lt;/Authors_Primary&gt;&lt;Authors_Primary&gt;Taylor,M.L.&lt;/Authors_Primary&gt;&lt;Authors_Primary&gt;Fuchs,R.L.&lt;/Authors_Primary&gt;&lt;Authors_Primary&gt;Padgette,S.R.&lt;/Authors_Primary&gt;&lt;Date_Primary&gt;1996&lt;/Date_Primary&gt;&lt;Keywords&gt;conoladb&lt;/Keywords&gt;&lt;Keywords&gt;PROTEIN&lt;/Keywords&gt;&lt;Keywords&gt;glyphosate-tolerant&lt;/Keywords&gt;&lt;Keywords&gt;soybean&lt;/Keywords&gt;&lt;Keywords&gt;SYNTHASE&lt;/Keywords&gt;&lt;Keywords&gt;Agrobacterium&lt;/Keywords&gt;&lt;Keywords&gt;STRAIN&lt;/Keywords&gt;&lt;Keywords&gt;In Vitro&lt;/Keywords&gt;&lt;Keywords&gt;IN-VITRO&lt;/Keywords&gt;&lt;Keywords&gt;VITRO&lt;/Keywords&gt;&lt;Keywords&gt;toxic&lt;/Keywords&gt;&lt;Keywords&gt;Mice&lt;/Keywords&gt;&lt;Keywords&gt;and&lt;/Keywords&gt;&lt;Reprint&gt;In File&lt;/Reprint&gt;&lt;Start_Page&gt;728&lt;/Start_Page&gt;&lt;End_Page&gt;740&lt;/End_Page&gt;&lt;Periodical&gt;Journal of Nutrition&lt;/Periodical&gt;&lt;Volume&gt;126&lt;/Volume&gt;&lt;Issue&gt;3&lt;/Issue&gt;&lt;Web_URL&gt;&lt;u&gt;http://proquest.umi.com/pqdweb?index=26&amp;amp;did=9346001&amp;amp;SrchMode=3&amp;amp;sid=1&amp;amp;Fmt=3&amp;amp;VInst=PROD&amp;amp;VType=PQD&amp;amp;RQT=309&amp;amp;VName=PQD&amp;amp;TS=1267159284&amp;amp;clientId=43258&amp;amp;aid=1&lt;/u&gt;&lt;/Web_URL&gt;&lt;Web_URL_Link1&gt;&lt;u&gt;file://O:\EVAL\Eval Sections\Library\REFS\318Harrison1996.pdf&lt;/u&gt;&lt;/Web_URL_Link1&gt;&lt;Web_URL_Link2&gt;&lt;u&gt;file://O:\EVAL\Eval Sections\Library\REFS\RoundupReady papers\Harrison 1996 RR soybean.htm&lt;/u&gt;&lt;/Web_URL_Link2&gt;&lt;ZZ_JournalFull&gt;&lt;f name="System"&gt;Journal of Nutrition&lt;/f&gt;&lt;/ZZ_JournalFull&gt;&lt;ZZ_JournalStdAbbrev&gt;&lt;f name="System"&gt;J.Nutr.&lt;/f&gt;&lt;/ZZ_JournalStdAbbrev&gt;&lt;ZZ_WorkformID&gt;1&lt;/ZZ_WorkformID&gt;&lt;/MDL&gt;&lt;/Cite&gt;&lt;Cite&gt;&lt;Author&gt;Mitsky&lt;/Author&gt;&lt;Year&gt;1993&lt;/Year&gt;&lt;RecNum&gt;1749&lt;/RecNum&gt;&lt;IDText&gt;Comparative alignment of CP4 EPSPS to known allergenic and toxic proteins using Fasta algorithm.&lt;/IDText&gt;&lt;MDL Ref_Type="Report"&gt;&lt;Ref_Type&gt;Report&lt;/Ref_Type&gt;&lt;Ref_ID&gt;1749&lt;/Ref_ID&gt;&lt;Title_Primary&gt;Comparative alignment of CP4 EPSPS to known allergenic and toxic proteins using Fasta algorithm.&lt;/Title_Primary&gt;&lt;Authors_Primary&gt;Mitsky,T.A.&lt;/Authors_Primary&gt;&lt;Date_Primary&gt;1993&lt;/Date_Primary&gt;&lt;Keywords&gt;CP4 EPSPS&lt;/Keywords&gt;&lt;Keywords&gt;EPSPS&lt;/Keywords&gt;&lt;Keywords&gt;toxic&lt;/Keywords&gt;&lt;Keywords&gt;PROTEINS&lt;/Keywords&gt;&lt;Keywords&gt;PROTEIN&lt;/Keywords&gt;&lt;Keywords&gt;of&lt;/Keywords&gt;&lt;Keywords&gt;CP4-EPSPS&lt;/Keywords&gt;&lt;Keywords&gt;and&lt;/Keywords&gt;&lt;Reprint&gt;In File&lt;/Reprint&gt;&lt;Publisher&gt;Monsanto Report No. MSL:12820 , unpublished.&lt;/Publisher&gt;&lt;ZZ_WorkformID&gt;24&lt;/ZZ_WorkformID&gt;&lt;/MDL&gt;&lt;/Cite&gt;&lt;/Refman&gt;</w:instrText>
      </w:r>
      <w:r w:rsidRPr="00A24C0E">
        <w:rPr>
          <w:color w:val="auto"/>
        </w:rPr>
        <w:fldChar w:fldCharType="separate"/>
      </w:r>
      <w:r w:rsidRPr="00A24C0E">
        <w:rPr>
          <w:color w:val="auto"/>
        </w:rPr>
        <w:t>(Mitsky 1993; Harrison et al. 1996)</w:t>
      </w:r>
      <w:r w:rsidRPr="00A24C0E">
        <w:rPr>
          <w:color w:val="auto"/>
        </w:rPr>
        <w:fldChar w:fldCharType="end"/>
      </w:r>
      <w:r w:rsidRPr="00A24C0E">
        <w:rPr>
          <w:color w:val="auto"/>
        </w:rPr>
        <w:t xml:space="preserve"> and GOX </w:t>
      </w:r>
      <w:r w:rsidRPr="00A24C0E">
        <w:rPr>
          <w:color w:val="auto"/>
        </w:rPr>
        <w:fldChar w:fldCharType="begin"/>
      </w:r>
      <w:r w:rsidRPr="00A24C0E">
        <w:rPr>
          <w:color w:val="auto"/>
        </w:rPr>
        <w:instrText xml:space="preserve"> ADDIN REFMGR.CITE &lt;Refman&gt;&lt;Cite&gt;&lt;Author&gt;Astwood&lt;/Author&gt;&lt;Year&gt;1995&lt;/Year&gt;&lt;RecNum&gt;1748&lt;/RecNum&gt;&lt;IDText&gt;Glyphosate oxidoreductase (GOX) shares no significant sequence similarity with proteins associated with allergy or coeliac disease.&lt;/IDText&gt;&lt;MDL Ref_Type="Report"&gt;&lt;Ref_Type&gt;Report&lt;/Ref_Type&gt;&lt;Ref_ID&gt;1748&lt;/Ref_ID&gt;&lt;Title_Primary&gt;Glyphosate oxidoreductase (GOX) shares no significant sequence similarity with proteins associated with allergy or coeliac disease.&lt;/Title_Primary&gt;&lt;Authors_Primary&gt;Astwood,J.D.&lt;/Authors_Primary&gt;&lt;Date_Primary&gt;1995&lt;/Date_Primary&gt;&lt;Keywords&gt;allergy&lt;/Keywords&gt;&lt;Keywords&gt;DISEASE&lt;/Keywords&gt;&lt;Keywords&gt;glyphosate&lt;/Keywords&gt;&lt;Keywords&gt;glyphosate oxidoreductase&lt;/Keywords&gt;&lt;Keywords&gt;gox&lt;/Keywords&gt;&lt;Keywords&gt;Monsanto&lt;/Keywords&gt;&lt;Keywords&gt;OXIDOREDUCTASE&lt;/Keywords&gt;&lt;Keywords&gt;PROTEIN&lt;/Keywords&gt;&lt;Keywords&gt;PROTEINS&lt;/Keywords&gt;&lt;Keywords&gt;SEQUENCE&lt;/Keywords&gt;&lt;Keywords&gt;Allergies&lt;/Keywords&gt;&lt;Keywords&gt;monitoring&lt;/Keywords&gt;&lt;Reprint&gt;In File&lt;/Reprint&gt;&lt;Volume&gt;MSL:14175&lt;/Volume&gt;&lt;Pub_Place&gt;unpublished&lt;/Pub_Place&gt;&lt;ZZ_WorkformID&gt;24&lt;/ZZ_WorkformID&gt;&lt;/MDL&gt;&lt;/Cite&gt;&lt;/Refman&gt;</w:instrText>
      </w:r>
      <w:r w:rsidRPr="00A24C0E">
        <w:rPr>
          <w:color w:val="auto"/>
        </w:rPr>
        <w:fldChar w:fldCharType="separate"/>
      </w:r>
      <w:r w:rsidRPr="00A24C0E">
        <w:rPr>
          <w:color w:val="auto"/>
        </w:rPr>
        <w:t>(Astwood 1995)</w:t>
      </w:r>
      <w:r w:rsidRPr="00A24C0E">
        <w:rPr>
          <w:color w:val="auto"/>
        </w:rPr>
        <w:fldChar w:fldCharType="end"/>
      </w:r>
      <w:r w:rsidRPr="00A24C0E">
        <w:rPr>
          <w:color w:val="auto"/>
        </w:rPr>
        <w:t xml:space="preserve"> were compared to the amino acid sequences of known protein toxins and allergens and no significant homology was found. Further bioinformatic studies using updated databases have confirmed that the GOXv247 and CP4 EPSPS proteins do not share any similarity with any known toxins or allergens </w:t>
      </w:r>
      <w:r w:rsidRPr="00A24C0E">
        <w:rPr>
          <w:color w:val="auto"/>
        </w:rPr>
        <w:fldChar w:fldCharType="begin"/>
      </w:r>
      <w:r w:rsidRPr="00A24C0E">
        <w:rPr>
          <w:color w:val="auto"/>
        </w:rPr>
        <w:instrText xml:space="preserve"> ADDIN REFMGR.CITE &lt;Refman&gt;&lt;Cite&gt;&lt;Author&gt;EFSA&lt;/Author&gt;&lt;Year&gt;2009&lt;/Year&gt;&lt;RecNum&gt;18161&lt;/RecNum&gt;&lt;IDText&gt;Scientific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Monsanto&lt;/IDText&gt;&lt;MDL Ref_Type="Journal"&gt;&lt;Ref_Type&gt;Journal&lt;/Ref_Type&gt;&lt;Ref_ID&gt;18161&lt;/Ref_ID&gt;&lt;Title_Primary&gt;Scientific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lt;/Title_Primary&gt;&lt;Authors_Primary&gt;EFSA&lt;/Authors_Primary&gt;&lt;Date_Primary&gt;2009&lt;/Date_Primary&gt;&lt;Keywords&gt;allergen&lt;/Keywords&gt;&lt;Keywords&gt;Allergens&lt;/Keywords&gt;&lt;Keywords&gt;and&lt;/Keywords&gt;&lt;Keywords&gt;Animal&lt;/Keywords&gt;&lt;Keywords&gt;applications&lt;/Keywords&gt;&lt;Keywords&gt;as&lt;/Keywords&gt;&lt;Keywords&gt;bar&lt;/Keywords&gt;&lt;Keywords&gt;bar gene&lt;/Keywords&gt;&lt;Keywords&gt;barnase&lt;/Keywords&gt;&lt;Keywords&gt;barstar&lt;/Keywords&gt;&lt;Keywords&gt;Chickens&lt;/Keywords&gt;&lt;Keywords&gt;control&lt;/Keywords&gt;&lt;Keywords&gt;database&lt;/Keywords&gt;&lt;Keywords&gt;Databases&lt;/Keywords&gt;&lt;Keywords&gt;ENVIRONMENT&lt;/Keywords&gt;&lt;Keywords&gt;evaluation&lt;/Keywords&gt;&lt;Keywords&gt;EXPRESSION&lt;/Keywords&gt;&lt;Keywords&gt;feed&lt;/Keywords&gt;&lt;Keywords&gt;feeding&lt;/Keywords&gt;&lt;Keywords&gt;food&lt;/Keywords&gt;&lt;Keywords&gt;Food Additives&lt;/Keywords&gt;&lt;Keywords&gt;Food ingredient&lt;/Keywords&gt;&lt;Keywords&gt;GENE&lt;/Keywords&gt;&lt;Keywords&gt;genetically&lt;/Keywords&gt;&lt;Keywords&gt;genetically modified&lt;/Keywords&gt;&lt;Keywords&gt;genetically modified organism&lt;/Keywords&gt;&lt;Keywords&gt;genetically modified organisms&lt;/Keywords&gt;&lt;Keywords&gt;GM oilseed rape&lt;/Keywords&gt;&lt;Keywords&gt;GMO&lt;/Keywords&gt;&lt;Keywords&gt;GMOs&lt;/Keywords&gt;&lt;Keywords&gt;health&lt;/Keywords&gt;&lt;Keywords&gt;herbicide&lt;/Keywords&gt;&lt;Keywords&gt;Herbicides&lt;/Keywords&gt;&lt;Keywords&gt;Human&lt;/Keywords&gt;&lt;Keywords&gt;hybrid&lt;/Keywords&gt;&lt;Keywords&gt;Industrial use&lt;/Keywords&gt;&lt;Keywords&gt;ingredients&lt;/Keywords&gt;&lt;Keywords&gt;ITS&lt;/Keywords&gt;&lt;Keywords&gt;LINE&lt;/Keywords&gt;&lt;Keywords&gt;modified&lt;/Keywords&gt;&lt;Keywords&gt;molecular&lt;/Keywords&gt;&lt;Keywords&gt;Monsanto&lt;/Keywords&gt;&lt;Keywords&gt;of&lt;/Keywords&gt;&lt;Keywords&gt;oil&lt;/Keywords&gt;&lt;Keywords&gt;oilseed&lt;/Keywords&gt;&lt;Keywords&gt;oilseed rape&lt;/Keywords&gt;&lt;Keywords&gt;Organism&lt;/Keywords&gt;&lt;Keywords&gt;ORGANISMS&lt;/Keywords&gt;&lt;Keywords&gt;pollination&lt;/Keywords&gt;&lt;Keywords&gt;PRODUCTS&lt;/Keywords&gt;&lt;Keywords&gt;PROTEIN&lt;/Keywords&gt;&lt;Keywords&gt;PROTEINS&lt;/Keywords&gt;&lt;Keywords&gt;regulation&lt;/Keywords&gt;&lt;Keywords&gt;Safety&lt;/Keywords&gt;&lt;Keywords&gt;studies&lt;/Keywords&gt;&lt;Keywords&gt;SYSTEM&lt;/Keywords&gt;&lt;Keywords&gt;TOLERANCE&lt;/Keywords&gt;&lt;Keywords&gt;toxic&lt;/Keywords&gt;&lt;Reprint&gt;In File&lt;/Reprint&gt;&lt;Start_Page&gt;1417, available online at http://www.efsa.europa.eu/en/scdocs/doc/1417.pdf&lt;/Start_Page&gt;&lt;Periodical&gt;EFSA Journal&lt;/Periodical&gt;&lt;Volume&gt;7&lt;/Volume&gt;&lt;Issue&gt;12&lt;/Issue&gt;&lt;Pub_Place&gt;Parma, Italy&lt;/Pub_Place&gt;&lt;Publisher&gt;European Food Safety Authority&lt;/Publisher&gt;&lt;Title_Series&gt;Scientific Opinion&lt;/Title_Series&gt;&lt;Web_URL_Link1&gt;&lt;u&gt;file://O:\EVAL\Eval Sections\Library\REFS\EU documents\EFSA\EFSA on GT73 2009.pdf&lt;/u&gt;&lt;/Web_URL_Link1&gt;&lt;Web_URL_Link2&gt;&lt;u&gt;http://www.efsa.europa.eu/en/scdocs/doc/1417.pdf&lt;/u&gt;&lt;/Web_URL_Link2&gt;&lt;ZZ_JournalFull&gt;&lt;f name="System"&gt;EFSA Journal&lt;/f&gt;&lt;/ZZ_JournalFull&gt;&lt;ZZ_WorkformID&gt;1&lt;/ZZ_WorkformID&gt;&lt;/MDL&gt;&lt;/Cite&gt;&lt;/Refman&gt;</w:instrText>
      </w:r>
      <w:r w:rsidRPr="00A24C0E">
        <w:rPr>
          <w:color w:val="auto"/>
        </w:rPr>
        <w:fldChar w:fldCharType="separate"/>
      </w:r>
      <w:r w:rsidRPr="00A24C0E">
        <w:rPr>
          <w:color w:val="auto"/>
        </w:rPr>
        <w:t>(EFSA 2009d)</w:t>
      </w:r>
      <w:r w:rsidRPr="00A24C0E">
        <w:rPr>
          <w:color w:val="auto"/>
        </w:rPr>
        <w:fldChar w:fldCharType="end"/>
      </w:r>
      <w:r w:rsidRPr="00A24C0E">
        <w:rPr>
          <w:color w:val="auto"/>
        </w:rPr>
        <w:t xml:space="preserve">. The GOXv247 and CP4 EPSPS proteins are readily inactivated by heat and rapidly degraded by simulated mammalian digestive conditions </w:t>
      </w:r>
      <w:r w:rsidRPr="00A24C0E">
        <w:rPr>
          <w:color w:val="auto"/>
        </w:rPr>
        <w:fldChar w:fldCharType="begin"/>
      </w:r>
      <w:r w:rsidRPr="00A24C0E">
        <w:rPr>
          <w:color w:val="auto"/>
        </w:rPr>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 (OECD), available online at http://www.oecd.org/dataoecd/17/11/46815618.pdf&lt;/Publisher&gt;&lt;Title_Series&gt;Series on Harmonization of regulatory oversight in biotechnology No. 10&lt;/Title_Series&gt;&lt;Web_URL_Link1&gt;&lt;u&gt;file://O:\EVAL\Eval Sections\Library\REFS\OECD glyphosate  consensus.pdf&lt;/u&gt;&lt;/Web_URL_Link1&gt;&lt;Web_URL_Link2&gt;&lt;u&gt;http://www.oecd.org/dataoecd/17/11/46815618.pdf&lt;/u&gt;&lt;/Web_URL_Link2&gt;&lt;ZZ_WorkformID&gt;24&lt;/ZZ_WorkformID&gt;&lt;/MDL&gt;&lt;/Cite&gt;&lt;Cite&gt;&lt;Author&gt;Harrison&lt;/Author&gt;&lt;Year&gt;1996&lt;/Year&gt;&lt;RecNum&gt;318&lt;/RecNum&gt;&lt;IDText&gt;The expressed protein in glyphosate-tolerant soybean, 5-enolpyruvylshikimate-3-phospate synthase from Agrobacterium sp. strain CP4, is rapidly digested in vitro and is not toxic to actutely gavaged mice.&lt;/IDText&gt;&lt;MDL Ref_Type="Journal"&gt;&lt;Ref_Type&gt;Journal&lt;/Ref_Type&gt;&lt;Ref_ID&gt;318&lt;/Ref_ID&gt;&lt;Title_Primary&gt;The expressed protein in glyphosate-tolerant soybean, 5-enolpyruvylshikimate-3-phospate synthase from &lt;i&gt;Agrobacterium&lt;/i&gt; sp. strain CP4, is rapidly digested &lt;i&gt;in vitro&lt;/i&gt; and is not toxic to actutely gavaged mice.&lt;/Title_Primary&gt;&lt;Authors_Primary&gt;Harrison,L.A.&lt;/Authors_Primary&gt;&lt;Authors_Primary&gt;Bailey,M.R.&lt;/Authors_Primary&gt;&lt;Authors_Primary&gt;Naylor,M.W.&lt;/Authors_Primary&gt;&lt;Authors_Primary&gt;Ream.J.E.&lt;/Authors_Primary&gt;&lt;Authors_Primary&gt;Hammond,B.G.&lt;/Authors_Primary&gt;&lt;Authors_Primary&gt;Nida,D.L.&lt;/Authors_Primary&gt;&lt;Authors_Primary&gt;Burnette,B.L.&lt;/Authors_Primary&gt;&lt;Authors_Primary&gt;Nickson,T.E.&lt;/Authors_Primary&gt;&lt;Authors_Primary&gt;Mitsky,T.A.&lt;/Authors_Primary&gt;&lt;Authors_Primary&gt;Taylor,M.L.&lt;/Authors_Primary&gt;&lt;Authors_Primary&gt;Fuchs,R.L.&lt;/Authors_Primary&gt;&lt;Authors_Primary&gt;Padgette,S.R.&lt;/Authors_Primary&gt;&lt;Date_Primary&gt;1996&lt;/Date_Primary&gt;&lt;Keywords&gt;conoladb&lt;/Keywords&gt;&lt;Keywords&gt;PROTEIN&lt;/Keywords&gt;&lt;Keywords&gt;glyphosate-tolerant&lt;/Keywords&gt;&lt;Keywords&gt;soybean&lt;/Keywords&gt;&lt;Keywords&gt;SYNTHASE&lt;/Keywords&gt;&lt;Keywords&gt;Agrobacterium&lt;/Keywords&gt;&lt;Keywords&gt;STRAIN&lt;/Keywords&gt;&lt;Keywords&gt;In Vitro&lt;/Keywords&gt;&lt;Keywords&gt;IN-VITRO&lt;/Keywords&gt;&lt;Keywords&gt;VITRO&lt;/Keywords&gt;&lt;Keywords&gt;toxic&lt;/Keywords&gt;&lt;Keywords&gt;Mice&lt;/Keywords&gt;&lt;Keywords&gt;and&lt;/Keywords&gt;&lt;Reprint&gt;In File&lt;/Reprint&gt;&lt;Start_Page&gt;728&lt;/Start_Page&gt;&lt;End_Page&gt;740&lt;/End_Page&gt;&lt;Periodical&gt;Journal of Nutrition&lt;/Periodical&gt;&lt;Volume&gt;126&lt;/Volume&gt;&lt;Issue&gt;3&lt;/Issue&gt;&lt;Web_URL&gt;&lt;u&gt;http://proquest.umi.com/pqdweb?index=26&amp;amp;did=9346001&amp;amp;SrchMode=3&amp;amp;sid=1&amp;amp;Fmt=3&amp;amp;VInst=PROD&amp;amp;VType=PQD&amp;amp;RQT=309&amp;amp;VName=PQD&amp;amp;TS=1267159284&amp;amp;clientId=43258&amp;amp;aid=1&lt;/u&gt;&lt;/Web_URL&gt;&lt;Web_URL_Link1&gt;&lt;u&gt;file://O:\EVAL\Eval Sections\Library\REFS\318Harrison1996.pdf&lt;/u&gt;&lt;/Web_URL_Link1&gt;&lt;Web_URL_Link2&gt;&lt;u&gt;file://O:\EVAL\Eval Sections\Library\REFS\RoundupReady papers\Harrison 1996 RR soybean.htm&lt;/u&gt;&lt;/Web_URL_Link2&gt;&lt;ZZ_JournalFull&gt;&lt;f name="System"&gt;Journal of Nutrition&lt;/f&gt;&lt;/ZZ_JournalFull&gt;&lt;ZZ_JournalStdAbbrev&gt;&lt;f name="System"&gt;J.Nutr.&lt;/f&gt;&lt;/ZZ_JournalStdAbbrev&gt;&lt;ZZ_WorkformID&gt;1&lt;/ZZ_WorkformID&gt;&lt;/MDL&gt;&lt;/Cite&gt;&lt;Cite&gt;&lt;Author&gt;Chang&lt;/Author&gt;&lt;Year&gt;2003&lt;/Year&gt;&lt;RecNum&gt;4309&lt;/RecNum&gt;&lt;IDText&gt;The 5-enolpyruvylshikimate-3-phosphate synthase of glyphosate-tolerant soybean expressed in Escherichia coli shows no severe allergenicity&lt;/IDText&gt;&lt;MDL Ref_Type="Journal"&gt;&lt;Ref_Type&gt;Journal&lt;/Ref_Type&gt;&lt;Ref_ID&gt;4309&lt;/Ref_ID&gt;&lt;Title_Primary&gt;The 5-enolpyruvylshikimate-3-phosphate synthase of glyphosate-tolerant soybean expressed in &lt;i&gt;Escherichia coli&lt;/i&gt; shows no severe allergenicity&lt;/Title_Primary&gt;&lt;Authors_Primary&gt;Chang,H.S.&lt;/Authors_Primary&gt;&lt;Authors_Primary&gt;Kim,N.H.&lt;/Authors_Primary&gt;&lt;Authors_Primary&gt;Park,M.J.&lt;/Authors_Primary&gt;&lt;Authors_Primary&gt;Lim,S.K.&lt;/Authors_Primary&gt;&lt;Authors_Primary&gt;Kim,S.C.&lt;/Authors_Primary&gt;&lt;Authors_Primary&gt;Kim,J.Y.&lt;/Authors_Primary&gt;&lt;Authors_Primary&gt;Kim,J.A.&lt;/Authors_Primary&gt;&lt;Authors_Primary&gt;Oh,H.Y.&lt;/Authors_Primary&gt;&lt;Authors_Primary&gt;Lee,C.H.&lt;/Authors_Primary&gt;&lt;Authors_Primary&gt;Huh,K.&lt;/Authors_Primary&gt;&lt;Authors_Primary&gt;Jeong,T.C.&lt;/Authors_Primary&gt;&lt;Authors_Primary&gt;Nam,D.H.&lt;/Authors_Primary&gt;&lt;Date_Primary&gt;2003/2/28&lt;/Date_Primary&gt;&lt;Keywords&gt;allergenicity&lt;/Keywords&gt;&lt;Keywords&gt;Anaphylaxis&lt;/Keywords&gt;&lt;Keywords&gt;as&lt;/Keywords&gt;&lt;Keywords&gt;CELL&lt;/Keywords&gt;&lt;Keywords&gt;CELLS&lt;/Keywords&gt;&lt;Keywords&gt;CULTURE&lt;/Keywords&gt;&lt;Keywords&gt;Dna&lt;/Keywords&gt;&lt;Keywords&gt;EPSPS&lt;/Keywords&gt;&lt;Keywords&gt;Escherichia coli&lt;/Keywords&gt;&lt;Keywords&gt;ESCHERICHIA-COLI&lt;/Keywords&gt;&lt;Keywords&gt;EXPRESSION&lt;/Keywords&gt;&lt;Keywords&gt;GENE&lt;/Keywords&gt;&lt;Keywords&gt;genetically modified&lt;/Keywords&gt;&lt;Keywords&gt;glyphosate&lt;/Keywords&gt;&lt;Keywords&gt;glyphosate-tolerant&lt;/Keywords&gt;&lt;Keywords&gt;Histamine&lt;/Keywords&gt;&lt;Keywords&gt;histamine release&lt;/Keywords&gt;&lt;Keywords&gt;Korea&lt;/Keywords&gt;&lt;Keywords&gt;Mast Cells&lt;/Keywords&gt;&lt;Keywords&gt;molecular&lt;/Keywords&gt;&lt;Keywords&gt;Necrosis&lt;/Keywords&gt;&lt;Keywords&gt;Passive Cutaneous Anaphylaxis&lt;/Keywords&gt;&lt;Keywords&gt;Ph&lt;/Keywords&gt;&lt;Keywords&gt;plasmid&lt;/Keywords&gt;&lt;Keywords&gt;PROTEIN&lt;/Keywords&gt;&lt;Keywords&gt;Rats&lt;/Keywords&gt;&lt;Keywords&gt;recombinant&lt;/Keywords&gt;&lt;Keywords&gt;RELEASE&lt;/Keywords&gt;&lt;Keywords&gt;resistance&lt;/Keywords&gt;&lt;Keywords&gt;soybean&lt;/Keywords&gt;&lt;Keywords&gt;Soybeans&lt;/Keywords&gt;&lt;Keywords&gt;STRAIN&lt;/Keywords&gt;&lt;Keywords&gt;SYNTHASE&lt;/Keywords&gt;&lt;Keywords&gt;SYSTEM&lt;/Keywords&gt;&lt;Reprint&gt;In File&lt;/Reprint&gt;&lt;Start_Page&gt;20&lt;/Start_Page&gt;&lt;End_Page&gt;26&lt;/End_Page&gt;&lt;Periodical&gt;Molecules and Cells&lt;/Periodical&gt;&lt;Volume&gt;15&lt;/Volume&gt;&lt;Issue&gt;1&lt;/Issue&gt;&lt;Address&gt;College of Pharmacy, Yeungnam University, Gyongsan 712-749, Korea&lt;/Address&gt;&lt;Web_URL&gt;PM:12661756&lt;/Web_URL&gt;&lt;ZZ_JournalFull&gt;&lt;f name="System"&gt;Molecules and Cells&lt;/f&gt;&lt;/ZZ_JournalFull&gt;&lt;ZZ_JournalStdAbbrev&gt;&lt;f name="System"&gt;Mol.Cells&lt;/f&gt;&lt;/ZZ_JournalStdAbbrev&gt;&lt;ZZ_WorkformID&gt;1&lt;/ZZ_WorkformID&gt;&lt;/MDL&gt;&lt;/Cite&gt;&lt;/Refman&gt;</w:instrText>
      </w:r>
      <w:r w:rsidRPr="00A24C0E">
        <w:rPr>
          <w:color w:val="auto"/>
        </w:rPr>
        <w:fldChar w:fldCharType="separate"/>
      </w:r>
      <w:r w:rsidRPr="00A24C0E">
        <w:rPr>
          <w:color w:val="auto"/>
        </w:rPr>
        <w:t>(Harrison et al. 1996; OECD 1999a; Chang et al. 2003)</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Acute oral toxicity studies using CP4 EPSPS and GOXv247 proteins produced by bacterial expression systems are described in the RARMP for DIR 020/2002. In summary, high doses of the CP4 EPSPS and GOXv247 proteins fed to mice had no adverse effects on food consumption, survival, body weight or gross pathology </w:t>
      </w:r>
      <w:r w:rsidRPr="00A24C0E">
        <w:rPr>
          <w:color w:val="auto"/>
        </w:rPr>
        <w:fldChar w:fldCharType="begin"/>
      </w:r>
      <w:r w:rsidRPr="00A24C0E">
        <w:rPr>
          <w:color w:val="auto"/>
        </w:rPr>
        <w:instrText xml:space="preserve"> ADDIN REFMGR.CITE &lt;Refman&gt;&lt;Cite&gt;&lt;Author&gt;Naylor&lt;/Author&gt;&lt;Year&gt;1994&lt;/Year&gt;&lt;RecNum&gt;1747&lt;/RecNum&gt;&lt;IDText&gt;Acute oral toxicity of GOXv247 (M4-C1) protein in albino mice.&lt;/IDText&gt;&lt;MDL Ref_Type="Report"&gt;&lt;Ref_Type&gt;Report&lt;/Ref_Type&gt;&lt;Ref_ID&gt;1747&lt;/Ref_ID&gt;&lt;Title_Primary&gt;Acute oral toxicity of GOXv247 (M4-C1) protein in albino mice.&lt;/Title_Primary&gt;&lt;Authors_Primary&gt;Naylor,M.W.&lt;/Authors_Primary&gt;&lt;Date_Primary&gt;1994&lt;/Date_Primary&gt;&lt;Keywords&gt;canola&lt;/Keywords&gt;&lt;Keywords&gt;goxv247&lt;/Keywords&gt;&lt;Keywords&gt;Mice&lt;/Keywords&gt;&lt;Keywords&gt;PROTEIN&lt;/Keywords&gt;&lt;Keywords&gt;Roundup Ready&lt;/Keywords&gt;&lt;Keywords&gt;Toxicity&lt;/Keywords&gt;&lt;Keywords&gt;oral&lt;/Keywords&gt;&lt;Keywords&gt;of&lt;/Keywords&gt;&lt;Keywords&gt;monitoring&lt;/Keywords&gt;&lt;Reprint&gt;In File&lt;/Reprint&gt;&lt;Publisher&gt;Monsanto Report No. MSL:13428, unpublished.&lt;/Publisher&gt;&lt;ZZ_WorkformID&gt;24&lt;/ZZ_WorkformID&gt;&lt;/MDL&gt;&lt;/Cite&gt;&lt;Cite&gt;&lt;Author&gt;Harrison&lt;/Author&gt;&lt;Year&gt;1996&lt;/Year&gt;&lt;RecNum&gt;318&lt;/RecNum&gt;&lt;IDText&gt;The expressed protein in glyphosate-tolerant soybean, 5-enolpyruvylshikimate-3-phospate synthase from Agrobacterium sp. strain CP4, is rapidly digested in vitro and is not toxic to actutely gavaged mice.&lt;/IDText&gt;&lt;MDL Ref_Type="Journal"&gt;&lt;Ref_Type&gt;Journal&lt;/Ref_Type&gt;&lt;Ref_ID&gt;318&lt;/Ref_ID&gt;&lt;Title_Primary&gt;The expressed protein in glyphosate-tolerant soybean, 5-enolpyruvylshikimate-3-phospate synthase from &lt;i&gt;Agrobacterium&lt;/i&gt; sp. strain CP4, is rapidly digested &lt;i&gt;in vitro&lt;/i&gt; and is not toxic to actutely gavaged mice.&lt;/Title_Primary&gt;&lt;Authors_Primary&gt;Harrison,L.A.&lt;/Authors_Primary&gt;&lt;Authors_Primary&gt;Bailey,M.R.&lt;/Authors_Primary&gt;&lt;Authors_Primary&gt;Naylor,M.W.&lt;/Authors_Primary&gt;&lt;Authors_Primary&gt;Ream.J.E.&lt;/Authors_Primary&gt;&lt;Authors_Primary&gt;Hammond,B.G.&lt;/Authors_Primary&gt;&lt;Authors_Primary&gt;Nida,D.L.&lt;/Authors_Primary&gt;&lt;Authors_Primary&gt;Burnette,B.L.&lt;/Authors_Primary&gt;&lt;Authors_Primary&gt;Nickson,T.E.&lt;/Authors_Primary&gt;&lt;Authors_Primary&gt;Mitsky,T.A.&lt;/Authors_Primary&gt;&lt;Authors_Primary&gt;Taylor,M.L.&lt;/Authors_Primary&gt;&lt;Authors_Primary&gt;Fuchs,R.L.&lt;/Authors_Primary&gt;&lt;Authors_Primary&gt;Padgette,S.R.&lt;/Authors_Primary&gt;&lt;Date_Primary&gt;1996&lt;/Date_Primary&gt;&lt;Keywords&gt;conoladb&lt;/Keywords&gt;&lt;Keywords&gt;PROTEIN&lt;/Keywords&gt;&lt;Keywords&gt;glyphosate-tolerant&lt;/Keywords&gt;&lt;Keywords&gt;soybean&lt;/Keywords&gt;&lt;Keywords&gt;SYNTHASE&lt;/Keywords&gt;&lt;Keywords&gt;Agrobacterium&lt;/Keywords&gt;&lt;Keywords&gt;STRAIN&lt;/Keywords&gt;&lt;Keywords&gt;In Vitro&lt;/Keywords&gt;&lt;Keywords&gt;IN-VITRO&lt;/Keywords&gt;&lt;Keywords&gt;VITRO&lt;/Keywords&gt;&lt;Keywords&gt;toxic&lt;/Keywords&gt;&lt;Keywords&gt;Mice&lt;/Keywords&gt;&lt;Keywords&gt;and&lt;/Keywords&gt;&lt;Reprint&gt;In File&lt;/Reprint&gt;&lt;Start_Page&gt;728&lt;/Start_Page&gt;&lt;End_Page&gt;740&lt;/End_Page&gt;&lt;Periodical&gt;Journal of Nutrition&lt;/Periodical&gt;&lt;Volume&gt;126&lt;/Volume&gt;&lt;Issue&gt;3&lt;/Issue&gt;&lt;Web_URL&gt;&lt;u&gt;http://proquest.umi.com/pqdweb?index=26&amp;amp;did=9346001&amp;amp;SrchMode=3&amp;amp;sid=1&amp;amp;Fmt=3&amp;amp;VInst=PROD&amp;amp;VType=PQD&amp;amp;RQT=309&amp;amp;VName=PQD&amp;amp;TS=1267159284&amp;amp;clientId=43258&amp;amp;aid=1&lt;/u&gt;&lt;/Web_URL&gt;&lt;Web_URL_Link1&gt;&lt;u&gt;file://O:\EVAL\Eval Sections\Library\REFS\318Harrison1996.pdf&lt;/u&gt;&lt;/Web_URL_Link1&gt;&lt;Web_URL_Link2&gt;&lt;u&gt;file://O:\EVAL\Eval Sections\Library\REFS\RoundupReady papers\Harrison 1996 RR soybean.htm&lt;/u&gt;&lt;/Web_URL_Link2&gt;&lt;ZZ_JournalFull&gt;&lt;f name="System"&gt;Journal of Nutrition&lt;/f&gt;&lt;/ZZ_JournalFull&gt;&lt;ZZ_JournalStdAbbrev&gt;&lt;f name="System"&gt;J.Nutr.&lt;/f&gt;&lt;/ZZ_JournalStdAbbrev&gt;&lt;ZZ_WorkformID&gt;1&lt;/ZZ_WorkformID&gt;&lt;/MDL&gt;&lt;/Cite&gt;&lt;/Refman&gt;</w:instrText>
      </w:r>
      <w:r w:rsidRPr="00A24C0E">
        <w:rPr>
          <w:color w:val="auto"/>
        </w:rPr>
        <w:fldChar w:fldCharType="separate"/>
      </w:r>
      <w:r w:rsidRPr="00A24C0E">
        <w:rPr>
          <w:color w:val="auto"/>
        </w:rPr>
        <w:t>(Naylor 1994a; Harrison et al. 1996)</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Feeding studies in animals using seed from GM canola lines containing the CP4 EPSPS and GOXv247 proteins are discussed in Section </w:t>
      </w:r>
      <w:r w:rsidRPr="00A24C0E">
        <w:rPr>
          <w:color w:val="auto"/>
        </w:rPr>
        <w:fldChar w:fldCharType="begin"/>
      </w:r>
      <w:r w:rsidRPr="00A24C0E">
        <w:rPr>
          <w:color w:val="auto"/>
        </w:rPr>
        <w:instrText xml:space="preserve"> REF _Ref299451698 \n  \* MERGEFORMAT </w:instrText>
      </w:r>
      <w:r w:rsidRPr="00A24C0E">
        <w:rPr>
          <w:color w:val="auto"/>
        </w:rPr>
        <w:fldChar w:fldCharType="separate"/>
      </w:r>
      <w:r>
        <w:rPr>
          <w:color w:val="auto"/>
        </w:rPr>
        <w:t>5.4.5</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Food from Roundup Ready® canola has been approved for human consumption by FSANZ </w:t>
      </w:r>
      <w:r w:rsidRPr="00A24C0E">
        <w:rPr>
          <w:color w:val="auto"/>
        </w:rPr>
        <w:fldChar w:fldCharType="begin"/>
      </w:r>
      <w:r w:rsidRPr="00A24C0E">
        <w:rPr>
          <w:color w:val="auto"/>
        </w:rPr>
        <w:instrText xml:space="preserve"> ADDIN REFMGR.CITE &lt;Refman&gt;&lt;Cite&gt;&lt;Author&gt;ANZFA&lt;/Author&gt;&lt;Year&gt;2000&lt;/Year&gt;&lt;RecNum&gt;1552&lt;/RecNum&gt;&lt;IDText&gt;Final risk analysis report application A363: Food produced from glyphosate-tolerant canola line GT73&lt;/IDText&gt;&lt;MDL Ref_Type="Electronic Citation"&gt;&lt;Ref_Type&gt;Electronic Citation&lt;/Ref_Type&gt;&lt;Ref_ID&gt;1552&lt;/Ref_ID&gt;&lt;Title_Primary&gt;Final risk analysis report application A363: Food produced from glyphosate-tolerant canola line GT73&lt;/Title_Primary&gt;&lt;Authors_Primary&gt;ANZFA&lt;/Authors_Primary&gt;&lt;Date_Primary&gt;2000&lt;/Date_Primary&gt;&lt;Keywords&gt;Brassica napus&lt;/Keywords&gt;&lt;Keywords&gt;canola&lt;/Keywords&gt;&lt;Keywords&gt;canola oil&lt;/Keywords&gt;&lt;Keywords&gt;CP4 EPSPS&lt;/Keywords&gt;&lt;Keywords&gt;glyphosate&lt;/Keywords&gt;&lt;Keywords&gt;glyphosate-tolerant&lt;/Keywords&gt;&lt;Keywords&gt;goxv247&lt;/Keywords&gt;&lt;Keywords&gt;Monsanto&lt;/Keywords&gt;&lt;Keywords&gt;Roundup Ready&lt;/Keywords&gt;&lt;Reprint&gt;In File&lt;/Reprint&gt;&lt;Periodical&gt;http://www.anzfa.gov.au/_srcfiles/A363%20FA.pdf&lt;/Periodical&gt;&lt;Pub_Place&gt;Canberra, Australia&lt;/Pub_Place&gt;&lt;Publisher&gt;Australia New Zealand Food Authority&lt;/Publisher&gt;&lt;Web_URL&gt;&lt;u&gt;http://www.foodstandards.gov.au/_srcfiles/A363%20draft%20IR.pdf&lt;/u&gt;&lt;/Web_URL&gt;&lt;ZZ_JournalStdAbbrev&gt;&lt;f name="System"&gt;http://www.anzfa.gov.au/_srcfiles/A363%20FA.pdf&lt;/f&gt;&lt;/ZZ_JournalStdAbbrev&gt;&lt;ZZ_WorkformID&gt;34&lt;/ZZ_WorkformID&gt;&lt;/MDL&gt;&lt;/Cite&gt;&lt;/Refman&gt;</w:instrText>
      </w:r>
      <w:r w:rsidRPr="00A24C0E">
        <w:rPr>
          <w:color w:val="auto"/>
        </w:rPr>
        <w:fldChar w:fldCharType="separate"/>
      </w:r>
      <w:r w:rsidRPr="00A24C0E">
        <w:rPr>
          <w:color w:val="auto"/>
        </w:rPr>
        <w:t>(ANZFA 2000)</w:t>
      </w:r>
      <w:r w:rsidRPr="00A24C0E">
        <w:rPr>
          <w:color w:val="auto"/>
        </w:rPr>
        <w:fldChar w:fldCharType="end"/>
      </w:r>
      <w:r w:rsidRPr="00A24C0E">
        <w:rPr>
          <w:color w:val="auto"/>
        </w:rPr>
        <w:t xml:space="preserve">. Food derived from GM soybean, cotton, sugarbeet, maize and </w:t>
      </w:r>
      <w:r w:rsidRPr="00A24C0E">
        <w:rPr>
          <w:color w:val="auto"/>
        </w:rPr>
        <w:lastRenderedPageBreak/>
        <w:t xml:space="preserve">lucerne lines that express the </w:t>
      </w:r>
      <w:r w:rsidRPr="00A24C0E">
        <w:rPr>
          <w:i/>
          <w:color w:val="auto"/>
        </w:rPr>
        <w:t>cp4 epsps</w:t>
      </w:r>
      <w:r w:rsidRPr="00A24C0E">
        <w:rPr>
          <w:color w:val="auto"/>
        </w:rPr>
        <w:t xml:space="preserve"> gene have also been considered safe for human consumption by FSANZ </w:t>
      </w:r>
      <w:r w:rsidRPr="00A24C0E">
        <w:rPr>
          <w:color w:val="auto"/>
        </w:rPr>
        <w:fldChar w:fldCharType="begin"/>
      </w:r>
      <w:r w:rsidRPr="00A24C0E">
        <w:rPr>
          <w:color w:val="auto"/>
        </w:rPr>
        <w:instrText xml:space="preserve"> ADDIN REFMGR.CITE &lt;Refman&gt;&lt;Cite&gt;&lt;Author&gt;FSANZ&lt;/Author&gt;&lt;Year&gt;2005&lt;/Year&gt;&lt;RecNum&gt;16968&lt;/RecNum&gt;&lt;IDText&gt;Final assessment report - Application A525: Food derived from herbicide-tolerant sugar beet H7-1&lt;/IDText&gt;&lt;MDL Ref_Type="Report"&gt;&lt;Ref_Type&gt;Report&lt;/Ref_Type&gt;&lt;Ref_ID&gt;16968&lt;/Ref_ID&gt;&lt;Title_Primary&gt;Final assessment report - Application A525: Food derived from herbicide-tolerant sugar beet H7-1&lt;/Title_Primary&gt;&lt;Authors_Primary&gt;FSANZ&lt;/Authors_Primary&gt;&lt;Date_Primary&gt;2005&lt;/Date_Primary&gt;&lt;Keywords&gt;Assessment&lt;/Keywords&gt;&lt;Keywords&gt;food&lt;/Keywords&gt;&lt;Keywords&gt;herbicide-tolerant&lt;/Keywords&gt;&lt;Keywords&gt;sugar beet&lt;/Keywords&gt;&lt;Keywords&gt;SUGAR-BEET&lt;/Keywords&gt;&lt;Reprint&gt;Not in File&lt;/Reprint&gt;&lt;Start_Page&gt;1&lt;/Start_Page&gt;&lt;End_Page&gt;45&lt;/End_Page&gt;&lt;Publisher&gt;Food Standards Australia New Zealand, available online at http://www.foodstandards.gov.au/_srcfiles/A525%20GM%20Sugar%20beet%20FAR.pdf&lt;/Publisher&gt;&lt;Web_URL_Link1&gt;&lt;u&gt;file://O:\EVAL\Eval Sections\Library\REFS\canola\16968 FSANZ application A525.pdf&lt;/u&gt;&lt;/Web_URL_Link1&gt;&lt;ZZ_WorkformID&gt;24&lt;/ZZ_WorkformID&gt;&lt;/MDL&gt;&lt;/Cite&gt;&lt;Cite&gt;&lt;Author&gt;FSANZ&lt;/Author&gt;&lt;Year&gt;2006&lt;/Year&gt;&lt;RecNum&gt;16967&lt;/RecNum&gt;&lt;IDText&gt;Final assessment report - Application A548: Food from corn rootworm-protected &amp;amp; glyphosate tolerant corn MON 88017&lt;/IDText&gt;&lt;MDL Ref_Type="Report"&gt;&lt;Ref_Type&gt;Report&lt;/Ref_Type&gt;&lt;Ref_ID&gt;16967&lt;/Ref_ID&gt;&lt;Title_Primary&gt;Final assessment report - Application A548: Food from corn rootworm-protected &amp;amp; glyphosate tolerant corn MON 88017&lt;/Title_Primary&gt;&lt;Authors_Primary&gt;FSANZ&lt;/Authors_Primary&gt;&lt;Date_Primary&gt;2006&lt;/Date_Primary&gt;&lt;Keywords&gt;Assessment&lt;/Keywords&gt;&lt;Keywords&gt;food&lt;/Keywords&gt;&lt;Keywords&gt;Corn&lt;/Keywords&gt;&lt;Keywords&gt;&amp;amp;&lt;/Keywords&gt;&lt;Keywords&gt;glyphosate&lt;/Keywords&gt;&lt;Keywords&gt;glyphosate-tolerant&lt;/Keywords&gt;&lt;Reprint&gt;Not in File&lt;/Reprint&gt;&lt;Start_Page&gt;1&lt;/Start_Page&gt;&lt;End_Page&gt;59&lt;/End_Page&gt;&lt;Publisher&gt;Food Standards Australia New Zealand, available online at http://cera-gmc.org/docs/decdocs/06-221-004.pdf&lt;/Publisher&gt;&lt;Web_URL&gt;&lt;u&gt;http://cera-gmc.org/docs/decdocs/06-221-004.pdf&lt;/u&gt;&lt;/Web_URL&gt;&lt;Web_URL_Link1&gt;&lt;u&gt;file://O:\EVAL\Eval Sections\Library\REFS\canola\16967 FSANZ application A548.pdf&lt;/u&gt;&lt;/Web_URL_Link1&gt;&lt;ZZ_WorkformID&gt;24&lt;/ZZ_WorkformID&gt;&lt;/MDL&gt;&lt;/Cite&gt;&lt;Cite&gt;&lt;Author&gt;FSANZ&lt;/Author&gt;&lt;Year&gt;2007&lt;/Year&gt;&lt;RecNum&gt;13087&lt;/RecNum&gt;&lt;IDText&gt;Final Assessment Report - Application A592, Food Derived from Glyphosate-Tolerant Soybean MON 89788&lt;/IDText&gt;&lt;MDL Ref_Type="Report"&gt;&lt;Ref_Type&gt;Report&lt;/Ref_Type&gt;&lt;Ref_ID&gt;13087&lt;/Ref_ID&gt;&lt;Title_Primary&gt;Final Assessment Report - Application A592, Food Derived from Glyphosate-Tolerant Soybean MON 89788&lt;/Title_Primary&gt;&lt;Authors_Primary&gt;FSANZ&lt;/Authors_Primary&gt;&lt;Date_Primary&gt;2007&lt;/Date_Primary&gt;&lt;Keywords&gt;Assessment&lt;/Keywords&gt;&lt;Keywords&gt;food&lt;/Keywords&gt;&lt;Keywords&gt;glyphosate-tolerant&lt;/Keywords&gt;&lt;Keywords&gt;soybean&lt;/Keywords&gt;&lt;Reprint&gt;In File&lt;/Reprint&gt;&lt;Publisher&gt;Food Standards Australia New Zealand, available online at http://www.foodstandards.gov.au/_srcfiles/A592_FAR_GM_Soybean_MON89788_FINAL.pdf&lt;/Publisher&gt;&lt;Web_URL&gt;&lt;u&gt;http://www.foodstandards.gov.au/_srcfiles/A592_FAR_GM_Soybean_MON89788_FINAL.pdf&lt;/u&gt;&lt;/Web_URL&gt;&lt;Web_URL_Link1&gt;&lt;u&gt;file://S:\CO\OGTR\EVAL\Eval Sections\Library\REFS\DIR 076\FSANZ_2007_A592 final report_GM soy.pdf&lt;/u&gt;&lt;/Web_URL_Link1&gt;&lt;ZZ_WorkformID&gt;24&lt;/ZZ_WorkformID&gt;&lt;/MDL&gt;&lt;/Cite&gt;&lt;Cite&gt;&lt;Author&gt;FSANZ&lt;/Author&gt;&lt;Year&gt;2005&lt;/Year&gt;&lt;RecNum&gt;8615&lt;/RecNum&gt;&lt;IDText&gt;Final assessment report - Application A553: Food derived from glyphosate-tolerant cotton line MON 88913&lt;/IDText&gt;&lt;MDL Ref_Type="Report"&gt;&lt;Ref_Type&gt;Report&lt;/Ref_Type&gt;&lt;Ref_ID&gt;8615&lt;/Ref_ID&gt;&lt;Title_Primary&gt;Final assessment report - Application A553: Food derived from glyphosate-tolerant cotton line MON 88913&lt;/Title_Primary&gt;&lt;Authors_Primary&gt;FSANZ&lt;/Authors_Primary&gt;&lt;Date_Primary&gt;2005&lt;/Date_Primary&gt;&lt;Keywords&gt;food&lt;/Keywords&gt;&lt;Keywords&gt;glyphosate-tolerant&lt;/Keywords&gt;&lt;Keywords&gt;Cotton&lt;/Keywords&gt;&lt;Keywords&gt;LINE&lt;/Keywords&gt;&lt;Keywords&gt;MON 88913&lt;/Keywords&gt;&lt;Reprint&gt;In File&lt;/Reprint&gt;&lt;Publisher&gt;Food Standards Australia New Zealand, available online at http://www.foodstandards.gov.au/_srcfiles/A553%20GM%20Cotton%20FAR%20FINAL.pdf&lt;/Publisher&gt;&lt;Web_URL&gt;&lt;u&gt;http://www.foodstandards.gov.au/standardsdevelopment/applications/applicationa553foodd2833.cfm&lt;/u&gt;&lt;/Web_URL&gt;&lt;Web_URL_Link1&gt;&lt;u&gt;http://www.foodstandards.gov.au/_srcfiles/A553%20GM%20Cotton%20FAR%20FINAL.pdf&lt;/u&gt;&lt;/Web_URL_Link1&gt;&lt;Web_URL_Link2&gt;file://S:\CO\OGTR\EVAL\Eval Sections\Library\REFS\FSANZ\FSANZ final assessment - A553.pdf&lt;/Web_URL_Link2&gt;&lt;ZZ_WorkformID&gt;24&lt;/ZZ_WorkformID&gt;&lt;/MDL&gt;&lt;/Cite&gt;&lt;/Refman&gt;</w:instrText>
      </w:r>
      <w:r w:rsidRPr="00A24C0E">
        <w:rPr>
          <w:color w:val="auto"/>
        </w:rPr>
        <w:fldChar w:fldCharType="separate"/>
      </w:r>
      <w:r w:rsidRPr="00A24C0E">
        <w:rPr>
          <w:color w:val="auto"/>
        </w:rPr>
        <w:t>(FSANZ 2005a; FSANZ 2005b; FSANZ 2006; FSANZ 2007)</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A number of international regulatory bodies have also assessed Roundup Ready® canola GT73 with regard to toxicity and allergenicity. These include the United States Environmental Protection Agency </w:t>
      </w:r>
      <w:r w:rsidRPr="00A24C0E">
        <w:rPr>
          <w:color w:val="auto"/>
        </w:rPr>
        <w:fldChar w:fldCharType="begin"/>
      </w:r>
      <w:r w:rsidRPr="00A24C0E">
        <w:rPr>
          <w:color w:val="auto"/>
        </w:rPr>
        <w:instrText xml:space="preserve"> ADDIN REFMGR.CITE &lt;Refman&gt;&lt;Cite&gt;&lt;Author&gt;EPA&lt;/Author&gt;&lt;Year&gt;1996&lt;/Year&gt;&lt;RecNum&gt;1753&lt;/RecNum&gt;&lt;IDText&gt;Plant pesticide inert ingredient CP4 Enolpyruvylshikimate-3-D and the genetic material necessary for its production in all plants&lt;/IDText&gt;&lt;MDL Ref_Type="Report"&gt;&lt;Ref_Type&gt;Report&lt;/Ref_Type&gt;&lt;Ref_ID&gt;1753&lt;/Ref_ID&gt;&lt;Title_Primary&gt;Plant pesticide inert ingredient CP4 Enolpyruvylshikimate-3-D and the genetic material necessary for its production in all plants&lt;/Title_Primary&gt;&lt;Authors_Primary&gt;EPA&lt;/Authors_Primary&gt;&lt;Date_Primary&gt;1996&lt;/Date_Primary&gt;&lt;Keywords&gt;plant&lt;/Keywords&gt;&lt;Keywords&gt;pesticide&lt;/Keywords&gt;&lt;Keywords&gt;PLANTS&lt;/Keywords&gt;&lt;Reprint&gt;In File&lt;/Reprint&gt;&lt;Start_Page&gt;40338&lt;/Start_Page&gt;&lt;End_Page&gt;40340&lt;/End_Page&gt;&lt;Periodical&gt;Federal Register&lt;/Periodical&gt;&lt;Volume&gt;61&lt;/Volume&gt;&lt;Issue&gt;150&lt;/Issue&gt;&lt;Publisher&gt;US Environmental Protection Agency (EPA) available online at http://www.federalregister.gov&lt;/Publisher&gt;&lt;Web_URL&gt;&lt;u&gt;http://www.federalregister.gov/articles/1996/08/02/96-19813/plant-pesticide-inert-ingredient-cp4-enolpyruvylshikimate-3-d-and-the-genetic-material-necessary-for&lt;/u&gt;&lt;/Web_URL&gt;&lt;Web_URL_Link1&gt;&lt;u&gt;file://O:\EVAL\Eval Sections\Library\REFS\canola\1753EPA1996.pdf&lt;/u&gt;&lt;/Web_URL_Link1&gt;&lt;ZZ_JournalFull&gt;&lt;f name="System"&gt;Federal Register&lt;/f&gt;&lt;/ZZ_JournalFull&gt;&lt;ZZ_JournalStdAbbrev&gt;&lt;f name="System"&gt;Fed.Regist.&lt;/f&gt;&lt;/ZZ_JournalStdAbbrev&gt;&lt;ZZ_WorkformID&gt;24&lt;/ZZ_WorkformID&gt;&lt;/MDL&gt;&lt;/Cite&gt;&lt;Cite&gt;&lt;Author&gt;EPA&lt;/Author&gt;&lt;Year&gt;1997&lt;/Year&gt;&lt;RecNum&gt;1752&lt;/RecNum&gt;&lt;IDText&gt;Glyphosate oxidoreductase and the genetic material necessary for its production in all plants; Exemption from tolerance requirement on all raw agricultural commodities&lt;/IDText&gt;&lt;MDL Ref_Type="Report"&gt;&lt;Ref_Type&gt;Report&lt;/Ref_Type&gt;&lt;Ref_ID&gt;1752&lt;/Ref_ID&gt;&lt;Title_Primary&gt;Glyphosate oxidoreductase and the genetic material necessary for its production in all plants; Exemption from tolerance requirement on all raw agricultural commodities&lt;/Title_Primary&gt;&lt;Authors_Primary&gt;EPA&lt;/Authors_Primary&gt;&lt;Date_Primary&gt;1997&lt;/Date_Primary&gt;&lt;Keywords&gt;glyphosate&lt;/Keywords&gt;&lt;Keywords&gt;glyphosate oxidoreductase&lt;/Keywords&gt;&lt;Keywords&gt;OXIDOREDUCTASE&lt;/Keywords&gt;&lt;Keywords&gt;PLANTS&lt;/Keywords&gt;&lt;Keywords&gt;plant&lt;/Keywords&gt;&lt;Keywords&gt;TOLERANCE&lt;/Keywords&gt;&lt;Keywords&gt;RESIDUES&lt;/Keywords&gt;&lt;Keywords&gt;gox&lt;/Keywords&gt;&lt;Keywords&gt;Monsanto&lt;/Keywords&gt;&lt;Keywords&gt;food&lt;/Keywords&gt;&lt;Keywords&gt;QUALITY&lt;/Keywords&gt;&lt;Keywords&gt;protection&lt;/Keywords&gt;&lt;Keywords&gt;regulation&lt;/Keywords&gt;&lt;Reprint&gt;In File&lt;/Reprint&gt;&lt;Start_Page&gt;52505&lt;/Start_Page&gt;&lt;End_Page&gt;52509&lt;/End_Page&gt;&lt;Periodical&gt;Federal Register&lt;/Periodical&gt;&lt;Volume&gt;62&lt;/Volume&gt;&lt;Issue&gt;195&lt;/Issue&gt;&lt;Publisher&gt;US Environmental Protection Agency (EPA) available online at http://www.federalregister.gov&lt;/Publisher&gt;&lt;Web_URL&gt;&lt;u&gt;http://www.federalregister.gov/articles/1997/10/08/97-26190/glyphosate-oxidoreductase-and-the-genetic-material-necessary-for-its-production-in-all-plants&lt;/u&gt;&lt;/Web_URL&gt;&lt;Web_URL_Link1&gt;&lt;u&gt;file://O:\EVAL\Eval Sections\Library\REFS\canola\1752EPA1997 .pdf&lt;/u&gt;&lt;/Web_URL_Link1&gt;&lt;ZZ_JournalFull&gt;&lt;f name="System"&gt;Federal Register&lt;/f&gt;&lt;/ZZ_JournalFull&gt;&lt;ZZ_JournalStdAbbrev&gt;&lt;f name="System"&gt;Fed.Regist.&lt;/f&gt;&lt;/ZZ_JournalStdAbbrev&gt;&lt;ZZ_WorkformID&gt;24&lt;/ZZ_WorkformID&gt;&lt;/MDL&gt;&lt;/Cite&gt;&lt;/Refman&gt;</w:instrText>
      </w:r>
      <w:r w:rsidRPr="00A24C0E">
        <w:rPr>
          <w:color w:val="auto"/>
        </w:rPr>
        <w:fldChar w:fldCharType="separate"/>
      </w:r>
      <w:r w:rsidRPr="00A24C0E">
        <w:rPr>
          <w:color w:val="auto"/>
        </w:rPr>
        <w:t>(EPA 1996; EPA 1997a)</w:t>
      </w:r>
      <w:r w:rsidRPr="00A24C0E">
        <w:rPr>
          <w:color w:val="auto"/>
        </w:rPr>
        <w:fldChar w:fldCharType="end"/>
      </w:r>
      <w:r w:rsidRPr="00A24C0E">
        <w:rPr>
          <w:color w:val="auto"/>
        </w:rPr>
        <w:t xml:space="preserve">, the United Stated Food and Drug Administration </w:t>
      </w:r>
      <w:r w:rsidRPr="00A24C0E">
        <w:rPr>
          <w:color w:val="auto"/>
        </w:rPr>
        <w:fldChar w:fldCharType="begin"/>
      </w:r>
      <w:r w:rsidRPr="00A24C0E">
        <w:rPr>
          <w:color w:val="auto"/>
        </w:rPr>
        <w:instrText xml:space="preserve"> ADDIN REFMGR.CITE &lt;Refman&gt;&lt;Cite&gt;&lt;Author&gt;FDA&lt;/Author&gt;&lt;Year&gt;1995&lt;/Year&gt;&lt;RecNum&gt;3861&lt;/RecNum&gt;&lt;IDText&gt;Biotechnology Notification  file No. 20: Monsanto&amp;apos;s Glyphosate Tolerant Canola GT73&lt;/IDText&gt;&lt;MDL Ref_Type="Report"&gt;&lt;Ref_Type&gt;Report&lt;/Ref_Type&gt;&lt;Ref_ID&gt;3861&lt;/Ref_ID&gt;&lt;Title_Primary&gt;Biotechnology Notification  file No. 20: Monsanto&amp;apos;s Glyphosate Tolerant Canola GT73&lt;/Title_Primary&gt;&lt;Authors_Primary&gt;FDA&lt;/Authors_Primary&gt;&lt;Date_Primary&gt;1995&lt;/Date_Primary&gt;&lt;Keywords&gt;canola&lt;/Keywords&gt;&lt;Keywords&gt;glufosinate&lt;/Keywords&gt;&lt;Keywords&gt;npt (neomycin phosphotransferase)&lt;/Keywords&gt;&lt;Keywords&gt;pat&lt;/Keywords&gt;&lt;Keywords&gt;Monsanto&lt;/Keywords&gt;&lt;Keywords&gt;glyphosate&lt;/Keywords&gt;&lt;Keywords&gt;glyphosate-tolerant&lt;/Keywords&gt;&lt;Keywords&gt;Biotechnology&lt;/Keywords&gt;&lt;Reprint&gt;In File&lt;/Reprint&gt;&lt;Pub_Place&gt;United States Food and Drug Administration, available online at http://www.fda.gov/Food/Biotechnology/Submissions/ucm&lt;u&gt;161144.htm&lt;/u&gt;&lt;/Pub_Place&gt;&lt;Publisher&gt;United States Food and Drug Administration&lt;/Publisher&gt;&lt;Web_URL&gt;&lt;u&gt;http://www.fda.gov/Food/Biotechnology/Submissions/ucm161144.htm&lt;/u&gt;&lt;/Web_URL&gt;&lt;Web_URL_Link1&gt;&lt;u&gt;file://O:\EVAL\Eval Sections\Apps\DIR\Monsanto\DIR 011-2001\Miscellaneous information\Other regulatory docs\FDA GT73 assmt.pdf&lt;/u&gt;&lt;/Web_URL_Link1&gt;&lt;ZZ_WorkformID&gt;24&lt;/ZZ_WorkformID&gt;&lt;/MDL&gt;&lt;/Cite&gt;&lt;/Refman&gt;</w:instrText>
      </w:r>
      <w:r w:rsidRPr="00A24C0E">
        <w:rPr>
          <w:color w:val="auto"/>
        </w:rPr>
        <w:fldChar w:fldCharType="separate"/>
      </w:r>
      <w:r w:rsidRPr="00A24C0E">
        <w:rPr>
          <w:color w:val="auto"/>
        </w:rPr>
        <w:t>(FDA 1995)</w:t>
      </w:r>
      <w:r w:rsidRPr="00A24C0E">
        <w:rPr>
          <w:color w:val="auto"/>
        </w:rPr>
        <w:fldChar w:fldCharType="end"/>
      </w:r>
      <w:r w:rsidRPr="00A24C0E">
        <w:rPr>
          <w:color w:val="auto"/>
        </w:rPr>
        <w:t xml:space="preserve">, Health Canada </w:t>
      </w:r>
      <w:r w:rsidRPr="00A24C0E">
        <w:rPr>
          <w:color w:val="auto"/>
        </w:rPr>
        <w:fldChar w:fldCharType="begin"/>
      </w:r>
      <w:r w:rsidRPr="00A24C0E">
        <w:rPr>
          <w:color w:val="auto"/>
        </w:rPr>
        <w:instrText xml:space="preserve"> ADDIN REFMGR.CITE &lt;Refman&gt;&lt;Cite&gt;&lt;Author&gt;Health Canada&lt;/Author&gt;&lt;Year&gt;1999&lt;/Year&gt;&lt;RecNum&gt;1754&lt;/RecNum&gt;&lt;IDText&gt;Novel food information - food biotechnology. Glyphosate tolerant canola, GT73&lt;/IDText&gt;&lt;MDL Ref_Type="Report"&gt;&lt;Ref_Type&gt;Report&lt;/Ref_Type&gt;&lt;Ref_ID&gt;1754&lt;/Ref_ID&gt;&lt;Title_Primary&gt;Novel food information - food biotechnology. Glyphosate tolerant canola, GT73&lt;/Title_Primary&gt;&lt;Authors_Primary&gt;Health Canada&lt;/Authors_Primary&gt;&lt;Date_Primary&gt;1999&lt;/Date_Primary&gt;&lt;Keywords&gt;food&lt;/Keywords&gt;&lt;Keywords&gt;Biotechnology&lt;/Keywords&gt;&lt;Keywords&gt;glyphosate&lt;/Keywords&gt;&lt;Keywords&gt;glyphosate-tolerant&lt;/Keywords&gt;&lt;Keywords&gt;canola&lt;/Keywords&gt;&lt;Reprint&gt;In File&lt;/Reprint&gt;&lt;Volume&gt;FD/OFB-094-325-A&lt;/Volume&gt;&lt;Publisher&gt;available online at http://www.hc-sc.gc.ca/fn-an/gmf-agm/appro/ofb-094-325-a-eng.php&lt;/Publisher&gt;&lt;Web_URL&gt;&lt;u&gt;http://www.hc-sc.gc.ca/fn-an/gmf-agm/appro/ofb-094-325-a-eng.php&lt;/u&gt;&lt;/Web_URL&gt;&lt;Web_URL_Link1&gt;&lt;u&gt;file://O:\EVAL\Eval Sections\Library\REFS\canola\1754HealthCananda1999.pdf&lt;/u&gt;&lt;/Web_URL_Link1&gt;&lt;ZZ_WorkformID&gt;24&lt;/ZZ_WorkformID&gt;&lt;/MDL&gt;&lt;/Cite&gt;&lt;/Refman&gt;</w:instrText>
      </w:r>
      <w:r w:rsidRPr="00A24C0E">
        <w:rPr>
          <w:color w:val="auto"/>
        </w:rPr>
        <w:fldChar w:fldCharType="separate"/>
      </w:r>
      <w:r w:rsidRPr="00A24C0E">
        <w:rPr>
          <w:color w:val="auto"/>
        </w:rPr>
        <w:t>(Health Canada 1999a)</w:t>
      </w:r>
      <w:r w:rsidRPr="00A24C0E">
        <w:rPr>
          <w:color w:val="auto"/>
        </w:rPr>
        <w:fldChar w:fldCharType="end"/>
      </w:r>
      <w:r w:rsidRPr="00A24C0E">
        <w:rPr>
          <w:color w:val="auto"/>
        </w:rPr>
        <w:t xml:space="preserve">, the Canadian Food Inspection Agency </w:t>
      </w:r>
      <w:r w:rsidRPr="00A24C0E">
        <w:rPr>
          <w:color w:val="auto"/>
        </w:rPr>
        <w:fldChar w:fldCharType="begin"/>
      </w:r>
      <w:r w:rsidRPr="00A24C0E">
        <w:rPr>
          <w:color w:val="auto"/>
        </w:rPr>
        <w:instrText xml:space="preserve"> ADDIN REFMGR.CITE &lt;Refman&gt;&lt;Cite&gt;&lt;Author&gt;Canadian Food Inspection Agency&lt;/Author&gt;&lt;Year&gt;1995&lt;/Year&gt;&lt;RecNum&gt;18084&lt;/RecNum&gt;&lt;IDText&gt;Decision Document DD95-02: Determination of environmental safety of Monsanto Canada Inc.&amp;apos;s herbicide-tolerant Brassica napus canola line GT73&lt;/IDText&gt;&lt;MDL Ref_Type="Report"&gt;&lt;Ref_Type&gt;Report&lt;/Ref_Type&gt;&lt;Ref_ID&gt;18084&lt;/Ref_ID&gt;&lt;Title_Primary&gt;Decision Document DD95-02: Determination of environmental safety of Monsanto Canada Inc.&amp;apos;s herbicide-tolerant Brassica napus canola line GT73&lt;/Title_Primary&gt;&lt;Authors_Primary&gt;Canadian Food Inspection Agency&lt;/Authors_Primary&gt;&lt;Date_Primary&gt;1995&lt;/Date_Primary&gt;&lt;Keywords&gt;environmental safety&lt;/Keywords&gt;&lt;Keywords&gt;Safety&lt;/Keywords&gt;&lt;Keywords&gt;glufosinate&lt;/Keywords&gt;&lt;Keywords&gt;canola&lt;/Keywords&gt;&lt;Keywords&gt;of&lt;/Keywords&gt;&lt;Keywords&gt;Monsanto&lt;/Keywords&gt;&lt;Keywords&gt;Canada&lt;/Keywords&gt;&lt;Keywords&gt;herbicide-tolerant&lt;/Keywords&gt;&lt;Keywords&gt;Brassica&lt;/Keywords&gt;&lt;Keywords&gt;Brassica napus&lt;/Keywords&gt;&lt;Keywords&gt;BRASSICA-NAPUS&lt;/Keywords&gt;&lt;Keywords&gt;LINE&lt;/Keywords&gt;&lt;Reprint&gt;In File&lt;/Reprint&gt;&lt;Web_URL&gt;&lt;u&gt;http://www.inspection.gc.ca/english/plaveg/bio/dd/dd9502e.shtml&lt;/u&gt;&lt;/Web_URL&gt;&lt;ZZ_WorkformID&gt;24&lt;/ZZ_WorkformID&gt;&lt;/MDL&gt;&lt;/Cite&gt;&lt;/Refman&gt;</w:instrText>
      </w:r>
      <w:r w:rsidRPr="00A24C0E">
        <w:rPr>
          <w:color w:val="auto"/>
        </w:rPr>
        <w:fldChar w:fldCharType="separate"/>
      </w:r>
      <w:r w:rsidRPr="00A24C0E">
        <w:rPr>
          <w:color w:val="auto"/>
        </w:rPr>
        <w:t>(Canadian Food Inspection Agency 1995b)</w:t>
      </w:r>
      <w:r w:rsidRPr="00A24C0E">
        <w:rPr>
          <w:color w:val="auto"/>
        </w:rPr>
        <w:fldChar w:fldCharType="end"/>
      </w:r>
      <w:r w:rsidRPr="00A24C0E">
        <w:rPr>
          <w:color w:val="auto"/>
        </w:rPr>
        <w:t xml:space="preserve"> and the European Food Safety Authority </w:t>
      </w:r>
      <w:r w:rsidRPr="00A24C0E">
        <w:rPr>
          <w:color w:val="auto"/>
        </w:rPr>
        <w:fldChar w:fldCharType="begin"/>
      </w:r>
      <w:r w:rsidRPr="00A24C0E">
        <w:rPr>
          <w:color w:val="auto"/>
        </w:rPr>
        <w:instrText xml:space="preserve"> ADDIN REFMGR.CITE &lt;Refman&gt;&lt;Cite&gt;&lt;Author&gt;EFSA&lt;/Author&gt;&lt;Year&gt;2009&lt;/Year&gt;&lt;RecNum&gt;18161&lt;/RecNum&gt;&lt;IDText&gt;Scientific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Monsanto&lt;/IDText&gt;&lt;MDL Ref_Type="Journal"&gt;&lt;Ref_Type&gt;Journal&lt;/Ref_Type&gt;&lt;Ref_ID&gt;18161&lt;/Ref_ID&gt;&lt;Title_Primary&gt;Scientific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lt;/Title_Primary&gt;&lt;Authors_Primary&gt;EFSA&lt;/Authors_Primary&gt;&lt;Date_Primary&gt;2009&lt;/Date_Primary&gt;&lt;Keywords&gt;allergen&lt;/Keywords&gt;&lt;Keywords&gt;Allergens&lt;/Keywords&gt;&lt;Keywords&gt;and&lt;/Keywords&gt;&lt;Keywords&gt;Animal&lt;/Keywords&gt;&lt;Keywords&gt;applications&lt;/Keywords&gt;&lt;Keywords&gt;as&lt;/Keywords&gt;&lt;Keywords&gt;bar&lt;/Keywords&gt;&lt;Keywords&gt;bar gene&lt;/Keywords&gt;&lt;Keywords&gt;barnase&lt;/Keywords&gt;&lt;Keywords&gt;barstar&lt;/Keywords&gt;&lt;Keywords&gt;Chickens&lt;/Keywords&gt;&lt;Keywords&gt;control&lt;/Keywords&gt;&lt;Keywords&gt;database&lt;/Keywords&gt;&lt;Keywords&gt;Databases&lt;/Keywords&gt;&lt;Keywords&gt;ENVIRONMENT&lt;/Keywords&gt;&lt;Keywords&gt;evaluation&lt;/Keywords&gt;&lt;Keywords&gt;EXPRESSION&lt;/Keywords&gt;&lt;Keywords&gt;feed&lt;/Keywords&gt;&lt;Keywords&gt;feeding&lt;/Keywords&gt;&lt;Keywords&gt;food&lt;/Keywords&gt;&lt;Keywords&gt;Food Additives&lt;/Keywords&gt;&lt;Keywords&gt;Food ingredient&lt;/Keywords&gt;&lt;Keywords&gt;GENE&lt;/Keywords&gt;&lt;Keywords&gt;genetically&lt;/Keywords&gt;&lt;Keywords&gt;genetically modified&lt;/Keywords&gt;&lt;Keywords&gt;genetically modified organism&lt;/Keywords&gt;&lt;Keywords&gt;genetically modified organisms&lt;/Keywords&gt;&lt;Keywords&gt;GM oilseed rape&lt;/Keywords&gt;&lt;Keywords&gt;GMO&lt;/Keywords&gt;&lt;Keywords&gt;GMOs&lt;/Keywords&gt;&lt;Keywords&gt;health&lt;/Keywords&gt;&lt;Keywords&gt;herbicide&lt;/Keywords&gt;&lt;Keywords&gt;Herbicides&lt;/Keywords&gt;&lt;Keywords&gt;Human&lt;/Keywords&gt;&lt;Keywords&gt;hybrid&lt;/Keywords&gt;&lt;Keywords&gt;Industrial use&lt;/Keywords&gt;&lt;Keywords&gt;ingredients&lt;/Keywords&gt;&lt;Keywords&gt;ITS&lt;/Keywords&gt;&lt;Keywords&gt;LINE&lt;/Keywords&gt;&lt;Keywords&gt;modified&lt;/Keywords&gt;&lt;Keywords&gt;molecular&lt;/Keywords&gt;&lt;Keywords&gt;Monsanto&lt;/Keywords&gt;&lt;Keywords&gt;of&lt;/Keywords&gt;&lt;Keywords&gt;oil&lt;/Keywords&gt;&lt;Keywords&gt;oilseed&lt;/Keywords&gt;&lt;Keywords&gt;oilseed rape&lt;/Keywords&gt;&lt;Keywords&gt;Organism&lt;/Keywords&gt;&lt;Keywords&gt;ORGANISMS&lt;/Keywords&gt;&lt;Keywords&gt;pollination&lt;/Keywords&gt;&lt;Keywords&gt;PRODUCTS&lt;/Keywords&gt;&lt;Keywords&gt;PROTEIN&lt;/Keywords&gt;&lt;Keywords&gt;PROTEINS&lt;/Keywords&gt;&lt;Keywords&gt;regulation&lt;/Keywords&gt;&lt;Keywords&gt;Safety&lt;/Keywords&gt;&lt;Keywords&gt;studies&lt;/Keywords&gt;&lt;Keywords&gt;SYSTEM&lt;/Keywords&gt;&lt;Keywords&gt;TOLERANCE&lt;/Keywords&gt;&lt;Keywords&gt;toxic&lt;/Keywords&gt;&lt;Reprint&gt;In File&lt;/Reprint&gt;&lt;Start_Page&gt;1417, available online at http://www.efsa.europa.eu/en/scdocs/doc/1417.pdf&lt;/Start_Page&gt;&lt;Periodical&gt;EFSA Journal&lt;/Periodical&gt;&lt;Volume&gt;7&lt;/Volume&gt;&lt;Issue&gt;12&lt;/Issue&gt;&lt;Pub_Place&gt;Parma, Italy&lt;/Pub_Place&gt;&lt;Publisher&gt;European Food Safety Authority&lt;/Publisher&gt;&lt;Title_Series&gt;Scientific Opinion&lt;/Title_Series&gt;&lt;Web_URL_Link1&gt;&lt;u&gt;file://O:\EVAL\Eval Sections\Library\REFS\EU documents\EFSA\EFSA on GT73 2009.pdf&lt;/u&gt;&lt;/Web_URL_Link1&gt;&lt;Web_URL_Link2&gt;&lt;u&gt;http://www.efsa.europa.eu/en/scdocs/doc/1417.pdf&lt;/u&gt;&lt;/Web_URL_Link2&gt;&lt;ZZ_JournalFull&gt;&lt;f name="System"&gt;EFSA Journal&lt;/f&gt;&lt;/ZZ_JournalFull&gt;&lt;ZZ_WorkformID&gt;1&lt;/ZZ_WorkformID&gt;&lt;/MDL&gt;&lt;/Cite&gt;&lt;/Refman&gt;</w:instrText>
      </w:r>
      <w:r w:rsidRPr="00A24C0E">
        <w:rPr>
          <w:color w:val="auto"/>
        </w:rPr>
        <w:fldChar w:fldCharType="separate"/>
      </w:r>
      <w:r w:rsidRPr="00A24C0E">
        <w:rPr>
          <w:color w:val="auto"/>
        </w:rPr>
        <w:t>(EFSA 2009d)</w:t>
      </w:r>
      <w:r w:rsidRPr="00A24C0E">
        <w:rPr>
          <w:color w:val="auto"/>
        </w:rPr>
        <w:fldChar w:fldCharType="end"/>
      </w:r>
      <w:r w:rsidRPr="00A24C0E">
        <w:rPr>
          <w:color w:val="auto"/>
        </w:rPr>
        <w:t xml:space="preserve">. These agencies have concluded that the presence of EPSPS and GOX proteins in food does not pose a significant toxicity or allergenicity risk. The EPA considers these proteins as inert ingredients </w:t>
      </w:r>
      <w:r w:rsidRPr="00A24C0E">
        <w:rPr>
          <w:color w:val="auto"/>
        </w:rPr>
        <w:fldChar w:fldCharType="begin"/>
      </w:r>
      <w:r w:rsidRPr="00A24C0E">
        <w:rPr>
          <w:color w:val="auto"/>
        </w:rPr>
        <w:instrText xml:space="preserve"> ADDIN REFMGR.CITE &lt;Refman&gt;&lt;Cite&gt;&lt;Author&gt;EPA&lt;/Author&gt;&lt;Year&gt;1996&lt;/Year&gt;&lt;RecNum&gt;1753&lt;/RecNum&gt;&lt;IDText&gt;Plant pesticide inert ingredient CP4 Enolpyruvylshikimate-3-D and the genetic material necessary for its production in all plants&lt;/IDText&gt;&lt;MDL Ref_Type="Report"&gt;&lt;Ref_Type&gt;Report&lt;/Ref_Type&gt;&lt;Ref_ID&gt;1753&lt;/Ref_ID&gt;&lt;Title_Primary&gt;Plant pesticide inert ingredient CP4 Enolpyruvylshikimate-3-D and the genetic material necessary for its production in all plants&lt;/Title_Primary&gt;&lt;Authors_Primary&gt;EPA&lt;/Authors_Primary&gt;&lt;Date_Primary&gt;1996&lt;/Date_Primary&gt;&lt;Keywords&gt;plant&lt;/Keywords&gt;&lt;Keywords&gt;pesticide&lt;/Keywords&gt;&lt;Keywords&gt;PLANTS&lt;/Keywords&gt;&lt;Reprint&gt;In File&lt;/Reprint&gt;&lt;Start_Page&gt;40338&lt;/Start_Page&gt;&lt;End_Page&gt;40340&lt;/End_Page&gt;&lt;Periodical&gt;Federal Register&lt;/Periodical&gt;&lt;Volume&gt;61&lt;/Volume&gt;&lt;Issue&gt;150&lt;/Issue&gt;&lt;Publisher&gt;US Environmental Protection Agency (EPA) available online at http://www.federalregister.gov&lt;/Publisher&gt;&lt;Web_URL&gt;&lt;u&gt;http://www.federalregister.gov/articles/1996/08/02/96-19813/plant-pesticide-inert-ingredient-cp4-enolpyruvylshikimate-3-d-and-the-genetic-material-necessary-for&lt;/u&gt;&lt;/Web_URL&gt;&lt;Web_URL_Link1&gt;&lt;u&gt;file://O:\EVAL\Eval Sections\Library\REFS\canola\1753EPA1996.pdf&lt;/u&gt;&lt;/Web_URL_Link1&gt;&lt;ZZ_JournalFull&gt;&lt;f name="System"&gt;Federal Register&lt;/f&gt;&lt;/ZZ_JournalFull&gt;&lt;ZZ_JournalStdAbbrev&gt;&lt;f name="System"&gt;Fed.Regist.&lt;/f&gt;&lt;/ZZ_JournalStdAbbrev&gt;&lt;ZZ_WorkformID&gt;24&lt;/ZZ_WorkformID&gt;&lt;/MDL&gt;&lt;/Cite&gt;&lt;Cite&gt;&lt;Author&gt;EPA&lt;/Author&gt;&lt;Year&gt;1997&lt;/Year&gt;&lt;RecNum&gt;1752&lt;/RecNum&gt;&lt;IDText&gt;Glyphosate oxidoreductase and the genetic material necessary for its production in all plants; Exemption from tolerance requirement on all raw agricultural commodities&lt;/IDText&gt;&lt;MDL Ref_Type="Report"&gt;&lt;Ref_Type&gt;Report&lt;/Ref_Type&gt;&lt;Ref_ID&gt;1752&lt;/Ref_ID&gt;&lt;Title_Primary&gt;Glyphosate oxidoreductase and the genetic material necessary for its production in all plants; Exemption from tolerance requirement on all raw agricultural commodities&lt;/Title_Primary&gt;&lt;Authors_Primary&gt;EPA&lt;/Authors_Primary&gt;&lt;Date_Primary&gt;1997&lt;/Date_Primary&gt;&lt;Keywords&gt;glyphosate&lt;/Keywords&gt;&lt;Keywords&gt;glyphosate oxidoreductase&lt;/Keywords&gt;&lt;Keywords&gt;OXIDOREDUCTASE&lt;/Keywords&gt;&lt;Keywords&gt;PLANTS&lt;/Keywords&gt;&lt;Keywords&gt;plant&lt;/Keywords&gt;&lt;Keywords&gt;TOLERANCE&lt;/Keywords&gt;&lt;Keywords&gt;RESIDUES&lt;/Keywords&gt;&lt;Keywords&gt;gox&lt;/Keywords&gt;&lt;Keywords&gt;Monsanto&lt;/Keywords&gt;&lt;Keywords&gt;food&lt;/Keywords&gt;&lt;Keywords&gt;QUALITY&lt;/Keywords&gt;&lt;Keywords&gt;protection&lt;/Keywords&gt;&lt;Keywords&gt;regulation&lt;/Keywords&gt;&lt;Reprint&gt;In File&lt;/Reprint&gt;&lt;Start_Page&gt;52505&lt;/Start_Page&gt;&lt;End_Page&gt;52509&lt;/End_Page&gt;&lt;Periodical&gt;Federal Register&lt;/Periodical&gt;&lt;Volume&gt;62&lt;/Volume&gt;&lt;Issue&gt;195&lt;/Issue&gt;&lt;Publisher&gt;US Environmental Protection Agency (EPA) available online at http://www.federalregister.gov&lt;/Publisher&gt;&lt;Web_URL&gt;&lt;u&gt;http://www.federalregister.gov/articles/1997/10/08/97-26190/glyphosate-oxidoreductase-and-the-genetic-material-necessary-for-its-production-in-all-plants&lt;/u&gt;&lt;/Web_URL&gt;&lt;Web_URL_Link1&gt;&lt;u&gt;file://O:\EVAL\Eval Sections\Library\REFS\canola\1752EPA1997 .pdf&lt;/u&gt;&lt;/Web_URL_Link1&gt;&lt;ZZ_JournalFull&gt;&lt;f name="System"&gt;Federal Register&lt;/f&gt;&lt;/ZZ_JournalFull&gt;&lt;ZZ_JournalStdAbbrev&gt;&lt;f name="System"&gt;Fed.Regist.&lt;/f&gt;&lt;/ZZ_JournalStdAbbrev&gt;&lt;ZZ_WorkformID&gt;24&lt;/ZZ_WorkformID&gt;&lt;/MDL&gt;&lt;/Cite&gt;&lt;/Refman&gt;</w:instrText>
      </w:r>
      <w:r w:rsidRPr="00A24C0E">
        <w:rPr>
          <w:color w:val="auto"/>
        </w:rPr>
        <w:fldChar w:fldCharType="separate"/>
      </w:r>
      <w:r w:rsidRPr="00A24C0E">
        <w:rPr>
          <w:color w:val="auto"/>
        </w:rPr>
        <w:t>(EPA 1996; EPA 1997a)</w:t>
      </w:r>
      <w:r w:rsidRPr="00A24C0E">
        <w:rPr>
          <w:color w:val="auto"/>
        </w:rPr>
        <w:fldChar w:fldCharType="end"/>
      </w:r>
      <w:r w:rsidRPr="00A24C0E">
        <w:rPr>
          <w:color w:val="auto"/>
        </w:rPr>
        <w:t xml:space="preserve">. </w:t>
      </w:r>
    </w:p>
    <w:p w:rsidR="00D936B0" w:rsidRPr="00A24C0E" w:rsidRDefault="00D936B0" w:rsidP="00D936B0">
      <w:pPr>
        <w:pStyle w:val="4RARMP"/>
        <w:rPr>
          <w:i/>
        </w:rPr>
      </w:pPr>
      <w:bookmarkStart w:id="69" w:name="_Ref299451961"/>
      <w:r w:rsidRPr="00A24C0E">
        <w:rPr>
          <w:i/>
        </w:rPr>
        <w:t>Toxicity of herbicide metabolites</w:t>
      </w:r>
      <w:bookmarkEnd w:id="69"/>
      <w:r w:rsidRPr="00A24C0E">
        <w:rPr>
          <w:i/>
        </w:rPr>
        <w:t xml:space="preserve"> </w:t>
      </w:r>
    </w:p>
    <w:p w:rsidR="00D936B0" w:rsidRPr="00A24C0E" w:rsidRDefault="00D936B0" w:rsidP="00D936B0">
      <w:pPr>
        <w:pStyle w:val="1Para"/>
        <w:rPr>
          <w:color w:val="auto"/>
        </w:rPr>
      </w:pPr>
      <w:r w:rsidRPr="00A24C0E">
        <w:rPr>
          <w:color w:val="auto"/>
        </w:rPr>
        <w:t>The potential toxicity of herbicide metabolites is considered by the the Australian Pesticides and Veterinary Medicines Authority (APVMA) in its assessment of a new use pattern for particular herbicides, in this case glyphosate and glufosinate ammonium on InVigor® x Roundup Ready® canola. The issue is summarised below.</w:t>
      </w:r>
    </w:p>
    <w:p w:rsidR="00D936B0" w:rsidRPr="00A24C0E" w:rsidRDefault="00D936B0" w:rsidP="00D936B0">
      <w:pPr>
        <w:pStyle w:val="Heading6"/>
      </w:pPr>
      <w:r w:rsidRPr="00A24C0E">
        <w:t>Glyphosate metabolites</w:t>
      </w:r>
    </w:p>
    <w:p w:rsidR="00D936B0" w:rsidRPr="00A24C0E" w:rsidRDefault="00D936B0" w:rsidP="00D936B0">
      <w:pPr>
        <w:pStyle w:val="1Para"/>
        <w:rPr>
          <w:color w:val="auto"/>
        </w:rPr>
      </w:pPr>
      <w:r w:rsidRPr="00A24C0E">
        <w:rPr>
          <w:color w:val="auto"/>
        </w:rPr>
        <w:t xml:space="preserve">There is no difference in the metabolic fate of glyphosate in non-GM canola and in GM canola expressing </w:t>
      </w:r>
      <w:r w:rsidRPr="00A24C0E">
        <w:rPr>
          <w:i/>
          <w:color w:val="auto"/>
        </w:rPr>
        <w:t>goxv247</w:t>
      </w:r>
      <w:r w:rsidRPr="00A24C0E">
        <w:rPr>
          <w:color w:val="auto"/>
        </w:rPr>
        <w:t xml:space="preserve"> and </w:t>
      </w:r>
      <w:r w:rsidRPr="00A24C0E">
        <w:rPr>
          <w:i/>
          <w:color w:val="auto"/>
        </w:rPr>
        <w:t>cp4 epsps</w:t>
      </w:r>
      <w:r w:rsidRPr="00A24C0E">
        <w:rPr>
          <w:color w:val="auto"/>
        </w:rPr>
        <w:t xml:space="preserve">. In the case of CP4 EPSPS, no new metabolic products are formed as the only difference from the native enzyme is the reduced affinity for glyphosate </w:t>
      </w:r>
      <w:r w:rsidRPr="00A24C0E">
        <w:rPr>
          <w:color w:val="auto"/>
        </w:rPr>
        <w:fldChar w:fldCharType="begin"/>
      </w:r>
      <w:r w:rsidRPr="00A24C0E">
        <w:rPr>
          <w:color w:val="auto"/>
        </w:rPr>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 (OECD), available online at http://www.oecd.org/dataoecd/17/11/46815618.pdf&lt;/Publisher&gt;&lt;Title_Series&gt;Series on Harmonization of regulatory oversight in biotechnology No. 10&lt;/Title_Series&gt;&lt;Web_URL_Link1&gt;&lt;u&gt;file://O:\EVAL\Eval Sections\Library\REFS\OECD glyphosate  consensus.pdf&lt;/u&gt;&lt;/Web_URL_Link1&gt;&lt;Web_URL_Link2&gt;&lt;u&gt;http://www.oecd.org/dataoecd/17/11/46815618.pdf&lt;/u&gt;&lt;/Web_URL_Link2&gt;&lt;ZZ_WorkformID&gt;24&lt;/ZZ_WorkformID&gt;&lt;/MDL&gt;&lt;/Cite&gt;&lt;/Refman&gt;</w:instrText>
      </w:r>
      <w:r w:rsidRPr="00A24C0E">
        <w:rPr>
          <w:color w:val="auto"/>
        </w:rPr>
        <w:fldChar w:fldCharType="separate"/>
      </w:r>
      <w:r w:rsidRPr="00A24C0E">
        <w:rPr>
          <w:color w:val="auto"/>
        </w:rPr>
        <w:t>(OECD 1999a)</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In glyphosate-sensitive plants very little of the glyphosate that is applied would be broken-down. The presence of the GOXv247 protein confers glyphosate tolerance by increasing the rate of breakdown of glyphosate to glyoxylate and aminomethylphosphonic acid (AMPA). Glyoxylate is a common metabolite in plants and forms part of the biochemical pathway that allows synthesis of carbohydrates from fat (the glyoxylate cycle). </w:t>
      </w:r>
    </w:p>
    <w:p w:rsidR="00D936B0" w:rsidRPr="00A24C0E" w:rsidRDefault="00D936B0" w:rsidP="00D936B0">
      <w:pPr>
        <w:pStyle w:val="1Para"/>
        <w:rPr>
          <w:color w:val="auto"/>
        </w:rPr>
      </w:pPr>
      <w:r w:rsidRPr="00A24C0E">
        <w:rPr>
          <w:color w:val="auto"/>
        </w:rPr>
        <w:t xml:space="preserve">AMPA is the most frequently detected metabolite of glyphosate in soil, water and plants </w:t>
      </w:r>
      <w:r w:rsidRPr="00A24C0E">
        <w:rPr>
          <w:color w:val="auto"/>
        </w:rPr>
        <w:fldChar w:fldCharType="begin"/>
      </w:r>
      <w:r w:rsidRPr="00A24C0E">
        <w:rPr>
          <w:color w:val="auto"/>
        </w:rPr>
        <w:instrText xml:space="preserve"> ADDIN REFMGR.CITE &lt;Refman&gt;&lt;Cite&gt;&lt;Author&gt;Reddy&lt;/Author&gt;&lt;Year&gt;2008&lt;/Year&gt;&lt;RecNum&gt;18212&lt;/RecNum&gt;&lt;IDText&gt;Aminomethylphosphonic Acid Accumulation in Plant Species Treated with Glyphosate&lt;/IDText&gt;&lt;MDL Ref_Type="Journal"&gt;&lt;Ref_Type&gt;Journal&lt;/Ref_Type&gt;&lt;Ref_ID&gt;18212&lt;/Ref_ID&gt;&lt;Title_Primary&gt;Aminomethylphosphonic Acid Accumulation in Plant Species Treated with Glyphosate&lt;/Title_Primary&gt;&lt;Authors_Primary&gt;Reddy,K.N.&lt;/Authors_Primary&gt;&lt;Authors_Primary&gt;Rimando,A.M.&lt;/Authors_Primary&gt;&lt;Authors_Primary&gt;Duke,S.O.&lt;/Authors_Primary&gt;&lt;Authors_Primary&gt;Nandula,V.K.&lt;/Authors_Primary&gt;&lt;Date_Primary&gt;2008/2/26&lt;/Date_Primary&gt;&lt;Keywords&gt;ACCUMULATION&lt;/Keywords&gt;&lt;Keywords&gt;ACID&lt;/Keywords&gt;&lt;Keywords&gt;glyphosate&lt;/Keywords&gt;&lt;Keywords&gt;plant&lt;/Keywords&gt;&lt;Keywords&gt;species&lt;/Keywords&gt;&lt;Reprint&gt;Not in File&lt;/Reprint&gt;&lt;Start_Page&gt;2125&lt;/Start_Page&gt;&lt;End_Page&gt;2130&lt;/End_Page&gt;&lt;Periodical&gt;Journal of Agricultural and Food Chemistry&lt;/Periodical&gt;&lt;Volume&gt;56&lt;/Volume&gt;&lt;Issue&gt;6&lt;/Issue&gt;&lt;ISSN_ISBN&gt;0021-8561&lt;/ISSN_ISBN&gt;&lt;Web_URL&gt;http://dx.doi.org/10.1021/jf072954f&lt;/Web_URL&gt;&lt;Web_URL_Link1&gt;&lt;u&gt;file://O:\EVAL\Eval Sections\Library\REFS\18212Reddy2008.pdf&lt;/u&gt;&lt;/Web_URL_Link1&gt;&lt;ZZ_JournalFull&gt;&lt;f name="System"&gt;Journal of Agricultural and Food Chemistry&lt;/f&gt;&lt;/ZZ_JournalFull&gt;&lt;ZZ_JournalStdAbbrev&gt;&lt;f name="System"&gt;J.Agric.Food Chem.&lt;/f&gt;&lt;/ZZ_JournalStdAbbrev&gt;&lt;ZZ_WorkformID&gt;1&lt;/ZZ_WorkformID&gt;&lt;/MDL&gt;&lt;/Cite&gt;&lt;/Refman&gt;</w:instrText>
      </w:r>
      <w:r w:rsidRPr="00A24C0E">
        <w:rPr>
          <w:color w:val="auto"/>
        </w:rPr>
        <w:fldChar w:fldCharType="separate"/>
      </w:r>
      <w:r w:rsidRPr="00A24C0E">
        <w:rPr>
          <w:color w:val="auto"/>
        </w:rPr>
        <w:t>(Reddy et al. 2008)</w:t>
      </w:r>
      <w:r w:rsidRPr="00A24C0E">
        <w:rPr>
          <w:color w:val="auto"/>
        </w:rPr>
        <w:fldChar w:fldCharType="end"/>
      </w:r>
      <w:r w:rsidRPr="00A24C0E">
        <w:rPr>
          <w:color w:val="auto"/>
        </w:rPr>
        <w:t xml:space="preserve">. Despite the faster breakdown of glyphosate, AMPA does not accumulate to higher levels in GM canola expressing GOX than in soybean that does not contain an introduced </w:t>
      </w:r>
      <w:r w:rsidRPr="00A24C0E">
        <w:rPr>
          <w:i/>
          <w:color w:val="auto"/>
        </w:rPr>
        <w:t>gox</w:t>
      </w:r>
      <w:r w:rsidRPr="00A24C0E">
        <w:rPr>
          <w:color w:val="auto"/>
        </w:rPr>
        <w:t xml:space="preserve"> gene </w:t>
      </w:r>
      <w:r w:rsidRPr="00A24C0E">
        <w:rPr>
          <w:color w:val="auto"/>
        </w:rPr>
        <w:fldChar w:fldCharType="begin"/>
      </w:r>
      <w:r w:rsidRPr="00A24C0E">
        <w:rPr>
          <w:color w:val="auto"/>
        </w:rPr>
        <w:instrText xml:space="preserve"> ADDIN REFMGR.CITE &lt;Refman&gt;&lt;Cite&gt;&lt;Author&gt;Duke&lt;/Author&gt;&lt;Year&gt;2010&lt;/Year&gt;&lt;RecNum&gt;18211&lt;/RecNum&gt;&lt;IDText&gt;Glyphosate Degradation in Glyphosate-Resistant and -Susceptible Crops and Weeds&lt;/IDText&gt;&lt;MDL Ref_Type="Journal"&gt;&lt;Ref_Type&gt;Journal&lt;/Ref_Type&gt;&lt;Ref_ID&gt;18211&lt;/Ref_ID&gt;&lt;Title_Primary&gt;Glyphosate Degradation in Glyphosate-Resistant and -Susceptible Crops and Weeds&lt;/Title_Primary&gt;&lt;Authors_Primary&gt;Duke,S.O.&lt;/Authors_Primary&gt;&lt;Date_Primary&gt;2010/10/4&lt;/Date_Primary&gt;&lt;Keywords&gt;ACID&lt;/Keywords&gt;&lt;Keywords&gt;ctivities&lt;/Keywords&gt;&lt;Keywords&gt;Activity&lt;/Keywords&gt;&lt;Keywords&gt;and&lt;/Keywords&gt;&lt;Keywords&gt;canola&lt;/Keywords&gt;&lt;Keywords&gt;CROP&lt;/Keywords&gt;&lt;Keywords&gt;crops&lt;/Keywords&gt;&lt;Keywords&gt;degradation&lt;/Keywords&gt;&lt;Keywords&gt;ENZYME&lt;/Keywords&gt;&lt;Keywords&gt;Enzyme Activity&lt;/Keywords&gt;&lt;Keywords&gt;ENZYME-ACTIVITY&lt;/Keywords&gt;&lt;Keywords&gt;Enzymes&lt;/Keywords&gt;&lt;Keywords&gt;EVOLUTION&lt;/Keywords&gt;&lt;Keywords&gt;GENE&lt;/Keywords&gt;&lt;Keywords&gt;GENERATION&lt;/Keywords&gt;&lt;Keywords&gt;Genes&lt;/Keywords&gt;&lt;Keywords&gt;glyphosate&lt;/Keywords&gt;&lt;Keywords&gt;glyphosate oxidoreductase&lt;/Keywords&gt;&lt;Keywords&gt;gox&lt;/Keywords&gt;&lt;Keywords&gt;horizontal transfer&lt;/Keywords&gt;&lt;Keywords&gt;MECHANISM&lt;/Keywords&gt;&lt;Keywords&gt;metabolic&lt;/Keywords&gt;&lt;Keywords&gt;microbial&lt;/Keywords&gt;&lt;Keywords&gt;Mutation&lt;/Keywords&gt;&lt;Keywords&gt;of&lt;/Keywords&gt;&lt;Keywords&gt;OXIDOREDUCTASE&lt;/Keywords&gt;&lt;Keywords&gt;Phytotoxicity&lt;/Keywords&gt;&lt;Keywords&gt;plant&lt;/Keywords&gt;&lt;Keywords&gt;PLANTS&lt;/Keywords&gt;&lt;Keywords&gt;resistance&lt;/Keywords&gt;&lt;Keywords&gt;SELECTION&lt;/Keywords&gt;&lt;Keywords&gt;soybean&lt;/Keywords&gt;&lt;Keywords&gt;species&lt;/Keywords&gt;&lt;Keywords&gt;transfer&lt;/Keywords&gt;&lt;Keywords&gt;weed&lt;/Keywords&gt;&lt;Keywords&gt;weeds&lt;/Keywords&gt;&lt;Reprint&gt;In File&lt;/Reprint&gt;&lt;Start_Page&gt;5835&lt;/Start_Page&gt;&lt;End_Page&gt;5841&lt;/End_Page&gt;&lt;Periodical&gt;Journal of Agricultural and Food Chemistry&lt;/Periodical&gt;&lt;Volume&gt;59&lt;/Volume&gt;&lt;Issue&gt;11&lt;/Issue&gt;&lt;ISSN_ISBN&gt;0021-8561&lt;/ISSN_ISBN&gt;&lt;Web_URL&gt;http://dx.doi.org/10.1021/jf102704x&lt;/Web_URL&gt;&lt;Web_URL_Link1&gt;&lt;u&gt;file://O:\EVAL\Eval Sections\Library\REFS\Glyphosate\Duke 2010.pdf&lt;/u&gt;&lt;/Web_URL_Link1&gt;&lt;ZZ_JournalFull&gt;&lt;f name="System"&gt;Journal of Agricultural and Food Chemistry&lt;/f&gt;&lt;/ZZ_JournalFull&gt;&lt;ZZ_JournalStdAbbrev&gt;&lt;f name="System"&gt;J.Agric.Food Chem.&lt;/f&gt;&lt;/ZZ_JournalStdAbbrev&gt;&lt;ZZ_WorkformID&gt;1&lt;/ZZ_WorkformID&gt;&lt;/MDL&gt;&lt;/Cite&gt;&lt;Cite&gt;&lt;Author&gt;Nandula&lt;/Author&gt;&lt;Year&gt;2007&lt;/Year&gt;&lt;RecNum&gt;18213&lt;/RecNum&gt;&lt;IDText&gt;Glyphosate-Resistant and -Susceptible Soybean (Glycine max) and Canola (Brassica napus) Dose Response and Metabolism Relationships with Glyphosate&lt;/IDText&gt;&lt;MDL Ref_Type="Journal"&gt;&lt;Ref_Type&gt;Journal&lt;/Ref_Type&gt;&lt;Ref_ID&gt;18213&lt;/Ref_ID&gt;&lt;Title_Primary&gt;Glyphosate-Resistant and -Susceptible Soybean (Glycine max) and Canola (Brassica napus) Dose Response and Metabolism Relationships with Glyphosate&lt;/Title_Primary&gt;&lt;Authors_Primary&gt;Nandula,V.K.&lt;/Authors_Primary&gt;&lt;Authors_Primary&gt;Reddy,K.N.&lt;/Authors_Primary&gt;&lt;Authors_Primary&gt;Rimando,A.M.&lt;/Authors_Primary&gt;&lt;Authors_Primary&gt;Duke,S.O.&lt;/Authors_Primary&gt;&lt;Authors_Primary&gt;Poston,D.H.&lt;/Authors_Primary&gt;&lt;Date_Primary&gt;2007/4/7&lt;/Date_Primary&gt;&lt;Keywords&gt;ACID&lt;/Keywords&gt;&lt;Keywords&gt;and&lt;/Keywords&gt;&lt;Keywords&gt;as&lt;/Keywords&gt;&lt;Keywords&gt;Brassica&lt;/Keywords&gt;&lt;Keywords&gt;Bra ssica napus&lt;/Keywords&gt;&lt;Keywords&gt;Brassica napus L&lt;/Keywords&gt;&lt;Keywords&gt;BRASSICA-NAPUS&lt;/Keywords&gt;&lt;Keywords&gt;canola&lt;/Keywords&gt;&lt;Keywords&gt;Chlorophyll&lt;/Keywords&gt;&lt;Keywords&gt;Chlorophyll content&lt;/Keywords&gt;&lt;Keywords&gt;Dose-response&lt;/Keywords&gt;&lt;Keywords&gt;GENE&lt;/Keywords&gt;&lt;Keywords&gt;Glycine&lt;/Keywords&gt;&lt;Keywords&gt;Glycine max&lt;/Keywords&gt;&lt;Keywords&gt;GLYCINE-MAX&lt;/Keywords&gt;&lt;Keywords&gt;glyphosate&lt;/Keywords&gt;&lt;Keywords&gt;glyphosate oxidoreductase&lt;/Keywords&gt;&lt;Keywords&gt;gox&lt;/Keywords&gt;&lt;Keywords&gt;injuries&lt;/Keywords&gt;&lt;Keywords&gt;LEAF&lt;/Keywords&gt;&lt;Keywords&gt;leaves&lt;/Keywords&gt;&lt;Keywords&gt;MECHANISM&lt;/Keywords&gt;&lt;Keywords&gt;metabolism&lt;/Keywords&gt;&lt;Keywords&gt;METABOLITES&lt;/Keywords&gt;&lt;Keywords&gt;of&lt;/Keywords&gt;&lt;Keywords&gt;OXIDOREDUCTASE&lt;/Keywords&gt;&lt;Keywords&gt;plant&lt;/Keywords&gt;&lt;Keywords&gt;resistance&lt;/Keywords&gt;&lt;Keywords&gt;Response&lt;/Keywords&gt;&lt;Keywords&gt;Shikimic Acid&lt;/Keywords&gt;&lt;Keywords&gt;soybean&lt;/Keywords&gt;&lt;Keywords&gt;Varieties&lt;/Keywords&gt;&lt;Keywords&gt;variety&lt;/Keywords&gt;&lt;Reprint&gt;In File&lt;/Reprint&gt;&lt;Start_Page&gt;3540&lt;/Start_Page&gt;&lt;End_Page&gt;3545&lt;/End_Page&gt;&lt;Periodical&gt;Journal of Agricultural and Food Chemistry&lt;/Periodical&gt;&lt;Volume&gt;55&lt;/Volume&gt;&lt;Issue&gt;9&lt;/Issue&gt;&lt;ISSN_ISBN&gt;0021-8561&lt;/ISSN_ISBN&gt;&lt;Web_URL&gt;http://dx.doi.org/10.1021/jf063568l&lt;/Web_URL&gt;&lt;Web_URL_Link1&gt;&lt;u&gt;file://O:\EVAL\Eval Sections\Library\REFS\18213Nandula2007.pdf&lt;/u&gt;&lt;/Web_URL_Link1&gt;&lt;ZZ_JournalFull&gt;&lt;f name="System"&gt;Journal of Agricultural and Food Chemistry&lt;/f&gt;&lt;/ZZ_JournalFull&gt;&lt;ZZ_JournalStdAbbrev&gt;&lt;f name="System"&gt;J.Agric.Food Chem.&lt;/f&gt;&lt;/ZZ_JournalStdAbbrev&gt;&lt;ZZ_WorkformID&gt;1&lt;/ZZ_WorkformID&gt;&lt;/MDL&gt;&lt;/Cite&gt;&lt;/Refman&gt;</w:instrText>
      </w:r>
      <w:r w:rsidRPr="00A24C0E">
        <w:rPr>
          <w:color w:val="auto"/>
        </w:rPr>
        <w:fldChar w:fldCharType="separate"/>
      </w:r>
      <w:r w:rsidRPr="00A24C0E">
        <w:rPr>
          <w:color w:val="auto"/>
        </w:rPr>
        <w:t>(Nandula et al. 2007; Duke 2010)</w:t>
      </w:r>
      <w:r w:rsidRPr="00A24C0E">
        <w:rPr>
          <w:color w:val="auto"/>
        </w:rPr>
        <w:fldChar w:fldCharType="end"/>
      </w:r>
      <w:r w:rsidRPr="00A24C0E">
        <w:rPr>
          <w:color w:val="auto"/>
        </w:rPr>
        <w:t xml:space="preserve">. AMPA is either non-selectively bound to natural plant constituents, conjugated with naturally occurring organic acids to give trace level secondary metabolites, or further degraded to one-carbon fragments that are incorporated into a variety of natural products and plant constituents </w:t>
      </w:r>
      <w:r w:rsidRPr="00A24C0E">
        <w:rPr>
          <w:color w:val="auto"/>
        </w:rPr>
        <w:fldChar w:fldCharType="begin"/>
      </w:r>
      <w:r w:rsidRPr="00A24C0E">
        <w:rPr>
          <w:color w:val="auto"/>
        </w:rPr>
        <w:instrText xml:space="preserve"> ADDIN REFMGR.CITE &lt;Refman&gt;&lt;Cite&gt;&lt;Author&gt;FAO&lt;/Author&gt;&lt;Year&gt;1998&lt;/Year&gt;&lt;RecNum&gt;18214&lt;/RecNum&gt;&lt;IDText&gt;Pesticide residues in food - 1997. Report.&lt;/IDText&gt;&lt;MDL Ref_Type="Report"&gt;&lt;Ref_Type&gt;Report&lt;/Ref_Type&gt;&lt;Ref_ID&gt;18214&lt;/Ref_ID&gt;&lt;Title_Primary&gt;Pesticide residues in food - 1997. Report.&lt;/Title_Primary&gt;&lt;Authors_Primary&gt;FAO&lt;/Authors_Primary&gt;&lt;Authors_Primary&gt;WHO&lt;/Authors_Primary&gt;&lt;Date_Primary&gt;1998&lt;/Date_Primary&gt;&lt;Keywords&gt;and&lt;/Keywords&gt;&lt;Keywords&gt;food&lt;/Keywords&gt;&lt;Keywords&gt;Paper&lt;/Keywords&gt;&lt;Keywords&gt;pesticide&lt;/Keywords&gt;&lt;Keywords&gt;plant&lt;/Keywords&gt;&lt;Keywords&gt;production&lt;/Keywords&gt;&lt;Keywords&gt;protection&lt;/Keywords&gt;&lt;Keywords&gt;RESIDUES&lt;/Keywords&gt;&lt;Reprint&gt;In File&lt;/Reprint&gt;&lt;Publisher&gt;Food and Agriculture Organization of the United Nations, available online at http://www.fao.org/docrep/w8141e/w8141e00.htm#Contents&lt;/Publisher&gt;&lt;Title_Series&gt;FAO Plant Production and Protection Papers - 145&lt;/Title_Series&gt;&lt;Web_URL&gt;&lt;u&gt;http://www.fao.org/docrep/w8141e/w8141e00.htm#Contents&lt;/u&gt;&lt;/Web_URL&gt;&lt;Web_URL_Link3&gt; &lt;/Web_URL_Link3&gt;&lt;ZZ_WorkformID&gt;24&lt;/ZZ_WorkformID&gt;&lt;/MDL&gt;&lt;/Cite&gt;&lt;/Refman&gt;</w:instrText>
      </w:r>
      <w:r w:rsidRPr="00A24C0E">
        <w:rPr>
          <w:color w:val="auto"/>
        </w:rPr>
        <w:fldChar w:fldCharType="separate"/>
      </w:r>
      <w:r w:rsidRPr="00A24C0E">
        <w:rPr>
          <w:color w:val="auto"/>
        </w:rPr>
        <w:t>(FAO &amp; WHO 1998b)</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Glyphosate and AMPA have similar toxicological profiles and both exhibit low toxicity </w:t>
      </w:r>
      <w:r w:rsidRPr="00A24C0E">
        <w:rPr>
          <w:color w:val="auto"/>
        </w:rPr>
        <w:fldChar w:fldCharType="begin"/>
      </w:r>
      <w:r w:rsidRPr="00A24C0E">
        <w:rPr>
          <w:color w:val="auto"/>
        </w:rPr>
        <w:instrText xml:space="preserve"> ADDIN REFMGR.CITE &lt;Refman&gt;&lt;Cite&gt;&lt;Author&gt;EPA&lt;/Author&gt;&lt;Year&gt;1997&lt;/Year&gt;&lt;RecNum&gt;1752&lt;/RecNum&gt;&lt;IDText&gt;Glyphosate oxidoreductase and the genetic material necessary for its production in all plants; Exemption from tolerance requirement on all raw agricultural commodities&lt;/IDText&gt;&lt;MDL Ref_Type="Report"&gt;&lt;Ref_Type&gt;Report&lt;/Ref_Type&gt;&lt;Ref_ID&gt;1752&lt;/Ref_ID&gt;&lt;Title_Primary&gt;Glyphosate oxidoreductase and the genetic material necessary for its production in all plants; Exemption from tolerance requirement on all raw agricultural commodities&lt;/Title_Primary&gt;&lt;Authors_Primary&gt;EPA&lt;/Authors_Primary&gt;&lt;Date_Primary&gt;1997&lt;/Date_Primary&gt;&lt;Keywords&gt;glyphosate&lt;/Keywords&gt;&lt;Keywords&gt;glyphosate oxidoreductase&lt;/Keywords&gt;&lt;Keywords&gt;OXIDOREDUCTASE&lt;/Keywords&gt;&lt;Keywords&gt;PLANTS&lt;/Keywords&gt;&lt;Keywords&gt;plant&lt;/Keywords&gt;&lt;Keywords&gt;TOLERANCE&lt;/Keywords&gt;&lt;Keywords&gt;RESIDUES&lt;/Keywords&gt;&lt;Keywords&gt;gox&lt;/Keywords&gt;&lt;Keywords&gt;Monsanto&lt;/Keywords&gt;&lt;Keywords&gt;food&lt;/Keywords&gt;&lt;Keywords&gt;QUALITY&lt;/Keywords&gt;&lt;Keywords&gt;protection&lt;/Keywords&gt;&lt;Keywords&gt;regulation&lt;/Keywords&gt;&lt;Reprint&gt;In File&lt;/Reprint&gt;&lt;Start_Page&gt;52505&lt;/Start_Page&gt;&lt;End_Page&gt;52509&lt;/End_Page&gt;&lt;Periodical&gt;Federal Register&lt;/Periodical&gt;&lt;Volume&gt;62&lt;/Volume&gt;&lt;Issue&gt;195&lt;/Issue&gt;&lt;Publisher&gt;US Environmental Protection Agency (EPA) available online at http://www.federalregister.gov&lt;/Publisher&gt;&lt;Web_URL&gt;&lt;u&gt;http://www.federalregister.gov/articles/1997/10/08/97-26190/glyphosate-oxidoreductase-and-the-genetic-material-necessary-for-its-production-in-all-plants&lt;/u&gt;&lt;/Web_URL&gt;&lt;Web_URL_Link1&gt;&lt;u&gt;file://O:\EVAL\Eval Sections\Library\REFS\canola\1752EPA1997 .pdf&lt;/u&gt;&lt;/Web_URL_Link1&gt;&lt;ZZ_JournalFull&gt;&lt;f name="System"&gt;Federal Register&lt;/f&gt;&lt;/ZZ_JournalFull&gt;&lt;ZZ_JournalStdAbbrev&gt;&lt;f name="System"&gt;Fed.Regist.&lt;/f&gt;&lt;/ZZ_JournalStdAbbrev&gt;&lt;ZZ_WorkformID&gt;24&lt;/ZZ_WorkformID&gt;&lt;/MDL&gt;&lt;/Cite&gt;&lt;Cite&gt;&lt;Author&gt;WHO&lt;/Author&gt;&lt;Year&gt;2005&lt;/Year&gt;&lt;RecNum&gt;18230&lt;/RecNum&gt;&lt;IDText&gt;Glyphosate and AMPA in drinking-water&lt;/IDText&gt;&lt;MDL Ref_Type="Report"&gt;&lt;Ref_Type&gt;Report&lt;/Ref_Type&gt;&lt;Ref_ID&gt;18230&lt;/Ref_ID&gt;&lt;Title_Primary&gt;Glyphosate and AMPA in drinking-water&lt;/Title_Primary&gt;&lt;Authors_Primary&gt;WHO&lt;/Authors_Primary&gt;&lt;Date_Primary&gt;2005&lt;/Date_Primary&gt;&lt;Keywords&gt;and&lt;/Keywords&gt;&lt;Keywords&gt;glyphosate&lt;/Keywords&gt;&lt;Reprint&gt;In File&lt;/Reprint&gt;&lt;Volume&gt;WHO/SDE/WSH/03.04/97&lt;/Volume&gt;&lt;Publisher&gt;World Health Organisation, available online at http://www.who.int/water_sanitation_health/dwq/chemicals/glyphosateampa290605.pdf&lt;/Publisher&gt;&lt;Web_URL&gt;&lt;u&gt;http://www.who.int/water_sanitation_health/dwq/chemicals/glyphosateampa290605.pdf&lt;/u&gt;&lt;/Web_URL&gt;&lt;Web_URL_Link1&gt;&lt;u&gt;file://O:\EVAL\Eval Sections\Library\REFS\Glyphosate\WHO Gly and AMPA in water 2005.pdf&lt;/u&gt;&lt;/Web_URL_Link1&gt;&lt;ZZ_WorkformID&gt;24&lt;/ZZ_WorkformID&gt;&lt;/MDL&gt;&lt;/Cite&gt;&lt;Cite&gt;&lt;Author&gt;Williams&lt;/Author&gt;&lt;Year&gt;2000&lt;/Year&gt;&lt;RecNum&gt;2048&lt;/RecNum&gt;&lt;IDText&gt;Safety evaluation and risk assessment of the herbicide Roundup and its active ingredient, glyphosate, for humans&lt;/IDText&gt;&lt;MDL Ref_Type="Journal"&gt;&lt;Ref_Type&gt;Journal&lt;/Ref_Type&gt;&lt;Ref_ID&gt;2048&lt;/Ref_ID&gt;&lt;Title_Primary&gt;Safety evaluation and risk assessment of the herbicide Roundup and its active ingredient, glyphosate, for humans&lt;/Title_Primary&gt;&lt;Authors_Primary&gt;Williams,G.M.&lt;/Authors_Primary&gt;&lt;Authors_Primary&gt;Kroes,R.&lt;/Authors_Primary&gt;&lt;Authors_Primary&gt;Munro,I.C.&lt;/Authors_Primary&gt;&lt;Date_Primary&gt;2000/4&lt;/Date_Primary&gt;&lt;Keywords&gt;Abnormalities,Drug-Induced&lt;/Keywords&gt;&lt;Keywords&gt;ABSORPTION&lt;/Keywords&gt;&lt;Keywords&gt;ACID&lt;/Keywords&gt;&lt;Keywords&gt;adverse effects&lt;/Keywords&gt;&lt;Keywords&gt;Analogs &amp;amp; Derivatives&lt;/Keywords&gt;&lt;Keywords&gt;Animal&lt;/Keywords&gt;&lt;Keywords&gt;Carcinogens&lt;/Keywords&gt;&lt;Keywords&gt;Dna&lt;/Keywords&gt;&lt;Keywords&gt;DNA Damage&lt;/Keywords&gt;&lt;Keywords&gt;Drug Effects&lt;/Keywords&gt;&lt;Keywords&gt;Environmental Exposure&lt;/Keywords&gt;&lt;Keywords&gt;Female&lt;/Keywords&gt;&lt;Keywords&gt;Fertility&lt;/Keywords&gt;&lt;Keywords&gt;Glycine&lt;/Keywords&gt;&lt;Keywords&gt;glyphosate&lt;/Keywords&gt;&lt;Keywords&gt;health&lt;/Keywords&gt;&lt;Keywords&gt;health risk&lt;/Keywords&gt;&lt;Keywords&gt;herbicide&lt;/Keywords&gt;&lt;Keywords&gt;Herbicides&lt;/Keywords&gt;&lt;Keywords&gt;Human&lt;/Keywords&gt;&lt;Keywords&gt;HUMANS&lt;/Keywords&gt;&lt;Keywords&gt;In Vitro&lt;/Keywords&gt;&lt;Keywords&gt;IN-VITRO&lt;/Keywords&gt;&lt;Keywords&gt;IN-VIVO&lt;/Keywords&gt;&lt;Keywords&gt;Male&lt;/Keywords&gt;&lt;Keywords&gt;Mutagens&lt;/Keywords&gt;&lt;Keywords&gt;Mutation&lt;/Keywords&gt;&lt;Keywords&gt;Organophosphorus Compounds&lt;/Keywords&gt;&lt;Keywords&gt;pathology&lt;/Keywords&gt;&lt;Keywords&gt;pharmacokinetics&lt;/Keywords&gt;&lt;Keywords&gt;Polyethylene Glycols&lt;/Keywords&gt;&lt;Keywords&gt;Reproduction&lt;/Keywords&gt;&lt;Keywords&gt;risk&lt;/Keywords&gt;&lt;Keywords&gt;risk assessment&lt;/Keywords&gt;&lt;Keywords&gt;Safety&lt;/Keywords&gt;&lt;Keywords&gt;STATE&lt;/Keywords&gt;&lt;Keywords&gt;SYSTEM&lt;/Keywords&gt;&lt;Keywords&gt;TISSUES&lt;/Keywords&gt;&lt;Keywords&gt;toxic&lt;/Keywords&gt;&lt;Keywords&gt;Toxicity&lt;/Keywords&gt;&lt;Keywords&gt;Toxicity Tests&lt;/Keywords&gt;&lt;Keywords&gt;UNITED-STATES&lt;/Keywords&gt;&lt;Keywords&gt;VITRO&lt;/Keywords&gt;&lt;Reprint&gt;In File&lt;/Reprint&gt;&lt;Start_Page&gt;117&lt;/Start_Page&gt;&lt;End_Page&gt;165&lt;/End_Page&gt;&lt;Periodical&gt;Regulatory Toxicology and Pharmacology&lt;/Periodical&gt;&lt;Volume&gt;31&lt;/Volume&gt;&lt;Issue&gt;2 Pt 1&lt;/Issue&gt;&lt;Address&gt;Department of Pathology, New York Medical College, Valhalla 10595, USA&lt;/Address&gt;&lt;Web_URL&gt;PM:10854122&lt;/Web_URL&gt;&lt;Web_URL_Link1&gt;&lt;u&gt;file://O:\EVAL\Eval Sections\Library\REFS\2048Williams-et-al-2000.pdf&lt;/u&gt;&lt;/Web_URL_Link1&gt;&lt;ZZ_JournalFull&gt;&lt;f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A24C0E">
        <w:rPr>
          <w:color w:val="auto"/>
        </w:rPr>
        <w:fldChar w:fldCharType="separate"/>
      </w:r>
      <w:r w:rsidRPr="00A24C0E">
        <w:rPr>
          <w:color w:val="auto"/>
        </w:rPr>
        <w:t>(EPA 1997a; Williams et al. 2000; WHO 2005)</w:t>
      </w:r>
      <w:r w:rsidRPr="00A24C0E">
        <w:rPr>
          <w:color w:val="auto"/>
        </w:rPr>
        <w:fldChar w:fldCharType="end"/>
      </w:r>
      <w:r w:rsidRPr="00A24C0E">
        <w:rPr>
          <w:color w:val="auto"/>
        </w:rPr>
        <w:t xml:space="preserve">, although AMPA was shown to be genotoxic (able to change DNA) in a recent study using a very sensitive test </w:t>
      </w:r>
      <w:r w:rsidRPr="00A24C0E">
        <w:rPr>
          <w:color w:val="auto"/>
        </w:rPr>
        <w:fldChar w:fldCharType="begin"/>
      </w:r>
      <w:r w:rsidRPr="00A24C0E">
        <w:rPr>
          <w:color w:val="auto"/>
        </w:rPr>
        <w:instrText xml:space="preserve"> ADDIN REFMGR.CITE &lt;Refman&gt;&lt;Cite&gt;&lt;Author&gt;Manas&lt;/Author&gt;&lt;Year&gt;2009&lt;/Year&gt;&lt;RecNum&gt;18476&lt;/RecNum&gt;&lt;IDText&gt;Genotoxicity of AMPA, the environmental metabolite of glyphosate, assessed by the Comet assay and cytogenetic tests&lt;/IDText&gt;&lt;MDL Ref_Type="Journal"&gt;&lt;Ref_Type&gt;Journal&lt;/Ref_Type&gt;&lt;Ref_ID&gt;18476&lt;/Ref_ID&gt;&lt;Title_Primary&gt;Genotoxicity of AMPA, the environmental metabolite of glyphosate, assessed by the Comet assay and cytogenetic tests&lt;/Title_Primary&gt;&lt;Authors_Primary&gt;Manas,F.&lt;/Authors_Primary&gt;&lt;Authors_Primary&gt;Peralta,L.&lt;/Authors_Primary&gt;&lt;Authors_Primary&gt;Raviolo,J.&lt;/Authors_Primary&gt;&lt;Authors_Primary&gt;Garc&lt;f name="Symbol"&gt;&amp;#xC6;&lt;/f&gt;a Ovando,H.&lt;/Authors_Primary&gt;&lt;Authors_Primary&gt;Weyers,A.&lt;/Authors_Primary&gt;&lt;Authors_Primary&gt;Ugnia,L.&lt;/Authors_Primary&gt;&lt;Authors_Primary&gt;Gonzalez Cid,M.&lt;/Authors_Primary&gt;&lt;Authors_Primary&gt;Larripa,I.&lt;/Authors_Primary&gt;&lt;Authors_Primary&gt;Gorla,N.&lt;/Authors_Primary&gt;&lt;Date_Primary&gt;2009/3&lt;/Date_Primary&gt;&lt;Keywords&gt;AMPA&lt;/Keywords&gt;&lt;Keywords&gt;and&lt;/Keywords&gt;&lt;Keywords&gt;Chromosome damage&lt;/Keywords&gt;&lt;Keywords&gt;DNA Damage&lt;/Keywords&gt;&lt;Keywords&gt;glyphosate&lt;/Keywords&gt;&lt;Keywords&gt;herbicide&lt;/Keywords&gt;&lt;Keywords&gt;of&lt;/Keywords&gt;&lt;Reprint&gt;In File&lt;/Reprint&gt;&lt;Start_Page&gt;834&lt;/Start_Page&gt;&lt;End_Page&gt;837&lt;/End_Page&gt;&lt;Periodical&gt;Ecotoxicology and Environmental Safety&lt;/Periodical&gt;&lt;Volume&gt;72&lt;/Volume&gt;&lt;Issue&gt;3&lt;/Issue&gt;&lt;ISSN_ISBN&gt;0147-6513&lt;/ISSN_ISBN&gt;&lt;Web_URL&gt;http://www.sciencedirect.com/science/article/pii/S0147651308002662&lt;/Web_URL&gt;&lt;ZZ_JournalFull&gt;&lt;f name="System"&gt;Ecotoxicology and Environmental Safety&lt;/f&gt;&lt;/ZZ_JournalFull&gt;&lt;ZZ_WorkformID&gt;1&lt;/ZZ_WorkformID&gt;&lt;/MDL&gt;&lt;/Cite&gt;&lt;/Refman&gt;</w:instrText>
      </w:r>
      <w:r w:rsidRPr="00A24C0E">
        <w:rPr>
          <w:color w:val="auto"/>
        </w:rPr>
        <w:fldChar w:fldCharType="separate"/>
      </w:r>
      <w:r w:rsidRPr="00A24C0E">
        <w:rPr>
          <w:color w:val="auto"/>
        </w:rPr>
        <w:t>(Manas et al. 2009)</w:t>
      </w:r>
      <w:r w:rsidRPr="00A24C0E">
        <w:rPr>
          <w:color w:val="auto"/>
        </w:rPr>
        <w:fldChar w:fldCharType="end"/>
      </w:r>
      <w:r w:rsidRPr="00A24C0E">
        <w:rPr>
          <w:color w:val="auto"/>
        </w:rPr>
        <w:t xml:space="preserve">. The APVMA sets maximum residue limits (MRLs) for agricultural and veterinary chemicals in agricultural produce, particularly produce entering the food chain. MRLs are set to reflect the legal use of a chemical and to ensure a safe food supply, and are set well below the level that would be harmful. The residue definition for glyphosate includes the metabolite AMPA </w:t>
      </w:r>
      <w:r w:rsidRPr="00A24C0E">
        <w:rPr>
          <w:color w:val="auto"/>
        </w:rPr>
        <w:fldChar w:fldCharType="begin"/>
      </w:r>
      <w:r w:rsidRPr="00A24C0E">
        <w:rPr>
          <w:color w:val="auto"/>
        </w:rPr>
        <w:instrText xml:space="preserve"> ADDIN REFMGR.CITE &lt;Refman&gt;&lt;Cite&gt;&lt;Author&gt;APVMA&lt;/Author&gt;&lt;Year&gt;2011&lt;/Year&gt;&lt;RecNum&gt;18209&lt;/RecNum&gt;&lt;IDText&gt;The MRL Standard&lt;/IDText&gt;&lt;MDL Ref_Type="Report"&gt;&lt;Ref_Type&gt;Report&lt;/Ref_Type&gt;&lt;Ref_ID&gt;18209&lt;/Ref_ID&gt;&lt;Title_Primary&gt;The MRL Standard&lt;/Title_Primary&gt;&lt;Authors_Primary&gt;APVMA&lt;/Authors_Primary&gt;&lt;Date_Primary&gt;2011/5&lt;/Date_Primary&gt;&lt;Keywords&gt;maximum residue lim&lt;/Keywords&gt;&lt;Keywords&gt;M&lt;/Keywords&gt;&lt;Keywords&gt;pestici&lt;/Keywords&gt;&lt;Keywords&gt;residue definiti&lt;/Keywords&gt;&lt;Reprint&gt;Not in File&lt;/Reprint&gt;&lt;Publisher&gt;Australian Pesticides and Veterinary  Medicines Authority, available online at http://www.apvma.gov.au/residues/standard.php&lt;/Publisher&gt;&lt;Web_URL&gt;&lt;u&gt;http://www.apvma.gov.au/residues/standard.php&lt;/u&gt;&lt;/Web_URL&gt;&lt;ZZ_WorkformID&gt;24&lt;/ZZ_WorkformID&gt;&lt;/MDL&gt;&lt;/Cite&gt;&lt;/Refman&gt;</w:instrText>
      </w:r>
      <w:r w:rsidRPr="00A24C0E">
        <w:rPr>
          <w:color w:val="auto"/>
        </w:rPr>
        <w:fldChar w:fldCharType="separate"/>
      </w:r>
      <w:r w:rsidRPr="00A24C0E">
        <w:rPr>
          <w:color w:val="auto"/>
        </w:rPr>
        <w:t>(APVMA 2011)</w:t>
      </w:r>
      <w:r w:rsidRPr="00A24C0E">
        <w:rPr>
          <w:color w:val="auto"/>
        </w:rPr>
        <w:fldChar w:fldCharType="end"/>
      </w:r>
      <w:r w:rsidRPr="00A24C0E">
        <w:rPr>
          <w:color w:val="auto"/>
        </w:rPr>
        <w:t>.</w:t>
      </w:r>
    </w:p>
    <w:p w:rsidR="00D936B0" w:rsidRPr="00A24C0E" w:rsidRDefault="00D936B0" w:rsidP="00D936B0">
      <w:pPr>
        <w:pStyle w:val="Heading6"/>
      </w:pPr>
      <w:r w:rsidRPr="00A24C0E">
        <w:t>Glufosinate ammonium metabolites</w:t>
      </w:r>
    </w:p>
    <w:p w:rsidR="00D936B0" w:rsidRPr="00A24C0E" w:rsidRDefault="00D936B0" w:rsidP="00D936B0">
      <w:pPr>
        <w:pStyle w:val="1Para"/>
        <w:rPr>
          <w:color w:val="auto"/>
        </w:rPr>
      </w:pPr>
      <w:r w:rsidRPr="00A24C0E">
        <w:rPr>
          <w:color w:val="auto"/>
        </w:rPr>
        <w:t xml:space="preserve">The herbicide glufosinate ammonium is comprised of a racemic (equal) mixture of the L- and D- enantiomers. The L- enantiomer is the active constituent and acts by inhibiting the enzyme glutamine synthetase. D-glufosinate ammonium does not exhibit herbicidal activity and is not metabolised by plants </w:t>
      </w:r>
      <w:r w:rsidRPr="00A24C0E">
        <w:rPr>
          <w:color w:val="auto"/>
        </w:rPr>
        <w:fldChar w:fldCharType="begin"/>
      </w:r>
      <w:r w:rsidRPr="00A24C0E">
        <w:rPr>
          <w:color w:val="auto"/>
        </w:rPr>
        <w:instrText xml:space="preserve"> ADDIN REFMGR.CITE &lt;Refman&gt;&lt;Cite&gt;&lt;Author&gt;Ruhland&lt;/Author&gt;&lt;Year&gt;2002&lt;/Year&gt;&lt;RecNum&gt;3562&lt;/RecNum&gt;&lt;IDText&gt;A comparative investigation of the metabolism of the herbicide glufosinate in cell cultures of transgenic glufosinate-resistant and non-transgenic oilseed rape (Brassica napus) and corn (Zea mays)&lt;/IDText&gt;&lt;MDL Ref_Type="Journal"&gt;&lt;Ref_Type&gt;Journal&lt;/Ref_Type&gt;&lt;Ref_ID&gt;3562&lt;/Ref_ID&gt;&lt;Title_Primary&gt;A comparative investigation of the metabolism of the herbicide glufosinate in cell cultures of transgenic glufosinate-resistant and non-transgenic oilseed rape (&lt;i&gt;Brassica napus&lt;/i&gt;) and corn (&lt;i&gt;Zea mays&lt;/i&gt;)&lt;/Title_Primary&gt;&lt;Authors_Primary&gt;Ruhland,M.&lt;/Authors_Primary&gt;&lt;Authors_Primary&gt;Engelhardt,G.&lt;/Authors_Primary&gt;&lt;Authors_Primary&gt;Pawlizki,K.&lt;/Authors_Primary&gt;&lt;Date_Primary&gt;2002&lt;/Date_Primary&gt;&lt;Keywords&gt;metabolism&lt;/Keywords&gt;&lt;Keywords&gt;herbicide&lt;/Keywords&gt;&lt;Keywords&gt;glufosinate&lt;/Keywords&gt;&lt;Keywords&gt;CELL&lt;/Keywords&gt;&lt;Keywords&gt;CELL CULTURES&lt;/Keywords&gt;&lt;Keywords&gt;Cell Culture&lt;/Keywords&gt;&lt;Keywords&gt;CELL-CULTURES&lt;/Keywords&gt;&lt;Keywords&gt;CULTURES&lt;/Keywords&gt;&lt;Keywords&gt;CULTURE&lt;/Keywords&gt;&lt;Keywords&gt;transgenic&lt;/Keywords&gt;&lt;Keywords&gt;oilseed&lt;/Keywords&gt;&lt;Keywords&gt;oilseed rape&lt;/Keywords&gt;&lt;Keywords&gt;Brassica&lt;/Keywords&gt;&lt;Keywords&gt;Brassica napus&lt;/Keywords&gt;&lt;Keywords&gt;BRASSICA-NAPUS&lt;/Keywords&gt;&lt;Keywords&gt;Corn&lt;/Keywords&gt;&lt;Keywords&gt;Zea mays&lt;/Keywords&gt;&lt;Keywords&gt;metabolic&lt;/Keywords&gt;&lt;Keywords&gt;PATHWAY&lt;/Keywords&gt;&lt;Keywords&gt;PLANTS&lt;/Keywords&gt;&lt;Keywords&gt;plant&lt;/Keywords&gt;&lt;Keywords&gt;transformation&lt;/Keywords&gt;&lt;Keywords&gt;CELLS&lt;/Keywords&gt;&lt;Keywords&gt;ACID&lt;/Keywords&gt;&lt;Keywords&gt;Rates&lt;/Keywords&gt;&lt;Keywords&gt;MINERALIZATION&lt;/Keywords&gt;&lt;Keywords&gt;PLANT-CELL&lt;/Keywords&gt;&lt;Keywords&gt;plant cell cultures&lt;/Keywords&gt;&lt;Keywords&gt;plant cell culture&lt;/Keywords&gt;&lt;Keywords&gt;METABOLITES&lt;/Keywords&gt;&lt;Reprint&gt;In File&lt;/Reprint&gt;&lt;Start_Page&gt;29&lt;/Start_Page&gt;&lt;End_Page&gt;37&lt;/End_Page&gt;&lt;Periodical&gt;Environ.Biosafety Res.&lt;/Periodical&gt;&lt;Volume&gt;1&lt;/Volume&gt;&lt;Issue&gt;1&lt;/Issue&gt;&lt;Web_URL_Link1&gt;&lt;u&gt;file://O:\EVAL\Eval Sections\Library\REFS\3562Ruhland2002.pdf&lt;/u&gt;&lt;/Web_URL_Link1&gt;&lt;ZZ_JournalStdAbbrev&gt;&lt;f name="System"&gt;Environ.Biosafety Res.&lt;/f&gt;&lt;/ZZ_JournalStdAbbrev&gt;&lt;ZZ_WorkformID&gt;1&lt;/ZZ_WorkformID&gt;&lt;/MDL&gt;&lt;/Cite&gt;&lt;/Refman&gt;</w:instrText>
      </w:r>
      <w:r w:rsidRPr="00A24C0E">
        <w:rPr>
          <w:color w:val="auto"/>
        </w:rPr>
        <w:fldChar w:fldCharType="separate"/>
      </w:r>
      <w:r w:rsidRPr="00A24C0E">
        <w:rPr>
          <w:color w:val="auto"/>
        </w:rPr>
        <w:t>(Ruhland et al. 2002)</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lastRenderedPageBreak/>
        <w:t xml:space="preserve">The PAT enzyme, encoded by either the </w:t>
      </w:r>
      <w:r w:rsidRPr="00A24C0E">
        <w:rPr>
          <w:i/>
          <w:color w:val="auto"/>
        </w:rPr>
        <w:t>bar</w:t>
      </w:r>
      <w:r w:rsidRPr="00A24C0E">
        <w:rPr>
          <w:color w:val="auto"/>
        </w:rPr>
        <w:t xml:space="preserve"> or </w:t>
      </w:r>
      <w:r w:rsidRPr="00A24C0E">
        <w:rPr>
          <w:i/>
          <w:color w:val="auto"/>
        </w:rPr>
        <w:t>pat</w:t>
      </w:r>
      <w:r w:rsidRPr="00A24C0E">
        <w:rPr>
          <w:color w:val="auto"/>
        </w:rPr>
        <w:t xml:space="preserve"> gene, inactivates the L-isomer of glufosinate ammonium by acetylating it to N-acetyl- L- glufosinate ammonium (NAG), which does not inhibit glutamine synthetase </w:t>
      </w:r>
      <w:r w:rsidRPr="00A24C0E">
        <w:rPr>
          <w:color w:val="auto"/>
        </w:rPr>
        <w:fldChar w:fldCharType="begin"/>
      </w:r>
      <w:r w:rsidRPr="00A24C0E">
        <w:rPr>
          <w:color w:val="auto"/>
        </w:rPr>
        <w:instrText xml:space="preserve"> ADDIN REFMGR.CITE &lt;Refman&gt;&lt;Cite&gt;&lt;Author&gt;Droge-Laser&lt;/Author&gt;&lt;Year&gt;1994&lt;/Year&gt;&lt;RecNum&gt;1576&lt;/RecNum&gt;&lt;IDText&gt;The metabolites of the herbicide L-phosphinothricin (glufosinate)&lt;/IDText&gt;&lt;MDL Ref_Type="Journal"&gt;&lt;Ref_Type&gt;Journal&lt;/Ref_Type&gt;&lt;Ref_ID&gt;1576&lt;/Ref_ID&gt;&lt;Title_Primary&gt;The metabolites of the herbicide L-phosphinothricin (glufosinate)&lt;/Title_Primary&gt;&lt;Authors_Primary&gt;Droge-Laser,W.&lt;/Authors_Primary&gt;&lt;Authors_Primary&gt;Siemeling,U.&lt;/Authors_Primary&gt;&lt;Authors_Primary&gt;Puhler,A.&lt;/Authors_Primary&gt;&lt;Authors_Primary&gt;Broer,I.&lt;/Authors_Primary&gt;&lt;Date_Primary&gt;1994&lt;/Date_Primary&gt;&lt;Keywords&gt;bar&lt;/Keywords&gt;&lt;Keywords&gt;glufosinate&lt;/Keywords&gt;&lt;Keywords&gt;herbicide&lt;/Keywords&gt;&lt;Keywords&gt;herbicide metabolism&lt;/Keywords&gt;&lt;Keywords&gt;herbicide tolerance&lt;/Keywords&gt;&lt;Keywords&gt;METABOLITES&lt;/Keywords&gt;&lt;Keywords&gt;pat&lt;/Keywords&gt;&lt;Keywords&gt;phosphinothricin acetyltransferase&lt;/Keywords&gt;&lt;Keywords&gt;metabolism&lt;/Keywords&gt;&lt;Keywords&gt;Tobacco&lt;/Keywords&gt;&lt;Keywords&gt;NICOTIANA&lt;/Keywords&gt;&lt;Keywords&gt;Nicotiana tabacum&lt;/Keywords&gt;&lt;Keywords&gt;NICOTIANA-TABACUM&lt;/Keywords&gt;&lt;Keywords&gt;CARROT&lt;/Keywords&gt;&lt;Keywords&gt;Daucus carota&lt;/Keywords&gt;&lt;Keywords&gt;DAUCUS-CAROTA&lt;/Keywords&gt;&lt;Keywords&gt;transgenic&lt;/Keywords&gt;&lt;Keywords&gt;PLANTS&lt;/Keywords&gt;&lt;Keywords&gt;plant&lt;/Keywords&gt;&lt;Keywords&gt;GENE&lt;/Keywords&gt;&lt;Keywords&gt;transgenic plants&lt;/Keywords&gt;&lt;Keywords&gt;metabolic&lt;/Keywords&gt;&lt;Keywords&gt;ACID&lt;/Keywords&gt;&lt;Keywords&gt;Acetylation&lt;/Keywords&gt;&lt;Keywords&gt;degradation&lt;/Keywords&gt;&lt;Keywords&gt;PRODUCTS&lt;/Keywords&gt;&lt;Keywords&gt;PATHWAY&lt;/Keywords&gt;&lt;Keywords&gt;mobility&lt;/Keywords&gt;&lt;Keywords&gt;REGION&lt;/Keywords&gt;&lt;Reprint&gt;In File&lt;/Reprint&gt;&lt;Start_Page&gt;159&lt;/Start_Page&gt;&lt;End_Page&gt;166&lt;/End_Page&gt;&lt;Periodical&gt;Plant Physiology&lt;/Periodical&gt;&lt;Volume&gt;105&lt;/Volume&gt;&lt;Availability&gt;file://S:\CO\OGTR\EVAL\Eval Sections\Library\REFS\Herbicide tolerance&lt;/Availability&gt;&lt;Web_URL_Link1&gt;file://S:\CO\OGTR\EVAL\Eval Sections\Library\REFS\Glyphosate\droge laser 94.pdf&lt;/Web_URL_Link1&gt;&lt;ZZ_JournalFull&gt;&lt;f name="System"&gt;Plant Physiology&lt;/f&gt;&lt;/ZZ_JournalFull&gt;&lt;ZZ_JournalStdAbbrev&gt;&lt;f name="System"&gt;Plant Physiol.&lt;/f&gt;&lt;/ZZ_JournalStdAbbrev&gt;&lt;ZZ_WorkformID&gt;1&lt;/ZZ_WorkformID&gt;&lt;/MDL&gt;&lt;/Cite&gt;&lt;Cite&gt;&lt;Author&gt;OECD&lt;/Author&gt;&lt;Year&gt;2002&lt;/Year&gt;&lt;RecNum&gt;3623&lt;/RecNum&gt;&lt;IDText&gt;Series on Harmonization of Regulatory Oversight in Biotechnology, No 25. Module II: Phosphinothricin&lt;/IDText&gt;&lt;MDL Ref_Type="Report"&gt;&lt;Ref_Type&gt;Report&lt;/Ref_Type&gt;&lt;Ref_ID&gt;3623&lt;/Ref_ID&gt;&lt;Title_Primary&gt;Series on Harmonization of Regulatory Oversight in Biotechnology, No 25. Module II: Phosphinothricin&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Keywords&gt;of&lt;/Keywords&gt;&lt;Keywords&gt;Regulatory&lt;/Keywords&gt;&lt;Reprint&gt;In File&lt;/Reprint&gt;&lt;Start_Page&gt;1&lt;/Start_Page&gt;&lt;End_Page&gt;22&lt;/End_Page&gt;&lt;Volume&gt;ENV/JM/MONO(2002)14&lt;/Volume&gt;&lt;Publisher&gt;Organisation for Economic Cooperation and Development (OECD), available online at http://www.oecd.org/dataoecd/17/39/46815748.pdf&lt;/Publisher&gt;&lt;Title_Series&gt;Series on Harmonization of Regulatory Oversight in Biotechnology, No 25.&lt;/Title_Series&gt;&lt;Web_URL_Link1&gt;&lt;u&gt;file://S:\CO\OGTR\EVAL\Eval Sections\Library\REFS\Herbicide tolerance\OECD 1999 phosphinothricin.pdf&lt;/u&gt;&lt;/Web_URL_Link1&gt;&lt;Web_URL_Link2&gt;&lt;u&gt;http://www.oecd.org/dataoecd/17/39/46815748.pdf&lt;/u&gt;&lt;/Web_URL_Link2&gt;&lt;ZZ_WorkformID&gt;24&lt;/ZZ_WorkformID&gt;&lt;/MDL&gt;&lt;/Cite&gt;&lt;/Refman&gt;</w:instrText>
      </w:r>
      <w:r w:rsidRPr="00A24C0E">
        <w:rPr>
          <w:color w:val="auto"/>
        </w:rPr>
        <w:fldChar w:fldCharType="separate"/>
      </w:r>
      <w:r w:rsidRPr="00A24C0E">
        <w:rPr>
          <w:color w:val="auto"/>
        </w:rPr>
        <w:t>(Droge-Laser et al. 1994; OECD 2002)</w:t>
      </w:r>
      <w:r w:rsidRPr="00A24C0E">
        <w:rPr>
          <w:color w:val="auto"/>
        </w:rPr>
        <w:fldChar w:fldCharType="end"/>
      </w:r>
      <w:r w:rsidRPr="00A24C0E">
        <w:rPr>
          <w:color w:val="auto"/>
        </w:rPr>
        <w:t>. This metabolite is not found in non-GM plants.</w:t>
      </w:r>
    </w:p>
    <w:p w:rsidR="00D936B0" w:rsidRPr="00A24C0E" w:rsidRDefault="00D936B0" w:rsidP="00D936B0">
      <w:pPr>
        <w:pStyle w:val="1Para"/>
        <w:rPr>
          <w:color w:val="auto"/>
        </w:rPr>
      </w:pPr>
      <w:r w:rsidRPr="00A24C0E">
        <w:rPr>
          <w:color w:val="auto"/>
        </w:rPr>
        <w:t>The metabolism of glufosinate ammonium in tolerant GM plants and in non-GM (non</w:t>
      </w:r>
      <w:r w:rsidRPr="00A24C0E">
        <w:rPr>
          <w:color w:val="auto"/>
        </w:rPr>
        <w:noBreakHyphen/>
        <w:t xml:space="preserve">tolerant) plants has been reviewed </w:t>
      </w:r>
      <w:r w:rsidRPr="00A24C0E">
        <w:rPr>
          <w:color w:val="auto"/>
        </w:rPr>
        <w:fldChar w:fldCharType="begin"/>
      </w:r>
      <w:r w:rsidRPr="00A24C0E">
        <w:rPr>
          <w:color w:val="auto"/>
        </w:rPr>
        <w:instrText xml:space="preserve"> ADDIN REFMGR.CITE &lt;Refman&gt;&lt;Cite&gt;&lt;Author&gt;OECD&lt;/Author&gt;&lt;Year&gt;2002&lt;/Year&gt;&lt;RecNum&gt;3623&lt;/RecNum&gt;&lt;IDText&gt;Series on Harmonization of Regulatory Oversight in Biotechnology, No 25. Module II: Phosphinothricin&lt;/IDText&gt;&lt;MDL Ref_Type="Report"&gt;&lt;Ref_Type&gt;Report&lt;/Ref_Type&gt;&lt;Ref_ID&gt;3623&lt;/Ref_ID&gt;&lt;Title_Primary&gt;Series on Harmonization of Regulatory Oversight in Biotechnology, No 25. Module II: Phosphinothricin&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Keywords&gt;of&lt;/Keywords&gt;&lt;Keywords&gt;Regulatory&lt;/Keywords&gt;&lt;Reprint&gt;In File&lt;/Reprint&gt;&lt;Start_Page&gt;1&lt;/Start_Page&gt;&lt;End_Page&gt;22&lt;/End_Page&gt;&lt;Volume&gt;ENV/JM/MONO(2002)14&lt;/Volume&gt;&lt;Publisher&gt;Organisation for Economic Cooperation and Development (OECD), available online at http://www.oecd.org/dataoecd/17/39/46815748.pdf&lt;/Publisher&gt;&lt;Title_Series&gt;Series on Harmonization of Regulatory Oversight in Biotechnology, No 25.&lt;/Title_Series&gt;&lt;Web_URL_Link1&gt;&lt;u&gt;file://S:\CO\OGTR\EVAL\Eval Sections\Library\REFS\Herbicide tolerance\OECD 1999 phosphinothricin.pdf&lt;/u&gt;&lt;/Web_URL_Link1&gt;&lt;Web_URL_Link2&gt;&lt;u&gt;http://www.oecd.org/dataoecd/17/39/46815748.pdf&lt;/u&gt;&lt;/Web_URL_Link2&gt;&lt;ZZ_WorkformID&gt;24&lt;/ZZ_WorkformID&gt;&lt;/MDL&gt;&lt;/Cite&gt;&lt;Cite&gt;&lt;Author&gt;FAO&lt;/Author&gt;&lt;Year&gt;1998&lt;/Year&gt;&lt;RecNum&gt;3563&lt;/RecNum&gt;&lt;IDText&gt;Glufosinate ammonium&lt;/IDText&gt;&lt;MDL Ref_Type="Conference Proceeding"&gt;&lt;Ref_Type&gt;Conference Proceeding&lt;/Ref_Type&gt;&lt;Ref_ID&gt;3563&lt;/Ref_ID&gt;&lt;Title_Primary&gt;Glufosinate ammonium&lt;/Title_Primary&gt;&lt;Authors_Primary&gt;FAO&lt;/Authors_Primary&gt;&lt;Authors_Primary&gt;WHO&lt;/Authors_Primary&gt;&lt;Date_Primary&gt;1998&lt;/Date_Primary&gt;&lt;Keywords&gt;Ammonia&lt;/Keywords&gt;&lt;Keywords&gt;ENVIRONMENT&lt;/Keywords&gt;&lt;Keywords&gt;food&lt;/Keywords&gt;&lt;Keywords&gt;glufosinate&lt;/Keywords&gt;&lt;Keywords&gt;glufosinate ammonium&lt;/Keywords&gt;&lt;Keywords&gt;pesticide&lt;/Keywords&gt;&lt;Keywords&gt;RESIDUES&lt;/Keywords&gt;&lt;Reprint&gt;On Request 07/14/11&lt;/Reprint&gt;&lt;Start_Page&gt;693&lt;/Start_Page&gt;&lt;End_Page&gt;800&lt;/End_Page&gt;&lt;Volume&gt; &lt;/Volume&gt;&lt;Publisher&gt;Joint FAO/WHO Meeting on Pesticide Residues (JMPR) (Maximum Pesticide Residue Levels (MRLs) in Food and the Environment), available online at http://www.fao.org/ag/AGP/AGPP/Pesticid/JMPR/Download/98_eva/glufosi.pdf&lt;/Publisher&gt;&lt;Web_URL&gt;&lt;u&gt;http://www.who.int/foodsafety/chem/jmpr/about/en/index.html&lt;/u&gt;&lt;/Web_URL&gt;&lt;Web_URL_Link1&gt;&lt;u&gt;file://O:\EVAL\Eval Sections\Library\REFS\3563FAO-WHO1998.pdf&lt;/u&gt;&lt;/Web_URL_Link1&gt;&lt;Web_URL_Link2&gt;&lt;u&gt;http://www.fao.org/ag/AGP/AGPP/Pesticid/JMPR/Download/98_eva/glufosi.pdf&lt;/u&gt;&lt;/Web_URL_Link2&gt;&lt;ZZ_WorkformID&gt;12&lt;/ZZ_WorkformID&gt;&lt;/MDL&gt;&lt;/Cite&gt;&lt;/Refman&gt;</w:instrText>
      </w:r>
      <w:r w:rsidRPr="00A24C0E">
        <w:rPr>
          <w:color w:val="auto"/>
        </w:rPr>
        <w:fldChar w:fldCharType="separate"/>
      </w:r>
      <w:r w:rsidRPr="00A24C0E">
        <w:rPr>
          <w:color w:val="auto"/>
        </w:rPr>
        <w:t>(FAO &amp; WHO 1998a; OECD 2002)</w:t>
      </w:r>
      <w:r w:rsidRPr="00A24C0E">
        <w:rPr>
          <w:color w:val="auto"/>
        </w:rPr>
        <w:fldChar w:fldCharType="end"/>
      </w:r>
      <w:r w:rsidRPr="00A24C0E">
        <w:rPr>
          <w:color w:val="auto"/>
        </w:rPr>
        <w:t>. In non-GM plants the metabolism of glufosinate ammonium is low to non</w:t>
      </w:r>
      <w:r w:rsidRPr="00A24C0E">
        <w:rPr>
          <w:color w:val="auto"/>
        </w:rPr>
        <w:noBreakHyphen/>
        <w:t xml:space="preserve">existent because of plant death due to the herbicidal activity. However, some metabolism does occur </w:t>
      </w:r>
      <w:r w:rsidRPr="00A24C0E">
        <w:rPr>
          <w:color w:val="auto"/>
        </w:rPr>
        <w:fldChar w:fldCharType="begin"/>
      </w:r>
      <w:r w:rsidRPr="00A24C0E">
        <w:rPr>
          <w:color w:val="auto"/>
        </w:rPr>
        <w:instrText xml:space="preserve"> ADDIN REFMGR.CITE &lt;Refman&gt;&lt;Cite&gt;&lt;Author&gt;Muller&lt;/Author&gt;&lt;Year&gt;2001&lt;/Year&gt;&lt;RecNum&gt;1049&lt;/RecNum&gt;&lt;IDText&gt;Metabolism of the herbicide glufosinate-ammonium in plant cell cultures of transgenic (rhizomania-resistant) and non-transgenic sugarbeet (Beta vulgaris), carrot (Daucus carota), purple foxglove (Digitalis purpurea) and thorn apple (Datura stramonium)&lt;/IDText&gt;&lt;MDL Ref_Type="Journal"&gt;&lt;Ref_Type&gt;Journal&lt;/Ref_Type&gt;&lt;Ref_ID&gt;1049&lt;/Ref_ID&gt;&lt;Title_Primary&gt;Metabolism of the herbicide glufosinate-ammonium in plant cell cultures of transgenic (rhizomania-resistant) and non-transgenic sugarbeet (&lt;i&gt;Beta vulgaris&lt;/i&gt;), carrot (&lt;i&gt;Daucus carota&lt;/i&gt;), purple foxglove (&lt;i&gt;Digitalis purpurea&lt;/i&gt;) and thorn apple (&lt;i&gt;Datura stramonium&lt;/i&gt;)&lt;/Title_Primary&gt;&lt;Authors_Primary&gt;Muller,B.P.&lt;/Authors_Primary&gt;&lt;Authors_Primary&gt;Zumdick,A.&lt;/Authors_Primary&gt;&lt;Authors_Primary&gt;Schuphan,I.&lt;/Authors_Primary&gt;&lt;Authors_Primary&gt;Schmidt,B.&lt;/Authors_Primary&gt;&lt;Date_Primary&gt;2001/1&lt;/Date_Primary&gt;&lt;Keywords&gt;Aminobutyric Acids&lt;/Keywords&gt;&lt;Keywords&gt;Angiosperms&lt;/Keywords&gt;&lt;Keywords&gt;Carrots&lt;/Keywords&gt;&lt;Keywords&gt;Cells,Cultured&lt;/Keywords&gt;&lt;Keywords&gt;chemistry&lt;/Keywords&gt;&lt;Keywords&gt;Chenopodiaceae&lt;/Keywords&gt;&lt;Keywords&gt;Chromatography,High Pressure Liquid&lt;/Keywords&gt;&lt;Keywords&gt;Digitalis&lt;/Keywords&gt;&lt;Keywords&gt;Herbicides&lt;/Keywords&gt;&lt;Keywords&gt;metabolism&lt;/Keywords&gt;&lt;Keywords&gt;Plants,Genetically Modified&lt;/Keywords&gt;&lt;Keywords&gt;Plants,Medicinal&lt;/Keywords&gt;&lt;Keywords&gt;Plants,Toxic&lt;/Keywords&gt;&lt;Keywords&gt;Stramonium&lt;/Keywords&gt;&lt;Keywords&gt;of&lt;/Keywords&gt;&lt;Keywords&gt;herbicide&lt;/Keywords&gt;&lt;Keywords&gt;glufosinate ammonium&lt;/Keywords&gt;&lt;Keywords&gt;plant&lt;/Keywords&gt;&lt;Keywords&gt;PLANT-CELL&lt;/Keywords&gt;&lt;Keywords&gt;plant cell cultures&lt;/Keywords&gt;&lt;Keywords&gt;plant cell culture&lt;/Keywords&gt;&lt;Keywords&gt;CELL&lt;/Keywords&gt;&lt;Keywords&gt;CELL CULTURES&lt;/Keywords&gt;&lt;Keywords&gt;Cell Culture&lt;/Keywords&gt;&lt;Keywords&gt;CELL-CULTURES&lt;/Keywords&gt;&lt;Keywords&gt;CULTURES&lt;/Keywords&gt;&lt;Keywords&gt;CULTURE&lt;/Keywords&gt;&lt;Keywords&gt;transgenic&lt;/Keywords&gt;&lt;Keywords&gt;sugarbeet&lt;/Keywords&gt;&lt;Keywords&gt;BETA&lt;/Keywords&gt;&lt;Keywords&gt;beta vulgaris&lt;/Keywords&gt;&lt;Keywords&gt;CARROT&lt;/Keywords&gt;&lt;Keywords&gt;Daucus carota&lt;/Keywords&gt;&lt;Keywords&gt;DAUCUS-CAROTA&lt;/Keywords&gt;&lt;Keywords&gt;Datura stramonium&lt;/Keywords&gt;&lt;Reprint&gt;In File&lt;/Reprint&gt;&lt;Start_Page&gt;46&lt;/Start_Page&gt;&lt;End_Page&gt;56&lt;/End_Page&gt;&lt;Periodical&gt;Pest Management Science&lt;/Periodical&gt;&lt;Volume&gt;57&lt;/Volume&gt;&lt;Issue&gt;1&lt;/Issue&gt;&lt;Address&gt;Department of Biology V (Ecology/Ecotoxicology/Ecochemistry), Technical University of Aachen, Worringer Weg 1, D-52056 Aachen, Germany&lt;/Address&gt;&lt;Web_URL&gt;PM:11455632&lt;/Web_URL&gt;&lt;Web_URL_Link1&gt;file://S:\CO\OGTR\EVAL\Eval Sections\Library\REFS\Herbicide tolerance\Muller et al 2001.pdf&lt;/Web_URL_Link1&gt;&lt;ZZ_JournalFull&gt;&lt;f name="System"&gt;Pest Management Science&lt;/f&gt;&lt;/ZZ_JournalFull&gt;&lt;ZZ_WorkformID&gt;1&lt;/ZZ_WorkformID&gt;&lt;/MDL&gt;&lt;/Cite&gt;&lt;/Refman&gt;</w:instrText>
      </w:r>
      <w:r w:rsidRPr="00A24C0E">
        <w:rPr>
          <w:color w:val="auto"/>
        </w:rPr>
        <w:fldChar w:fldCharType="separate"/>
      </w:r>
      <w:r w:rsidRPr="00A24C0E">
        <w:rPr>
          <w:color w:val="auto"/>
        </w:rPr>
        <w:t>(Muller et al. 2001)</w:t>
      </w:r>
      <w:r w:rsidRPr="00A24C0E">
        <w:rPr>
          <w:color w:val="auto"/>
        </w:rPr>
        <w:fldChar w:fldCharType="end"/>
      </w:r>
      <w:r w:rsidRPr="00A24C0E">
        <w:rPr>
          <w:color w:val="auto"/>
        </w:rPr>
        <w:t xml:space="preserve"> and is different to that in GM plants expressing the PAT protein </w:t>
      </w:r>
      <w:r w:rsidRPr="00A24C0E">
        <w:rPr>
          <w:color w:val="auto"/>
        </w:rPr>
        <w:fldChar w:fldCharType="begin"/>
      </w:r>
      <w:r w:rsidRPr="00A24C0E">
        <w:rPr>
          <w:color w:val="auto"/>
        </w:rPr>
        <w:instrText xml:space="preserve"> ADDIN REFMGR.CITE &lt;Refman&gt;&lt;Cite&gt;&lt;Author&gt;Droge&lt;/Author&gt;&lt;Year&gt;1992&lt;/Year&gt;&lt;RecNum&gt;1575&lt;/RecNum&gt;&lt;IDText&gt;Transgenic plants containing the phosphinothricin-N-acetyltransferase gene metabolize the herbicide L-phosphinothricin (glufosinate) differently from untransformed plants&lt;/IDText&gt;&lt;MDL Ref_Type="Journal"&gt;&lt;Ref_Type&gt;Journal&lt;/Ref_Type&gt;&lt;Ref_ID&gt;1575&lt;/Ref_ID&gt;&lt;Title_Primary&gt;Transgenic plants containing the phosphinothricin-N-acetyltransferase gene metabolize the herbicide L-phosphinothricin (glufosinate) differently from untransformed plants&lt;/Title_Primary&gt;&lt;Authors_Primary&gt;Droge,W.&lt;/Authors_Primary&gt;&lt;Authors_Primary&gt;Broer,I.&lt;/Authors_Primary&gt;&lt;Authors_Primary&gt;Puhler,A.&lt;/Authors_Primary&gt;&lt;Date_Primary&gt;1992&lt;/Date_Primary&gt;&lt;Keywords&gt;bar&lt;/Keywords&gt;&lt;Keywords&gt;glufosinate&lt;/Keywords&gt;&lt;Keywords&gt;glufosinate ammonium&lt;/Keywords&gt;&lt;Keywords&gt;herbicide metabolism&lt;/Keywords&gt;&lt;Keywords&gt;herbicide tolerance&lt;/Keywords&gt;&lt;Keywords&gt;pat&lt;/Keywords&gt;&lt;Keywords&gt;phosphinothricin acetyltransferase&lt;/Keywords&gt;&lt;Reprint&gt;In File&lt;/Reprint&gt;&lt;Start_Page&gt;142&lt;/Start_Page&gt;&lt;End_Page&gt;151&lt;/End_Page&gt;&lt;Periodical&gt;Planta&lt;/Periodical&gt;&lt;Volume&gt;187&lt;/Volume&gt;&lt;ZZ_JournalFull&gt;&lt;f name="System"&gt;Planta&lt;/f&gt;&lt;/ZZ_JournalFull&gt;&lt;ZZ_WorkformID&gt;1&lt;/ZZ_WorkformID&gt;&lt;/MDL&gt;&lt;/Cite&gt;&lt;/Refman&gt;</w:instrText>
      </w:r>
      <w:r w:rsidRPr="00A24C0E">
        <w:rPr>
          <w:color w:val="auto"/>
        </w:rPr>
        <w:fldChar w:fldCharType="separate"/>
      </w:r>
      <w:r w:rsidRPr="00A24C0E">
        <w:rPr>
          <w:color w:val="auto"/>
        </w:rPr>
        <w:t>(Droge et al. 1992)</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Two pathways for the metabolism of glufosinate ammonium in non-GM plants have been identified. The first step, common to both pathways, is the rapid deamination of L</w:t>
      </w:r>
      <w:r w:rsidRPr="00A24C0E">
        <w:rPr>
          <w:color w:val="auto"/>
        </w:rPr>
        <w:noBreakHyphen/>
        <w:t>phosphinothricin to the unstable intermediate 4</w:t>
      </w:r>
      <w:r w:rsidRPr="00A24C0E">
        <w:rPr>
          <w:color w:val="auto"/>
        </w:rPr>
        <w:noBreakHyphen/>
        <w:t>methylphosphonico-2-oxo-butanoic acid (PPO). PPO is then metabolised to either:</w:t>
      </w:r>
    </w:p>
    <w:p w:rsidR="00D936B0" w:rsidRPr="00A24C0E" w:rsidRDefault="00D936B0" w:rsidP="00D936B0">
      <w:pPr>
        <w:pStyle w:val="BulletedRARMP"/>
      </w:pPr>
      <w:r w:rsidRPr="00A24C0E">
        <w:t>3-methyl-phosphinico-propionic acid (MPP, sometimes referred to as 3-hydroxy-methyl phosphinoyl-propionic acid) which may be further converted to 2-methyl-phosphinico-acetic acid (MPA); or</w:t>
      </w:r>
    </w:p>
    <w:p w:rsidR="00D936B0" w:rsidRPr="00A24C0E" w:rsidRDefault="00D936B0" w:rsidP="00D936B0">
      <w:pPr>
        <w:pStyle w:val="BulletedRARMP"/>
        <w:rPr>
          <w:lang w:val="de-DE"/>
        </w:rPr>
      </w:pPr>
      <w:r w:rsidRPr="00A24C0E">
        <w:t xml:space="preserve">4-methylphosphonico-2-hydroxy-butanoic acid (MHB), which may be further converted to 4-methylphosphonico-butanoic acid (MPB), a final and stable product </w:t>
      </w:r>
      <w:r w:rsidRPr="00A24C0E">
        <w:rPr>
          <w:lang w:val="de-DE"/>
        </w:rPr>
        <w:fldChar w:fldCharType="begin"/>
      </w:r>
      <w:r w:rsidRPr="00A24C0E">
        <w:rPr>
          <w:lang w:val="de-DE"/>
        </w:rPr>
        <w:instrText xml:space="preserve"> ADDIN REFMGR.CITE &lt;Refman&gt;&lt;Cite&gt;&lt;Author&gt;Droge-Laser&lt;/Author&gt;&lt;Year&gt;1994&lt;/Year&gt;&lt;RecNum&gt;1576&lt;/RecNum&gt;&lt;IDText&gt;The metabolites of the herbicide L-phosphinothricin (glufosinate)&lt;/IDText&gt;&lt;MDL Ref_Type="Journal"&gt;&lt;Ref_Type&gt;Journal&lt;/Ref_Type&gt;&lt;Ref_ID&gt;1576&lt;/Ref_ID&gt;&lt;Title_Primary&gt;The metabolites of the herbicide L-phosphinothricin (glufosinate)&lt;/Title_Primary&gt;&lt;Authors_Primary&gt;Droge-Laser,W.&lt;/Authors_Primary&gt;&lt;Authors_Primary&gt;Siemeling,U.&lt;/Authors_Primary&gt;&lt;Authors_Primary&gt;Puhler,A.&lt;/Authors_Primary&gt;&lt;Authors_Primary&gt;Broer,I.&lt;/Authors_Primary&gt;&lt;Date_Primary&gt;1994&lt;/Date_Primary&gt;&lt;Keywords&gt;bar&lt;/Keywords&gt;&lt;Keywords&gt;glufosinate&lt;/Keywords&gt;&lt;Keywords&gt;herbicide&lt;/Keywords&gt;&lt;Keywords&gt;herbicide metabolism&lt;/Keywords&gt;&lt;Keywords&gt;herbicide tolerance&lt;/Keywords&gt;&lt;Keywords&gt;METABOLITES&lt;/Keywords&gt;&lt;Keywords&gt;pat&lt;/Keywords&gt;&lt;Keywords&gt;phosphinothricin acetyltransferase&lt;/Keywords&gt;&lt;Keywords&gt;metabolism&lt;/Keywords&gt;&lt;Keywords&gt;Tobacco&lt;/Keywords&gt;&lt;Keywords&gt;NICOTIANA&lt;/Keywords&gt;&lt;Keywords&gt;Nicotiana tabacum&lt;/Keywords&gt;&lt;Keywords&gt;NICOTIANA-TABACUM&lt;/Keywords&gt;&lt;Keywords&gt;CARROT&lt;/Keywords&gt;&lt;Keywords&gt;Daucus carota&lt;/Keywords&gt;&lt;Keywords&gt;DAUCUS-CAROTA&lt;/Keywords&gt;&lt;Keywords&gt;transgenic&lt;/Keywords&gt;&lt;Keywords&gt;PLANTS&lt;/Keywords&gt;&lt;Keywords&gt;plant&lt;/Keywords&gt;&lt;Keywords&gt;GENE&lt;/Keywords&gt;&lt;Keywords&gt;transgenic plants&lt;/Keywords&gt;&lt;Keywords&gt;metabolic&lt;/Keywords&gt;&lt;Keywords&gt;ACID&lt;/Keywords&gt;&lt;Keywords&gt;Acetylation&lt;/Keywords&gt;&lt;Keywords&gt;degradation&lt;/Keywords&gt;&lt;Keywords&gt;PRODUCTS&lt;/Keywords&gt;&lt;Keywords&gt;PATHWAY&lt;/Keywords&gt;&lt;Keywords&gt;mobility&lt;/Keywords&gt;&lt;Keywords&gt;REGION&lt;/Keywords&gt;&lt;Reprint&gt;In File&lt;/Reprint&gt;&lt;Start_Page&gt;159&lt;/Start_Page&gt;&lt;End_Page&gt;166&lt;/End_Page&gt;&lt;Periodical&gt;Plant Physiology&lt;/Periodical&gt;&lt;Volume&gt;105&lt;/Volume&gt;&lt;Availability&gt;file://S:\CO\OGTR\EVAL\Eval Sections\Library\REFS\Herbicide tolerance&lt;/Availability&gt;&lt;Web_URL_Link1&gt;file://S:\CO\OGTR\EVAL\Eval Sections\Library\REFS\Glyphosate\droge laser 94.pdf&lt;/Web_URL_Link1&gt;&lt;ZZ_JournalFull&gt;&lt;f name="System"&gt;Plant Physiology&lt;/f&gt;&lt;/ZZ_JournalFull&gt;&lt;ZZ_JournalStdAbbrev&gt;&lt;f name="System"&gt;Plant Physiol.&lt;/f&gt;&lt;/ZZ_JournalStdAbbrev&gt;&lt;ZZ_WorkformID&gt;1&lt;/ZZ_WorkformID&gt;&lt;/MDL&gt;&lt;/Cite&gt;&lt;Cite&gt;&lt;Author&gt;Ruhland&lt;/Author&gt;&lt;Year&gt;2002&lt;/Year&gt;&lt;RecNum&gt;3562&lt;/RecNum&gt;&lt;IDText&gt;A comparative investigation of the metabolism of the herbicide glufosinate in cell cultures of transgenic glufosinate-resistant and non-transgenic oilseed rape (Brassica napus) and corn (Zea mays)&lt;/IDText&gt;&lt;MDL Ref_Type="Journal"&gt;&lt;Ref_Type&gt;Journal&lt;/Ref_Type&gt;&lt;Ref_ID&gt;3562&lt;/Ref_ID&gt;&lt;Title_Primary&gt;A comparative investigation of the metabolism of the herbicide glufosinate in cell cultures of transgenic glufosinate-resistant and non-transgenic oilseed rape (&lt;i&gt;Brassica napus&lt;/i&gt;) and corn (&lt;i&gt;Zea mays&lt;/i&gt;)&lt;/Title_Primary&gt;&lt;Authors_Primary&gt;Ruhland,M.&lt;/Authors_Primary&gt;&lt;Authors_Primary&gt;Engelhardt,G.&lt;/Authors_Primary&gt;&lt;Authors_Primary&gt;Pawlizki,K.&lt;/Authors_Primary&gt;&lt;Date_Primary&gt;2002&lt;/Date_Primary&gt;&lt;Keywords&gt;metabolism&lt;/Keywords&gt;&lt;Keywords&gt;herbicide&lt;/Keywords&gt;&lt;Keywords&gt;glufosinate&lt;/Keywords&gt;&lt;Keywords&gt;CELL&lt;/Keywords&gt;&lt;Keywords&gt;CELL CULTURES&lt;/Keywords&gt;&lt;Keywords&gt;Cell Culture&lt;/Keywords&gt;&lt;Keywords&gt;CELL-CULTURES&lt;/Keywords&gt;&lt;Keywords&gt;CULTURES&lt;/Keywords&gt;&lt;Keywords&gt;CULTURE&lt;/Keywords&gt;&lt;Keywords&gt;transgenic&lt;/Keywords&gt;&lt;Keywords&gt;oilseed&lt;/Keywords&gt;&lt;Keywords&gt;oilseed rape&lt;/Keywords&gt;&lt;Keywords&gt;Brassica&lt;/Keywords&gt;&lt;Keywords&gt;Brassica napus&lt;/Keywords&gt;&lt;Keywords&gt;BRASSICA-NAPUS&lt;/Keywords&gt;&lt;Keywords&gt;Corn&lt;/Keywords&gt;&lt;Keywords&gt;Zea mays&lt;/Keywords&gt;&lt;Keywords&gt;metabolic&lt;/Keywords&gt;&lt;Keywords&gt;PATHWAY&lt;/Keywords&gt;&lt;Keywords&gt;PLANTS&lt;/Keywords&gt;&lt;Keywords&gt;plant&lt;/Keywords&gt;&lt;Keywords&gt;transformation&lt;/Keywords&gt;&lt;Keywords&gt;CELLS&lt;/Keywords&gt;&lt;Keywords&gt;ACID&lt;/Keywords&gt;&lt;Keywords&gt;Rates&lt;/Keywords&gt;&lt;Keywords&gt;MINERALIZATION&lt;/Keywords&gt;&lt;Keywords&gt;PLANT-CELL&lt;/Keywords&gt;&lt;Keywords&gt;plant cell cultures&lt;/Keywords&gt;&lt;Keywords&gt;plant cell culture&lt;/Keywords&gt;&lt;Keywords&gt;METABOLITES&lt;/Keywords&gt;&lt;Reprint&gt;In File&lt;/Reprint&gt;&lt;Start_Page&gt;29&lt;/Start_Page&gt;&lt;End_Page&gt;37&lt;/End_Page&gt;&lt;Periodical&gt;Environ.Biosafety Res.&lt;/Periodical&gt;&lt;Volume&gt;1&lt;/Volume&gt;&lt;Issue&gt;1&lt;/Issue&gt;&lt;Web_URL_Link1&gt;&lt;u&gt;file://O:\EVAL\Eval Sections\Library\REFS\3562Ruhland2002.pdf&lt;/u&gt;&lt;/Web_URL_Link1&gt;&lt;ZZ_JournalStdAbbrev&gt;&lt;f name="System"&gt;Environ.Biosafety Res.&lt;/f&gt;&lt;/ZZ_JournalStdAbbrev&gt;&lt;ZZ_WorkformID&gt;1&lt;/ZZ_WorkformID&gt;&lt;/MDL&gt;&lt;/Cite&gt;&lt;Cite&gt;&lt;Author&gt;Ruhland&lt;/Author&gt;&lt;Year&gt;2004&lt;/Year&gt;&lt;RecNum&gt;6376&lt;/RecNum&gt;&lt;IDText&gt;Distribution and metabolism of D/L-, L- and D-glufosinate in transgenic, glufosinate-tolerant crops of maize (Zea mays L ssp mays) and oilseed rape (Brassica napus L var napus)&lt;/IDText&gt;&lt;MDL Ref_Type="Journal"&gt;&lt;Ref_Type&gt;Journal&lt;/Ref_Type&gt;&lt;Ref_ID&gt;6376&lt;/Ref_ID&gt;&lt;Title_Primary&gt;Distribution and metabolism of D/L-, L- and D-glufosinate in transgenic, glufosinate-tolerant crops of maize (&lt;i&gt;Zea mays&lt;/i&gt; L ssp mays) and oilseed rape (&lt;i&gt;Brassica napus&lt;/i&gt; L var napus)&lt;/Title_Primary&gt;&lt;Authors_Primary&gt;Ruhland,M.&lt;/Authors_Primary&gt;&lt;Authors_Primary&gt;Engelhardt,G.&lt;/Authors_Primary&gt;&lt;Authors_Primary&gt;Pawlizki,K.&lt;/Authors_Primary&gt;&lt;Date_Primary&gt;2004/7&lt;/Date_Primary&gt;&lt;Keywords&gt;ACCUMULATION&lt;/Keywords&gt;&lt;Keywords&gt;ACID&lt;/Keywords&gt;&lt;Keywords&gt;Brassica&lt;/Keywords&gt;&lt;Keywords&gt;Brassica napus&lt;/Keywords&gt;&lt;Keywords&gt;Brassica napus L&lt;/Keywords&gt;&lt;Keywords&gt;BRASSICA-NAPUS&lt;/Keywords&gt;&lt;Keywords&gt;CROP&lt;/Keywords&gt;&lt;Keywords&gt;crops&lt;/Keywords&gt;&lt;Keywords&gt;distribution&lt;/Keywords&gt;&lt;Keywords&gt;fatty acids&lt;/Keywords&gt;&lt;Keywords&gt;glufosinate&lt;/Keywords&gt;&lt;Keywords&gt;herbicide&lt;/Keywords&gt;&lt;Keywords&gt;LEAF&lt;/Keywords&gt;&lt;Keywords&gt;maize&lt;/Keywords&gt;&lt;Keywords&gt;MAIZE PLANTS&lt;/Keywords&gt;&lt;Keywords&gt;metabolism&lt;/Keywords&gt;&lt;Keywords&gt;METABOLITES&lt;/Keywords&gt;&lt;Keywords&gt;of&lt;/Keywords&gt;&lt;Keywords&gt;oilseed&lt;/Keywords&gt;&lt;Keywords&gt;oilseed rape&lt;/Keywords&gt;&lt;Keywords&gt;plant&lt;/Keywords&gt;&lt;Keywords&gt;PLANTS&lt;/Keywords&gt;&lt;Keywords&gt;RESIDUES&lt;/Keywords&gt;&lt;Keywords&gt;TOLERANCE&lt;/Keywords&gt;&lt;Keywords&gt;transgenic&lt;/Keywords&gt;&lt;Keywords&gt;transgenic crops&lt;/Keywords&gt;&lt;Keywords&gt;transgenic maize&lt;/Keywords&gt;&lt;Keywords&gt;Zea mays&lt;/Keywords&gt;&lt;Keywords&gt;Zea-mays-l&lt;/Keywords&gt;&lt;Keywords&gt;Zea&lt;/Keywords&gt;&lt;Reprint&gt;In File&lt;/Reprint&gt;&lt;Start_Page&gt;691&lt;/Start_Page&gt;&lt;End_Page&gt;696&lt;/End_Page&gt;&lt;Periodical&gt;Pest.Manag.Sci.&lt;/Periodical&gt;&lt;Volume&gt;60&lt;/Volume&gt;&lt;Issue&gt;7&lt;/Issue&gt;&lt;Address&gt;Bayerische Landesamt fur Gesundheit und Lebensmittelsicherheit, Aussenstelle Menzinger Strasse, Menzinger Strasse 54, 80638 Munchen, Germany&lt;/Address&gt;&lt;Web_URL&gt;&lt;u&gt;PM:15260301&lt;/u&gt;&lt;/Web_URL&gt;&lt;ZZ_JournalStdAbbrev&gt;&lt;f name="System"&gt;Pest.Manag.Sci.&lt;/f&gt;&lt;/ZZ_JournalStdAbbrev&gt;&lt;ZZ_WorkformID&gt;1&lt;/ZZ_WorkformID&gt;&lt;/MDL&gt;&lt;/Cite&gt;&lt;/Refman&gt;</w:instrText>
      </w:r>
      <w:r w:rsidRPr="00A24C0E">
        <w:rPr>
          <w:lang w:val="de-DE"/>
        </w:rPr>
        <w:fldChar w:fldCharType="separate"/>
      </w:r>
      <w:r w:rsidRPr="00A24C0E">
        <w:rPr>
          <w:lang w:val="de-DE"/>
        </w:rPr>
        <w:t>(Droge-Laser et al. 1994; Ruhland et al. 2002; Ruhland et al. 2004)</w:t>
      </w:r>
      <w:r w:rsidRPr="00A24C0E">
        <w:rPr>
          <w:lang w:val="de-DE"/>
        </w:rPr>
        <w:fldChar w:fldCharType="end"/>
      </w:r>
      <w:r w:rsidRPr="00A24C0E">
        <w:rPr>
          <w:lang w:val="de-DE"/>
        </w:rPr>
        <w:t xml:space="preserve">. </w:t>
      </w:r>
    </w:p>
    <w:p w:rsidR="00D936B0" w:rsidRPr="00A24C0E" w:rsidRDefault="00D936B0" w:rsidP="00D936B0">
      <w:pPr>
        <w:pStyle w:val="1Para"/>
        <w:rPr>
          <w:color w:val="auto"/>
        </w:rPr>
      </w:pPr>
      <w:r w:rsidRPr="00A24C0E">
        <w:rPr>
          <w:color w:val="auto"/>
        </w:rPr>
        <w:t xml:space="preserve">The main metabolite in non-GM plants is MPP </w:t>
      </w:r>
      <w:r w:rsidRPr="00A24C0E">
        <w:rPr>
          <w:color w:val="auto"/>
        </w:rPr>
        <w:fldChar w:fldCharType="begin"/>
      </w:r>
      <w:r w:rsidRPr="00A24C0E">
        <w:rPr>
          <w:color w:val="auto"/>
        </w:rPr>
        <w:instrText xml:space="preserve"> ADDIN REFMGR.CITE &lt;Refman&gt;&lt;Cite&gt;&lt;Author&gt;Muller&lt;/Author&gt;&lt;Year&gt;2001&lt;/Year&gt;&lt;RecNum&gt;1049&lt;/RecNum&gt;&lt;IDText&gt;Metabolism of the herbicide glufosinate-ammonium in plant cell cultures of transgenic (rhizomania-resistant) and non-transgenic sugarbeet (Beta vulgaris), carrot (Daucus carota), purple foxglove (Digitalis purpurea) and thorn apple (Datura stramonium)&lt;/IDText&gt;&lt;MDL Ref_Type="Journal"&gt;&lt;Ref_Type&gt;Journal&lt;/Ref_Type&gt;&lt;Ref_ID&gt;1049&lt;/Ref_ID&gt;&lt;Title_Primary&gt;Metabolism of the herbicide glufosinate-ammonium in plant cell cultures of transgenic (rhizomania-resistant) and non-transgenic sugarbeet (&lt;i&gt;Beta vulgaris&lt;/i&gt;), carrot (&lt;i&gt;Daucus carota&lt;/i&gt;), purple foxglove (&lt;i&gt;Digitalis purpurea&lt;/i&gt;) and thorn apple (&lt;i&gt;Datura stramonium&lt;/i&gt;)&lt;/Title_Primary&gt;&lt;Authors_Primary&gt;Muller,B.P.&lt;/Authors_Primary&gt;&lt;Authors_Primary&gt;Zumdick,A.&lt;/Authors_Primary&gt;&lt;Authors_Primary&gt;Schuphan,I.&lt;/Authors_Primary&gt;&lt;Authors_Primary&gt;Schmidt,B.&lt;/Authors_Primary&gt;&lt;Date_Primary&gt;2001/1&lt;/Date_Primary&gt;&lt;Keywords&gt;Aminobutyric Acids&lt;/Keywords&gt;&lt;Keywords&gt;Angiosperms&lt;/Keywords&gt;&lt;Keywords&gt;Carrots&lt;/Keywords&gt;&lt;Keywords&gt;Cells,Cultured&lt;/Keywords&gt;&lt;Keywords&gt;chemistry&lt;/Keywords&gt;&lt;Keywords&gt;Chenopodiaceae&lt;/Keywords&gt;&lt;Keywords&gt;Chromatography,High Pressure Liquid&lt;/Keywords&gt;&lt;Keywords&gt;Digitalis&lt;/Keywords&gt;&lt;Keywords&gt;Herbicides&lt;/Keywords&gt;&lt;Keywords&gt;metabolism&lt;/Keywords&gt;&lt;Keywords&gt;Plants,Genetically Modified&lt;/Keywords&gt;&lt;Keywords&gt;Plants,Medicinal&lt;/Keywords&gt;&lt;Keywords&gt;Plants,Toxic&lt;/Keywords&gt;&lt;Keywords&gt;Stramonium&lt;/Keywords&gt;&lt;Keywords&gt;of&lt;/Keywords&gt;&lt;Keywords&gt;herbicide&lt;/Keywords&gt;&lt;Keywords&gt;glufosinate ammonium&lt;/Keywords&gt;&lt;Keywords&gt;plant&lt;/Keywords&gt;&lt;Keywords&gt;PLANT-CELL&lt;/Keywords&gt;&lt;Keywords&gt;plant cell cultures&lt;/Keywords&gt;&lt;Keywords&gt;plant cell culture&lt;/Keywords&gt;&lt;Keywords&gt;CELL&lt;/Keywords&gt;&lt;Keywords&gt;CELL CULTURES&lt;/Keywords&gt;&lt;Keywords&gt;Cell Culture&lt;/Keywords&gt;&lt;Keywords&gt;CELL-CULTURES&lt;/Keywords&gt;&lt;Keywords&gt;CULTURES&lt;/Keywords&gt;&lt;Keywords&gt;CULTURE&lt;/Keywords&gt;&lt;Keywords&gt;transgenic&lt;/Keywords&gt;&lt;Keywords&gt;sugarbeet&lt;/Keywords&gt;&lt;Keywords&gt;BETA&lt;/Keywords&gt;&lt;Keywords&gt;beta vulgaris&lt;/Keywords&gt;&lt;Keywords&gt;CARROT&lt;/Keywords&gt;&lt;Keywords&gt;Daucus carota&lt;/Keywords&gt;&lt;Keywords&gt;DAUCUS-CAROTA&lt;/Keywords&gt;&lt;Keywords&gt;Datura stramonium&lt;/Keywords&gt;&lt;Reprint&gt;In File&lt;/Reprint&gt;&lt;Start_Page&gt;46&lt;/Start_Page&gt;&lt;End_Page&gt;56&lt;/End_Page&gt;&lt;Periodical&gt;Pest Management Science&lt;/Periodical&gt;&lt;Volume&gt;57&lt;/Volume&gt;&lt;Issue&gt;1&lt;/Issue&gt;&lt;Address&gt;Department of Biology V (Ecology/Ecotoxicology/Ecochemistry), Technical University of Aachen, Worringer Weg 1, D-52056 Aachen, Germany&lt;/Address&gt;&lt;Web_URL&gt;PM:11455632&lt;/Web_URL&gt;&lt;Web_URL_Link1&gt;file://S:\CO\OGTR\EVAL\Eval Sections\Library\REFS\Herbicide tolerance\Muller et al 2001.pdf&lt;/Web_URL_Link1&gt;&lt;ZZ_JournalFull&gt;&lt;f name="System"&gt;Pest Management Science&lt;/f&gt;&lt;/ZZ_JournalFull&gt;&lt;ZZ_WorkformID&gt;1&lt;/ZZ_WorkformID&gt;&lt;/MDL&gt;&lt;/Cite&gt;&lt;Cite&gt;&lt;Author&gt;OECD&lt;/Author&gt;&lt;Year&gt;2002&lt;/Year&gt;&lt;RecNum&gt;3623&lt;/RecNum&gt;&lt;IDText&gt;Series on Harmonization of Regulatory Oversight in Biotechnology, No 25. Module II: Phosphinothricin&lt;/IDText&gt;&lt;MDL Ref_Type="Report"&gt;&lt;Ref_Type&gt;Report&lt;/Ref_Type&gt;&lt;Ref_ID&gt;3623&lt;/Ref_ID&gt;&lt;Title_Primary&gt;Series on Harmonization of Regulatory Oversight in Biotechnology, No 25. Module II: Phosphinothricin&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Keywords&gt;of&lt;/Keywords&gt;&lt;Keywords&gt;Regulatory&lt;/Keywords&gt;&lt;Reprint&gt;In File&lt;/Reprint&gt;&lt;Start_Page&gt;1&lt;/Start_Page&gt;&lt;End_Page&gt;22&lt;/End_Page&gt;&lt;Volume&gt;ENV/JM/MONO(2002)14&lt;/Volume&gt;&lt;Publisher&gt;Organisation for Economic Cooperation and Development (OECD), available online at http://www.oecd.org/dataoecd/17/39/46815748.pdf&lt;/Publisher&gt;&lt;Title_Series&gt;Series on Harmonization of Regulatory Oversight in Biotechnology, No 25.&lt;/Title_Series&gt;&lt;Web_URL_Link1&gt;&lt;u&gt;file://S:\CO\OGTR\EVAL\Eval Sections\Library\REFS\Herbicide tolerance\OECD 1999 phosphinothricin.pdf&lt;/u&gt;&lt;/Web_URL_Link1&gt;&lt;Web_URL_Link2&gt;&lt;u&gt;http://www.oecd.org/dataoecd/17/39/46815748.pdf&lt;/u&gt;&lt;/Web_URL_Link2&gt;&lt;ZZ_WorkformID&gt;24&lt;/ZZ_WorkformID&gt;&lt;/MDL&gt;&lt;/Cite&gt;&lt;/Refman&gt;</w:instrText>
      </w:r>
      <w:r w:rsidRPr="00A24C0E">
        <w:rPr>
          <w:color w:val="auto"/>
        </w:rPr>
        <w:fldChar w:fldCharType="separate"/>
      </w:r>
      <w:r w:rsidRPr="00A24C0E">
        <w:rPr>
          <w:color w:val="auto"/>
        </w:rPr>
        <w:t>(Muller et al. 2001; OECD 2002)</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metabolism of glufosinate ammonium has been investigated in GM herbicide-tolerant canola, maize, tomato, soybean and sugar beet </w:t>
      </w:r>
      <w:r w:rsidRPr="00A24C0E">
        <w:rPr>
          <w:color w:val="auto"/>
        </w:rPr>
        <w:fldChar w:fldCharType="begin"/>
      </w:r>
      <w:r w:rsidRPr="00A24C0E">
        <w:rPr>
          <w:color w:val="auto"/>
        </w:rPr>
        <w:instrText xml:space="preserve"> ADDIN REFMGR.CITE &lt;Refman&gt;&lt;Cite&gt;&lt;Author&gt;OECD&lt;/Author&gt;&lt;Year&gt;2002&lt;/Year&gt;&lt;RecNum&gt;3623&lt;/RecNum&gt;&lt;IDText&gt;Series on Harmonization of Regulatory Oversight in Biotechnology, No 25. Module II: Phosphinothricin&lt;/IDText&gt;&lt;MDL Ref_Type="Report"&gt;&lt;Ref_Type&gt;Report&lt;/Ref_Type&gt;&lt;Ref_ID&gt;3623&lt;/Ref_ID&gt;&lt;Title_Primary&gt;Series on Harmonization of Regulatory Oversight in Biotechnology, No 25. Module II: Phosphinothricin&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Keywords&gt;of&lt;/Keywords&gt;&lt;Keywords&gt;Regulatory&lt;/Keywords&gt;&lt;Reprint&gt;In File&lt;/Reprint&gt;&lt;Start_Page&gt;1&lt;/Start_Page&gt;&lt;End_Page&gt;22&lt;/End_Page&gt;&lt;Volume&gt;ENV/JM/MONO(2002)14&lt;/Volume&gt;&lt;Publisher&gt;Organisation for Economic Cooperation and Development (OECD), available online at http://www.oecd.org/dataoecd/17/39/46815748.pdf&lt;/Publisher&gt;&lt;Title_Series&gt;Series on Harmonization of Regulatory Oversight in Biotechnology, No 25.&lt;/Title_Series&gt;&lt;Web_URL_Link1&gt;&lt;u&gt;file://S:\CO\OGTR\EVAL\Eval Sections\Library\REFS\Herbicide tolerance\OECD 1999 phosphinothricin.pdf&lt;/u&gt;&lt;/Web_URL_Link1&gt;&lt;Web_URL_Link2&gt;&lt;u&gt;http://www.oecd.org/dataoecd/17/39/46815748.pdf&lt;/u&gt;&lt;/Web_URL_Link2&gt;&lt;ZZ_WorkformID&gt;24&lt;/ZZ_WorkformID&gt;&lt;/MDL&gt;&lt;/Cite&gt;&lt;Cite&gt;&lt;Author&gt;FAO&lt;/Author&gt;&lt;Year&gt;1998&lt;/Year&gt;&lt;RecNum&gt;3563&lt;/RecNum&gt;&lt;IDText&gt;Glufosinate ammonium&lt;/IDText&gt;&lt;MDL Ref_Type="Conference Proceeding"&gt;&lt;Ref_Type&gt;Conference Proceeding&lt;/Ref_Type&gt;&lt;Ref_ID&gt;3563&lt;/Ref_ID&gt;&lt;Title_Primary&gt;Glufosinate ammonium&lt;/Title_Primary&gt;&lt;Authors_Primary&gt;FAO&lt;/Authors_Primary&gt;&lt;Authors_Primary&gt;WHO&lt;/Authors_Primary&gt;&lt;Date_Primary&gt;1998&lt;/Date_Primary&gt;&lt;Keywords&gt;Ammonia&lt;/Keywords&gt;&lt;Keywords&gt;ENVIRONMENT&lt;/Keywords&gt;&lt;Keywords&gt;food&lt;/Keywords&gt;&lt;Keywords&gt;glufosinate&lt;/Keywords&gt;&lt;Keywords&gt;glufosinate ammonium&lt;/Keywords&gt;&lt;Keywords&gt;pesticide&lt;/Keywords&gt;&lt;Keywords&gt;RESIDUES&lt;/Keywords&gt;&lt;Reprint&gt;On Request 07/14/11&lt;/Reprint&gt;&lt;Start_Page&gt;693&lt;/Start_Page&gt;&lt;End_Page&gt;800&lt;/End_Page&gt;&lt;Volume&gt; &lt;/Volume&gt;&lt;Publisher&gt;Joint FAO/WHO Meeting on Pesticide Residues (JMPR) (Maximum Pesticide Residue Levels (MRLs) in Food and the Environment), available online at http://www.fao.org/ag/AGP/AGPP/Pesticid/JMPR/Download/98_eva/glufosi.pdf&lt;/Publisher&gt;&lt;Web_URL&gt;&lt;u&gt;http://www.who.int/foodsafety/chem/jmpr/about/en/index.html&lt;/u&gt;&lt;/Web_URL&gt;&lt;Web_URL_Link1&gt;&lt;u&gt;file://O:\EVAL\Eval Sections\Library\REFS\3563FAO-WHO1998.pdf&lt;/u&gt;&lt;/Web_URL_Link1&gt;&lt;Web_URL_Link2&gt;&lt;u&gt;http://www.fao.org/ag/AGP/AGPP/Pesticid/JMPR/Download/98_eva/glufosi.pdf&lt;/u&gt;&lt;/Web_URL_Link2&gt;&lt;ZZ_WorkformID&gt;12&lt;/ZZ_WorkformID&gt;&lt;/MDL&gt;&lt;/Cite&gt;&lt;/Refman&gt;</w:instrText>
      </w:r>
      <w:r w:rsidRPr="00A24C0E">
        <w:rPr>
          <w:color w:val="auto"/>
        </w:rPr>
        <w:fldChar w:fldCharType="separate"/>
      </w:r>
      <w:r w:rsidRPr="00A24C0E">
        <w:rPr>
          <w:color w:val="auto"/>
        </w:rPr>
        <w:t>(FAO &amp; WHO 1998a; OECD 2002)</w:t>
      </w:r>
      <w:r w:rsidRPr="00A24C0E">
        <w:rPr>
          <w:color w:val="auto"/>
        </w:rPr>
        <w:fldChar w:fldCharType="end"/>
      </w:r>
      <w:r w:rsidRPr="00A24C0E">
        <w:rPr>
          <w:color w:val="auto"/>
        </w:rPr>
        <w:t xml:space="preserve">. The major residue present in the GM crops after glufosinate ammonium herbicide application was NAG, with lower concentrations of glufosinate ammonium and MPP. Studies using cell cultures of GM canola gave similar results, with NAG being the major metabolite </w:t>
      </w:r>
      <w:r w:rsidRPr="00A24C0E">
        <w:rPr>
          <w:color w:val="auto"/>
        </w:rPr>
        <w:fldChar w:fldCharType="begin"/>
      </w:r>
      <w:r w:rsidRPr="00A24C0E">
        <w:rPr>
          <w:color w:val="auto"/>
        </w:rPr>
        <w:instrText xml:space="preserve"> ADDIN REFMGR.CITE &lt;Refman&gt;&lt;Cite&gt;&lt;Author&gt;Ruhland&lt;/Author&gt;&lt;Year&gt;2002&lt;/Year&gt;&lt;RecNum&gt;3562&lt;/RecNum&gt;&lt;IDText&gt;A comparative investigation of the metabolism of the herbicide glufosinate in cell cultures of transgenic glufosinate-resistant and non-transgenic oilseed rape (Brassica napus) and corn (Zea mays)&lt;/IDText&gt;&lt;MDL Ref_Type="Journal"&gt;&lt;Ref_Type&gt;Journal&lt;/Ref_Type&gt;&lt;Ref_ID&gt;3562&lt;/Ref_ID&gt;&lt;Title_Primary&gt;A comparative investigation of the metabolism of the herbicide glufosinate in cell cultures of transgenic glufosinate-resistant and non-transgenic oilseed rape (&lt;i&gt;Brassica napus&lt;/i&gt;) and corn (&lt;i&gt;Zea mays&lt;/i&gt;)&lt;/Title_Primary&gt;&lt;Authors_Primary&gt;Ruhland,M.&lt;/Authors_Primary&gt;&lt;Authors_Primary&gt;Engelhardt,G.&lt;/Authors_Primary&gt;&lt;Authors_Primary&gt;Pawlizki,K.&lt;/Authors_Primary&gt;&lt;Date_Primary&gt;2002&lt;/Date_Primary&gt;&lt;Keywords&gt;metabolism&lt;/Keywords&gt;&lt;Keywords&gt;herbicide&lt;/Keywords&gt;&lt;Keywords&gt;glufosinate&lt;/Keywords&gt;&lt;Keywords&gt;CELL&lt;/Keywords&gt;&lt;Keywords&gt;CELL CULTURES&lt;/Keywords&gt;&lt;Keywords&gt;Cell Culture&lt;/Keywords&gt;&lt;Keywords&gt;CELL-CULTURES&lt;/Keywords&gt;&lt;Keywords&gt;CULTURES&lt;/Keywords&gt;&lt;Keywords&gt;CULTURE&lt;/Keywords&gt;&lt;Keywords&gt;transgenic&lt;/Keywords&gt;&lt;Keywords&gt;oilseed&lt;/Keywords&gt;&lt;Keywords&gt;oilseed rape&lt;/Keywords&gt;&lt;Keywords&gt;Brassica&lt;/Keywords&gt;&lt;Keywords&gt;Brassica napus&lt;/Keywords&gt;&lt;Keywords&gt;BRASSICA-NAPUS&lt;/Keywords&gt;&lt;Keywords&gt;Corn&lt;/Keywords&gt;&lt;Keywords&gt;Zea mays&lt;/Keywords&gt;&lt;Keywords&gt;metabolic&lt;/Keywords&gt;&lt;Keywords&gt;PATHWAY&lt;/Keywords&gt;&lt;Keywords&gt;PLANTS&lt;/Keywords&gt;&lt;Keywords&gt;plant&lt;/Keywords&gt;&lt;Keywords&gt;transformation&lt;/Keywords&gt;&lt;Keywords&gt;CELLS&lt;/Keywords&gt;&lt;Keywords&gt;ACID&lt;/Keywords&gt;&lt;Keywords&gt;Rates&lt;/Keywords&gt;&lt;Keywords&gt;MINERALIZATION&lt;/Keywords&gt;&lt;Keywords&gt;PLANT-CELL&lt;/Keywords&gt;&lt;Keywords&gt;plant cell cultures&lt;/Keywords&gt;&lt;Keywords&gt;plant cell culture&lt;/Keywords&gt;&lt;Keywords&gt;METABOLITES&lt;/Keywords&gt;&lt;Reprint&gt;In File&lt;/Reprint&gt;&lt;Start_Page&gt;29&lt;/Start_Page&gt;&lt;End_Page&gt;37&lt;/End_Page&gt;&lt;Periodical&gt;Environ.Biosafety Res.&lt;/Periodical&gt;&lt;Volume&gt;1&lt;/Volume&gt;&lt;Issue&gt;1&lt;/Issue&gt;&lt;Web_URL_Link1&gt;&lt;u&gt;file://O:\EVAL\Eval Sections\Library\REFS\3562Ruhland2002.pdf&lt;/u&gt;&lt;/Web_URL_Link1&gt;&lt;ZZ_JournalStdAbbrev&gt;&lt;f name="System"&gt;Environ.Biosafety Res.&lt;/f&gt;&lt;/ZZ_JournalStdAbbrev&gt;&lt;ZZ_WorkformID&gt;1&lt;/ZZ_WorkformID&gt;&lt;/MDL&gt;&lt;/Cite&gt;&lt;/Refman&gt;</w:instrText>
      </w:r>
      <w:r w:rsidRPr="00A24C0E">
        <w:rPr>
          <w:color w:val="auto"/>
        </w:rPr>
        <w:fldChar w:fldCharType="separate"/>
      </w:r>
      <w:r w:rsidRPr="00A24C0E">
        <w:rPr>
          <w:color w:val="auto"/>
        </w:rPr>
        <w:t>(Ruhland et al. 2002)</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Both NAG and MPP are less toxic than glufosinate ammonium, which itself has low toxicity </w:t>
      </w:r>
      <w:r w:rsidRPr="00A24C0E">
        <w:rPr>
          <w:color w:val="auto"/>
        </w:rPr>
        <w:fldChar w:fldCharType="begin"/>
      </w:r>
      <w:r w:rsidRPr="00A24C0E">
        <w:rPr>
          <w:color w:val="auto"/>
        </w:rPr>
        <w:instrText xml:space="preserve"> ADDIN REFMGR.CITE &lt;Refman&gt;&lt;Cite&gt;&lt;Author&gt;EFSA&lt;/Author&gt;&lt;Year&gt;2005&lt;/Year&gt;&lt;RecNum&gt;16193&lt;/RecNum&gt;&lt;IDText&gt;Conclusion regarding the peer review of the pesticide risk assessment of the active substance glufosinate&lt;/IDText&gt;&lt;MDL Ref_Type="Report"&gt;&lt;Ref_Type&gt;Report&lt;/Ref_Type&gt;&lt;Ref_ID&gt;16193&lt;/Ref_ID&gt;&lt;Title_Primary&gt;Conclusion regarding the peer review of the pesticide risk assessment of the active substance glufosinate&lt;/Title_Primary&gt;&lt;Authors_Primary&gt;EFSA&lt;/Authors_Primary&gt;&lt;Date_Primary&gt;2005&lt;/Date_Primary&gt;&lt;Keywords&gt;of&lt;/Keywords&gt;&lt;Keywords&gt;pesticide&lt;/Keywords&gt;&lt;Keywords&gt;risk&lt;/Keywords&gt;&lt;Keywords&gt;risk assessment&lt;/Keywords&gt;&lt;Keywords&gt;Assessment&lt;/Keywords&gt;&lt;Keywords&gt;glufosinate&lt;/Keywords&gt;&lt;Reprint&gt;Not in File&lt;/Reprint&gt;&lt;Start_Page&gt;1&lt;/Start_Page&gt;&lt;End_Page&gt;81&lt;/End_Page&gt;&lt;Volume&gt;27&lt;/Volume&gt;&lt;Pub_Place&gt;European Food Safety Authority, available online at http://www.cib.org.br/estudos/estudos_cientificos_ambiental_16.pdf&lt;/Pub_Place&gt;&lt;Web_URL&gt;&lt;u&gt;http://www.cib.org.br/estudos/estudos_cientificos_ambiental_16.pdf&lt;/u&gt;&lt;/Web_URL&gt;&lt;Web_URL_Link1&gt;&lt;u&gt;O:\EVAL\Eval Sections\Library\REFS\Glufosinate\EFSA glufosinate #16193.pdf&lt;/u&gt;&lt;/Web_URL_Link1&gt;&lt;ZZ_WorkformID&gt;24&lt;/ZZ_WorkformID&gt;&lt;/MDL&gt;&lt;/Cite&gt;&lt;Cite&gt;&lt;Author&gt;OECD&lt;/Author&gt;&lt;Year&gt;2002&lt;/Year&gt;&lt;RecNum&gt;3623&lt;/RecNum&gt;&lt;IDText&gt;Series on Harmonization of Regulatory Oversight in Biotechnology, No 25. Module II: Phosphinothricin&lt;/IDText&gt;&lt;MDL Ref_Type="Report"&gt;&lt;Ref_Type&gt;Report&lt;/Ref_Type&gt;&lt;Ref_ID&gt;3623&lt;/Ref_ID&gt;&lt;Title_Primary&gt;Series on Harmonization of Regulatory Oversight in Biotechnology, No 25. Module II: Phosphinothricin&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Keywords&gt;of&lt;/Keywords&gt;&lt;Keywords&gt;Regulatory&lt;/Keywords&gt;&lt;Reprint&gt;In File&lt;/Reprint&gt;&lt;Start_Page&gt;1&lt;/Start_Page&gt;&lt;End_Page&gt;22&lt;/End_Page&gt;&lt;Volume&gt;ENV/JM/MONO(2002)14&lt;/Volume&gt;&lt;Publisher&gt;Organisation for Economic Cooperation and Development (OECD), available online at http://www.oecd.org/dataoecd/17/39/46815748.pdf&lt;/Publisher&gt;&lt;Title_Series&gt;Series on Harmonization of Regulatory Oversight in Biotechnology, No 25.&lt;/Title_Series&gt;&lt;Web_URL_Link1&gt;&lt;u&gt;file://S:\CO\OGTR\EVAL\Eval Sections\Library\REFS\Herbicide tolerance\OECD 1999 phosphinothricin.pdf&lt;/u&gt;&lt;/Web_URL_Link1&gt;&lt;Web_URL_Link2&gt;&lt;u&gt;http://www.oecd.org/dataoecd/17/39/46815748.pdf&lt;/u&gt;&lt;/Web_URL_Link2&gt;&lt;ZZ_WorkformID&gt;24&lt;/ZZ_WorkformID&gt;&lt;/MDL&gt;&lt;/Cite&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 at http://www.oecd.org/dataoecd/16/52/46815628.pdf&lt;/Publisher&gt;&lt;Title_Series&gt;Series on Harmonization of regulatory oversight in biotechnology No.11&lt;/Title_Series&gt;&lt;Web_URL&gt;&lt;u&gt;http://www.oecd.org/dataoecd/16/52/46815628.pdf&lt;/u&gt;&lt;/Web_URL&gt;&lt;Web_URL_Link1&gt;&lt;u&gt;O:\EVAL\Eval Sections\Library\REFS\OECD herbicide #1468.pdf&lt;/u&gt;&lt;/Web_URL_Link1&gt;&lt;ZZ_WorkformID&gt;24&lt;/ZZ_WorkformID&gt;&lt;/MDL&gt;&lt;/Cite&gt;&lt;/Refman&gt;</w:instrText>
      </w:r>
      <w:r w:rsidRPr="00A24C0E">
        <w:rPr>
          <w:color w:val="auto"/>
        </w:rPr>
        <w:fldChar w:fldCharType="separate"/>
      </w:r>
      <w:r w:rsidRPr="00A24C0E">
        <w:rPr>
          <w:color w:val="auto"/>
        </w:rPr>
        <w:t>(OECD 1999b; OECD 2002; EFSA 2005)</w:t>
      </w:r>
      <w:r w:rsidRPr="00A24C0E">
        <w:rPr>
          <w:color w:val="auto"/>
        </w:rPr>
        <w:fldChar w:fldCharType="end"/>
      </w:r>
      <w:r w:rsidRPr="00A24C0E">
        <w:rPr>
          <w:color w:val="auto"/>
        </w:rPr>
        <w:t xml:space="preserve">. </w:t>
      </w:r>
    </w:p>
    <w:p w:rsidR="00D936B0" w:rsidRPr="00A24C0E" w:rsidRDefault="00D936B0" w:rsidP="00D936B0">
      <w:pPr>
        <w:pStyle w:val="4RARMP"/>
        <w:rPr>
          <w:i/>
        </w:rPr>
      </w:pPr>
      <w:bookmarkStart w:id="70" w:name="_Ref297724657"/>
      <w:r w:rsidRPr="00A24C0E">
        <w:rPr>
          <w:i/>
        </w:rPr>
        <w:t>The antibiotic resistance marker gene (</w:t>
      </w:r>
      <w:r w:rsidRPr="00A24C0E">
        <w:t>nptII</w:t>
      </w:r>
      <w:r w:rsidRPr="00A24C0E">
        <w:rPr>
          <w:i/>
        </w:rPr>
        <w:t>) and its encoded protein</w:t>
      </w:r>
      <w:bookmarkEnd w:id="70"/>
    </w:p>
    <w:p w:rsidR="00D936B0" w:rsidRPr="00A24C0E" w:rsidRDefault="00D936B0" w:rsidP="00D936B0">
      <w:pPr>
        <w:pStyle w:val="1Para"/>
        <w:rPr>
          <w:color w:val="auto"/>
        </w:rPr>
      </w:pPr>
      <w:r w:rsidRPr="00A24C0E">
        <w:rPr>
          <w:color w:val="auto"/>
        </w:rPr>
        <w:t>The GM canola lines Topas 19/2, MS1, RF1 and RF2 authorised under DIR 021/2002 contain the antibiotic resistance marker gene neomycin phosphotransferase type II (</w:t>
      </w:r>
      <w:r w:rsidRPr="00A24C0E">
        <w:rPr>
          <w:i/>
          <w:color w:val="auto"/>
        </w:rPr>
        <w:t>nptII</w:t>
      </w:r>
      <w:r w:rsidRPr="00A24C0E">
        <w:rPr>
          <w:color w:val="auto"/>
        </w:rPr>
        <w:t>).</w:t>
      </w:r>
    </w:p>
    <w:p w:rsidR="00D936B0" w:rsidRPr="00A24C0E" w:rsidRDefault="00D936B0" w:rsidP="00D936B0">
      <w:pPr>
        <w:pStyle w:val="1Para"/>
        <w:rPr>
          <w:color w:val="auto"/>
        </w:rPr>
      </w:pPr>
      <w:r w:rsidRPr="00A24C0E">
        <w:rPr>
          <w:color w:val="auto"/>
        </w:rPr>
        <w:t xml:space="preserve">The </w:t>
      </w:r>
      <w:r w:rsidRPr="00A24C0E">
        <w:rPr>
          <w:i/>
          <w:color w:val="auto"/>
        </w:rPr>
        <w:t>nptII</w:t>
      </w:r>
      <w:r w:rsidRPr="00A24C0E">
        <w:rPr>
          <w:color w:val="auto"/>
        </w:rPr>
        <w:t xml:space="preserve"> gene, encoding the enzyme neomycin phosphotransferase, was derived from the common gut bacterium </w:t>
      </w:r>
      <w:r w:rsidRPr="00A24C0E">
        <w:rPr>
          <w:i/>
          <w:color w:val="auto"/>
        </w:rPr>
        <w:t>Escherichia coli</w:t>
      </w:r>
      <w:r w:rsidRPr="00A24C0E">
        <w:rPr>
          <w:color w:val="auto"/>
        </w:rPr>
        <w:t xml:space="preserve"> and confers resistance to antibiotics such as kanamycin and neomycin on GM plant cells. The </w:t>
      </w:r>
      <w:r w:rsidRPr="00A24C0E">
        <w:rPr>
          <w:i/>
          <w:color w:val="auto"/>
        </w:rPr>
        <w:t>nptII</w:t>
      </w:r>
      <w:r w:rsidRPr="00A24C0E">
        <w:rPr>
          <w:color w:val="auto"/>
        </w:rPr>
        <w:t xml:space="preserve"> gene was used during initial development of the GM plants in the laboratory to select plant cells containing the introduced genes.</w:t>
      </w:r>
    </w:p>
    <w:p w:rsidR="00D936B0" w:rsidRPr="00A24C0E" w:rsidRDefault="00D936B0" w:rsidP="00D936B0">
      <w:pPr>
        <w:pStyle w:val="1Para"/>
        <w:rPr>
          <w:color w:val="auto"/>
        </w:rPr>
      </w:pPr>
      <w:r w:rsidRPr="00A24C0E">
        <w:rPr>
          <w:color w:val="auto"/>
        </w:rPr>
        <w:t xml:space="preserve">The </w:t>
      </w:r>
      <w:r w:rsidRPr="00A24C0E">
        <w:rPr>
          <w:i/>
          <w:color w:val="auto"/>
        </w:rPr>
        <w:t>nptII</w:t>
      </w:r>
      <w:r w:rsidRPr="00A24C0E">
        <w:rPr>
          <w:color w:val="auto"/>
        </w:rPr>
        <w:t xml:space="preserve"> gene is used extensively as a selectable marker in the production of GM plants </w:t>
      </w:r>
      <w:r w:rsidRPr="00A24C0E">
        <w:rPr>
          <w:color w:val="auto"/>
        </w:rPr>
        <w:fldChar w:fldCharType="begin"/>
      </w:r>
      <w:r w:rsidRPr="00A24C0E">
        <w:rPr>
          <w:color w:val="auto"/>
        </w:rPr>
        <w:instrText xml:space="preserve"> ADDIN REFMGR.CITE &lt;Refman&gt;&lt;Cite&gt;&lt;Author&gt;Miki&lt;/Author&gt;&lt;Year&gt;2004&lt;/Year&gt;&lt;RecNum&gt;5208&lt;/RecNum&gt;&lt;IDText&gt;Selectable marker genes in transgenic plants: applications, alternatives and biosafety&lt;/IDText&gt;&lt;MDL Ref_Type="Journal"&gt;&lt;Ref_Type&gt;Journal&lt;/Ref_Type&gt;&lt;Ref_ID&gt;5208&lt;/Ref_ID&gt;&lt;Title_Primary&gt;Selectable marker genes in transgenic plants: applications, alternatives and biosafety&lt;/Title_Primary&gt;&lt;Authors_Primary&gt;Miki,B.&lt;/Authors_Primary&gt;&lt;Authors_Primary&gt;McHugh,S.&lt;/Authors_Primary&gt;&lt;Date_Primary&gt;2004&lt;/Date_Primary&gt;&lt;Keywords&gt;SELECTABLE MARKER&lt;/Keywords&gt;&lt;Keywords&gt;SELECTABLE MARKER GENES&lt;/Keywords&gt;&lt;Keywords&gt;marker&lt;/Keywords&gt;&lt;Keywords&gt;marker genes&lt;/Keywords&gt;&lt;Keywords&gt;Genes&lt;/Keywords&gt;&lt;Keywords&gt;GENE&lt;/Keywords&gt;&lt;Keywords&gt;PLANTS&lt;/Keywords&gt;&lt;Keywords&gt;plant&lt;/Keywords&gt;&lt;Keywords&gt;biosafety&lt;/Keywords&gt;&lt;Keywords&gt;transgenic&lt;/Keywords&gt;&lt;Keywords&gt;transgenic plants&lt;/Keywords&gt;&lt;Reprint&gt;In File&lt;/Reprint&gt;&lt;Start_Page&gt;193&lt;/Start_Page&gt;&lt;End_Page&gt;232&lt;/End_Page&gt;&lt;Periodical&gt;Journal of Biotechnology&lt;/Periodical&gt;&lt;Volume&gt;107&lt;/Volume&gt;&lt;Issue&gt;3&lt;/Issue&gt;&lt;Web_URL_Link1&gt;file://S:\CO\OGTR\EVAL\Eval Sections\Library\REFS\Selectable markers review 2004.pdf&lt;/Web_URL_Link1&gt;&lt;ZZ_JournalFull&gt;&lt;f name="System"&gt;Journal of Biotechnology&lt;/f&gt;&lt;/ZZ_JournalFull&gt;&lt;ZZ_JournalStdAbbrev&gt;&lt;f name="System"&gt;J.Biotechnol.&lt;/f&gt;&lt;/ZZ_JournalStdAbbrev&gt;&lt;ZZ_WorkformID&gt;1&lt;/ZZ_WorkformID&gt;&lt;/MDL&gt;&lt;/Cite&gt;&lt;/Refman&gt;</w:instrText>
      </w:r>
      <w:r w:rsidRPr="00A24C0E">
        <w:rPr>
          <w:color w:val="auto"/>
        </w:rPr>
        <w:fldChar w:fldCharType="separate"/>
      </w:r>
      <w:r w:rsidRPr="00A24C0E">
        <w:rPr>
          <w:color w:val="auto"/>
        </w:rPr>
        <w:t>(Miki &amp; McHugh 2004)</w:t>
      </w:r>
      <w:r w:rsidRPr="00A24C0E">
        <w:rPr>
          <w:color w:val="auto"/>
        </w:rPr>
        <w:fldChar w:fldCharType="end"/>
      </w:r>
      <w:r w:rsidRPr="00A24C0E">
        <w:rPr>
          <w:color w:val="auto"/>
        </w:rPr>
        <w:t xml:space="preserve">. As discussed in previous DIR RARMPs, and in more detail in the RARMPs for DIR 070/2006 and DIR 074/2007, regulatory agencies in Australia and in other countries have assessed the use of the </w:t>
      </w:r>
      <w:r w:rsidRPr="00A24C0E">
        <w:rPr>
          <w:i/>
          <w:color w:val="auto"/>
        </w:rPr>
        <w:t>nptII</w:t>
      </w:r>
      <w:r w:rsidRPr="00A24C0E">
        <w:rPr>
          <w:color w:val="auto"/>
        </w:rPr>
        <w:t xml:space="preserve"> gene in GM plants as not posing a risk to human or animal health or to the environment. A recent detailed evaluation of </w:t>
      </w:r>
      <w:r w:rsidRPr="00A24C0E">
        <w:rPr>
          <w:i/>
          <w:color w:val="auto"/>
        </w:rPr>
        <w:t>nptII</w:t>
      </w:r>
      <w:r w:rsidRPr="00A24C0E">
        <w:rPr>
          <w:color w:val="auto"/>
        </w:rPr>
        <w:t xml:space="preserve"> in terms of human safety by the European Food Safety Authority concluded that the use of the </w:t>
      </w:r>
      <w:r w:rsidRPr="00A24C0E">
        <w:rPr>
          <w:i/>
          <w:color w:val="auto"/>
        </w:rPr>
        <w:t>nptII</w:t>
      </w:r>
      <w:r w:rsidRPr="00A24C0E">
        <w:rPr>
          <w:color w:val="auto"/>
        </w:rPr>
        <w:t xml:space="preserve"> gene as a selectable marker in GM plants (and derived food or feed) does not pose a risk to human or animal health or to the environment </w:t>
      </w:r>
      <w:r w:rsidRPr="00A24C0E">
        <w:rPr>
          <w:color w:val="auto"/>
        </w:rPr>
        <w:fldChar w:fldCharType="begin"/>
      </w:r>
      <w:r w:rsidRPr="00A24C0E">
        <w:rPr>
          <w:color w:val="auto"/>
        </w:rPr>
        <w:instrText xml:space="preserve"> ADDIN REFMGR.CITE &lt;Refman&gt;&lt;Cite&gt;&lt;Author&gt;EFSA&lt;/Author&gt;&lt;Year&gt;2009&lt;/Year&gt;&lt;RecNum&gt;15850&lt;/RecNum&gt;&lt;IDText&gt;Scientific opinion of the GMO and BIOHAZ Panels on the &amp;quot;Use of antibiotic resistance genes as marker genes in genetically modified plants&amp;quot;&lt;/IDText&gt;&lt;MDL Ref_Type="Journal"&gt;&lt;Ref_Type&gt;Journal&lt;/Ref_Type&gt;&lt;Ref_ID&gt;15850&lt;/Ref_ID&gt;&lt;Title_Primary&gt;Scientific opinion of the GMO and BIOHAZ Panels on the &amp;quot;Use of antibiotic resistance genes as marker genes in genetically modified plants&amp;quot;&lt;/Title_Primary&gt;&lt;Authors_Primary&gt;EFSA&lt;/Authors_Primary&gt;&lt;Date_Primary&gt;2009&lt;/Date_Primary&gt;&lt;Keywords&gt;and&lt;/Keywords&gt;&lt;Keywords&gt;antibiotic&lt;/Keywords&gt;&lt;Keywords&gt;antibiotic resistance&lt;/Keywords&gt;&lt;Keywords&gt;as&lt;/Keywords&gt;&lt;Keywords&gt;Assessment&lt;/Keywords&gt;&lt;Keywords&gt;GENE&lt;/Keywords&gt;&lt;Keywords&gt;Genes&lt;/Keywords&gt;&lt;Keywords&gt;genetically-modified-plants&lt;/Keywords&gt;&lt;Keywords&gt;genetically modified&lt;/Keywords&gt;&lt;Keywords&gt;genetically modified plant&lt;/Keywords&gt;&lt;Keywords&gt;genetically modified plants&lt;/Keywords&gt;&lt;Keywords&gt;GMO&lt;/Keywords&gt;&lt;Keywords&gt;marker&lt;/Keywords&gt;&lt;Keywords&gt;marker genes&lt;/Keywords&gt;&lt;Keywords&gt;of&lt;/Keywords&gt;&lt;Keywords&gt;plant&lt;/Keywords&gt;&lt;Keywords&gt;PLANTS&lt;/Keywords&gt;&lt;Keywords&gt;resistance&lt;/Keywords&gt;&lt;Keywords&gt;RESISTANCE GENE&lt;/Keywords&gt;&lt;Reprint&gt;In File&lt;/Reprint&gt;&lt;Start_Page&gt;1&lt;/Start_Page&gt;&lt;End_Page&gt;82&lt;/End_Page&gt;&lt;Periodical&gt;European Food Safety Authority&lt;/Periodical&gt;&lt;Volume&gt;1034&lt;/Volume&gt;&lt;Publisher&gt;available online at http://www.efsa.europa.eu/en/efsajournal/pub/1108.htm&lt;/Publisher&gt;&lt;Web_URL_Link1&gt;&lt;u&gt;file://O:\EVAL\Eval Sections\Library\REFS\EFSA 2009.pdf&lt;/u&gt;&lt;/Web_URL_Link1&gt;&lt;ZZ_JournalFull&gt;&lt;f name="System"&gt;European Food Safety Authority&lt;/f&gt;&lt;/ZZ_JournalFull&gt;&lt;ZZ_WorkformID&gt;1&lt;/ZZ_WorkformID&gt;&lt;/MDL&gt;&lt;/Cite&gt;&lt;/Refman&gt;</w:instrText>
      </w:r>
      <w:r w:rsidRPr="00A24C0E">
        <w:rPr>
          <w:color w:val="auto"/>
        </w:rPr>
        <w:fldChar w:fldCharType="separate"/>
      </w:r>
      <w:r w:rsidRPr="00A24C0E">
        <w:rPr>
          <w:color w:val="auto"/>
        </w:rPr>
        <w:t>(EFSA 2009a)</w:t>
      </w:r>
      <w:r w:rsidRPr="00A24C0E">
        <w:rPr>
          <w:color w:val="auto"/>
        </w:rPr>
        <w:fldChar w:fldCharType="end"/>
      </w:r>
      <w:r w:rsidRPr="00A24C0E">
        <w:rPr>
          <w:color w:val="auto"/>
        </w:rPr>
        <w:t>.</w:t>
      </w:r>
    </w:p>
    <w:p w:rsidR="00D936B0" w:rsidRPr="00A24C0E" w:rsidRDefault="00D936B0" w:rsidP="00D936B0">
      <w:pPr>
        <w:pStyle w:val="3RARMP"/>
      </w:pPr>
      <w:bookmarkStart w:id="71" w:name="_Toc202859557"/>
      <w:bookmarkStart w:id="72" w:name="_Ref295304277"/>
      <w:bookmarkStart w:id="73" w:name="_Toc309215561"/>
      <w:r w:rsidRPr="00A24C0E">
        <w:lastRenderedPageBreak/>
        <w:t>The regulatory sequences</w:t>
      </w:r>
      <w:bookmarkEnd w:id="71"/>
      <w:bookmarkEnd w:id="72"/>
      <w:bookmarkEnd w:id="73"/>
    </w:p>
    <w:p w:rsidR="00D936B0" w:rsidRPr="00A24C0E" w:rsidRDefault="00D936B0" w:rsidP="00D936B0">
      <w:pPr>
        <w:pStyle w:val="1Para"/>
        <w:rPr>
          <w:noProof/>
          <w:color w:val="auto"/>
        </w:rPr>
      </w:pPr>
      <w:r w:rsidRPr="00A24C0E">
        <w:rPr>
          <w:color w:val="auto"/>
        </w:rPr>
        <w:t>Promoters are DNA sequences that are required in order to allow RNA polymerase to bind and initiate correct transcription. Also required for gene expression in plants is an mRNA termination region, including a polyadenylation signal. Information on the promoters, terminators and other regulatory genetic elements used to control expression of the introduced genes in the parental GM canola lines are listed in Table 2 (above) and described below.</w:t>
      </w:r>
    </w:p>
    <w:p w:rsidR="00D936B0" w:rsidRPr="00A24C0E" w:rsidRDefault="00D936B0" w:rsidP="00D936B0">
      <w:pPr>
        <w:pStyle w:val="4RARMP"/>
        <w:rPr>
          <w:i/>
        </w:rPr>
      </w:pPr>
      <w:r w:rsidRPr="00A24C0E">
        <w:rPr>
          <w:i/>
        </w:rPr>
        <w:t xml:space="preserve">Regulatory sequences for the expression of the introduced </w:t>
      </w:r>
      <w:r w:rsidRPr="00A24C0E">
        <w:t>bar</w:t>
      </w:r>
      <w:r w:rsidRPr="00A24C0E">
        <w:rPr>
          <w:i/>
        </w:rPr>
        <w:t xml:space="preserve"> gene </w:t>
      </w:r>
    </w:p>
    <w:p w:rsidR="00D936B0" w:rsidRPr="00A24C0E" w:rsidRDefault="00D936B0" w:rsidP="00D936B0">
      <w:pPr>
        <w:pStyle w:val="1Para"/>
        <w:rPr>
          <w:color w:val="auto"/>
        </w:rPr>
      </w:pPr>
      <w:r w:rsidRPr="00A24C0E">
        <w:rPr>
          <w:color w:val="auto"/>
        </w:rPr>
        <w:t xml:space="preserve">Expression of </w:t>
      </w:r>
      <w:r w:rsidRPr="00A24C0E">
        <w:rPr>
          <w:i/>
          <w:color w:val="auto"/>
        </w:rPr>
        <w:t>bar</w:t>
      </w:r>
      <w:r w:rsidRPr="00A24C0E">
        <w:rPr>
          <w:color w:val="auto"/>
        </w:rPr>
        <w:t xml:space="preserve"> is controlled by the plant promoter </w:t>
      </w:r>
      <w:r w:rsidRPr="00A24C0E">
        <w:rPr>
          <w:i/>
          <w:color w:val="auto"/>
        </w:rPr>
        <w:t>PSsuAra</w:t>
      </w:r>
      <w:r w:rsidRPr="00A24C0E">
        <w:rPr>
          <w:color w:val="auto"/>
        </w:rPr>
        <w:t xml:space="preserve"> from the </w:t>
      </w:r>
      <w:r w:rsidRPr="00A24C0E">
        <w:rPr>
          <w:i/>
          <w:color w:val="auto"/>
        </w:rPr>
        <w:t>Arabidopsis thaliana</w:t>
      </w:r>
      <w:r w:rsidRPr="00A24C0E">
        <w:rPr>
          <w:color w:val="auto"/>
        </w:rPr>
        <w:t xml:space="preserve"> </w:t>
      </w:r>
      <w:r w:rsidRPr="00A24C0E">
        <w:rPr>
          <w:i/>
          <w:color w:val="auto"/>
        </w:rPr>
        <w:t>ats1A</w:t>
      </w:r>
      <w:r w:rsidRPr="00A24C0E">
        <w:rPr>
          <w:color w:val="auto"/>
        </w:rPr>
        <w:t xml:space="preserve"> gene</w:t>
      </w:r>
      <w:r w:rsidRPr="00A24C0E">
        <w:rPr>
          <w:i/>
          <w:color w:val="auto"/>
        </w:rPr>
        <w:t xml:space="preserve">, </w:t>
      </w:r>
      <w:r w:rsidRPr="00A24C0E">
        <w:rPr>
          <w:color w:val="auto"/>
        </w:rPr>
        <w:t xml:space="preserve">which encodes a ribulose-1,5-bisphosphate carboxylase small subunit (rbcS) peptide </w:t>
      </w:r>
      <w:r w:rsidRPr="00A24C0E">
        <w:rPr>
          <w:color w:val="auto"/>
        </w:rPr>
        <w:fldChar w:fldCharType="begin"/>
      </w:r>
      <w:r w:rsidRPr="00A24C0E">
        <w:rPr>
          <w:color w:val="auto"/>
        </w:rPr>
        <w:instrText xml:space="preserve"> ADDIN REFMGR.CITE &lt;Refman&gt;&lt;Cite&gt;&lt;Author&gt;Krebbers&lt;/Author&gt;&lt;Year&gt;1988&lt;/Year&gt;&lt;RecNum&gt;1498&lt;/RecNum&gt;&lt;IDText&gt;Four genes in two diverged subfamilies encode ribulose-1,5-bisphosphate carboxylase small subunit polypeptides of Arabidopsis&lt;/IDText&gt;&lt;MDL Ref_Type="Journal"&gt;&lt;Ref_Type&gt;Journal&lt;/Ref_Type&gt;&lt;Ref_ID&gt;1498&lt;/Ref_ID&gt;&lt;Title_Primary&gt;Four genes in two diverged subfamilies encode ribulose-1,5-bisphosphate carboxylase small subunit polypeptides of &lt;i&gt;Arabidopsis&lt;/i&gt;&lt;/Title_Primary&gt;&lt;Authors_Primary&gt;Krebbers,E.&lt;/Authors_Primary&gt;&lt;Authors_Primary&gt;Seurinck,J.&lt;/Authors_Primary&gt;&lt;Authors_Primary&gt;Herdies,L.&lt;/Authors_Primary&gt;&lt;Authors_Primary&gt;Cashmore,A.R.&lt;/Authors_Primary&gt;&lt;Authors_Primary&gt;Timko,M.P.&lt;/Authors_Primary&gt;&lt;Date_Primary&gt;1988&lt;/Date_Primary&gt;&lt;Keywords&gt;Arabidopsis&lt;/Keywords&gt;&lt;Keywords&gt;PROMOTER&lt;/Keywords&gt;&lt;Keywords&gt;Rubisco&lt;/Keywords&gt;&lt;Keywords&gt;ssu promoter&lt;/Keywords&gt;&lt;Reprint&gt;In File&lt;/Reprint&gt;&lt;Start_Page&gt;745&lt;/Start_Page&gt;&lt;End_Page&gt;759&lt;/End_Page&gt;&lt;Periodical&gt;Plant Molecular Biology&lt;/Periodical&gt;&lt;Volume&gt;11&lt;/Volume&gt;&lt;ZZ_JournalFull&gt;&lt;f name="System"&gt;Plant Molecular Biology&lt;/f&gt;&lt;/ZZ_JournalFull&gt;&lt;ZZ_JournalStdAbbrev&gt;&lt;f name="System"&gt;Plant Mol.Biol.&lt;/f&gt;&lt;/ZZ_JournalStdAbbrev&gt;&lt;ZZ_WorkformID&gt;1&lt;/ZZ_WorkformID&gt;&lt;/MDL&gt;&lt;/Cite&gt;&lt;/Refman&gt;</w:instrText>
      </w:r>
      <w:r w:rsidRPr="00A24C0E">
        <w:rPr>
          <w:color w:val="auto"/>
        </w:rPr>
        <w:fldChar w:fldCharType="separate"/>
      </w:r>
      <w:r w:rsidRPr="00A24C0E">
        <w:rPr>
          <w:color w:val="auto"/>
        </w:rPr>
        <w:t>(Krebbers et al. 1988)</w:t>
      </w:r>
      <w:r w:rsidRPr="00A24C0E">
        <w:rPr>
          <w:color w:val="auto"/>
        </w:rPr>
        <w:fldChar w:fldCharType="end"/>
      </w:r>
      <w:r w:rsidRPr="00A24C0E">
        <w:rPr>
          <w:color w:val="auto"/>
        </w:rPr>
        <w:t xml:space="preserve">. The </w:t>
      </w:r>
      <w:r w:rsidRPr="00A24C0E">
        <w:rPr>
          <w:i/>
          <w:color w:val="auto"/>
        </w:rPr>
        <w:t>PSsuAra</w:t>
      </w:r>
      <w:r w:rsidRPr="00A24C0E">
        <w:rPr>
          <w:color w:val="auto"/>
        </w:rPr>
        <w:t xml:space="preserve"> promoter directs gene expression predominantly in green plant tissues </w:t>
      </w:r>
      <w:r w:rsidRPr="00A24C0E">
        <w:rPr>
          <w:color w:val="auto"/>
        </w:rPr>
        <w:fldChar w:fldCharType="begin"/>
      </w:r>
      <w:r w:rsidRPr="00A24C0E">
        <w:rPr>
          <w:color w:val="auto"/>
        </w:rPr>
        <w:instrText xml:space="preserve"> ADDIN REFMGR.CITE &lt;Refman&gt;&lt;Cite&gt;&lt;Author&gt;Krebbers&lt;/Author&gt;&lt;Year&gt;1988&lt;/Year&gt;&lt;RecNum&gt;1498&lt;/RecNum&gt;&lt;IDText&gt;Four genes in two diverged subfamilies encode ribulose-1,5-bisphosphate carboxylase small subunit polypeptides of Arabidopsis&lt;/IDText&gt;&lt;MDL Ref_Type="Journal"&gt;&lt;Ref_Type&gt;Journal&lt;/Ref_Type&gt;&lt;Ref_ID&gt;1498&lt;/Ref_ID&gt;&lt;Title_Primary&gt;Four genes in two diverged subfamilies encode ribulose-1,5-bisphosphate carboxylase small subunit polypeptides of &lt;i&gt;Arabidopsis&lt;/i&gt;&lt;/Title_Primary&gt;&lt;Authors_Primary&gt;Krebbers,E.&lt;/Authors_Primary&gt;&lt;Authors_Primary&gt;Seurinck,J.&lt;/Authors_Primary&gt;&lt;Authors_Primary&gt;Herdies,L.&lt;/Authors_Primary&gt;&lt;Authors_Primary&gt;Cashmore,A.R.&lt;/Authors_Primary&gt;&lt;Authors_Primary&gt;Timko,M.P.&lt;/Authors_Primary&gt;&lt;Date_Primary&gt;1988&lt;/Date_Primary&gt;&lt;Keywords&gt;Arabidopsis&lt;/Keywords&gt;&lt;Keywords&gt;PROMOTER&lt;/Keywords&gt;&lt;Keywords&gt;Rubisco&lt;/Keywords&gt;&lt;Keywords&gt;ssu promoter&lt;/Keywords&gt;&lt;Reprint&gt;In File&lt;/Reprint&gt;&lt;Start_Page&gt;745&lt;/Start_Page&gt;&lt;End_Page&gt;759&lt;/End_Page&gt;&lt;Periodical&gt;Plant Molecular Biology&lt;/Periodical&gt;&lt;Volume&gt;11&lt;/Volume&gt;&lt;ZZ_JournalFull&gt;&lt;f name="System"&gt;Plant Molecular Biology&lt;/f&gt;&lt;/ZZ_JournalFull&gt;&lt;ZZ_JournalStdAbbrev&gt;&lt;f name="System"&gt;Plant Mol.Biol.&lt;/f&gt;&lt;/ZZ_JournalStdAbbrev&gt;&lt;ZZ_WorkformID&gt;1&lt;/ZZ_WorkformID&gt;&lt;/MDL&gt;&lt;/Cite&gt;&lt;Cite&gt;&lt;Author&gt;De Almeida&lt;/Author&gt;&lt;Year&gt;1989&lt;/Year&gt;&lt;RecNum&gt;3867&lt;/RecNum&gt;&lt;IDText&gt;Transgenic expression of two marker genes under the control of an Arabidposis rbcS promoter: Sequences encoding the Rubisco transit peptide increase expression levels.&lt;/IDText&gt;&lt;MDL Ref_Type="Journal"&gt;&lt;Ref_Type&gt;Journal&lt;/Ref_Type&gt;&lt;Ref_ID&gt;3867&lt;/Ref_ID&gt;&lt;Title_Primary&gt;Transgenic expression of two marker genes under the control of an &lt;i&gt;Arabidposis rbcS&lt;/i&gt; promoter: Sequences encoding the Rubisco transit peptide increase expression levels.&lt;/Title_Primary&gt;&lt;Authors_Primary&gt;De Almeida,E.R.P.&lt;/Authors_Primary&gt;&lt;Authors_Primary&gt;Gossele,V.&lt;/Authors_Primary&gt;&lt;Authors_Primary&gt;Muller,C.G.&lt;/Authors_Primary&gt;&lt;Authors_Primary&gt;Dockx,J.&lt;/Authors_Primary&gt;&lt;Authors_Primary&gt;Reynaerts,A.&lt;/Authors_Primary&gt;&lt;Authors_Primary&gt;Botterman,J.&lt;/Authors_Primary&gt;&lt;Authors_Primary&gt;Krebbers,E.&lt;/Authors_Primary&gt;&lt;Authors_Primary&gt;Timko,M.P.&lt;/Authors_Primary&gt;&lt;Date_Primary&gt;1989&lt;/Date_Primary&gt;&lt;Keywords&gt;bar&lt;/Keywords&gt;&lt;Keywords&gt;control&lt;/Keywords&gt;&lt;Keywords&gt;EXPRESSION&lt;/Keywords&gt;&lt;Keywords&gt;GENE&lt;/Keywords&gt;&lt;Keywords&gt;Genes&lt;/Keywords&gt;&lt;Keywords&gt;marker&lt;/Keywords&gt;&lt;Keywords&gt;marker genes&lt;/Keywords&gt;&lt;Keywords&gt;phosphinothricin acetyl transferase&lt;/Keywords&gt;&lt;Keywords&gt;PROMOTER&lt;/Keywords&gt;&lt;Keywords&gt;rbcS promoter&lt;/Keywords&gt;&lt;Keywords&gt;Rubisco&lt;/Keywords&gt;&lt;Keywords&gt;SEQUENCE&lt;/Keywords&gt;&lt;Keywords&gt;SEQUENCES&lt;/Keywords&gt;&lt;Keywords&gt;transgenic&lt;/Keywords&gt;&lt;Reprint&gt;In File&lt;/Reprint&gt;&lt;Start_Page&gt;78&lt;/Start_Page&gt;&lt;End_Page&gt;86&lt;/End_Page&gt;&lt;Periodical&gt;Molecular and General Genetics&lt;/Periodical&gt;&lt;Volume&gt;218&lt;/Volume&gt;&lt;ZZ_JournalFull&gt;&lt;f name="System"&gt;Molecular and General Genetics&lt;/f&gt;&lt;/ZZ_JournalFull&gt;&lt;ZZ_JournalStdAbbrev&gt;&lt;f name="System"&gt;Mol.Gen.Genet.&lt;/f&gt;&lt;/ZZ_JournalStdAbbrev&gt;&lt;ZZ_WorkformID&gt;1&lt;/ZZ_WorkformID&gt;&lt;/MDL&gt;&lt;/Cite&gt;&lt;/Refman&gt;</w:instrText>
      </w:r>
      <w:r w:rsidRPr="00A24C0E">
        <w:rPr>
          <w:color w:val="auto"/>
        </w:rPr>
        <w:fldChar w:fldCharType="separate"/>
      </w:r>
      <w:r w:rsidRPr="00A24C0E">
        <w:rPr>
          <w:color w:val="auto"/>
        </w:rPr>
        <w:t>(Krebbers et al. 1988; De Almeida et al. 1989)</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mRNA terminator for the </w:t>
      </w:r>
      <w:r w:rsidRPr="00A24C0E">
        <w:rPr>
          <w:i/>
          <w:color w:val="auto"/>
        </w:rPr>
        <w:t>bar</w:t>
      </w:r>
      <w:r w:rsidRPr="00A24C0E">
        <w:rPr>
          <w:color w:val="auto"/>
        </w:rPr>
        <w:t xml:space="preserve"> gene is derived from the 3’ non-translated region of the T-DNA gene 7 (3’</w:t>
      </w:r>
      <w:r w:rsidRPr="00A24C0E">
        <w:rPr>
          <w:i/>
          <w:color w:val="auto"/>
        </w:rPr>
        <w:t>g7</w:t>
      </w:r>
      <w:r w:rsidRPr="00A24C0E">
        <w:rPr>
          <w:color w:val="auto"/>
        </w:rPr>
        <w:t xml:space="preserve">) of </w:t>
      </w:r>
      <w:r w:rsidRPr="00A24C0E">
        <w:rPr>
          <w:i/>
          <w:color w:val="auto"/>
        </w:rPr>
        <w:t>Agrobacterium tumefaciens</w:t>
      </w:r>
      <w:r w:rsidRPr="00A24C0E">
        <w:rPr>
          <w:color w:val="auto"/>
        </w:rPr>
        <w:t xml:space="preserve"> </w:t>
      </w:r>
      <w:r w:rsidRPr="00A24C0E">
        <w:rPr>
          <w:color w:val="auto"/>
        </w:rPr>
        <w:fldChar w:fldCharType="begin"/>
      </w:r>
      <w:r w:rsidRPr="00A24C0E">
        <w:rPr>
          <w:color w:val="auto"/>
        </w:rPr>
        <w:instrText xml:space="preserve"> ADDIN REFMGR.CITE &lt;Refman&gt;&lt;Cite&gt;&lt;Author&gt;Dhaese&lt;/Author&gt;&lt;Year&gt;1983&lt;/Year&gt;&lt;RecNum&gt;1491&lt;/RecNum&gt;&lt;IDText&gt;Identification of sequences involved in the polyadenylation of higher plant nuclear transcripts using Agrobacterium T-DNA genes as models&lt;/IDText&gt;&lt;MDL Ref_Type="Journal"&gt;&lt;Ref_Type&gt;Journal&lt;/Ref_Type&gt;&lt;Ref_ID&gt;1491&lt;/Ref_ID&gt;&lt;Title_Primary&gt;Identification of sequences involved in the polyadenylation of higher plant nuclear transcripts using Agrobacterium T-DNA genes as models&lt;/Title_Primary&gt;&lt;Authors_Primary&gt;Dhaese,P.&lt;/Authors_Primary&gt;&lt;Authors_Primary&gt;De Greve,H.&lt;/Authors_Primary&gt;&lt;Authors_Primary&gt;Gielen,J.&lt;/Authors_Primary&gt;&lt;Authors_Primary&gt;Seurinck,L.&lt;/Authors_Primary&gt;&lt;Authors_Primary&gt;Van Montagu,M.&lt;/Authors_Primary&gt;&lt;Authors_Primary&gt;Schell,J.&lt;/Authors_Primary&gt;&lt;Date_Primary&gt;1983&lt;/Date_Primary&gt;&lt;Keywords&gt;ACID&lt;/Keywords&gt;&lt;Keywords&gt;Agrobacterium&lt;/Keywords&gt;&lt;Keywords&gt;Agrobacterium tumefaciens&lt;/Keywords&gt;&lt;Keywords&gt;Amino Acid Oxidoreductases&lt;/Keywords&gt;&lt;Keywords&gt;Amino Acid Sequence&lt;/Keywords&gt;&lt;Keywords&gt;Analogs &amp;amp; Derivatives&lt;/Keywords&gt;&lt;Keywords&gt;analysis&lt;/Keywords&gt;&lt;Keywords&gt;Arginine&lt;/Keywords&gt;&lt;Keywords&gt;Base Sequence&lt;/Keywords&gt;&lt;Keywords&gt;Chromosome Mapping&lt;/Keywords&gt;&lt;Keywords&gt;DEHYDROGENASE&lt;/Keywords&gt;&lt;Keywords&gt;Dna&lt;/Keywords&gt;&lt;Keywords&gt;DNA,Bacterial&lt;/Keywords&gt;&lt;Keywords&gt;Dna,Plant&lt;/Keywords&gt;&lt;Keywords&gt;GENE&lt;/Keywords&gt;&lt;Keywords&gt;Genes&lt;/Keywords&gt;&lt;Keywords&gt;Genes,Bacterial&lt;/Keywords&gt;&lt;Keywords&gt;genetics&lt;/Keywords&gt;&lt;Keywords&gt;hybrid&lt;/Keywords&gt;&lt;Keywords&gt;IDENTIFICATION&lt;/Keywords&gt;&lt;Keywords&gt;Models,Genetic&lt;/Keywords&gt;&lt;Keywords&gt;Molecular Sequence Data&lt;/Keywords&gt;&lt;Keywords&gt;MUTANT&lt;/Keywords&gt;&lt;Keywords&gt;OXIDOREDUCTASE&lt;/Keywords&gt;&lt;Keywords&gt;plant&lt;/Keywords&gt;&lt;Keywords&gt;Poly A&lt;/Keywords&gt;&lt;Keywords&gt;REGION&lt;/Keywords&gt;&lt;Keywords&gt;RNA&lt;/Keywords&gt;&lt;Keywords&gt;RNA,Messenger&lt;/Keywords&gt;&lt;Keywords&gt;SEQUENCE&lt;/Keywords&gt;&lt;Keywords&gt;Sequence Analysis,DNA&lt;/Keywords&gt;&lt;Keywords&gt;SEQUENCES&lt;/Keywords&gt;&lt;Keywords&gt;SITE&lt;/Keywords&gt;&lt;Keywords&gt;Support,Non-U.S.Gov&amp;apos;t&lt;/Keywords&gt;&lt;Keywords&gt;SYNTHASE&lt;/Keywords&gt;&lt;Keywords&gt;T-DNA&lt;/Keywords&gt;&lt;Keywords&gt;Tobacco&lt;/Keywords&gt;&lt;Reprint&gt;In File&lt;/Reprint&gt;&lt;Start_Page&gt;419&lt;/Start_Page&gt;&lt;End_Page&gt;426&lt;/End_Page&gt;&lt;Periodical&gt;EMBO Journal&lt;/Periodical&gt;&lt;Volume&gt;2&lt;/Volume&gt;&lt;Issue&gt;3&lt;/Issue&gt;&lt;Availability&gt;DIR 007&lt;/Availability&gt;&lt;Address&gt;Laboratorium voor Genetica, Rijksuniversiteit Gent, Belgium&lt;/Address&gt;&lt;Web_URL&gt;PM:11894958&lt;/Web_URL&gt;&lt;Web_URL_Link1&gt;&lt;u&gt;file://O:\EVAL\Eval Sections\Library\REFS\1491Dhaese1983.pdf&lt;/u&gt;&lt;/Web_URL_Link1&gt;&lt;ZZ_JournalFull&gt;&lt;f name="System"&gt;EMBO Journal&lt;/f&gt;&lt;/ZZ_JournalFull&gt;&lt;ZZ_JournalStdAbbrev&gt;&lt;f name="System"&gt;EMBO J.&lt;/f&gt;&lt;/ZZ_JournalStdAbbrev&gt;&lt;ZZ_WorkformID&gt;1&lt;/ZZ_WorkformID&gt;&lt;/MDL&gt;&lt;/Cite&gt;&lt;/Refman&gt;</w:instrText>
      </w:r>
      <w:r w:rsidRPr="00A24C0E">
        <w:rPr>
          <w:color w:val="auto"/>
        </w:rPr>
        <w:fldChar w:fldCharType="separate"/>
      </w:r>
      <w:r w:rsidRPr="00A24C0E">
        <w:rPr>
          <w:color w:val="auto"/>
        </w:rPr>
        <w:t>(Dhaese et al. 1983)</w:t>
      </w:r>
      <w:r w:rsidRPr="00A24C0E">
        <w:rPr>
          <w:color w:val="auto"/>
        </w:rPr>
        <w:fldChar w:fldCharType="end"/>
      </w:r>
      <w:r w:rsidRPr="00A24C0E">
        <w:rPr>
          <w:color w:val="auto"/>
        </w:rPr>
        <w:t>.</w:t>
      </w:r>
    </w:p>
    <w:p w:rsidR="00D936B0" w:rsidRPr="00A24C0E" w:rsidRDefault="00D936B0" w:rsidP="00D936B0">
      <w:pPr>
        <w:pStyle w:val="4RARMP"/>
        <w:rPr>
          <w:i/>
        </w:rPr>
      </w:pPr>
      <w:r w:rsidRPr="00A24C0E">
        <w:rPr>
          <w:i/>
        </w:rPr>
        <w:t xml:space="preserve">Regulatory sequences for the expression of the introduced </w:t>
      </w:r>
      <w:r w:rsidRPr="00A24C0E">
        <w:t>pat</w:t>
      </w:r>
      <w:r w:rsidRPr="00A24C0E">
        <w:rPr>
          <w:i/>
        </w:rPr>
        <w:t xml:space="preserve"> gene</w:t>
      </w:r>
    </w:p>
    <w:p w:rsidR="00D936B0" w:rsidRPr="00A24C0E" w:rsidRDefault="00D936B0" w:rsidP="00D936B0">
      <w:pPr>
        <w:pStyle w:val="1Para"/>
        <w:rPr>
          <w:color w:val="auto"/>
        </w:rPr>
      </w:pPr>
      <w:r w:rsidRPr="00A24C0E">
        <w:rPr>
          <w:color w:val="auto"/>
        </w:rPr>
        <w:t xml:space="preserve">The </w:t>
      </w:r>
      <w:r w:rsidRPr="00A24C0E">
        <w:rPr>
          <w:i/>
          <w:color w:val="auto"/>
        </w:rPr>
        <w:t>pat</w:t>
      </w:r>
      <w:r w:rsidRPr="00A24C0E">
        <w:rPr>
          <w:color w:val="auto"/>
        </w:rPr>
        <w:t xml:space="preserve"> gene is controlled by the constitutive 35S promoter and 35S terminator from Cauliflower mosaic virus (CaMV) </w:t>
      </w:r>
      <w:r w:rsidRPr="00A24C0E">
        <w:rPr>
          <w:color w:val="auto"/>
        </w:rPr>
        <w:fldChar w:fldCharType="begin"/>
      </w:r>
      <w:r w:rsidRPr="00A24C0E">
        <w:rPr>
          <w:color w:val="auto"/>
        </w:rPr>
        <w:instrText xml:space="preserve"> ADDIN REFMGR.CITE &lt;Refman&gt;&lt;Cite&gt;&lt;Author&gt;Odell&lt;/Author&gt;&lt;Year&gt;1985&lt;/Year&gt;&lt;RecNum&gt;495&lt;/RecNum&gt;&lt;IDText&gt;Identification of DNA sequences required for activity of the cauliflower mosaic virus 35S promoter&lt;/IDText&gt;&lt;MDL Ref_Type="Journal"&gt;&lt;Ref_Type&gt;Journal&lt;/Ref_Type&gt;&lt;Ref_ID&gt;495&lt;/Ref_ID&gt;&lt;Title_Primary&gt;Identification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2/28&lt;/Date_Primary&gt;&lt;Keywords&gt;analysis&lt;/Keywords&gt;&lt;Keywords&gt;Dna&lt;/Keywords&gt;&lt;Keywords&gt;DNA,Viral&lt;/Keywords&gt;&lt;Keywords&gt;English&lt;/Keywords&gt;&lt;Keywords&gt;GENE&lt;/Keywords&gt;&lt;Keywords&gt;Gene Expression Regulation&lt;/Keywords&gt;&lt;Keywords&gt;Genes&lt;/Keywords&gt;&lt;Keywords&gt;genetics&lt;/Keywords&gt;&lt;Keywords&gt;IDENTIFICATION&lt;/Keywords&gt;&lt;Keywords&gt;Mosaic Viruses&lt;/Keywords&gt;&lt;Keywords&gt;plant&lt;/Keywords&gt;&lt;Keywords&gt;PLANTS&lt;/Keywords&gt;&lt;Keywords&gt;Promoter Regions (Genetics)&lt;/Keywords&gt;&lt;Keywords&gt;RNA&lt;/Keywords&gt;&lt;Keywords&gt;SEQUENCES&lt;/Keywords&gt;&lt;Keywords&gt;Species Specificity&lt;/Keywords&gt;&lt;Keywords&gt;SYSTEM&lt;/Keywords&gt;&lt;Keywords&gt;Tobacco&lt;/Keywords&gt;&lt;Keywords&gt;Transcription,Genetic.&lt;/Keywords&gt;&lt;Keywords&gt;cottondb&lt;/Keywords&gt;&lt;Reprint&gt;In File&lt;/Reprint&gt;&lt;Start_Page&gt;810&lt;/Start_Page&gt;&lt;End_Page&gt;812&lt;/End_Page&gt;&lt;Periodical&gt;Nature&lt;/Periodical&gt;&lt;Volume&gt;313&lt;/Volume&gt;&lt;Issue&gt;6005&lt;/Issue&gt;&lt;ISSN_ISBN&gt;0028-0836&lt;/ISSN_ISBN&gt;&lt;ZZ_JournalFull&gt;&lt;f name="System"&gt;Nature&lt;/f&gt;&lt;/ZZ_JournalFull&gt;&lt;ZZ_WorkformID&gt;1&lt;/ZZ_WorkformID&gt;&lt;/MDL&gt;&lt;/Cite&gt;&lt;/Refman&gt;</w:instrText>
      </w:r>
      <w:r w:rsidRPr="00A24C0E">
        <w:rPr>
          <w:color w:val="auto"/>
        </w:rPr>
        <w:fldChar w:fldCharType="separate"/>
      </w:r>
      <w:r w:rsidRPr="00A24C0E">
        <w:rPr>
          <w:color w:val="auto"/>
        </w:rPr>
        <w:t>(Odell et al. 1985)</w:t>
      </w:r>
      <w:r w:rsidRPr="00A24C0E">
        <w:rPr>
          <w:color w:val="auto"/>
        </w:rPr>
        <w:fldChar w:fldCharType="end"/>
      </w:r>
      <w:r w:rsidRPr="00A24C0E">
        <w:rPr>
          <w:color w:val="auto"/>
        </w:rPr>
        <w:t xml:space="preserve"> in both lines T45 and Topas 19/2. The CaMV 35S promoter has been used extensively in plant transformation studies </w:t>
      </w:r>
      <w:r w:rsidRPr="00A24C0E">
        <w:rPr>
          <w:color w:val="auto"/>
        </w:rPr>
        <w:fldChar w:fldCharType="begin"/>
      </w:r>
      <w:r w:rsidRPr="00A24C0E">
        <w:rPr>
          <w:color w:val="auto"/>
        </w:rPr>
        <w:instrText xml:space="preserve"> ADDIN REFMGR.CITE &lt;Refman&gt;&lt;Cite&gt;&lt;Author&gt;Sunilkumar&lt;/Author&gt;&lt;Year&gt;2002&lt;/Year&gt;&lt;RecNum&gt;4600&lt;/RecNum&gt;&lt;IDText&gt;Developmental and tissue specific expression of CaMV 35S promoter in cotton as revealed by GFP.&lt;/IDText&gt;&lt;MDL Ref_Type="Journal"&gt;&lt;Ref_Type&gt;Journal&lt;/Ref_Type&gt;&lt;Ref_ID&gt;4600&lt;/Ref_ID&gt;&lt;Title_Primary&gt;Developmental and tissue specific expression of CaMV 35S promoter in cotton as revealed by GFP.&lt;/Title_Primary&gt;&lt;Authors_Primary&gt;Sunilkumar,G.&lt;/Authors_Primary&gt;&lt;Authors_Primary&gt;Mohr,L&lt;/Authors_Primary&gt;&lt;Authors_Primary&gt;Lopata-Finch,E&lt;/Authors_Primary&gt;&lt;Authors_Primary&gt;Emani,C.&lt;/Authors_Primary&gt;&lt;Authors_Primary&gt;Rathore,K.S.&lt;/Authors_Primary&gt;&lt;Date_Primary&gt;2002&lt;/Date_Primary&gt;&lt;Keywords&gt;tissue specific expression&lt;/Keywords&gt;&lt;Keywords&gt;EXPRESSION&lt;/Keywords&gt;&lt;Keywords&gt;CaMV 35S&lt;/Keywords&gt;&lt;Keywords&gt;CaMV 35S promoter&lt;/Keywords&gt;&lt;Keywords&gt;PROMOTER&lt;/Keywords&gt;&lt;Keywords&gt;Cotton&lt;/Keywords&gt;&lt;Keywords&gt;as&lt;/Keywords&gt;&lt;Keywords&gt;GFP&lt;/Keywords&gt;&lt;Reprint&gt;In File&lt;/Reprint&gt;&lt;Start_Page&gt;463&lt;/Start_Page&gt;&lt;End_Page&gt;474&lt;/End_Page&gt;&lt;Periodical&gt;Plant Molecular Biology&lt;/Periodical&gt;&lt;Volume&gt;50&lt;/Volume&gt;&lt;Issue&gt;3&lt;/Issue&gt;&lt;Web_URL_Link1&gt;file://S:\CO\OGTR\EVAL\Eval Sections\Library\REFS\Regulatory elements\Sunilkumar et al 2002.pdf&lt;/Web_URL_Link1&gt;&lt;ZZ_JournalFull&gt;&lt;f name="System"&gt;Plant Molecular Biology&lt;/f&gt;&lt;/ZZ_JournalFull&gt;&lt;ZZ_JournalStdAbbrev&gt;&lt;f name="System"&gt;Plant Mol.Biol.&lt;/f&gt;&lt;/ZZ_JournalStdAbbrev&gt;&lt;ZZ_WorkformID&gt;1&lt;/ZZ_WorkformID&gt;&lt;/MDL&gt;&lt;/Cite&gt;&lt;Cite&gt;&lt;Author&gt;Squires&lt;/Author&gt;&lt;Year&gt;2007&lt;/Year&gt;&lt;RecNum&gt;14620&lt;/RecNum&gt;&lt;IDText&gt;Assessment of CaMV-mediated gene silencing and integration of CaMV into plants with a 35S promoter&lt;/IDText&gt;&lt;MDL Ref_Type="Journal"&gt;&lt;Ref_Type&gt;Journal&lt;/Ref_Type&gt;&lt;Ref_ID&gt;14620&lt;/Ref_ID&gt;&lt;Title_Primary&gt;Assessment of CaMV-mediated gene silencing and integration of CaMV into plants with a 35S promoter&lt;/Title_Primary&gt;&lt;Authors_Primary&gt;Squires,J.&lt;/Authors_Primary&gt;&lt;Authors_Primary&gt;Stephens,J.&lt;/Authors_Primary&gt;&lt;Authors_Primary&gt;Schoelz,J.E.&lt;/Authors_Primary&gt;&lt;Authors_Primary&gt;Palukaitis,P.&lt;/Authors_Primary&gt;&lt;Date_Primary&gt;2007&lt;/Date_Primary&gt;&lt;Keywords&gt;plant&lt;/Keywords&gt;&lt;Keywords&gt;species&lt;/Keywords&gt;&lt;Keywords&gt;Arabidopsis&lt;/Keywords&gt;&lt;Keywords&gt;Arabidopsis thaliana&lt;/Keywords&gt;&lt;Keywords&gt;ARABIDOPSIS-THALIANA&lt;/Keywords&gt;&lt;Keywords&gt;Brassica&lt;/Keywords&gt;&lt;Keywords&gt;Brassica napus&lt;/Keywords&gt;&lt;Keywords&gt;BRASSICA-NAPUS&lt;/Keywords&gt;&lt;Keywords&gt;NICOTIANA&lt;/Keywords&gt;&lt;Keywords&gt;and&lt;/Keywords&gt;&lt;Keywords&gt;GENE&lt;/Keywords&gt;&lt;Keywords&gt;GREEN FLUORESCENT PROTEIN&lt;/Keywords&gt;&lt;Keywords&gt;PROTEIN&lt;/Keywords&gt;&lt;Keywords&gt;GFP&lt;/Keywords&gt;&lt;Keywords&gt;MOSAIC-VIRUS&lt;/Keywords&gt;&lt;Keywords&gt;VIRUS&lt;/Keywords&gt;&lt;Keywords&gt;RNA&lt;/Keywords&gt;&lt;Keywords&gt;PROMOTER&lt;/Keywords&gt;&lt;Keywords&gt;of&lt;/Keywords&gt;&lt;Keywords&gt;TRANSGENE&lt;/Keywords&gt;&lt;Keywords&gt;silencing&lt;/Keywords&gt;&lt;Keywords&gt;GENOME&lt;/Keywords&gt;&lt;Keywords&gt;integration&lt;/Keywords&gt;&lt;Keywords&gt;INFECTION&lt;/Keywords&gt;&lt;Keywords&gt;three&lt;/Keywords&gt;&lt;Keywords&gt;hosts&lt;/Keywords&gt;&lt;Keywords&gt;STRAINS&lt;/Keywords&gt;&lt;Keywords&gt;STRAIN&lt;/Keywords&gt;&lt;Keywords&gt;PLANTS&lt;/Keywords&gt;&lt;Keywords&gt;leaves&lt;/Keywords&gt;&lt;Keywords&gt;LEAF&lt;/Keywords&gt;&lt;Keywords&gt;Fluorescence&lt;/Keywords&gt;&lt;Keywords&gt;as&lt;/Keywords&gt;&lt;Keywords&gt;PROGENY&lt;/Keywords&gt;&lt;Keywords&gt;PROGENIES&lt;/Keywords&gt;&lt;Keywords&gt;SEEDLINGS&lt;/Keywords&gt;&lt;Keywords&gt;seedling&lt;/Keywords&gt;&lt;Keywords&gt;stability&lt;/Keywords&gt;&lt;Keywords&gt;CaMV 35S&lt;/Keywords&gt;&lt;Keywords&gt;SEQUENCES&lt;/Keywords&gt;&lt;Keywords&gt;SEQUENCE&lt;/Keywords&gt;&lt;Keywords&gt;seed&lt;/Keywords&gt;&lt;Keywords&gt;transmission&lt;/Keywords&gt;&lt;Keywords&gt;FREQUENCY&lt;/Keywords&gt;&lt;Keywords&gt;FREQUENCIES&lt;/Keywords&gt;&lt;Keywords&gt;Assessment&lt;/Keywords&gt;&lt;Keywords&gt;gene silencing&lt;/Keywords&gt;&lt;Reprint&gt;In File&lt;/Reprint&gt;&lt;Start_Page&gt;259&lt;/Start_Page&gt;&lt;End_Page&gt;270&lt;/End_Page&gt;&lt;Periodical&gt;Environmental and Biosaftey Research&lt;/Periodical&gt;&lt;Volume&gt;6&lt;/Volume&gt;&lt;Web_URL_Link1&gt;file://S:\CO\OGTR\EVAL\Eval Sections\Library\REFS\Squires et al_2007_CaMV 35S.pdf&lt;/Web_URL_Link1&gt;&lt;ZZ_JournalFull&gt;&lt;f name="System"&gt;Environmental and Biosaftey Research&lt;/f&gt;&lt;/ZZ_JournalFull&gt;&lt;ZZ_WorkformID&gt;1&lt;/ZZ_WorkformID&gt;&lt;/MDL&gt;&lt;/Cite&gt;&lt;/Refman&gt;</w:instrText>
      </w:r>
      <w:r w:rsidRPr="00A24C0E">
        <w:rPr>
          <w:color w:val="auto"/>
        </w:rPr>
        <w:fldChar w:fldCharType="separate"/>
      </w:r>
      <w:r w:rsidRPr="00A24C0E">
        <w:rPr>
          <w:color w:val="auto"/>
        </w:rPr>
        <w:t>(Sunilkumar et al. 2002; Squires et al. 2007)</w:t>
      </w:r>
      <w:r w:rsidRPr="00A24C0E">
        <w:rPr>
          <w:color w:val="auto"/>
        </w:rPr>
        <w:fldChar w:fldCharType="end"/>
      </w:r>
      <w:r w:rsidRPr="00A24C0E">
        <w:rPr>
          <w:color w:val="auto"/>
        </w:rPr>
        <w:t xml:space="preserve">. The 35S terminator has also been widely used in GM plants </w:t>
      </w:r>
      <w:r w:rsidRPr="00A24C0E">
        <w:rPr>
          <w:color w:val="auto"/>
        </w:rPr>
        <w:fldChar w:fldCharType="begin"/>
      </w:r>
      <w:r w:rsidRPr="00A24C0E">
        <w:rPr>
          <w:color w:val="auto"/>
        </w:rPr>
        <w:instrText xml:space="preserve"> ADDIN REFMGR.CITE &lt;Refman&gt;&lt;Cite&gt;&lt;Author&gt;Mitsuhara&lt;/Author&gt;&lt;Year&gt;1996&lt;/Year&gt;&lt;RecNum&gt;14330&lt;/RecNum&gt;&lt;IDText&gt;Efficient promoter cassettes for enhanced expression of foreign genes in dicotyledonous and monocotyledonous plants&lt;/IDText&gt;&lt;MDL Ref_Type="Journal"&gt;&lt;Ref_Type&gt;Journal&lt;/Ref_Type&gt;&lt;Ref_ID&gt;14330&lt;/Ref_ID&gt;&lt;Title_Primary&gt;Efficient promoter cassettes for enhanced expression of foreign genes in dicotyledonous and monocotyledonous plants&lt;/Title_Primary&gt;&lt;Authors_Primary&gt;Mitsuhara,I.&lt;/Authors_Primary&gt;&lt;Authors_Primary&gt;Ugaki,M.&lt;/Authors_Primary&gt;&lt;Authors_Primary&gt;Hirochika,H.&lt;/Authors_Primary&gt;&lt;Authors_Primary&gt;Ohshima,M.&lt;/Authors_Primary&gt;&lt;Authors_Primary&gt;Murakami,T.&lt;/Authors_Primary&gt;&lt;Authors_Primary&gt;Gotoh,Y.&lt;/Authors_Primary&gt;&lt;Authors_Primary&gt;Katayose,Y.&lt;/Authors_Primary&gt;&lt;Authors_Primary&gt;Nakamura,S.&lt;/Authors_Primary&gt;&lt;Authors_Primary&gt;Honkura,R.&lt;/Authors_Primary&gt;&lt;Authors_Primary&gt;Nishimiya,S.&lt;/Authors_Primary&gt;&lt;Authors_Primary&gt;Ueno,K.&lt;/Authors_Primary&gt;&lt;Authors_Primary&gt;Mochizuki,A.&lt;/Authors_Primary&gt;&lt;Authors_Primary&gt;Tanimoto,H.&lt;/Authors_Primary&gt;&lt;Authors_Primary&gt;Tsugawa,H.&lt;/Authors_Primary&gt;&lt;Authors_Primary&gt;Otsuki,Y.&lt;/Authors_Primary&gt;&lt;Authors_Primary&gt;Ohashi,Y.&lt;/Authors_Primary&gt;&lt;Date_Primary&gt;1996&lt;/Date_Primary&gt;&lt;Keywords&gt;PROMOTER&lt;/Keywords&gt;&lt;Keywords&gt;EXPRESSION&lt;/Keywords&gt;&lt;Keywords&gt;of&lt;/Keywords&gt;&lt;Keywords&gt;FOREIGN GENES&lt;/Keywords&gt;&lt;Keywords&gt;Genes&lt;/Keywords&gt;&lt;Keywords&gt;GENE&lt;/Keywords&gt;&lt;Keywords&gt;and&lt;/Keywords&gt;&lt;Keywords&gt;PLANTS&lt;/Keywords&gt;&lt;Keywords&gt;plant&lt;/Keywords&gt;&lt;Keywords&gt;promoters&lt;/Keywords&gt;&lt;Keywords&gt;as&lt;/Keywords&gt;&lt;Keywords&gt;FUSIONS&lt;/Keywords&gt;&lt;Keywords&gt;GUS&lt;/Keywords&gt;&lt;Keywords&gt;SYNTHASE&lt;/Keywords&gt;&lt;Keywords&gt;MOSAIC-VIRUS&lt;/Keywords&gt;&lt;Keywords&gt;VIRUS&lt;/Keywords&gt;&lt;Keywords&gt;SYSTEM&lt;/Keywords&gt;&lt;Keywords&gt;Tobacco&lt;/Keywords&gt;&lt;Keywords&gt;RICE&lt;/Keywords&gt;&lt;Keywords&gt;Parts&lt;/Keywords&gt;&lt;Keywords&gt;CaMV 35S&lt;/Keywords&gt;&lt;Keywords&gt;three&lt;/Keywords&gt;&lt;Keywords&gt;SEQUENCES&lt;/Keywords&gt;&lt;Keywords&gt;SEQUENCE&lt;/Keywords&gt;&lt;Keywords&gt;INTRON&lt;/Keywords&gt;&lt;Keywords&gt;Tobacco Mosaic Virus&lt;/Keywords&gt;&lt;Keywords&gt;Protoplasts&lt;/Keywords&gt;&lt;Keywords&gt;protoplast&lt;/Keywords&gt;&lt;Keywords&gt;FRAGMENTS&lt;/Keywords&gt;&lt;Keywords&gt;SITE&lt;/Keywords&gt;&lt;Keywords&gt;initiation&lt;/Keywords&gt;&lt;Keywords&gt;transcription&lt;/Keywords&gt;&lt;Keywords&gt;Activity&lt;/Keywords&gt;&lt;Keywords&gt;Activities&lt;/Keywords&gt;&lt;Keywords&gt;CELLS&lt;/Keywords&gt;&lt;Keywords&gt;CELL&lt;/Keywords&gt;&lt;Keywords&gt;Gene Expression&lt;/Keywords&gt;&lt;Keywords&gt;GENE-EXPRESSION&lt;/Keywords&gt;&lt;Keywords&gt;transgenic&lt;/Keywords&gt;&lt;Keywords&gt;TRANSGENIC TOBACCO PLANTS&lt;/Keywords&gt;&lt;Keywords&gt;Tobacco plants&lt;/Keywords&gt;&lt;Keywords&gt;Organ-specific&lt;/Keywords&gt;&lt;Keywords&gt;PATTERNS&lt;/Keywords&gt;&lt;Keywords&gt;LUCIFERASE&lt;/Keywords&gt;&lt;Keywords&gt;leaves&lt;/Keywords&gt;&lt;Keywords&gt;LEAF&lt;/Keywords&gt;&lt;Keywords&gt;Eye&lt;/Keywords&gt;&lt;Reprint&gt;In File&lt;/Reprint&gt;&lt;Start_Page&gt;49&lt;/Start_Page&gt;&lt;End_Page&gt;59&lt;/End_Page&gt;&lt;Periodical&gt;Plant and Cell Physiology&lt;/Periodical&gt;&lt;Volume&gt;37&lt;/Volume&gt;&lt;ZZ_JournalFull&gt;&lt;f name="System"&gt;Plant and Cell Physiology&lt;/f&gt;&lt;/ZZ_JournalFull&gt;&lt;ZZ_JournalStdAbbrev&gt;&lt;f name="System"&gt;Plant Cell Physiol.&lt;/f&gt;&lt;/ZZ_JournalStdAbbrev&gt;&lt;ZZ_WorkformID&gt;1&lt;/ZZ_WorkformID&gt;&lt;/MDL&gt;&lt;/Cite&gt;&lt;/Refman&gt;</w:instrText>
      </w:r>
      <w:r w:rsidRPr="00A24C0E">
        <w:rPr>
          <w:color w:val="auto"/>
        </w:rPr>
        <w:fldChar w:fldCharType="separate"/>
      </w:r>
      <w:r w:rsidRPr="00A24C0E">
        <w:rPr>
          <w:color w:val="auto"/>
        </w:rPr>
        <w:t>(Mitsuhara et al. 1996)</w:t>
      </w:r>
      <w:r w:rsidRPr="00A24C0E">
        <w:rPr>
          <w:color w:val="auto"/>
        </w:rPr>
        <w:fldChar w:fldCharType="end"/>
      </w:r>
      <w:r w:rsidRPr="00A24C0E">
        <w:rPr>
          <w:color w:val="auto"/>
        </w:rPr>
        <w:t>.</w:t>
      </w:r>
    </w:p>
    <w:p w:rsidR="00D936B0" w:rsidRPr="00A24C0E" w:rsidRDefault="00D936B0" w:rsidP="00D936B0">
      <w:pPr>
        <w:pStyle w:val="4RARMP"/>
        <w:rPr>
          <w:i/>
        </w:rPr>
      </w:pPr>
      <w:r w:rsidRPr="00A24C0E">
        <w:rPr>
          <w:i/>
        </w:rPr>
        <w:t xml:space="preserve">Regulatory sequences for the expression of the introduced </w:t>
      </w:r>
      <w:r w:rsidRPr="00A24C0E">
        <w:t xml:space="preserve">barnase </w:t>
      </w:r>
      <w:r w:rsidRPr="00A24C0E">
        <w:rPr>
          <w:i/>
        </w:rPr>
        <w:t>and</w:t>
      </w:r>
      <w:r w:rsidRPr="00A24C0E">
        <w:t xml:space="preserve"> barstar</w:t>
      </w:r>
      <w:r w:rsidRPr="00A24C0E">
        <w:rPr>
          <w:i/>
        </w:rPr>
        <w:t xml:space="preserve"> genes</w:t>
      </w:r>
    </w:p>
    <w:p w:rsidR="00D936B0" w:rsidRPr="00A24C0E" w:rsidRDefault="00D936B0" w:rsidP="00D936B0">
      <w:pPr>
        <w:pStyle w:val="1Para"/>
        <w:rPr>
          <w:color w:val="auto"/>
        </w:rPr>
      </w:pPr>
      <w:r w:rsidRPr="00A24C0E">
        <w:rPr>
          <w:color w:val="auto"/>
        </w:rPr>
        <w:t xml:space="preserve">The </w:t>
      </w:r>
      <w:r w:rsidRPr="00A24C0E">
        <w:rPr>
          <w:i/>
          <w:color w:val="auto"/>
        </w:rPr>
        <w:t>barnase</w:t>
      </w:r>
      <w:r w:rsidRPr="00A24C0E">
        <w:rPr>
          <w:color w:val="auto"/>
        </w:rPr>
        <w:t xml:space="preserve"> and </w:t>
      </w:r>
      <w:r w:rsidRPr="00A24C0E">
        <w:rPr>
          <w:i/>
          <w:color w:val="auto"/>
        </w:rPr>
        <w:t>barstar</w:t>
      </w:r>
      <w:r w:rsidRPr="00A24C0E">
        <w:rPr>
          <w:color w:val="auto"/>
        </w:rPr>
        <w:t xml:space="preserve"> genes are controlled by PTA29, a 1.5 kb promoter fragment derived from the tobacco (</w:t>
      </w:r>
      <w:r w:rsidRPr="00A24C0E">
        <w:rPr>
          <w:i/>
          <w:color w:val="auto"/>
        </w:rPr>
        <w:t>Nicotiana tabacum</w:t>
      </w:r>
      <w:r w:rsidRPr="00A24C0E">
        <w:rPr>
          <w:color w:val="auto"/>
        </w:rPr>
        <w:t xml:space="preserve">) </w:t>
      </w:r>
      <w:r w:rsidRPr="00A24C0E">
        <w:rPr>
          <w:i/>
          <w:color w:val="auto"/>
        </w:rPr>
        <w:t>TA29</w:t>
      </w:r>
      <w:r w:rsidRPr="00A24C0E">
        <w:rPr>
          <w:color w:val="auto"/>
        </w:rPr>
        <w:t xml:space="preserve"> gene </w:t>
      </w:r>
      <w:r w:rsidRPr="00A24C0E">
        <w:rPr>
          <w:color w:val="auto"/>
        </w:rPr>
        <w:fldChar w:fldCharType="begin"/>
      </w:r>
      <w:r w:rsidRPr="00A24C0E">
        <w:rPr>
          <w:color w:val="auto"/>
        </w:rPr>
        <w:instrText xml:space="preserve"> ADDIN REFMGR.CITE &lt;Refman&gt;&lt;Cite&gt;&lt;Author&gt;Goldberg&lt;/Author&gt;&lt;Year&gt;1988&lt;/Year&gt;&lt;RecNum&gt;4681&lt;/RecNum&gt;&lt;IDText&gt;Plants: Novel developmental processes&lt;/IDText&gt;&lt;MDL Ref_Type="Journal"&gt;&lt;Ref_Type&gt;Journal&lt;/Ref_Type&gt;&lt;Ref_ID&gt;4681&lt;/Ref_ID&gt;&lt;Title_Primary&gt;Plants: Novel developmental processes&lt;/Title_Primary&gt;&lt;Authors_Primary&gt;Goldberg,R.B.&lt;/Authors_Primary&gt;&lt;Date_Primary&gt;1988&lt;/Date_Primary&gt;&lt;Keywords&gt;tapetum cell&lt;/Keywords&gt;&lt;Reprint&gt;In File&lt;/Reprint&gt;&lt;Start_Page&gt;1460&lt;/Start_Page&gt;&lt;End_Page&gt;1467&lt;/End_Page&gt;&lt;Periodical&gt;Science&lt;/Periodical&gt;&lt;Volume&gt;240&lt;/Volume&gt;&lt;Web_URL_Link1&gt;&lt;u&gt;file://O:\EVAL\Eval Sections\Library\REFS\4681Goldberg_1988.pdf&lt;/u&gt;&lt;/Web_URL_Link1&gt;&lt;ZZ_JournalFull&gt;&lt;f name="System"&gt;Science&lt;/f&gt;&lt;/ZZ_JournalFull&gt;&lt;ZZ_WorkformID&gt;1&lt;/ZZ_WorkformID&gt;&lt;/MDL&gt;&lt;/Cite&gt;&lt;Cite&gt;&lt;Author&gt;Seurinck&lt;/Author&gt;&lt;Year&gt;1990&lt;/Year&gt;&lt;RecNum&gt;1487&lt;/RecNum&gt;&lt;IDText&gt;The nucleotide sequence of an anther specific gene&lt;/IDText&gt;&lt;MDL Ref_Type="Journal"&gt;&lt;Ref_Type&gt;Journal&lt;/Ref_Type&gt;&lt;Ref_ID&gt;1487&lt;/Ref_ID&gt;&lt;Title_Primary&gt;The nucleotide sequence of an anther specific gene&lt;/Title_Primary&gt;&lt;Authors_Primary&gt;Seurinck,J.&lt;/Authors_Primary&gt;&lt;Authors_Primary&gt;Truettner,J.&lt;/Authors_Primary&gt;&lt;Authors_Primary&gt;Goldberg,R.B.&lt;/Authors_Primary&gt;&lt;Date_Primary&gt;1990&lt;/Date_Primary&gt;&lt;Keywords&gt;anther specific&lt;/Keywords&gt;&lt;Keywords&gt;NICOTIANA&lt;/Keywords&gt;&lt;Keywords&gt;PTA29&lt;/Keywords&gt;&lt;Keywords&gt;Tobacco&lt;/Keywords&gt;&lt;Reprint&gt;Not in File&lt;/Reprint&gt;&lt;Start_Page&gt;3403&lt;/Start_Page&gt;&lt;Periodical&gt;Nucleic Acids Research&lt;/Periodical&gt;&lt;Volume&gt;18&lt;/Volume&gt;&lt;Web_URL_Link1&gt;&lt;u&gt;file://O:\EVAL\Eval Sections\Library\REFS\1487Seurinck1990.pdf&lt;/u&gt;&lt;/Web_URL_Link1&gt;&lt;ZZ_JournalFull&gt;&lt;f name="System"&gt;Nucleic Acids Research&lt;/f&gt;&lt;/ZZ_JournalFull&gt;&lt;ZZ_JournalStdAbbrev&gt;&lt;f name="System"&gt;Nucleic Acids Res.&lt;/f&gt;&lt;/ZZ_JournalStdAbbrev&gt;&lt;ZZ_WorkformID&gt;1&lt;/ZZ_WorkformID&gt;&lt;/MDL&gt;&lt;/Cite&gt;&lt;/Refman&gt;</w:instrText>
      </w:r>
      <w:r w:rsidRPr="00A24C0E">
        <w:rPr>
          <w:color w:val="auto"/>
        </w:rPr>
        <w:fldChar w:fldCharType="separate"/>
      </w:r>
      <w:r w:rsidRPr="00A24C0E">
        <w:rPr>
          <w:color w:val="auto"/>
        </w:rPr>
        <w:t>(Goldberg 1988; Seurinck et al. 1990)</w:t>
      </w:r>
      <w:r w:rsidRPr="00A24C0E">
        <w:rPr>
          <w:color w:val="auto"/>
        </w:rPr>
        <w:fldChar w:fldCharType="end"/>
      </w:r>
      <w:r w:rsidRPr="00A24C0E">
        <w:rPr>
          <w:color w:val="auto"/>
        </w:rPr>
        <w:t xml:space="preserve">. </w:t>
      </w:r>
      <w:r w:rsidRPr="00A24C0E">
        <w:rPr>
          <w:i/>
          <w:color w:val="auto"/>
        </w:rPr>
        <w:t>TA29</w:t>
      </w:r>
      <w:r w:rsidRPr="00A24C0E">
        <w:rPr>
          <w:color w:val="auto"/>
        </w:rPr>
        <w:t xml:space="preserve"> is expressed specifically in the tapetal cells of tobacco anthers </w:t>
      </w:r>
      <w:r w:rsidRPr="00A24C0E">
        <w:rPr>
          <w:color w:val="auto"/>
        </w:rPr>
        <w:fldChar w:fldCharType="begin"/>
      </w:r>
      <w:r w:rsidRPr="00A24C0E">
        <w:rPr>
          <w:color w:val="auto"/>
        </w:rPr>
        <w:instrText xml:space="preserve"> ADDIN REFMGR.CITE &lt;Refman&gt;&lt;Cite&gt;&lt;Author&gt;Koltunow&lt;/Author&gt;&lt;Year&gt;1990&lt;/Year&gt;&lt;RecNum&gt;3975&lt;/RecNum&gt;&lt;IDText&gt;Different temporal and spatial gene expression patterns occur during anther development&lt;/IDText&gt;&lt;MDL Ref_Type="Journal"&gt;&lt;Ref_Type&gt;Journal&lt;/Ref_Type&gt;&lt;Ref_ID&gt;3975&lt;/Ref_ID&gt;&lt;Title_Primary&gt;Different temporal and spatial gene expression patterns occur during anther development&lt;/Title_Primary&gt;&lt;Authors_Primary&gt;Koltunow,A.M.&lt;/Authors_Primary&gt;&lt;Authors_Primary&gt;Truettner,J.&lt;/Authors_Primary&gt;&lt;Authors_Primary&gt;Cox,K.H.&lt;/Authors_Primary&gt;&lt;Authors_Primary&gt;Wallroth,M.&lt;/Authors_Primary&gt;&lt;Authors_Primary&gt;Goldberg,R.B.&lt;/Authors_Primary&gt;&lt;Date_Primary&gt;1990/12&lt;/Date_Primary&gt;&lt;Keywords&gt;CELL&lt;/Keywords&gt;&lt;Keywords&gt;DIFFERENTIATION&lt;/Keywords&gt;&lt;Keywords&gt;EXPRESSION&lt;/Keywords&gt;&lt;Keywords&gt;GENE&lt;/Keywords&gt;&lt;Keywords&gt;Gene Expression&lt;/Keywords&gt;&lt;Keywords&gt;GENE-EXPRESSION&lt;/Keywords&gt;&lt;Keywords&gt;Genes&lt;/Keywords&gt;&lt;Keywords&gt;GENOME&lt;/Keywords&gt;&lt;Keywords&gt;male sterile&lt;/Keywords&gt;&lt;Keywords&gt;PATTERNS&lt;/Keywords&gt;&lt;Keywords&gt;plant&lt;/Keywords&gt;&lt;Keywords&gt;PLANTS&lt;/Keywords&gt;&lt;Keywords&gt;REGION&lt;/Keywords&gt;&lt;Keywords&gt;regulation&lt;/Keywords&gt;&lt;Keywords&gt;SEQUENCE&lt;/Keywords&gt;&lt;Keywords&gt;STATE&lt;/Keywords&gt;&lt;Keywords&gt;TISSUES&lt;/Keywords&gt;&lt;Keywords&gt;Tobacco&lt;/Keywords&gt;&lt;Keywords&gt;toxin&lt;/Keywords&gt;&lt;Reprint&gt;Not in File&lt;/Reprint&gt;&lt;Start_Page&gt;1201&lt;/Start_Page&gt;&lt;End_Page&gt;1224&lt;/End_Page&gt;&lt;Periodical&gt;Plant Cell&lt;/Periodical&gt;&lt;Volume&gt;2&lt;/Volume&gt;&lt;Issue&gt;12&lt;/Issue&gt;&lt;ISSN_ISBN&gt;PLCEE&lt;/ISSN_ISBN&gt;&lt;Availability&gt;With DIR021 papers - Peter Thygesen&lt;/Availability&gt;&lt;Address&gt;DEP BIOL, UNIV CALIF, LOS ANGELES, CALIF 90024-1606&lt;/Address&gt;&lt;ZZ_JournalFull&gt;&lt;f name="System"&gt;Plant Cell&lt;/f&gt;&lt;/ZZ_JournalFull&gt;&lt;ZZ_WorkformID&gt;1&lt;/ZZ_WorkformID&gt;&lt;/MDL&gt;&lt;/Cite&gt;&lt;/Refman&gt;</w:instrText>
      </w:r>
      <w:r w:rsidRPr="00A24C0E">
        <w:rPr>
          <w:color w:val="auto"/>
        </w:rPr>
        <w:fldChar w:fldCharType="separate"/>
      </w:r>
      <w:r w:rsidRPr="00A24C0E">
        <w:rPr>
          <w:color w:val="auto"/>
        </w:rPr>
        <w:t>(Koltunow et al. 1990)</w:t>
      </w:r>
      <w:r w:rsidRPr="00A24C0E">
        <w:rPr>
          <w:color w:val="auto"/>
        </w:rPr>
        <w:fldChar w:fldCharType="end"/>
      </w:r>
      <w:r w:rsidRPr="00A24C0E">
        <w:rPr>
          <w:color w:val="auto"/>
        </w:rPr>
        <w:t xml:space="preserve"> and anther-specific expression was reproduced when the PTA29 promoter was used to drive transgene expression in tobacco and canola </w:t>
      </w:r>
      <w:r w:rsidRPr="00A24C0E">
        <w:rPr>
          <w:color w:val="auto"/>
        </w:rPr>
        <w:fldChar w:fldCharType="begin"/>
      </w:r>
      <w:r w:rsidRPr="00A24C0E">
        <w:rPr>
          <w:color w:val="auto"/>
        </w:rPr>
        <w:instrText xml:space="preserve"> ADDIN REFMGR.CITE &lt;Refman&gt;&lt;Cite&gt;&lt;Author&gt;De Block&lt;/Author&gt;&lt;Year&gt;1993&lt;/Year&gt;&lt;RecNum&gt;1490&lt;/RecNum&gt;&lt;IDText&gt;Engineered fertility control in transformed Brassica napus L.: Histochemical analysis of anther development&lt;/IDText&gt;&lt;MDL Ref_Type="Journal"&gt;&lt;Ref_Type&gt;Journal&lt;/Ref_Type&gt;&lt;Ref_ID&gt;1490&lt;/Ref_ID&gt;&lt;Title_Primary&gt;Engineered fertility control in transformed &lt;i&gt;Brassica napus&lt;/i&gt; L.: Histochemical analysis of anther development&lt;/Title_Primary&gt;&lt;Authors_Primary&gt;De Block,M.&lt;/Authors_Primary&gt;&lt;Authors_Primary&gt;De Bouwer,J.&lt;/Authors_Primary&gt;&lt;Date_Primary&gt;1993&lt;/Date_Primary&gt;&lt;Keywords&gt;barnase&lt;/Keywords&gt;&lt;Keywords&gt;Brassica&lt;/Keywords&gt;&lt;Keywords&gt;Brassica napus&lt;/Keywords&gt;&lt;Keywords&gt;Fertility&lt;/Keywords&gt;&lt;Keywords&gt;male sterile&lt;/Keywords&gt;&lt;Keywords&gt;transgenic&lt;/Keywords&gt;&lt;Keywords&gt;PLANTS&lt;/Keywords&gt;&lt;Keywords&gt;plant&lt;/Keywords&gt;&lt;Keywords&gt;Male&lt;/Keywords&gt;&lt;Keywords&gt;EXPRESSION&lt;/Keywords&gt;&lt;Keywords&gt;GENE&lt;/Keywords&gt;&lt;Keywords&gt;ribonuclease&lt;/Keywords&gt;&lt;Keywords&gt;PROMOTER&lt;/Keywords&gt;&lt;Keywords&gt;PTA29&lt;/Keywords&gt;&lt;Keywords&gt;sterile&lt;/Keywords&gt;&lt;Keywords&gt;barstar&lt;/Keywords&gt;&lt;Keywords&gt;INHIBITOR&lt;/Keywords&gt;&lt;Keywords&gt;PROTEIN&lt;/Keywords&gt;&lt;Keywords&gt;transgenic plants&lt;/Keywords&gt;&lt;Keywords&gt;FUSIONS&lt;/Keywords&gt;&lt;Keywords&gt;Genes&lt;/Keywords&gt;&lt;Keywords&gt;REGION&lt;/Keywords&gt;&lt;Keywords&gt;RNA&lt;/Keywords&gt;&lt;Keywords&gt;degradation&lt;/Keywords&gt;&lt;Keywords&gt;LYSIS&lt;/Keywords&gt;&lt;Keywords&gt;PATTERNS&lt;/Keywords&gt;&lt;Reprint&gt;In File&lt;/Reprint&gt;&lt;Start_Page&gt;218&lt;/Start_Page&gt;&lt;End_Page&gt;225&lt;/End_Page&gt;&lt;Periodical&gt;Planta&lt;/Periodical&gt;&lt;Volume&gt;189&lt;/Volume&gt;&lt;ZZ_JournalFull&gt;&lt;f name="System"&gt;Planta&lt;/f&gt;&lt;/ZZ_JournalFull&gt;&lt;ZZ_WorkformID&gt;1&lt;/ZZ_WorkformID&gt;&lt;/MDL&gt;&lt;/Cite&gt;&lt;Cite&gt;&lt;Author&gt;Mariani&lt;/Author&gt;&lt;Year&gt;1990&lt;/Year&gt;&lt;RecNum&gt;1426&lt;/RecNum&gt;&lt;IDText&gt;Induction of male sterility in plants by a chimaeric ribonuclease gene&lt;/IDText&gt;&lt;MDL Ref_Type="Journal"&gt;&lt;Ref_Type&gt;Journal&lt;/Ref_Type&gt;&lt;Ref_ID&gt;1426&lt;/Ref_ID&gt;&lt;Title_Primary&gt;Induction of male sterility in plants by a chimaeric ribonuclease gene&lt;/Title_Primary&gt;&lt;Authors_Primary&gt;Mariani,C.&lt;/Authors_Primary&gt;&lt;Authors_Primary&gt;De Beuckeleer,M.&lt;/Authors_Primary&gt;&lt;Authors_Primary&gt;Truettner,J.&lt;/Authors_Primary&gt;&lt;Authors_Primary&gt;Leemans,J.&lt;/Authors_Primary&gt;&lt;Authors_Primary&gt;Goldberg,R.B.&lt;/Authors_Primary&gt;&lt;Date_Primary&gt;1990&lt;/Date_Primary&gt;&lt;Keywords&gt;INDUCTION&lt;/Keywords&gt;&lt;Keywords&gt;Male&lt;/Keywords&gt;&lt;Keywords&gt;PLANTS&lt;/Keywords&gt;&lt;Keywords&gt;plant&lt;/Keywords&gt;&lt;Keywords&gt;GENE&lt;/Keywords&gt;&lt;Reprint&gt;In File&lt;/Reprint&gt;&lt;Start_Page&gt;737&lt;/Start_Page&gt;&lt;End_Page&gt;738&lt;/End_Page&gt;&lt;Periodical&gt;Nature&lt;/Periodical&gt;&lt;Volume&gt;347&lt;/Volume&gt;&lt;ZZ_JournalFull&gt;&lt;f name="System"&gt;Nature&lt;/f&gt;&lt;/ZZ_JournalFull&gt;&lt;ZZ_WorkformID&gt;1&lt;/ZZ_WorkformID&gt;&lt;/MDL&gt;&lt;/Cite&gt;&lt;/Refman&gt;</w:instrText>
      </w:r>
      <w:r w:rsidRPr="00A24C0E">
        <w:rPr>
          <w:color w:val="auto"/>
        </w:rPr>
        <w:fldChar w:fldCharType="separate"/>
      </w:r>
      <w:r w:rsidRPr="00A24C0E">
        <w:rPr>
          <w:color w:val="auto"/>
        </w:rPr>
        <w:t>(Mariani et al. 1990; De Block &amp; De Bouwer 1993)</w:t>
      </w:r>
      <w:r w:rsidRPr="00A24C0E">
        <w:rPr>
          <w:color w:val="auto"/>
        </w:rPr>
        <w:fldChar w:fldCharType="end"/>
      </w:r>
      <w:r w:rsidRPr="00A24C0E">
        <w:rPr>
          <w:color w:val="auto"/>
        </w:rPr>
        <w:t xml:space="preserve">. </w:t>
      </w:r>
    </w:p>
    <w:p w:rsidR="00D936B0" w:rsidRPr="00A24C0E" w:rsidRDefault="00D936B0" w:rsidP="00D936B0">
      <w:pPr>
        <w:pStyle w:val="1Para"/>
        <w:rPr>
          <w:color w:val="auto"/>
          <w:lang w:val="fr-FR"/>
        </w:rPr>
      </w:pPr>
      <w:r w:rsidRPr="00A24C0E">
        <w:rPr>
          <w:color w:val="auto"/>
        </w:rPr>
        <w:t xml:space="preserve">As discussed in Section </w:t>
      </w:r>
      <w:r w:rsidRPr="00A24C0E">
        <w:rPr>
          <w:color w:val="auto"/>
        </w:rPr>
        <w:fldChar w:fldCharType="begin"/>
      </w:r>
      <w:r w:rsidRPr="00A24C0E">
        <w:rPr>
          <w:color w:val="auto"/>
        </w:rPr>
        <w:instrText xml:space="preserve"> REF _Ref295296453 \r \h </w:instrText>
      </w:r>
      <w:r w:rsidRPr="00A24C0E">
        <w:rPr>
          <w:color w:val="auto"/>
        </w:rPr>
      </w:r>
      <w:r w:rsidRPr="00A24C0E">
        <w:rPr>
          <w:color w:val="auto"/>
        </w:rPr>
        <w:instrText xml:space="preserve"> \* MERGEFORMAT </w:instrText>
      </w:r>
      <w:r w:rsidRPr="00A24C0E">
        <w:rPr>
          <w:color w:val="auto"/>
        </w:rPr>
        <w:fldChar w:fldCharType="separate"/>
      </w:r>
      <w:r>
        <w:rPr>
          <w:color w:val="auto"/>
        </w:rPr>
        <w:t>5.1.1</w:t>
      </w:r>
      <w:r w:rsidRPr="00A24C0E">
        <w:rPr>
          <w:color w:val="auto"/>
        </w:rPr>
        <w:fldChar w:fldCharType="end"/>
      </w:r>
      <w:r w:rsidRPr="00A24C0E">
        <w:rPr>
          <w:color w:val="auto"/>
        </w:rPr>
        <w:t xml:space="preserve">, expression of the </w:t>
      </w:r>
      <w:r w:rsidRPr="00A24C0E">
        <w:rPr>
          <w:i/>
          <w:color w:val="auto"/>
        </w:rPr>
        <w:t>barnase</w:t>
      </w:r>
      <w:r w:rsidRPr="00A24C0E">
        <w:rPr>
          <w:color w:val="auto"/>
        </w:rPr>
        <w:t xml:space="preserve"> and </w:t>
      </w:r>
      <w:r w:rsidRPr="00A24C0E">
        <w:rPr>
          <w:i/>
          <w:color w:val="auto"/>
        </w:rPr>
        <w:t>barstar</w:t>
      </w:r>
      <w:r w:rsidRPr="00A24C0E">
        <w:rPr>
          <w:color w:val="auto"/>
        </w:rPr>
        <w:t xml:space="preserve"> genes in GM InVigor canola lines occurs only in the tapetum cell layer of the pollen sac during anther development, resulting in production of cytotoxic RNase, and inactivation of the same RNase activity, respectively </w:t>
      </w:r>
      <w:r w:rsidRPr="00A24C0E">
        <w:rPr>
          <w:color w:val="auto"/>
          <w:lang w:val="en-US"/>
        </w:rPr>
        <w:fldChar w:fldCharType="begin"/>
      </w:r>
      <w:r w:rsidRPr="00A24C0E">
        <w:rPr>
          <w:color w:val="auto"/>
          <w:lang w:val="en-US"/>
        </w:rPr>
        <w:instrText xml:space="preserve"> ADDIN REFMGR.CITE &lt;Refman&gt;&lt;Cite&gt;&lt;Author&gt;De Block&lt;/Author&gt;&lt;Year&gt;1993&lt;/Year&gt;&lt;RecNum&gt;1490&lt;/RecNum&gt;&lt;IDText&gt;Engineered fertility control in transformed Brassica napus L.: Histochemical analysis of anther development&lt;/IDText&gt;&lt;MDL Ref_Type="Journal"&gt;&lt;Ref_Type&gt;Journal&lt;/Ref_Type&gt;&lt;Ref_ID&gt;1490&lt;/Ref_ID&gt;&lt;Title_Primary&gt;Engineered fertility control in transformed &lt;i&gt;Brassica napus&lt;/i&gt; L.: Histochemical analysis of anther development&lt;/Title_Primary&gt;&lt;Authors_Primary&gt;De Block,M.&lt;/Authors_Primary&gt;&lt;Authors_Primary&gt;De Bouwer,J.&lt;/Authors_Primary&gt;&lt;Date_Primary&gt;1993&lt;/Date_Primary&gt;&lt;Keywords&gt;barnase&lt;/Keywords&gt;&lt;Keywords&gt;Brassica&lt;/Keywords&gt;&lt;Keywords&gt;Brassica napus&lt;/Keywords&gt;&lt;Keywords&gt;Fertility&lt;/Keywords&gt;&lt;Keywords&gt;male sterile&lt;/Keywords&gt;&lt;Keywords&gt;transgenic&lt;/Keywords&gt;&lt;Keywords&gt;PLANTS&lt;/Keywords&gt;&lt;Keywords&gt;plant&lt;/Keywords&gt;&lt;Keywords&gt;Male&lt;/Keywords&gt;&lt;Keywords&gt;EXPRESSION&lt;/Keywords&gt;&lt;Keywords&gt;GENE&lt;/Keywords&gt;&lt;Keywords&gt;ribonuclease&lt;/Keywords&gt;&lt;Keywords&gt;PROMOTER&lt;/Keywords&gt;&lt;Keywords&gt;PTA29&lt;/Keywords&gt;&lt;Keywords&gt;sterile&lt;/Keywords&gt;&lt;Keywords&gt;barstar&lt;/Keywords&gt;&lt;Keywords&gt;INHIBITOR&lt;/Keywords&gt;&lt;Keywords&gt;PROTEIN&lt;/Keywords&gt;&lt;Keywords&gt;transgenic plants&lt;/Keywords&gt;&lt;Keywords&gt;FUSIONS&lt;/Keywords&gt;&lt;Keywords&gt;Genes&lt;/Keywords&gt;&lt;Keywords&gt;REGION&lt;/Keywords&gt;&lt;Keywords&gt;RNA&lt;/Keywords&gt;&lt;Keywords&gt;degradation&lt;/Keywords&gt;&lt;Keywords&gt;LYSIS&lt;/Keywords&gt;&lt;Keywords&gt;PATTERNS&lt;/Keywords&gt;&lt;Reprint&gt;In File&lt;/Reprint&gt;&lt;Start_Page&gt;218&lt;/Start_Page&gt;&lt;End_Page&gt;225&lt;/End_Page&gt;&lt;Periodical&gt;Planta&lt;/Periodical&gt;&lt;Volume&gt;189&lt;/Volume&gt;&lt;ZZ_JournalFull&gt;&lt;f name="System"&gt;Planta&lt;/f&gt;&lt;/ZZ_JournalFull&gt;&lt;ZZ_WorkformID&gt;1&lt;/ZZ_WorkformID&gt;&lt;/MDL&gt;&lt;/Cite&gt;&lt;Cite&gt;&lt;Author&gt;Mariani&lt;/Author&gt;&lt;Year&gt;1990&lt;/Year&gt;&lt;RecNum&gt;1426&lt;/RecNum&gt;&lt;IDText&gt;Induction of male sterility in plants by a chimaeric ribonuclease gene&lt;/IDText&gt;&lt;MDL Ref_Type="Journal"&gt;&lt;Ref_Type&gt;Journal&lt;/Ref_Type&gt;&lt;Ref_ID&gt;1426&lt;/Ref_ID&gt;&lt;Title_Primary&gt;Induction of male sterility in plants by a chimaeric ribonuclease gene&lt;/Title_Primary&gt;&lt;Authors_Primary&gt;Mariani,C.&lt;/Authors_Primary&gt;&lt;Authors_Primary&gt;De Beuckeleer,M.&lt;/Authors_Primary&gt;&lt;Authors_Primary&gt;Truettner,J.&lt;/Authors_Primary&gt;&lt;Authors_Primary&gt;Leemans,J.&lt;/Authors_Primary&gt;&lt;Authors_Primary&gt;Goldberg,R.B.&lt;/Authors_Primary&gt;&lt;Date_Primary&gt;1990</w:instrText>
      </w:r>
      <w:r w:rsidRPr="00B83CE9">
        <w:rPr>
          <w:color w:val="auto"/>
          <w:lang w:val="fr-FR"/>
        </w:rPr>
        <w:instrText>&lt;/Date_Primary&gt;&lt;Keywords&gt;INDUCTION&lt;/Keywords&gt;&lt;Keywords&gt;Male&lt;/Keywords&gt;&lt;Keywords&gt;PLANTS&lt;/Keywords&gt;&lt;Keywords&gt;plant&lt;/Keywords&gt;&lt;Keywords&gt;GENE&lt;/Keywords&gt;&lt;Reprint&gt;In File&lt;/Reprint&gt;&lt;Start_Page&gt;737&lt;/Start_Page&gt;&lt;End_Page&gt;738&lt;/End_Page&gt;&lt;Periodical&gt;Nature&lt;/Periodical&gt;&lt;Volume&gt;347&lt;/Volume&gt;&lt;ZZ_JournalFull&gt;&lt;f name="System"&gt;Nature&lt;/f&gt;&lt;/ZZ_JournalFull&gt;&lt;ZZ_WorkformID&gt;1&lt;/ZZ_WorkformID&gt;&lt;/MDL&gt;&lt;/Cite&gt;&lt;Cite&gt;&lt;Author&gt;Mariani&lt;/Author&gt;&lt;Year&gt;1992&lt;/Year&gt;&lt;RecNum&gt;1425&lt;/RecNum&gt;&lt;IDText&gt;A chimaeric ribonuclease-inhibitor gene restores fertility to male sterile p</w:instrText>
      </w:r>
      <w:r w:rsidRPr="00A24C0E">
        <w:rPr>
          <w:color w:val="auto"/>
          <w:lang w:val="fr-FR"/>
        </w:rPr>
        <w:instrText>lants&lt;/IDText&gt;&lt;MDL Ref_Type="Journal"&gt;&lt;Ref_Type&gt;Journal&lt;/Ref_Type&gt;&lt;Ref_ID&gt;1425&lt;/Ref_ID&gt;&lt;Title_Primary&gt;A chimaeric ribonuclease-inhibitor gene restores fertility to male sterile plants&lt;/Title_Primary&gt;&lt;Authors_Primary&gt;Mariani,C.&lt;/Authors_Primary&gt;&lt;Authors_Primary&gt;Gossele,V.&lt;/Authors_Primary&gt;&lt;Authors_Primary&gt;De Beuckeleer,M.&lt;/Authors_Primary&gt;&lt;Authors_Primary&gt;De Block,M.&lt;/Authors_Primary&gt;&lt;Authors_Primary&gt;Goldberg,R.B.&lt;/Authors_Primary&gt;&lt;Authors_Primary&gt;De Greef,W.&lt;/Authors_Primary&gt;&lt;Authors_Primary&gt;Leemans,J.&lt;/Authors_Primary&gt;&lt;Date_Primary&gt;1992&lt;/Date_Primary&gt;&lt;Keywords&gt;GENE&lt;/Keywords&gt;&lt;Keywords&gt;Male&lt;/Keywords&gt;&lt;Keywords&gt;male sterile&lt;/Keywords&gt;&lt;Keywords&gt;sterile&lt;/Keywords&gt;&lt;Keywords&gt;PLANTS&lt;/Keywords&gt;&lt;Keywords&gt;plant&lt;/Keywords&gt;&lt;Reprint&gt;In File&lt;/Reprint&gt;&lt;Start_Page&gt;384&lt;/Start_Page&gt;&lt;End_Page&gt;387&lt;/End_Page&gt;&lt;Periodical&gt;Nature&lt;/Periodical&gt;&lt;Volume&gt;357&lt;/Volume&gt;&lt;ZZ_JournalFull&gt;&lt;f name="System"&gt;Nature&lt;/f&gt;&lt;/ZZ_JournalFull&gt;&lt;ZZ_WorkformID&gt;1&lt;/ZZ_WorkformID&gt;&lt;/MDL&gt;&lt;/Cite&gt;&lt;/Refman&gt;</w:instrText>
      </w:r>
      <w:r w:rsidRPr="00A24C0E">
        <w:rPr>
          <w:color w:val="auto"/>
          <w:lang w:val="en-US"/>
        </w:rPr>
        <w:fldChar w:fldCharType="separate"/>
      </w:r>
      <w:r w:rsidRPr="00A24C0E">
        <w:rPr>
          <w:color w:val="auto"/>
          <w:lang w:val="fr-FR"/>
        </w:rPr>
        <w:t>(Mariani et al. 1990; Mariani et al. 1992; De Block &amp; De Bouwer 1993)</w:t>
      </w:r>
      <w:r w:rsidRPr="00A24C0E">
        <w:rPr>
          <w:color w:val="auto"/>
          <w:lang w:val="en-US"/>
        </w:rPr>
        <w:fldChar w:fldCharType="end"/>
      </w:r>
      <w:r w:rsidRPr="00A24C0E">
        <w:rPr>
          <w:color w:val="auto"/>
          <w:lang w:val="fr-FR"/>
        </w:rPr>
        <w:t>.</w:t>
      </w:r>
    </w:p>
    <w:p w:rsidR="00D936B0" w:rsidRPr="00A24C0E" w:rsidRDefault="00D936B0" w:rsidP="00D936B0">
      <w:pPr>
        <w:pStyle w:val="1Para"/>
        <w:rPr>
          <w:color w:val="auto"/>
        </w:rPr>
      </w:pPr>
      <w:r w:rsidRPr="00A24C0E">
        <w:rPr>
          <w:color w:val="auto"/>
        </w:rPr>
        <w:t xml:space="preserve">For both genes, the terminators are derived from the 3’ non-translated region of the nopaline synthase gene (3’ </w:t>
      </w:r>
      <w:r w:rsidRPr="00A24C0E">
        <w:rPr>
          <w:i/>
          <w:color w:val="auto"/>
        </w:rPr>
        <w:t>nos</w:t>
      </w:r>
      <w:r w:rsidRPr="00A24C0E">
        <w:rPr>
          <w:color w:val="auto"/>
        </w:rPr>
        <w:t xml:space="preserve">) from </w:t>
      </w:r>
      <w:r w:rsidRPr="00A24C0E">
        <w:rPr>
          <w:i/>
          <w:color w:val="auto"/>
        </w:rPr>
        <w:t>A. tumefaciens</w:t>
      </w:r>
      <w:r w:rsidRPr="00A24C0E">
        <w:rPr>
          <w:color w:val="auto"/>
        </w:rPr>
        <w:t xml:space="preserve"> </w:t>
      </w:r>
      <w:r w:rsidRPr="00A24C0E">
        <w:rPr>
          <w:color w:val="auto"/>
        </w:rPr>
        <w:fldChar w:fldCharType="begin"/>
      </w:r>
      <w:r w:rsidRPr="00A24C0E">
        <w:rPr>
          <w:color w:val="auto"/>
        </w:rPr>
        <w:instrText xml:space="preserve"> ADDIN REFMGR.CITE &lt;Refman&gt;&lt;Cite&gt;&lt;Author&gt;Depicker&lt;/Author&gt;&lt;Year&gt;1982&lt;/Year&gt;&lt;RecNum&gt;413&lt;/RecNum&gt;&lt;IDText&gt;Nopaline synthase: transcript mapping and DNA sequence&lt;/IDText&gt;&lt;MDL Ref_Type="Journal"&gt;&lt;Ref_Type&gt;Journal&lt;/Ref_Type&gt;&lt;Ref_ID&gt;413&lt;/Ref_ID&gt;&lt;Title_Primary&gt;Nopaline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English&lt;/Keywords&gt;&lt;Keywords&gt;GENE&lt;/Keywords&gt;&lt;Keywords&gt;Genes&lt;/Keywords&gt;&lt;Keywords&gt;Genes,Structural&lt;/Keywords&gt;&lt;Keywords&gt;genetics&lt;/Keywords&gt;&lt;Keywords&gt;plant&lt;/Keywords&gt;&lt;Keywords&gt;plant cells&lt;/Keywords&gt;&lt;Keywords&gt;plasmid&lt;/Keywords&gt;&lt;Keywords&gt;Plasmids&lt;/Keywords&gt;&lt;Keywords&gt;T-DNA&lt;/Keywords&gt;&lt;Keywords&gt;Tobacco&lt;/Keywords&gt;&lt;Keywords&gt;VECTORS&lt;/Keywords&gt;&lt;Keywords&gt;cottondb&lt;/Keywords&gt;&lt;Reprint&gt;In File&lt;/Reprint&gt;&lt;Start_Page&gt;561&lt;/Start_Page&gt;&lt;End_Page&gt;573&lt;/End_Page&gt;&lt;Periodical&gt;Journal of Molecular and Applied Genetics&lt;/Periodical&gt;&lt;Volume&gt;1&lt;/Volume&gt;&lt;Issue&gt;6&lt;/Issue&gt;&lt;ISSN_ISBN&gt;0271-6801&lt;/ISSN_ISBN&gt;&lt;ZZ_JournalFull&gt;&lt;f name="System"&gt;Journal of Molecular and Applied Genetics&lt;/f&gt;&lt;/ZZ_JournalFull&gt;&lt;ZZ_JournalStdAbbrev&gt;&lt;f name="System"&gt;J.Mol.Appl.Genet.&lt;/f&gt;&lt;/ZZ_JournalStdAbbrev&gt;&lt;ZZ_WorkformID&gt;1&lt;/ZZ_WorkformID&gt;&lt;/MDL&gt;&lt;/Cite&gt;&lt;/Refman&gt;</w:instrText>
      </w:r>
      <w:r w:rsidRPr="00A24C0E">
        <w:rPr>
          <w:color w:val="auto"/>
        </w:rPr>
        <w:fldChar w:fldCharType="separate"/>
      </w:r>
      <w:r w:rsidRPr="00A24C0E">
        <w:rPr>
          <w:color w:val="auto"/>
        </w:rPr>
        <w:t>(Depicker et al. 1982)</w:t>
      </w:r>
      <w:r w:rsidRPr="00A24C0E">
        <w:rPr>
          <w:color w:val="auto"/>
        </w:rPr>
        <w:fldChar w:fldCharType="end"/>
      </w:r>
      <w:r w:rsidRPr="00A24C0E">
        <w:rPr>
          <w:color w:val="auto"/>
        </w:rPr>
        <w:t xml:space="preserve">. The </w:t>
      </w:r>
      <w:r w:rsidRPr="00A24C0E">
        <w:rPr>
          <w:i/>
          <w:color w:val="auto"/>
        </w:rPr>
        <w:t>nos</w:t>
      </w:r>
      <w:r w:rsidRPr="00A24C0E">
        <w:rPr>
          <w:color w:val="auto"/>
        </w:rPr>
        <w:t xml:space="preserve"> terminator has been used in a wide variety of constructs for plant genetic modification </w:t>
      </w:r>
      <w:r w:rsidRPr="00A24C0E">
        <w:rPr>
          <w:color w:val="auto"/>
        </w:rPr>
        <w:fldChar w:fldCharType="begin"/>
      </w:r>
      <w:r w:rsidRPr="00A24C0E">
        <w:rPr>
          <w:color w:val="auto"/>
        </w:rPr>
        <w:instrText xml:space="preserve"> ADDIN REFMGR.CITE &lt;Refman&gt;&lt;Cite&gt;&lt;Author&gt;Reiting&lt;/Author&gt;&lt;Year&gt;2007&lt;/Year&gt;&lt;RecNum&gt;12166&lt;/RecNum&gt;&lt;IDText&gt;Collaborative study of a T-nos real-time PCR method for screening of genetically modified organisms in food products&lt;/IDText&gt;&lt;MDL Ref_Type="Journal"&gt;&lt;Ref_Type&gt;Journal&lt;/Ref_Type&gt;&lt;Ref_ID&gt;12166&lt;/Ref_ID&gt;&lt;Title_Primary&gt;Collaborative study of a T-nos real-time PCR method for screening of genetically modified organisms in food products&lt;/Title_Primary&gt;&lt;Authors_Primary&gt;Reiting,R.&lt;/Authors_Primary&gt;&lt;Authors_Primary&gt;Broll,H.&lt;/Authors_Primary&gt;&lt;Authors_Primary&gt;Waiblinger,H.-U.&lt;/Authors_Primary&gt;&lt;Authors_Primary&gt;Grohmann,L.&lt;/Authors_Primary&gt;&lt;Date_Primary&gt;2007&lt;/Date_Primary&gt;&lt;Keywords&gt;of&lt;/Keywords&gt;&lt;Keywords&gt;ORGANISMS&lt;/Keywords&gt;&lt;Keywords&gt;Organism&lt;/Keywords&gt;&lt;Keywords&gt;GMO&lt;/Keywords&gt;&lt;Keywords&gt;food&lt;/Keywords&gt;&lt;Keywords&gt;STATE&lt;/Keywords&gt;&lt;Keywords&gt;Laboratories&lt;/Keywords&gt;&lt;Keywords&gt;laboratory&lt;/Keywords&gt;&lt;Keywords&gt;and&lt;/Keywords&gt;&lt;Keywords&gt;monitoring&lt;/Keywords&gt;&lt;Keywords&gt;CaMV 35S&lt;/Keywords&gt;&lt;Keywords&gt;CaMV 35S promoter&lt;/Keywords&gt;&lt;Keywords&gt;PROMOTER&lt;/Keywords&gt;&lt;Keywords&gt;Dna&lt;/Keywords&gt;&lt;Keywords&gt;Dna sequence&lt;/Keywords&gt;&lt;Keywords&gt;SEQUENCE&lt;/Keywords&gt;&lt;Keywords&gt;PCR&lt;/Keywords&gt;&lt;Keywords&gt;method&lt;/Keywords&gt;&lt;Keywords&gt;validation&lt;/Keywords&gt;&lt;Keywords&gt;SYSTEM&lt;/Keywords&gt;&lt;Keywords&gt;maize&lt;/Keywords&gt;&lt;Keywords&gt;as&lt;/Keywords&gt;&lt;Keywords&gt;three&lt;/Keywords&gt;&lt;Keywords&gt;genetically modified&lt;/Keywords&gt;&lt;Keywords&gt;PRODUCTS&lt;/Keywords&gt;&lt;Keywords&gt;genetically modified organisms&lt;/Keywords&gt;&lt;Keywords&gt;genetically modified organism&lt;/Keywords&gt;&lt;Reprint&gt;In File&lt;/Reprint&gt;&lt;Start_Page&gt;116&lt;/Start_Page&gt;&lt;End_Page&gt;121&lt;/End_Page&gt;&lt;Periodical&gt;Journal of Consumer Protection and Food Safety&lt;/Periodical&gt;&lt;Volume&gt;2&lt;/Volume&gt;&lt;Web_URL_Link1&gt;file://S:\CO\OGTR\EVAL\Eval Sections\Library\REFS\DIR 076\Reiting_2007_Nos screening.pdf&lt;/Web_URL_Link1&gt;&lt;ZZ_JournalFull&gt;&lt;f name="System"&gt;Journal of Consumer Protection and Food Safety&lt;/f&gt;&lt;/ZZ_JournalFull&gt;&lt;ZZ_WorkformID&gt;1&lt;/ZZ_WorkformID&gt;&lt;/MDL&gt;&lt;/Cite&gt;&lt;/Refman&gt;</w:instrText>
      </w:r>
      <w:r w:rsidRPr="00A24C0E">
        <w:rPr>
          <w:color w:val="auto"/>
        </w:rPr>
        <w:fldChar w:fldCharType="separate"/>
      </w:r>
      <w:r w:rsidRPr="00A24C0E">
        <w:rPr>
          <w:color w:val="auto"/>
        </w:rPr>
        <w:t>(Reiting et al. 2007)</w:t>
      </w:r>
      <w:r w:rsidRPr="00A24C0E">
        <w:rPr>
          <w:color w:val="auto"/>
        </w:rPr>
        <w:fldChar w:fldCharType="end"/>
      </w:r>
      <w:r w:rsidRPr="00A24C0E">
        <w:rPr>
          <w:color w:val="auto"/>
        </w:rPr>
        <w:t xml:space="preserve">. </w:t>
      </w:r>
    </w:p>
    <w:p w:rsidR="00D936B0" w:rsidRPr="00A24C0E" w:rsidRDefault="00D936B0" w:rsidP="00D936B0">
      <w:pPr>
        <w:pStyle w:val="4RARMP"/>
        <w:rPr>
          <w:i/>
        </w:rPr>
      </w:pPr>
      <w:r w:rsidRPr="00A24C0E">
        <w:rPr>
          <w:i/>
        </w:rPr>
        <w:t>Regulatory sequences for the expression of the introduced cp4 epsps</w:t>
      </w:r>
      <w:r w:rsidRPr="00A24C0E">
        <w:t xml:space="preserve"> </w:t>
      </w:r>
      <w:r w:rsidRPr="00A24C0E">
        <w:rPr>
          <w:i/>
        </w:rPr>
        <w:t>and</w:t>
      </w:r>
      <w:r w:rsidRPr="00A24C0E">
        <w:t xml:space="preserve"> goxv247</w:t>
      </w:r>
      <w:r w:rsidRPr="00A24C0E">
        <w:rPr>
          <w:i/>
        </w:rPr>
        <w:t xml:space="preserve"> genes</w:t>
      </w:r>
    </w:p>
    <w:p w:rsidR="00D936B0" w:rsidRPr="00A24C0E" w:rsidRDefault="00D936B0" w:rsidP="00D936B0">
      <w:pPr>
        <w:pStyle w:val="1Para"/>
        <w:rPr>
          <w:color w:val="auto"/>
        </w:rPr>
      </w:pPr>
      <w:r w:rsidRPr="00A24C0E">
        <w:rPr>
          <w:color w:val="auto"/>
        </w:rPr>
        <w:t xml:space="preserve">Expression of </w:t>
      </w:r>
      <w:r w:rsidRPr="00A24C0E">
        <w:rPr>
          <w:i/>
          <w:color w:val="auto"/>
        </w:rPr>
        <w:t>cp4 epsps</w:t>
      </w:r>
      <w:r w:rsidRPr="00A24C0E">
        <w:rPr>
          <w:color w:val="auto"/>
        </w:rPr>
        <w:t xml:space="preserve"> and </w:t>
      </w:r>
      <w:r w:rsidRPr="00A24C0E">
        <w:rPr>
          <w:i/>
          <w:color w:val="auto"/>
        </w:rPr>
        <w:t>goxv247</w:t>
      </w:r>
      <w:r w:rsidRPr="00A24C0E">
        <w:rPr>
          <w:color w:val="auto"/>
        </w:rPr>
        <w:t xml:space="preserve"> is driven by the Figwort mosaic virus (FMV) promoter P-CMoVb </w:t>
      </w:r>
      <w:r w:rsidRPr="00A24C0E">
        <w:rPr>
          <w:color w:val="auto"/>
        </w:rPr>
        <w:fldChar w:fldCharType="begin"/>
      </w:r>
      <w:r w:rsidRPr="00A24C0E">
        <w:rPr>
          <w:color w:val="auto"/>
        </w:rPr>
        <w:instrText xml:space="preserve"> ADDIN REFMGR.CITE &lt;Refman&gt;&lt;Cite&gt;&lt;Author&gt;Richins&lt;/Author&gt;&lt;Year&gt;1987&lt;/Year&gt;&lt;RecNum&gt;510&lt;/RecNum&gt;&lt;IDText&gt;Sequence of figwort mosaic virus DNA (caulimovirus group)&lt;/IDText&gt;&lt;MDL Ref_Type="Journal"&gt;&lt;Ref_Type&gt;Journal&lt;/Ref_Type&gt;&lt;Ref_ID&gt;510&lt;/Ref_ID&gt;&lt;Title_Primary&gt;Sequence of figwort mosaic virus DNA (caulimovirus group)&lt;/Title_Primary&gt;&lt;Authors_Primary&gt;Richins,R.D.&lt;/Authors_Primary&gt;&lt;Authors_Primary&gt;Scholthof,H.B.&lt;/Authors_Primary&gt;&lt;Authors_Primary&gt;Shepherd,R.J.&lt;/Authors_Primary&gt;&lt;Date_Primary&gt;1987/10/26&lt;/Date_Primary&gt;&lt;Keywords&gt;Amino Acid Sequence&lt;/Keywords&gt;&lt;Keywords&gt;Base Sequence&lt;/Keywords&gt;&lt;Keywords&gt;Dna&lt;/Keywords&gt;&lt;Keywords&gt;DNA,Viral&lt;/Keywords&gt;&lt;Keywords&gt;English&lt;/Keywords&gt;&lt;Keywords&gt;Figwort mosaic virus&lt;/Keywords&gt;&lt;Keywords&gt;Figwort Mosaic Viruse&lt;/Keywords&gt;&lt;Keywords&gt;GENE&lt;/Keywords&gt;&lt;Keywords&gt;Genes,Viral&lt;/Keywords&gt;&lt;Keywords&gt;genetics&lt;/Keywords&gt;&lt;Keywords&gt;Molecular Sequence Data&lt;/Keywords&gt;&lt;Keywords&gt;plant&lt;/Keywords&gt;&lt;Keywords&gt;Promoter Regions (Genetics)&lt;/Keywords&gt;&lt;Keywords&gt;Sequence Homology,Nucleic Acid&lt;/Keywords&gt;&lt;Keywords&gt;SEQUENCES&lt;/Keywords&gt;&lt;Keywords&gt;cottondb&lt;/Keywords&gt;&lt;Reprint&gt;In File&lt;/Reprint&gt;&lt;Start_Page&gt;8451&lt;/Start_Page&gt;&lt;End_Page&gt;8466&lt;/End_Page&gt;&lt;Periodical&gt;Nucleic Acids Research&lt;/Periodical&gt;&lt;Volume&gt;15&lt;/Volume&gt;&lt;Issue&gt;20&lt;/Issue&gt;&lt;ISSN_ISBN&gt;0305-1048&lt;/ISSN_ISBN&gt;&lt;Address&gt;Department of Plant Pathology, University of Kentucky, Lexington 40546&lt;/Address&gt;&lt;Web_URL_Link1&gt;&lt;u&gt;file://O:\EVAL\Eval Sections\Library\REFS\RoundupReady papers\Richins1987 FMV promoter.pdf&lt;/u&gt;&lt;/Web_URL_Link1&gt;&lt;ZZ_JournalFull&gt;&lt;f name="System"&gt;Nucleic Acids Research&lt;/f&gt;&lt;/ZZ_JournalFull&gt;&lt;ZZ_JournalStdAbbrev&gt;&lt;f name="System"&gt;Nucleic Acids Res.&lt;/f&gt;&lt;/ZZ_JournalStdAbbrev&gt;&lt;ZZ_WorkformID&gt;1&lt;/ZZ_WorkformID&gt;&lt;/MDL&gt;&lt;/Cite&gt;&lt;Cite&gt;&lt;Author&gt;Sanger&lt;/Author&gt;&lt;Year&gt;1990&lt;/Year&gt;&lt;RecNum&gt;514&lt;/RecNum&gt;&lt;IDText&gt;Characteristics of a strong promoter from figwort mosaic virus: comparison with the analogous 35S promoter from cauliflower mosaic virus and the regulated mannopine synthase promoter&lt;/IDText&gt;&lt;MDL Ref_Type="Journal"&gt;&lt;Ref_Type&gt;Journal&lt;/Ref_Type&gt;&lt;Ref_ID&gt;514&lt;/Ref_ID&gt;&lt;Title_Primary&gt;Characteristics of a strong promoter from figwort mosaic virus: comparison with the analogous 35S promoter from cauliflower mosaic virus and the regulated mannopine synthase promoter&lt;/Title_Primary&gt;&lt;Authors_Primary&gt;Sanger,M.&lt;/Authors_Primary&gt;&lt;Authors_Primary&gt;Daubert,S.&lt;/Authors_Primary&gt;&lt;Authors_Primary&gt;Goodman,R.M.&lt;/Authors_Primary&gt;&lt;Date_Primary&gt;1990/3&lt;/Date_Primary&gt;&lt;Keywords&gt;Agrobacterium&lt;/Keywords&gt;&lt;Keywords&gt;Base Sequence&lt;/Keywords&gt;&lt;Keywords&gt;Comparative Study&lt;/Keywords&gt;&lt;Keywords&gt;Dna&lt;/Keywords&gt;&lt;Keywords&gt;DNA,Viral&lt;/Keywords&gt;&lt;Keywords&gt;English&lt;/Keywords&gt;&lt;Keywords&gt;Enhancer Elements (Genetics)&lt;/Keywords&gt;&lt;Keywords&gt;Figwort mosaic virus&lt;/Keywords&gt;&lt;Keywords&gt;Figwort Mosaic Viruse&lt;/Keywords&gt;&lt;Keywords&gt;GENE&lt;/Keywords&gt;&lt;Keywords&gt;Genes,Viral&lt;/Keywords&gt;&lt;Keywords&gt;Genetic Engineering&lt;/Keywords&gt;&lt;Keywords&gt;genetics&lt;/Keywords&gt;&lt;Keywords&gt;Glucuronidase&lt;/Keywords&gt;&lt;Keywords&gt;Mannosyltransferases&lt;/Keywords&gt;&lt;Keywords&gt;Microbiology.&lt;/Keywords&gt;&lt;Keywords&gt;Molecular Sequence Data&lt;/Keywords&gt;&lt;Keywords&gt;Neomycin&lt;/Keywords&gt;&lt;Keywords&gt;plant&lt;/Keywords&gt;&lt;Keywords&gt;PLANTS&lt;/Keywords&gt;&lt;Keywords&gt;Promoter Regions (Genetics)&lt;/Keywords&gt;&lt;Keywords&gt;Protoplasts&lt;/Keywords&gt;&lt;Keywords&gt;SEQUENCES&lt;/Keywords&gt;&lt;Keywords&gt;Support,U.S.Gov&amp;apos;t,Non-P.H.S.&lt;/Keywords&gt;&lt;Keywords&gt;SYSTEM&lt;/Keywords&gt;&lt;Keywords&gt;T-DNA&lt;/Keywords&gt;&lt;Keywords&gt;Tobacco&lt;/Keywords&gt;&lt;Keywords&gt;transgenic&lt;/Keywords&gt;&lt;Keywords&gt;cottondb&lt;/Keywords&gt;&lt;Reprint&gt;In File&lt;/Reprint&gt;&lt;Start_Page&gt;433&lt;/Start_Page&gt;&lt;End_Page&gt;443&lt;/End_Page&gt;&lt;Periodical&gt;Plant Molecular Biology&lt;/Periodical&gt;&lt;Volume&gt;14&lt;/Volume&gt;&lt;Issue&gt;3&lt;/Issue&gt;&lt;ISSN_ISBN&gt;0167-4412&lt;/ISSN_ISBN&gt;&lt;Address&gt;Calgene Inc., Davis, CA 95616&lt;/Address&gt;&lt;Web_URL_Link1&gt;O:\EVAL\Eval Sections\Library\REFS\Regulatory elements\Sanger et al 1990.pdf&lt;/Web_URL_Link1&gt;&lt;ZZ_JournalFull&gt;&lt;f name="System"&gt;Plant Molecular Biology&lt;/f&gt;&lt;/ZZ_JournalFull&gt;&lt;ZZ_JournalStdAbbrev&gt;&lt;f name="System"&gt;Plant Mol.Biol.&lt;/f&gt;&lt;/ZZ_JournalStdAbbrev&gt;&lt;ZZ_WorkformID&gt;1&lt;/ZZ_WorkformID&gt;&lt;/MDL&gt;&lt;/Cite&gt;&lt;Cite&gt;&lt;Author&gt;Gowda&lt;/Author&gt;&lt;Year&gt;1989&lt;/Year&gt;&lt;RecNum&gt;435&lt;/RecNum&gt;&lt;IDText&gt;Identification of promoter sequences for the major RNA transcripts of figwort mosaic and peanut chlorotic streak viruses (caulimovirus group)&lt;/IDText&gt;&lt;MDL Ref_Type="Journal"&gt;&lt;Ref_Type&gt;Journal&lt;/Ref_Type&gt;&lt;Ref_ID&gt;435&lt;/Ref_ID&gt;&lt;Title_Primary&gt;Identification of promoter sequences for the major RNA transcripts of figwort mosaic and peanut chlorotic streak viruses (caulimovirus group)&lt;/Title_Primary&gt;&lt;Authors_Primary&gt;Gowda,S.&lt;/Authors_Primary&gt;&lt;Authors_Primary&gt;Wu,F.C.&lt;/Authors_Primary&gt;&lt;Authors_Primary&gt;Shepard,R.J.&lt;/Authors_Primary&gt;&lt;Date_Primary&gt;1989&lt;/Date_Primary&gt;&lt;Keywords&gt;Figwort mosaic virus&lt;/Keywords&gt;&lt;Keywords&gt;IDENTIFICATION&lt;/Keywords&gt;&lt;Keywords&gt;peanut&lt;/Keywords&gt;&lt;Keywords&gt;RNA&lt;/Keywords&gt;&lt;Keywords&gt;SEQUENCES&lt;/Keywords&gt;&lt;Keywords&gt;cottondb&lt;/Keywords&gt;&lt;Keywords&gt;plant&lt;/Keywords&gt;&lt;Keywords&gt;GENE&lt;/Keywords&gt;&lt;Keywords&gt;gene transfer&lt;/Keywords&gt;&lt;Keywords&gt;GENE-TRANSFER&lt;/Keywords&gt;&lt;Keywords&gt;transfer&lt;/Keywords&gt;&lt;Keywords&gt;molecular&lt;/Keywords&gt;&lt;Reprint&gt;In File&lt;/Reprint&gt;&lt;Start_Page&gt;301&lt;/Start_Page&gt;&lt;Periodical&gt;Journal of Cellular Biochemistry&lt;/Periodical&gt;&lt;Volume&gt;13D (supplement)&lt;/Volume&gt;&lt;ISSN_ISBN&gt;JCBSD&lt;/ISSN_ISBN&gt;&lt;Address&gt;DEP PLANT PATHOL, UNIV KENTUCKY, LEXINGTON, KENTUCKY 40546&lt;/Address&gt;&lt;ZZ_JournalFull&gt;&lt;f name="System"&gt;Journal of Cellular Biochemistry&lt;/f&gt;&lt;/ZZ_JournalFull&gt;&lt;ZZ_JournalStdAbbrev&gt;&lt;f name="System"&gt;J.Cell.Biochem.&lt;/f&gt;&lt;/ZZ_JournalStdAbbrev&gt;&lt;ZZ_WorkformID&gt;1&lt;/ZZ_WorkformID&gt;&lt;/MDL&gt;&lt;/Cite&gt;&lt;/Refman&gt;</w:instrText>
      </w:r>
      <w:r w:rsidRPr="00A24C0E">
        <w:rPr>
          <w:color w:val="auto"/>
        </w:rPr>
        <w:fldChar w:fldCharType="separate"/>
      </w:r>
      <w:r w:rsidRPr="00A24C0E">
        <w:rPr>
          <w:color w:val="auto"/>
        </w:rPr>
        <w:t>(Richins et al. 1987; Gowda et al. 1989; Sanger et al. 1990)</w:t>
      </w:r>
      <w:r w:rsidRPr="00A24C0E">
        <w:rPr>
          <w:color w:val="auto"/>
        </w:rPr>
        <w:fldChar w:fldCharType="end"/>
      </w:r>
      <w:r w:rsidRPr="00A24C0E">
        <w:rPr>
          <w:color w:val="auto"/>
        </w:rPr>
        <w:t xml:space="preserve">. P-CMoVb is a constitutive promoter which directs gene expression in all plant parts </w:t>
      </w:r>
      <w:r w:rsidRPr="00A24C0E">
        <w:rPr>
          <w:color w:val="auto"/>
        </w:rPr>
        <w:fldChar w:fldCharType="begin"/>
      </w:r>
      <w:r w:rsidRPr="00A24C0E">
        <w:rPr>
          <w:color w:val="auto"/>
        </w:rPr>
        <w:instrText xml:space="preserve"> ADDIN REFMGR.CITE &lt;Refman&gt;&lt;Cite&gt;&lt;Author&gt;Maiti&lt;/Author&gt;&lt;Year&gt;1997&lt;/Year&gt;&lt;RecNum&gt;2049&lt;/RecNum&gt;&lt;IDText&gt;Promoter/leader deletion analysis and plant expression vectors with the figwort mosaic virus (FMV) full length transcript (FLt) promoter containing single or double enhancer domains&lt;/IDText&gt;&lt;MDL Ref_Type="Journal"&gt;&lt;Ref_Type&gt;Journal&lt;/Ref_Type&gt;&lt;Ref_ID&gt;2049&lt;/Ref_ID&gt;&lt;Title_Primary&gt;Promoter/leader deletion analysis and plant expression vectors with the figwort mosaic virus (FMV) full length transcript (FLt) promoter containing single or double enhancer domains&lt;/Title_Primary&gt;&lt;Authors_Primary&gt;Maiti,I.B.&lt;/Authors_Primary&gt;&lt;Authors_Primary&gt;Gowda,S.&lt;/Authors_Primary&gt;&lt;Authors_Primary&gt;Kiernan,J.&lt;/Authors_Primary&gt;&lt;Authors_Primary&gt;Ghosh,S.K.&lt;/Authors_Primary&gt;&lt;Authors_Primary&gt;Shepherd,R.J.&lt;/Authors_Primary&gt;&lt;Date_Primary&gt;1997/3&lt;/Date_Primary&gt;&lt;Keywords&gt;analysis&lt;/Keywords&gt;&lt;Keywords&gt;Base Sequence&lt;/Keywords&gt;&lt;Keywords&gt;cat&lt;/Keywords&gt;&lt;Keywords&gt;Caulimovirus&lt;/Keywords&gt;&lt;Keywords&gt;Chimera&lt;/Keywords&gt;&lt;Keywords&gt;Cloning,Molecular&lt;/Keywords&gt;&lt;Keywords&gt;DOMAIN&lt;/Keywords&gt;&lt;Keywords&gt;EXPRESSION&lt;/Keywords&gt;&lt;Keywords&gt;expression vector&lt;/Keywords&gt;&lt;Keywords&gt;EXPRESSION VECTORS&lt;/Keywords&gt;&lt;Keywords&gt;Figwort mosaic virus&lt;/Keywords&gt;&lt;Keywords&gt;GENE&lt;/Keywords&gt;&lt;Keywords&gt;Gene Expression Regulation,Plant&lt;/Keywords&gt;&lt;Keywords&gt;Genes&lt;/Keywords&gt;&lt;Keywords&gt;Genes,Reporter&lt;/Keywords&gt;&lt;Keywords&gt;Genetic Vectors&lt;/Keywords&gt;&lt;Keywords&gt;genetics&lt;/Keywords&gt;&lt;Keywords&gt;Molecular Sequence Data&lt;/Keywords&gt;&lt;Keywords&gt;MOSAIC-VIRUS&lt;/Keywords&gt;&lt;Keywords&gt;NICOTIANA&lt;/Keywords&gt;&lt;Keywords&gt;pathology&lt;/Keywords&gt;&lt;Keywords&gt;plant&lt;/Keywords&gt;&lt;Keywords&gt;PLANTS&lt;/Keywords&gt;&lt;Keywords&gt;Plants,Genetically Modified&lt;/Keywords&gt;&lt;Keywords&gt;Plants,Toxic&lt;/Keywords&gt;&lt;Keywords&gt;plasmid&lt;/Keywords&gt;&lt;Keywords&gt;Plasmids&lt;/Keywords&gt;&lt;Keywords&gt;PROMOTER&lt;/Keywords&gt;&lt;Keywords&gt;Promoter Regions (Genetics)&lt;/Keywords&gt;&lt;Keywords&gt;promoters&lt;/Keywords&gt;&lt;Keywords&gt;Protoplasts&lt;/Keywords&gt;&lt;Keywords&gt;Recombination,Genetic&lt;/Keywords&gt;&lt;Keywords&gt;REGION&lt;/Keywords&gt;&lt;Keywords&gt;Repetitive Sequences,Nucleic Acid&lt;/Keywords&gt;&lt;Keywords&gt;reporter&lt;/Keywords&gt;&lt;Keywords&gt;REPORTER GENE&lt;/Keywords&gt;&lt;Keywords&gt;SEQUENCE&lt;/Keywords&gt;&lt;Keywords&gt;Sequence Deletion&lt;/Keywords&gt;&lt;Keywords&gt;SITE&lt;/Keywords&gt;&lt;Keywords&gt;Tobacco&lt;/Keywords&gt;&lt;Keywords&gt;Transcription,Genetic&lt;/Keywords&gt;&lt;Keywords&gt;Transformation,Genetic&lt;/Keywords&gt;&lt;Keywords&gt;transgenic&lt;/Keywords&gt;&lt;Keywords&gt;transgenic plants&lt;/Keywords&gt;&lt;Keywords&gt;transient expression&lt;/Keywords&gt;&lt;Keywords&gt;VECTOR&lt;/Keywords&gt;&lt;Keywords&gt;VECTORS&lt;/Keywords&gt;&lt;Keywords&gt;VIRUS&lt;/Keywords&gt;&lt;Reprint&gt;In File&lt;/Reprint&gt;&lt;Start_Page&gt;143&lt;/Start_Page&gt;&lt;End_Page&gt;156&lt;/End_Page&gt;&lt;Periodical&gt;Transgenic Research&lt;/Periodical&gt;&lt;Volume&gt;6&lt;/Volume&gt;&lt;Issue&gt;2&lt;/Issue&gt;&lt;Address&gt;Department of Plant Pathology, University of Kentucky, Lexington 40546- 0091, USA&lt;/Address&gt;&lt;Web_URL&gt;PM:9090062&lt;/Web_URL&gt;&lt;ZZ_JournalFull&gt;&lt;f name="System"&gt;Transgenic Research&lt;/f&gt;&lt;/ZZ_JournalFull&gt;&lt;ZZ_JournalStdAbbrev&gt;&lt;f name="System"&gt;Transgenic Res.&lt;/f&gt;&lt;/ZZ_JournalStdAbbrev&gt;&lt;ZZ_WorkformID&gt;1&lt;/ZZ_WorkformID&gt;&lt;/MDL&gt;&lt;/Cite&gt;&lt;Cite&gt;&lt;Author&gt;Sanger&lt;/Author&gt;&lt;Year&gt;1990&lt;/Year&gt;&lt;RecNum&gt;514&lt;/RecNum&gt;&lt;IDText&gt;Characteristics of a strong promoter from figwort mosaic virus: comparison with the analogous 35S promoter from cauliflower mosaic virus and the regulated mannopine synthase promoter&lt;/IDText&gt;&lt;MDL Ref_Type="Journal"&gt;&lt;Ref_Type&gt;Journal&lt;/Ref_Type&gt;&lt;Ref_ID&gt;514&lt;/Ref_ID&gt;&lt;Title_Primary&gt;Characteristics of a strong promoter from figwort mosaic virus: comparison with the analogous 35S promoter from cauliflower mosaic virus and the regulated mannopine synthase promoter&lt;/Title_Primary&gt;&lt;Authors_Primary&gt;Sanger,M.&lt;/Authors_Primary&gt;&lt;Authors_Primary&gt;Daubert,S.&lt;/Authors_Primary&gt;&lt;Authors_Primary&gt;Goodman,R.M.&lt;/Authors_Primary&gt;&lt;Date_Primary&gt;1990/3&lt;/Date_Primary&gt;&lt;Keywords&gt;Agrobacterium&lt;/Keywords&gt;&lt;Keywords&gt;Base Sequence&lt;/Keywords&gt;&lt;Keywords&gt;Comparative Study&lt;/Keywords&gt;&lt;Keywords&gt;Dna&lt;/Keywords&gt;&lt;Keywords&gt;DNA,Viral&lt;/Keywords&gt;&lt;Keywords&gt;English&lt;/Keywords&gt;&lt;Keywords&gt;Enhancer Elements (Genetics)&lt;/Keywords&gt;&lt;Keywords&gt;Figwort mosaic virus&lt;/Keywords&gt;&lt;Keywords&gt;Figwort Mosaic Viruse&lt;/Keywords&gt;&lt;Keywords&gt;GENE&lt;/Keywords&gt;&lt;Keywords&gt;Genes,Viral&lt;/Keywords&gt;&lt;Keywords&gt;Genetic Engineering&lt;/Keywords&gt;&lt;Keywords&gt;genetics&lt;/Keywords&gt;&lt;Keywords&gt;Glucuronidase&lt;/Keywords&gt;&lt;Keywords&gt;Mannosyltransferases&lt;/Keywords&gt;&lt;Keywords&gt;Microbiology.&lt;/Keywords&gt;&lt;Keywords&gt;Molecular Sequence Data&lt;/Keywords&gt;&lt;Keywords&gt;Neomycin&lt;/Keywords&gt;&lt;Keywords&gt;plant&lt;/Keywords&gt;&lt;Keywords&gt;PLANTS&lt;/Keywords&gt;&lt;Keywords&gt;Promoter Regions (Genetics)&lt;/Keywords&gt;&lt;Keywords&gt;Protoplasts&lt;/Keywords&gt;&lt;Keywords&gt;SEQUENCES&lt;/Keywords&gt;&lt;Keywords&gt;Support,U.S.Gov&amp;apos;t,Non-P.H.S.&lt;/Keywords&gt;&lt;Keywords&gt;SYSTEM&lt;/Keywords&gt;&lt;Keywords&gt;T-DNA&lt;/Keywords&gt;&lt;Keywords&gt;Tobacco&lt;/Keywords&gt;&lt;Keywords&gt;transgenic&lt;/Keywords&gt;&lt;Keywords&gt;cottondb&lt;/Keywords&gt;&lt;Reprint&gt;In File&lt;/Reprint&gt;&lt;Start_Page&gt;433&lt;/Start_Page&gt;&lt;End_Page&gt;443&lt;/End_Page&gt;&lt;Periodical&gt;Plant Molecular Biology&lt;/Periodical&gt;&lt;Volume&gt;14&lt;/Volume&gt;&lt;Issue&gt;3&lt;/Issue&gt;&lt;ISSN_ISBN&gt;0167-4412&lt;/ISSN_ISBN&gt;&lt;Address&gt;Calgene Inc., Davis, CA 95616&lt;/Address&gt;&lt;Web_URL_Link1&gt;O:\EVAL\Eval Sections\Library\REFS\Regulatory elements\Sanger et al 1990.pdf&lt;/Web_URL_Link1&gt;&lt;ZZ_JournalFull&gt;&lt;f name="System"&gt;Plant Molecular Biology&lt;/f&gt;&lt;/ZZ_JournalFull&gt;&lt;ZZ_JournalStdAbbrev&gt;&lt;f name="System"&gt;Plant Mol.Biol.&lt;/f&gt;&lt;/ZZ_JournalStdAbbrev&gt;&lt;ZZ_WorkformID&gt;1&lt;/ZZ_WorkformID&gt;&lt;/MDL&gt;&lt;/Cite&gt;&lt;/Refman&gt;</w:instrText>
      </w:r>
      <w:r w:rsidRPr="00A24C0E">
        <w:rPr>
          <w:color w:val="auto"/>
        </w:rPr>
        <w:fldChar w:fldCharType="separate"/>
      </w:r>
      <w:r w:rsidRPr="00A24C0E">
        <w:rPr>
          <w:color w:val="auto"/>
        </w:rPr>
        <w:t>(Sanger et al. 1990; Maiti et al. 1997)</w:t>
      </w:r>
      <w:r w:rsidRPr="00A24C0E">
        <w:rPr>
          <w:color w:val="auto"/>
        </w:rPr>
        <w:fldChar w:fldCharType="end"/>
      </w:r>
      <w:r w:rsidRPr="00A24C0E">
        <w:rPr>
          <w:color w:val="auto"/>
        </w:rPr>
        <w:t xml:space="preserve">. The P-CMoVb promoter is thought to be equivalent to the 35S promoter from CaMV, despite low sequence conservation overall between these two promoters. This conclusion was reached because the two promoters occupy similar positions in their respective viral genomes, both increase in strength with increasing sequence length, and the core promoters have significant sequence homology </w:t>
      </w:r>
      <w:r w:rsidRPr="00A24C0E">
        <w:rPr>
          <w:color w:val="auto"/>
        </w:rPr>
        <w:fldChar w:fldCharType="begin"/>
      </w:r>
      <w:r w:rsidRPr="00A24C0E">
        <w:rPr>
          <w:color w:val="auto"/>
        </w:rPr>
        <w:instrText xml:space="preserve"> ADDIN REFMGR.CITE &lt;Refman&gt;&lt;Cite&gt;&lt;Author&gt;Sanger&lt;/Author&gt;&lt;Year&gt;1990&lt;/Year&gt;&lt;RecNum&gt;514&lt;/RecNum&gt;&lt;IDText&gt;Characteristics of a strong promoter from figwort mosaic virus: comparison with the analogous 35S promoter from cauliflower mosaic virus and the regulated mannopine synthase promoter&lt;/IDText&gt;&lt;MDL Ref_Type="Journal"&gt;&lt;Ref_Type&gt;Journal&lt;/Ref_Type&gt;&lt;Ref_ID&gt;514&lt;/Ref_ID&gt;&lt;Title_Primary&gt;Characteristics of a strong promoter from figwort mosaic virus: comparison with the analogous 35S promoter from cauliflower mosaic virus and the regulated mannopine synthase promoter&lt;/Title_Primary&gt;&lt;Authors_Primary&gt;Sanger,M.&lt;/Authors_Primary&gt;&lt;Authors_Primary&gt;Daubert,S.&lt;/Authors_Primary&gt;&lt;Authors_Primary&gt;Goodman,R.M.&lt;/Authors_Primary&gt;&lt;Date_Primary&gt;1990/3&lt;/Date_Primary&gt;&lt;Keywords&gt;Agrobacterium&lt;/Keywords&gt;&lt;Keywords&gt;Base Sequence&lt;/Keywords&gt;&lt;Keywords&gt;Comparative Study&lt;/Keywords&gt;&lt;Keywords&gt;Dna&lt;/Keywords&gt;&lt;Keywords&gt;DNA,Viral&lt;/Keywords&gt;&lt;Keywords&gt;English&lt;/Keywords&gt;&lt;Keywords&gt;Enhancer Elements (Genetics)&lt;/Keywords&gt;&lt;Keywords&gt;Figwort mosaic virus&lt;/Keywords&gt;&lt;Keywords&gt;Figwort Mosaic Viruse&lt;/Keywords&gt;&lt;Keywords&gt;GENE&lt;/Keywords&gt;&lt;Keywords&gt;Genes,Viral&lt;/Keywords&gt;&lt;Keywords&gt;Genetic Engineering&lt;/Keywords&gt;&lt;Keywords&gt;genetics&lt;/Keywords&gt;&lt;Keywords&gt;Glucuronidase&lt;/Keywords&gt;&lt;Keywords&gt;Mannosyltransferases&lt;/Keywords&gt;&lt;Keywords&gt;Microbiology.&lt;/Keywords&gt;&lt;Keywords&gt;Molecular Sequence Data&lt;/Keywords&gt;&lt;Keywords&gt;Neomycin&lt;/Keywords&gt;&lt;Keywords&gt;plant&lt;/Keywords&gt;&lt;Keywords&gt;PLANTS&lt;/Keywords&gt;&lt;Keywords&gt;Promoter Regions (Genetics)&lt;/Keywords&gt;&lt;Keywords&gt;Protoplasts&lt;/Keywords&gt;&lt;Keywords&gt;SEQUENCES&lt;/Keywords&gt;&lt;Keywords&gt;Support,U.S.Gov&amp;apos;t,Non-P.H.S.&lt;/Keywords&gt;&lt;Keywords&gt;SYSTEM&lt;/Keywords&gt;&lt;Keywords&gt;T-DNA&lt;/Keywords&gt;&lt;Keywords&gt;Tobacco&lt;/Keywords&gt;&lt;Keywords&gt;transgenic&lt;/Keywords&gt;&lt;Keywords&gt;cottondb&lt;/Keywords&gt;&lt;Reprint&gt;In File&lt;/Reprint&gt;&lt;Start_Page&gt;433&lt;/Start_Page&gt;&lt;End_Page&gt;443&lt;/End_Page&gt;&lt;Periodical&gt;Plant Molecular Biology&lt;/Periodical&gt;&lt;Volume&gt;14&lt;/Volume&gt;&lt;Issue&gt;3&lt;/Issue&gt;&lt;ISSN_ISBN&gt;0167-4412&lt;/ISSN_ISBN&gt;&lt;Address&gt;Calgene Inc., Davis, CA 95616&lt;/Address&gt;&lt;Web_URL_Link1&gt;O:\EVAL\Eval Sections\Library\REFS\Regulatory elements\Sanger et al 1990.pdf&lt;/Web_URL_Link1&gt;&lt;ZZ_JournalFull&gt;&lt;f name="System"&gt;Plant Molecular Biology&lt;/f&gt;&lt;/ZZ_JournalFull&gt;&lt;ZZ_JournalStdAbbrev&gt;&lt;f name="System"&gt;Plant Mol.Biol.&lt;/f&gt;&lt;/ZZ_JournalStdAbbrev&gt;&lt;ZZ_WorkformID&gt;1&lt;/ZZ_WorkformID&gt;&lt;/MDL&gt;&lt;/Cite&gt;&lt;/Refman&gt;</w:instrText>
      </w:r>
      <w:r w:rsidRPr="00A24C0E">
        <w:rPr>
          <w:color w:val="auto"/>
        </w:rPr>
        <w:fldChar w:fldCharType="separate"/>
      </w:r>
      <w:r w:rsidRPr="00A24C0E">
        <w:rPr>
          <w:color w:val="auto"/>
        </w:rPr>
        <w:t>(Sanger et al. 1990)</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lastRenderedPageBreak/>
        <w:t xml:space="preserve">For both genes, the terminators are derived from the 3’ untranslated region of the </w:t>
      </w:r>
      <w:r w:rsidRPr="00A24C0E">
        <w:rPr>
          <w:i/>
          <w:color w:val="auto"/>
        </w:rPr>
        <w:t xml:space="preserve">E9 </w:t>
      </w:r>
      <w:r w:rsidRPr="00A24C0E">
        <w:rPr>
          <w:color w:val="auto"/>
        </w:rPr>
        <w:t>gene (</w:t>
      </w:r>
      <w:r w:rsidRPr="00A24C0E">
        <w:rPr>
          <w:i/>
          <w:color w:val="auto"/>
        </w:rPr>
        <w:t>E9</w:t>
      </w:r>
      <w:r w:rsidRPr="00A24C0E">
        <w:rPr>
          <w:color w:val="auto"/>
        </w:rPr>
        <w:t xml:space="preserve"> 3’) from </w:t>
      </w:r>
      <w:r w:rsidRPr="00A24C0E">
        <w:rPr>
          <w:i/>
          <w:color w:val="auto"/>
        </w:rPr>
        <w:t xml:space="preserve">Pisum sativum, </w:t>
      </w:r>
      <w:r w:rsidRPr="00A24C0E">
        <w:rPr>
          <w:color w:val="auto"/>
        </w:rPr>
        <w:t xml:space="preserve">which encodes a ribulose-1,5-bisphosphate carboxylase/oxygenase small subunit (rbcS) peptide </w:t>
      </w:r>
      <w:r w:rsidRPr="00A24C0E">
        <w:rPr>
          <w:color w:val="auto"/>
        </w:rPr>
        <w:fldChar w:fldCharType="begin"/>
      </w:r>
      <w:r w:rsidRPr="00A24C0E">
        <w:rPr>
          <w:color w:val="auto"/>
        </w:rPr>
        <w:instrText xml:space="preserve"> ADDIN REFMGR.CITE &lt;Refman&gt;&lt;Cite&gt;&lt;Author&gt;Coruzzi&lt;/Author&gt;&lt;Year&gt;1984&lt;/Year&gt;&lt;RecNum&gt;1741&lt;/RecNum&gt;&lt;IDText&gt;Tissue-specific and light-regulated expression of a pea nuclear gene encoding the small subunit of ribulose-1,5-bisphosphate carboxylase.&lt;/IDText&gt;&lt;MDL Ref_Type="Journal"&gt;&lt;Ref_Type&gt;Journal&lt;/Ref_Type&gt;&lt;Ref_ID&gt;1741&lt;/Ref_ID&gt;&lt;Title_Primary&gt;Tissue-specific and light-regulated expression of a pea nuclear gene encoding the small subunit of ribulose-1,5-bisphosphate carboxylase.&lt;/Title_Primary&gt;&lt;Authors_Primary&gt;Coruzzi,G.&lt;/Authors_Primary&gt;&lt;Authors_Primary&gt;Brogue,C.&lt;/Authors_Primary&gt;&lt;Authors_Primary&gt;Edwards,C.&lt;/Authors_Primary&gt;&lt;Authors_Primary&gt;Chua,N.H.&lt;/Authors_Primary&gt;&lt;Date_Primary&gt;1984&lt;/Date_Primary&gt;&lt;Keywords&gt;Base Sequence&lt;/Keywords&gt;&lt;Keywords&gt;Dna&lt;/Keywords&gt;&lt;Keywords&gt;Enzymology&lt;/Keywords&gt;&lt;Keywords&gt;EXPRESSION&lt;/Keywords&gt;&lt;Keywords&gt;Fabaceae&lt;/Keywords&gt;&lt;Keywords&gt;GENE&lt;/Keywords&gt;&lt;Keywords&gt;Gene Expression Regulation&lt;/Keywords&gt;&lt;Keywords&gt;Genes&lt;/Keywords&gt;&lt;Keywords&gt;genetics&lt;/Keywords&gt;&lt;Keywords&gt;LIGHT&lt;/Keywords&gt;&lt;Keywords&gt;plant&lt;/Keywords&gt;&lt;Keywords&gt;Plant Proteins&lt;/Keywords&gt;&lt;Keywords&gt;Plants,Medicinal&lt;/Keywords&gt;&lt;Keywords&gt;PROTEIN&lt;/Keywords&gt;&lt;Keywords&gt;PROTEINS&lt;/Keywords&gt;&lt;Keywords&gt;Ribulose-Bisphosphate Carboxylase&lt;/Keywords&gt;&lt;Keywords&gt;RNA&lt;/Keywords&gt;&lt;Keywords&gt;RNA,Messenger&lt;/Keywords&gt;&lt;Keywords&gt;SUBUNIT&lt;/Keywords&gt;&lt;Keywords&gt;Support,Non-U.S.Gov&amp;apos;t&lt;/Keywords&gt;&lt;Keywords&gt;Support,U.S.Gov&amp;apos;t,P.H.S.&lt;/Keywords&gt;&lt;Reprint&gt;In File&lt;/Reprint&gt;&lt;Start_Page&gt;1671&lt;/Start_Page&gt;&lt;End_Page&gt;1679&lt;/End_Page&gt;&lt;Periodical&gt;EMBO Journal&lt;/Periodical&gt;&lt;Volume&gt;3&lt;/Volume&gt;&lt;Issue&gt;8&lt;/Issue&gt;&lt;Web_URL&gt;&lt;u&gt;PM:6479146&lt;/u&gt;&lt;/Web_URL&gt;&lt;Web_URL_Link1&gt;&lt;u&gt;file://O:\EVAL\Eval Sections\Library\REFS\Regulatory elements\Coruzzi1984 rubisco small subunit E9 terminator.pdf&lt;/u&gt;&lt;/Web_URL_Link1&gt;&lt;ZZ_JournalFull&gt;&lt;f name="System"&gt;EMBO Journal&lt;/f&gt;&lt;/ZZ_JournalFull&gt;&lt;ZZ_JournalStdAbbrev&gt;&lt;f name="System"&gt;EMBO J.&lt;/f&gt;&lt;/ZZ_JournalStdAbbrev&gt;&lt;ZZ_WorkformID&gt;1&lt;/ZZ_WorkformID&gt;&lt;/MDL&gt;&lt;/Cite&gt;&lt;Cite&gt;&lt;Author&gt;Morelli&lt;/Author&gt;&lt;Year&gt;1985&lt;/Year&gt;&lt;RecNum&gt;1740&lt;/RecNum&gt;&lt;IDText&gt;A short conserved sequence is involved in the light-inducibility of a gene encoding ribulose-1,5-bishposphate carboxylase small subunit of pea&lt;/IDText&gt;&lt;MDL Ref_Type="Journal"&gt;&lt;Ref_Type&gt;Journal&lt;/Ref_Type&gt;&lt;Ref_ID&gt;1740&lt;/Ref_ID&gt;&lt;Title_Primary&gt;A short conserved sequence is involved in the light-inducibility of a gene encoding ribulose-1,5-bishposphate carboxylase small subunit of pea&lt;/Title_Primary&gt;&lt;Authors_Primary&gt;Morelli,G.&lt;/Authors_Primary&gt;&lt;Authors_Primary&gt;Nagy,F.&lt;/Authors_Primary&gt;&lt;Authors_Primary&gt;Fraley,R.T.&lt;/Authors_Primary&gt;&lt;Authors_Primary&gt;Rogers,S.G.&lt;/Authors_Primary&gt;&lt;Authors_Primary&gt;Chua,N.H.&lt;/Authors_Primary&gt;&lt;Date_Primary&gt;1985&lt;/Date_Primary&gt;&lt;Keywords&gt;chloroplast transit peptide&lt;/Keywords&gt;&lt;Keywords&gt;Conserved Sequence&lt;/Keywords&gt;&lt;Keywords&gt;CTP&lt;/Keywords&gt;&lt;Keywords&gt;GENE&lt;/Keywords&gt;&lt;Keywords&gt;SEQUENCE&lt;/Keywords&gt;&lt;Keywords&gt;SUBUNIT&lt;/Keywords&gt;&lt;Reprint&gt;In File&lt;/Reprint&gt;&lt;Start_Page&gt;200&lt;/Start_Page&gt;&lt;End_Page&gt;204&lt;/End_Page&gt;&lt;Periodical&gt;Nature&lt;/Periodical&gt;&lt;Volume&gt;315&lt;/Volume&gt;&lt;ZZ_JournalFull&gt;&lt;f name="System"&gt;Nature&lt;/f&gt;&lt;/ZZ_JournalFull&gt;&lt;ZZ_WorkformID&gt;1&lt;/ZZ_WorkformID&gt;&lt;/MDL&gt;&lt;/Cite&gt;&lt;/Refman&gt;</w:instrText>
      </w:r>
      <w:r w:rsidRPr="00A24C0E">
        <w:rPr>
          <w:color w:val="auto"/>
        </w:rPr>
        <w:fldChar w:fldCharType="separate"/>
      </w:r>
      <w:r w:rsidRPr="00A24C0E">
        <w:rPr>
          <w:color w:val="auto"/>
        </w:rPr>
        <w:t>(Coruzzi et al. 1984; Morelli et al. 1985)</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w:t>
      </w:r>
      <w:r w:rsidRPr="00A24C0E">
        <w:rPr>
          <w:i/>
          <w:color w:val="auto"/>
        </w:rPr>
        <w:t>cp4 epsps</w:t>
      </w:r>
      <w:r w:rsidRPr="00A24C0E">
        <w:rPr>
          <w:color w:val="auto"/>
        </w:rPr>
        <w:t xml:space="preserve"> and </w:t>
      </w:r>
      <w:r w:rsidRPr="00A24C0E">
        <w:rPr>
          <w:i/>
          <w:color w:val="auto"/>
        </w:rPr>
        <w:t>goxv247</w:t>
      </w:r>
      <w:r w:rsidRPr="00A24C0E">
        <w:rPr>
          <w:color w:val="auto"/>
        </w:rPr>
        <w:t xml:space="preserve"> genes are each fused to a chloroplast transit peptide sequence to target the proteins to the chloroplasts (the site of aromatic amino acid biosynthesis). Transit peptides occur naturally in plants and function to direct proteins into specific organelles. In plants, EPSPS is synthesised as a pre-protein containing a transit peptide by free cytoplasmic ribosomes. The pre-protein is transported into the chloroplast stroma where the transit peptide is cleaved and rapidly degraded leaving the mature enzyme </w:t>
      </w:r>
      <w:r w:rsidRPr="00A24C0E">
        <w:rPr>
          <w:color w:val="auto"/>
        </w:rPr>
        <w:fldChar w:fldCharType="begin"/>
      </w:r>
      <w:r w:rsidRPr="00A24C0E">
        <w:rPr>
          <w:color w:val="auto"/>
        </w:rPr>
        <w:instrText xml:space="preserve"> ADDIN REFMGR.CITE &lt;Refman&gt;&lt;Cite&gt;&lt;Author&gt;della-Cioppa&lt;/Author&gt;&lt;Year&gt;1986&lt;/Year&gt;&lt;RecNum&gt;1261&lt;/RecNum&gt;&lt;IDText&gt;Translocation of the precursor of 5-enolpyruvylshikimate-3-phosphate synthase into chloroplasts of higher plants in vitro&lt;/IDText&gt;&lt;MDL Ref_Type="Journal"&gt;&lt;Ref_Type&gt;Journal&lt;/Ref_Type&gt;&lt;Ref_ID&gt;1261&lt;/Ref_ID&gt;&lt;Title_Primary&gt;Translocation of the precursor of 5-enolpyruvylshikimate-3-phosphate synthase into chloroplasts of higher plants &lt;i&gt;in vitro&lt;/i&gt;&lt;/Title_Primary&gt;&lt;Authors_Primary&gt;della-Cioppa,G.&lt;/Authors_Primary&gt;&lt;Authors_Primary&gt;Bauer,S.C.&lt;/Authors_Primary&gt;&lt;Authors_Primary&gt;Klein,B.K.&lt;/Authors_Primary&gt;&lt;Authors_Primary&gt;Shah,D.M.&lt;/Authors_Primary&gt;&lt;Authors_Primary&gt;Fraley,R.T.&lt;/Authors_Primary&gt;&lt;Authors_Primary&gt;Kishore,G.M.&lt;/Authors_Primary&gt;&lt;Date_Primary&gt;1986&lt;/Date_Primary&gt;&lt;Keywords&gt;CHLOROPLAST&lt;/Keywords&gt;&lt;Keywords&gt;Chloroplasts&lt;/Keywords&gt;&lt;Keywords&gt;HIGHER-PLANTS&lt;/Keywords&gt;&lt;Keywords&gt;IN-VITRO&lt;/Keywords&gt;&lt;Keywords&gt;In Vitro&lt;/Keywords&gt;&lt;Keywords&gt;plant&lt;/Keywords&gt;&lt;Keywords&gt;PLANTS&lt;/Keywords&gt;&lt;Keywords&gt;SYNTHASE&lt;/Keywords&gt;&lt;Keywords&gt;translocation&lt;/Keywords&gt;&lt;Keywords&gt;VITRO&lt;/Keywords&gt;&lt;Keywords&gt;higher plants&lt;/Keywords&gt;&lt;Keywords&gt;ENZYME&lt;/Keywords&gt;&lt;Keywords&gt;shikimate pathway&lt;/Keywords&gt;&lt;Keywords&gt;PATHWAY&lt;/Keywords&gt;&lt;Keywords&gt;herbicide&lt;/Keywords&gt;&lt;Keywords&gt;glyphosate&lt;/Keywords&gt;&lt;Keywords&gt;Dna&lt;/Keywords&gt;&lt;Keywords&gt;clone&lt;/Keywords&gt;&lt;Keywords&gt;PETUNIA-HYBRIDA&lt;/Keywords&gt;&lt;Keywords&gt;Dna sequence&lt;/Keywords&gt;&lt;Keywords&gt;SEQUENCE&lt;/Keywords&gt;&lt;Keywords&gt;Sequence Analysis&lt;/Keywords&gt;&lt;Keywords&gt;SEQUENCE-ANALYSIS&lt;/Keywords&gt;&lt;Keywords&gt;analysis&lt;/Keywords&gt;&lt;Keywords&gt;Amino Acids&lt;/Keywords&gt;&lt;Keywords&gt;ACID&lt;/Keywords&gt;&lt;Keywords&gt;SYSTEM&lt;/Keywords&gt;&lt;Keywords&gt;TRANSLATION&lt;/Keywords&gt;&lt;Keywords&gt;PRODUCTS&lt;/Keywords&gt;&lt;Keywords&gt;Autoradiography&lt;/Keywords&gt;&lt;Keywords&gt;molecular&lt;/Keywords&gt;&lt;Keywords&gt;biosynthesis&lt;/Keywords&gt;&lt;Keywords&gt;of&lt;/Keywords&gt;&lt;Keywords&gt;higher plant&lt;/Keywords&gt;&lt;Reprint&gt;In File&lt;/Reprint&gt;&lt;Start_Page&gt;6873&lt;/Start_Page&gt;&lt;End_Page&gt;6977&lt;/End_Page&gt;&lt;Periodical&gt;Proceedings of the National Academy of Sciences of the United States of America&lt;/Periodical&gt;&lt;Volume&gt;83&lt;/Volume&gt;&lt;Issue&gt;18&lt;/Issue&gt;&lt;ISSN_ISBN&gt;PNASA&lt;/ISSN_ISBN&gt;&lt;Address&gt;MONSANTO CO, PLANT MOL BIOL GROUP, DIV BIOL SCI, 700 CHESTERFIELD VILLAGE PARKWAY, ST LOUIS, MO 63198.&lt;/Address&gt;&lt;ZZ_JournalFull&gt;&lt;f name="System"&gt;Proceedings of the National Academy of Sciences of the United States of America&lt;/f&gt;&lt;/ZZ_JournalFull&gt;&lt;ZZ_JournalStdAbbrev&gt;&lt;f name="System"&gt;Proc.Natl.Acad.Sci.U.S.A.&lt;/f&gt;&lt;/ZZ_JournalStdAbbrev&gt;&lt;ZZ_WorkformID&gt;1&lt;/ZZ_WorkformID&gt;&lt;/MDL&gt;&lt;/Cite&gt;&lt;Cite&gt;&lt;Author&gt;Bartlett&lt;/Author&gt;&lt;Year&gt;1982&lt;/Year&gt;&lt;RecNum&gt;1290&lt;/RecNum&gt;&lt;IDText&gt;In vitro synthesis and uptake of cytoplasmically-synthesized chloroplast protein.&lt;/IDText&gt;&lt;MDL Ref_Type="Book Chapter"&gt;&lt;Ref_Type&gt;Book Chapter&lt;/Ref_Type&gt;&lt;Ref_ID&gt;1290&lt;/Ref_ID&gt;&lt;Title_Primary&gt;&lt;i&gt;In vitro&lt;/i&gt; synthesis and uptake of cytoplasmically-synthesized chloroplast protein.&lt;/Title_Primary&gt;&lt;Authors_Primary&gt;Bartlett,S.G.&lt;/Authors_Primary&gt;&lt;Authors_Primary&gt;Grossman,A.R.&lt;/Authors_Primary&gt;&lt;Authors_Primary&gt;Chua,N.H.&lt;/Authors_Primary&gt;&lt;Date_Primary&gt;1982&lt;/Date_Primary&gt;&lt;Keywords&gt;methods&lt;/Keywords&gt;&lt;Keywords&gt;CHLOROPLAST&lt;/Keywords&gt;&lt;Keywords&gt;In Vitro&lt;/Keywords&gt;&lt;Keywords&gt;IN-VITRO&lt;/Keywords&gt;&lt;Keywords&gt;VITRO&lt;/Keywords&gt;&lt;Keywords&gt;Synthesis&lt;/Keywords&gt;&lt;Keywords&gt;of&lt;/Keywords&gt;&lt;Keywords&gt;PROTEIN&lt;/Keywords&gt;&lt;Keywords&gt;method&lt;/Keywords&gt;&lt;Keywords&gt;molecular&lt;/Keywords&gt;&lt;Keywords&gt;Molecular Biology&lt;/Keywords&gt;&lt;Keywords&gt;Biology&lt;/Keywords&gt;&lt;Reprint&gt;In File&lt;/Reprint&gt;&lt;Start_Page&gt;1081&lt;/Start_Page&gt;&lt;End_Page&gt;1091&lt;/End_Page&gt;&lt;Title_Secondary&gt;Methods in chloroplast molecular biology&lt;/Title_Secondary&gt;&lt;Authors_Secondary&gt;Edelman,M.&lt;/Authors_Secondary&gt;&lt;Authors_Secondary&gt;Hallick,R.B.&lt;/Authors_Secondary&gt;&lt;Authors_Secondary&gt;Chua,N.H.&lt;/Authors_Secondary&gt;&lt;Pub_Place&gt;Amsterdam&lt;/Pub_Place&gt;&lt;Publisher&gt;Elsevier&lt;/Publisher&gt;&lt;Web_URL_Link1&gt;&lt;u&gt;file://O:\EVAL\Eval Sections\Library\REFS\Bartlett et al 1982.pdf&lt;/u&gt;&lt;/Web_URL_Link1&gt;&lt;ZZ_WorkformID&gt;3&lt;/ZZ_WorkformID&gt;&lt;/MDL&gt;&lt;/Cite&gt;&lt;/Refman&gt;</w:instrText>
      </w:r>
      <w:r w:rsidRPr="00A24C0E">
        <w:rPr>
          <w:color w:val="auto"/>
        </w:rPr>
        <w:fldChar w:fldCharType="separate"/>
      </w:r>
      <w:r w:rsidRPr="00A24C0E">
        <w:rPr>
          <w:color w:val="auto"/>
        </w:rPr>
        <w:t>(Bartlett et al. 1982; della-Cioppa et al. 1986)</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w:t>
      </w:r>
      <w:r w:rsidRPr="00A24C0E">
        <w:rPr>
          <w:i/>
          <w:color w:val="auto"/>
        </w:rPr>
        <w:t>cp4 epsps</w:t>
      </w:r>
      <w:r w:rsidRPr="00A24C0E">
        <w:rPr>
          <w:color w:val="auto"/>
        </w:rPr>
        <w:t xml:space="preserve"> gene is fused to a chloroplast transit peptide from the </w:t>
      </w:r>
      <w:r w:rsidRPr="00A24C0E">
        <w:rPr>
          <w:i/>
          <w:color w:val="auto"/>
        </w:rPr>
        <w:t>A. thaliana epsps</w:t>
      </w:r>
      <w:r w:rsidRPr="00A24C0E">
        <w:rPr>
          <w:color w:val="auto"/>
        </w:rPr>
        <w:t xml:space="preserve"> gene (AEPSPS/CTP2) </w:t>
      </w:r>
      <w:r w:rsidRPr="00A24C0E">
        <w:rPr>
          <w:color w:val="auto"/>
        </w:rPr>
        <w:fldChar w:fldCharType="begin"/>
      </w:r>
      <w:r w:rsidRPr="00A24C0E">
        <w:rPr>
          <w:color w:val="auto"/>
        </w:rPr>
        <w:instrText xml:space="preserve"> ADDIN REFMGR.CITE &lt;Refman&gt;&lt;Cite&gt;&lt;Author&gt;Klee&lt;/Author&gt;&lt;Year&gt;1987&lt;/Year&gt;&lt;RecNum&gt;462&lt;/RecNum&gt;&lt;IDText&gt;Cloning of an Arabidopsis thaliana gene encoding 5-enolpyruvylshikimate-3-phosphate synthase: sequence analysis and manipulation to obtain glyphosate-tolerant plants&lt;/IDText&gt;&lt;MDL Ref_Type="Journal"&gt;&lt;Ref_Type&gt;Journal&lt;/Ref_Type&gt;&lt;Ref_ID&gt;462&lt;/Ref_ID&gt;&lt;Title_Primary&gt;Cloning of an &lt;i&gt;Arabidopsis thaliana&lt;/i&gt; gene encoding 5-enolpyruvylshikimate-3-phosphate synthase: sequence analysis and manipulation to obtain glyphosate-tolerant plants&lt;/Title_Primary&gt;&lt;Authors_Primary&gt;Klee,H.J.&lt;/Authors_Primary&gt;&lt;Authors_Primary&gt;Muskopf,Y.M.&lt;/Authors_Primary&gt;&lt;Authors_Primary&gt;Gasser,C.S.&lt;/Authors_Primary&gt;&lt;Date_Primary&gt;1987/12&lt;/Date_Primary&gt;&lt;Keywords&gt;Amino Acid Sequence&lt;/Keywords&gt;&lt;Keywords&gt;Analogs &amp;amp; Derivatives&lt;/Keywords&gt;&lt;Keywords&gt;analysis&lt;/Keywords&gt;&lt;Keywords&gt;Arabidopsis&lt;/Keywords&gt;&lt;Keywords&gt;ARABIDOPSIS-THALIANA&lt;/Keywords&gt;&lt;Keywords&gt;Base Sequence&lt;/Keywords&gt;&lt;Keywords&gt;biosynthesis&lt;/Keywords&gt;&lt;Keywords&gt;Cloning,Molecular&lt;/Keywords&gt;&lt;Keywords&gt;Comparative Study&lt;/Keywords&gt;&lt;Keywords&gt;Drug Resistance&lt;/Keywords&gt;&lt;Keywords&gt;English&lt;/Keywords&gt;&lt;Keywords&gt;EPSPS&lt;/Keywords&gt;&lt;Keywords&gt;GENE&lt;/Keywords&gt;&lt;Keywords&gt;Gene Expression Regulation&lt;/Keywords&gt;&lt;Keywords&gt;Genes,Structural&lt;/Keywords&gt;&lt;Keywords&gt;genetics&lt;/Keywords&gt;&lt;Keywords&gt;Genetics.&lt;/Keywords&gt;&lt;Keywords&gt;Glycine&lt;/Keywords&gt;&lt;Keywords&gt;glyphosate&lt;/Keywords&gt;&lt;Keywords&gt;glyphosate-tolerant&lt;/Keywords&gt;&lt;Keywords&gt;herbicide&lt;/Keywords&gt;&lt;Keywords&gt;HYBRIDIZATION&lt;/Keywords&gt;&lt;Keywords&gt;Molecular Sequence Data&lt;/Keywords&gt;&lt;Keywords&gt;Pharmacology&lt;/Keywords&gt;&lt;Keywords&gt;plant&lt;/Keywords&gt;&lt;Keywords&gt;PLANTS&lt;/Keywords&gt;&lt;Keywords&gt;Transferases&lt;/Keywords&gt;&lt;Keywords&gt;cottondb&lt;/Keywords&gt;&lt;Reprint&gt;In File&lt;/Reprint&gt;&lt;Start_Page&gt;437&lt;/Start_Page&gt;&lt;End_Page&gt;442&lt;/End_Page&gt;&lt;Periodical&gt;Molecular and General Genetics&lt;/Periodical&gt;&lt;Volume&gt;210&lt;/Volume&gt;&lt;Issue&gt;3&lt;/Issue&gt;&lt;ISSN_ISBN&gt;0026-8925&lt;/ISSN_ISBN&gt;&lt;Address&gt;Plant Molecular Biology Group, Monsanto Company, Chesterfield 63198&lt;/Address&gt;&lt;ZZ_JournalFull&gt;&lt;f name="System"&gt;Molecular and General Genetics&lt;/f&gt;&lt;/ZZ_JournalFull&gt;&lt;ZZ_JournalStdAbbrev&gt;&lt;f name="System"&gt;Mol.Gen.Genet.&lt;/f&gt;&lt;/ZZ_JournalStdAbbrev&gt;&lt;ZZ_WorkformID&gt;1&lt;/ZZ_WorkformID&gt;&lt;/MDL&gt;&lt;/Cite&gt;&lt;/Refman&gt;</w:instrText>
      </w:r>
      <w:r w:rsidRPr="00A24C0E">
        <w:rPr>
          <w:color w:val="auto"/>
        </w:rPr>
        <w:fldChar w:fldCharType="separate"/>
      </w:r>
      <w:r w:rsidRPr="00A24C0E">
        <w:rPr>
          <w:color w:val="auto"/>
        </w:rPr>
        <w:t>(Klee et al. 1987)</w:t>
      </w:r>
      <w:r w:rsidRPr="00A24C0E">
        <w:rPr>
          <w:color w:val="auto"/>
        </w:rPr>
        <w:fldChar w:fldCharType="end"/>
      </w:r>
      <w:r w:rsidRPr="00A24C0E">
        <w:rPr>
          <w:color w:val="auto"/>
        </w:rPr>
        <w:t xml:space="preserve">. The </w:t>
      </w:r>
      <w:r w:rsidRPr="00A24C0E">
        <w:rPr>
          <w:i/>
          <w:color w:val="auto"/>
        </w:rPr>
        <w:t>goxv247</w:t>
      </w:r>
      <w:r w:rsidRPr="00A24C0E">
        <w:rPr>
          <w:color w:val="auto"/>
        </w:rPr>
        <w:t xml:space="preserve"> gene is fused to a chloroplast transit peptide from an </w:t>
      </w:r>
      <w:r w:rsidRPr="00A24C0E">
        <w:rPr>
          <w:i/>
          <w:color w:val="auto"/>
        </w:rPr>
        <w:t xml:space="preserve">A. thaliana </w:t>
      </w:r>
      <w:r w:rsidRPr="00A24C0E">
        <w:rPr>
          <w:color w:val="auto"/>
        </w:rPr>
        <w:t xml:space="preserve">gene encoding an </w:t>
      </w:r>
      <w:r w:rsidRPr="00A24C0E">
        <w:rPr>
          <w:i/>
          <w:color w:val="auto"/>
        </w:rPr>
        <w:t>rbcS</w:t>
      </w:r>
      <w:r w:rsidRPr="00A24C0E">
        <w:rPr>
          <w:color w:val="auto"/>
        </w:rPr>
        <w:t xml:space="preserve"> peptide (SSU1A/CTP1) </w:t>
      </w:r>
      <w:r w:rsidRPr="00A24C0E">
        <w:rPr>
          <w:color w:val="auto"/>
        </w:rPr>
        <w:fldChar w:fldCharType="begin"/>
      </w:r>
      <w:r w:rsidRPr="00A24C0E">
        <w:rPr>
          <w:color w:val="auto"/>
        </w:rPr>
        <w:instrText xml:space="preserve"> ADDIN REFMGR.CITE &lt;Refman&gt;&lt;Cite&gt;&lt;Author&gt;Krebbers&lt;/Author&gt;&lt;Year&gt;1988&lt;/Year&gt;&lt;RecNum&gt;1498&lt;/RecNum&gt;&lt;IDText&gt;Four genes in two diverged subfamilies encode ribulose-1,5-bisphosphate carboxylase small subunit polypeptides of Arabidopsis&lt;/IDText&gt;&lt;MDL Ref_Type="Journal"&gt;&lt;Ref_Type&gt;Journal&lt;/Ref_Type&gt;&lt;Ref_ID&gt;1498&lt;/Ref_ID&gt;&lt;Title_Primary&gt;Four genes in two diverged subfamilies encode ribulose-1,5-bisphosphate carboxylase small subunit polypeptides of &lt;i&gt;Arabidopsis&lt;/i&gt;&lt;/Title_Primary&gt;&lt;Authors_Primary&gt;Krebbers,E.&lt;/Authors_Primary&gt;&lt;Authors_Primary&gt;Seurinck,J.&lt;/Authors_Primary&gt;&lt;Authors_Primary&gt;Herdies,L.&lt;/Authors_Primary&gt;&lt;Authors_Primary&gt;Cashmore,A.R.&lt;/Authors_Primary&gt;&lt;Authors_Primary&gt;Timko,M.P.&lt;/Authors_Primary&gt;&lt;Date_Primary&gt;1988&lt;/Date_Primary&gt;&lt;Keywords&gt;Arabidopsis&lt;/Keywords&gt;&lt;Keywords&gt;PROMOTER&lt;/Keywords&gt;&lt;Keywords&gt;Rubisco&lt;/Keywords&gt;&lt;Keywords&gt;ssu promoter&lt;/Keywords&gt;&lt;Reprint&gt;In File&lt;/Reprint&gt;&lt;Start_Page&gt;745&lt;/Start_Page&gt;&lt;End_Page&gt;759&lt;/End_Page&gt;&lt;Periodical&gt;Plant Molecular Biology&lt;/Periodical&gt;&lt;Volume&gt;11&lt;/Volume&gt;&lt;ZZ_JournalFull&gt;&lt;f name="System"&gt;Plant Molecular Biology&lt;/f&gt;&lt;/ZZ_JournalFull&gt;&lt;ZZ_JournalStdAbbrev&gt;&lt;f name="System"&gt;Plant Mol.Biol.&lt;/f&gt;&lt;/ZZ_JournalStdAbbrev&gt;&lt;ZZ_WorkformID&gt;1&lt;/ZZ_WorkformID&gt;&lt;/MDL&gt;&lt;/Cite&gt;&lt;/Refman&gt;</w:instrText>
      </w:r>
      <w:r w:rsidRPr="00A24C0E">
        <w:rPr>
          <w:color w:val="auto"/>
        </w:rPr>
        <w:fldChar w:fldCharType="separate"/>
      </w:r>
      <w:r w:rsidRPr="00A24C0E">
        <w:rPr>
          <w:color w:val="auto"/>
        </w:rPr>
        <w:t>(Krebbers et al. 1988)</w:t>
      </w:r>
      <w:r w:rsidRPr="00A24C0E">
        <w:rPr>
          <w:color w:val="auto"/>
        </w:rPr>
        <w:fldChar w:fldCharType="end"/>
      </w:r>
      <w:r w:rsidRPr="00A24C0E">
        <w:rPr>
          <w:color w:val="auto"/>
        </w:rPr>
        <w:t>.</w:t>
      </w:r>
    </w:p>
    <w:p w:rsidR="00D936B0" w:rsidRPr="00A24C0E" w:rsidRDefault="00D936B0" w:rsidP="00D936B0">
      <w:pPr>
        <w:pStyle w:val="4RARMP"/>
        <w:rPr>
          <w:i/>
        </w:rPr>
      </w:pPr>
      <w:r w:rsidRPr="00A24C0E">
        <w:rPr>
          <w:i/>
        </w:rPr>
        <w:t xml:space="preserve">Regulatory sequences for the expression of the introduced </w:t>
      </w:r>
      <w:r w:rsidRPr="00A24C0E">
        <w:t>nptII</w:t>
      </w:r>
      <w:r w:rsidRPr="00A24C0E">
        <w:rPr>
          <w:i/>
        </w:rPr>
        <w:t xml:space="preserve"> gene </w:t>
      </w:r>
    </w:p>
    <w:p w:rsidR="00D936B0" w:rsidRPr="00A24C0E" w:rsidRDefault="00D936B0" w:rsidP="00D936B0">
      <w:pPr>
        <w:pStyle w:val="1Para"/>
        <w:rPr>
          <w:color w:val="auto"/>
        </w:rPr>
      </w:pPr>
      <w:r w:rsidRPr="00A24C0E">
        <w:rPr>
          <w:color w:val="auto"/>
        </w:rPr>
        <w:t xml:space="preserve">Expression of the </w:t>
      </w:r>
      <w:r w:rsidRPr="00A24C0E">
        <w:rPr>
          <w:i/>
          <w:color w:val="auto"/>
        </w:rPr>
        <w:t>nptII</w:t>
      </w:r>
      <w:r w:rsidRPr="00A24C0E">
        <w:rPr>
          <w:color w:val="auto"/>
        </w:rPr>
        <w:t xml:space="preserve"> gene in GM canola lines Topas 19/2, MS1, RF1 and RF2 is controlled by the nopaline synthase promoter (P-</w:t>
      </w:r>
      <w:r w:rsidRPr="00A24C0E">
        <w:rPr>
          <w:i/>
          <w:color w:val="auto"/>
        </w:rPr>
        <w:t>nos</w:t>
      </w:r>
      <w:r w:rsidRPr="00A24C0E">
        <w:rPr>
          <w:color w:val="auto"/>
        </w:rPr>
        <w:t xml:space="preserve">) from </w:t>
      </w:r>
      <w:r w:rsidRPr="00A24C0E">
        <w:rPr>
          <w:i/>
          <w:color w:val="auto"/>
        </w:rPr>
        <w:t>A. tumefaciens</w:t>
      </w:r>
      <w:r w:rsidRPr="00A24C0E">
        <w:rPr>
          <w:color w:val="auto"/>
        </w:rPr>
        <w:t xml:space="preserve"> </w:t>
      </w:r>
      <w:r w:rsidRPr="00A24C0E">
        <w:rPr>
          <w:color w:val="auto"/>
        </w:rPr>
        <w:fldChar w:fldCharType="begin"/>
      </w:r>
      <w:r w:rsidRPr="00A24C0E">
        <w:rPr>
          <w:color w:val="auto"/>
        </w:rPr>
        <w:instrText xml:space="preserve"> ADDIN REFMGR.CITE &lt;Refman&gt;&lt;Cite&gt;&lt;Author&gt;Bevan&lt;/Author&gt;&lt;Year&gt;1983&lt;/Year&gt;&lt;RecNum&gt;385&lt;/RecNum&gt;&lt;IDText&gt;Structure and transcription of the nopaline synthase gene region of T-DNA&lt;/IDText&gt;&lt;MDL Ref_Type="Journal"&gt;&lt;Ref_Type&gt;Journal&lt;/Ref_Type&gt;&lt;Ref_ID&gt;385&lt;/Ref_ID&gt;&lt;Title_Primary&gt;Structure and transcription of the nopaline synthase gene region of T-DNA&lt;/Title_Primary&gt;&lt;Authors_Primary&gt;Bevan,M.&lt;/Authors_Primary&gt;&lt;Authors_Primary&gt;Barnes,W.M.&lt;/Authors_Primary&gt;&lt;Authors_Primary&gt;Chilton,M.D.&lt;/Authors_Primary&gt;&lt;Date_Primary&gt;1983/1/25&lt;/Date_Primary&gt;&lt;Keywords&gt;Agrobacterium&lt;/Keywords&gt;&lt;Keywords&gt;Amino Acid Oxidoreductases&lt;/Keywords&gt;&lt;Keywords&gt;Amino Acid Sequence&lt;/Keywords&gt;&lt;Keywords&gt;Base Sequence&lt;/Keywords&gt;&lt;Keywords&gt;Dna&lt;/Keywords&gt;&lt;Keywords&gt;DNA Restriction Enzymes&lt;/Keywords&gt;&lt;Keywords&gt;DNA,Bacterial&lt;/Keywords&gt;&lt;Keywords&gt;English&lt;/Keywords&gt;&lt;Keywords&gt;Enzymology&lt;/Keywords&gt;&lt;Keywords&gt;GENE&lt;/Keywords&gt;&lt;Keywords&gt;Genes,Structural&lt;/Keywords&gt;&lt;Keywords&gt;genetics&lt;/Keywords&gt;&lt;Keywords&gt;Nucleic Acid Hybridization&lt;/Keywords&gt;&lt;Keywords&gt;plant&lt;/Keywords&gt;&lt;Keywords&gt;Plant Tumors&lt;/Keywords&gt;&lt;Keywords&gt;Plasmids&lt;/Keywords&gt;&lt;Keywords&gt;transcription,Gene&lt;/Keywords&gt;&lt;Keywords&gt;cottondb&lt;/Keywords&gt;&lt;Reprint&gt;In File&lt;/Reprint&gt;&lt;Start_Page&gt;369&lt;/Start_Page&gt;&lt;End_Page&gt;385&lt;/End_Page&gt;&lt;Periodical&gt;Nucleic Acids Research&lt;/Periodical&gt;&lt;Volume&gt;11&lt;/Volume&gt;&lt;Issue&gt;2&lt;/Issue&gt;&lt;ISSN_ISBN&gt;0305-1048&lt;/ISSN_ISBN&gt;&lt;ZZ_JournalFull&gt;&lt;f name="System"&gt;Nucleic Acids Research&lt;/f&gt;&lt;/ZZ_JournalFull&gt;&lt;ZZ_JournalStdAbbrev&gt;&lt;f name="System"&gt;Nucleic Acids Res.&lt;/f&gt;&lt;/ZZ_JournalStdAbbrev&gt;&lt;ZZ_WorkformID&gt;1&lt;/ZZ_WorkformID&gt;&lt;/MDL&gt;&lt;/Cite&gt;&lt;/Refman&gt;</w:instrText>
      </w:r>
      <w:r w:rsidRPr="00A24C0E">
        <w:rPr>
          <w:color w:val="auto"/>
        </w:rPr>
        <w:fldChar w:fldCharType="separate"/>
      </w:r>
      <w:r w:rsidRPr="00A24C0E">
        <w:rPr>
          <w:color w:val="auto"/>
        </w:rPr>
        <w:t>(Bevan et al. 1983)</w:t>
      </w:r>
      <w:r w:rsidRPr="00A24C0E">
        <w:rPr>
          <w:color w:val="auto"/>
        </w:rPr>
        <w:fldChar w:fldCharType="end"/>
      </w:r>
      <w:r w:rsidRPr="00A24C0E">
        <w:rPr>
          <w:color w:val="auto"/>
        </w:rPr>
        <w:t xml:space="preserve">. The terminator is derived from the 3’ non-translated region of the octopine synthase gene (3’ </w:t>
      </w:r>
      <w:r w:rsidRPr="00A24C0E">
        <w:rPr>
          <w:i/>
          <w:color w:val="auto"/>
        </w:rPr>
        <w:t>ocs</w:t>
      </w:r>
      <w:r w:rsidRPr="00A24C0E">
        <w:rPr>
          <w:color w:val="auto"/>
        </w:rPr>
        <w:t xml:space="preserve">) from </w:t>
      </w:r>
      <w:r w:rsidRPr="00A24C0E">
        <w:rPr>
          <w:i/>
          <w:color w:val="auto"/>
        </w:rPr>
        <w:t>A. tumefaciens</w:t>
      </w:r>
      <w:r w:rsidRPr="00A24C0E">
        <w:rPr>
          <w:color w:val="auto"/>
        </w:rPr>
        <w:t xml:space="preserve"> </w:t>
      </w:r>
      <w:r w:rsidRPr="00A24C0E">
        <w:rPr>
          <w:color w:val="auto"/>
        </w:rPr>
        <w:fldChar w:fldCharType="begin"/>
      </w:r>
      <w:r w:rsidRPr="00A24C0E">
        <w:rPr>
          <w:color w:val="auto"/>
        </w:rPr>
        <w:instrText xml:space="preserve"> ADDIN REFMGR.CITE &lt;Refman&gt;&lt;Cite&gt;&lt;Author&gt;Dhaese&lt;/Author&gt;&lt;Year&gt;1983&lt;/Year&gt;&lt;RecNum&gt;1491&lt;/RecNum&gt;&lt;IDText&gt;Identification of sequences involved in the polyadenylation of higher plant nuclear transcripts using Agrobacterium T-DNA genes as models&lt;/IDText&gt;&lt;MDL Ref_Type="Journal"&gt;&lt;Ref_Type&gt;Journal&lt;/Ref_Type&gt;&lt;Ref_ID&gt;1491&lt;/Ref_ID&gt;&lt;Title_Primary&gt;Identification of sequences involved in the polyadenylation of higher plant nuclear transcripts using Agrobacterium T-DNA genes as models&lt;/Title_Primary&gt;&lt;Authors_Primary&gt;Dhaese,P.&lt;/Authors_Primary&gt;&lt;Authors_Primary&gt;De Greve,H.&lt;/Authors_Primary&gt;&lt;Authors_Primary&gt;Gielen,J.&lt;/Authors_Primary&gt;&lt;Authors_Primary&gt;Seurinck,L.&lt;/Authors_Primary&gt;&lt;Authors_Primary&gt;Van Montagu,M.&lt;/Authors_Primary&gt;&lt;Authors_Primary&gt;Schell,J.&lt;/Authors_Primary&gt;&lt;Date_Primary&gt;1983&lt;/Date_Primary&gt;&lt;Keywords&gt;ACID&lt;/Keywords&gt;&lt;Keywords&gt;Agrobacterium&lt;/Keywords&gt;&lt;Keywords&gt;Agrobacterium tumefaciens&lt;/Keywords&gt;&lt;Keywords&gt;Amino Acid Oxidoreductases&lt;/Keywords&gt;&lt;Keywords&gt;Amino Acid Sequence&lt;/Keywords&gt;&lt;Keywords&gt;Analogs &amp;amp; Derivatives&lt;/Keywords&gt;&lt;Keywords&gt;analysis&lt;/Keywords&gt;&lt;Keywords&gt;Arginine&lt;/Keywords&gt;&lt;Keywords&gt;Base Sequence&lt;/Keywords&gt;&lt;Keywords&gt;Chromosome Mapping&lt;/Keywords&gt;&lt;Keywords&gt;DEHYDROGENASE&lt;/Keywords&gt;&lt;Keywords&gt;Dna&lt;/Keywords&gt;&lt;Keywords&gt;DNA,Bacterial&lt;/Keywords&gt;&lt;Keywords&gt;Dna,Plant&lt;/Keywords&gt;&lt;Keywords&gt;GENE&lt;/Keywords&gt;&lt;Keywords&gt;Genes&lt;/Keywords&gt;&lt;Keywords&gt;Genes,Bacterial&lt;/Keywords&gt;&lt;Keywords&gt;genetics&lt;/Keywords&gt;&lt;Keywords&gt;hybrid&lt;/Keywords&gt;&lt;Keywords&gt;IDENTIFICATION&lt;/Keywords&gt;&lt;Keywords&gt;Models,Genetic&lt;/Keywords&gt;&lt;Keywords&gt;Molecular Sequence Data&lt;/Keywords&gt;&lt;Keywords&gt;MUTANT&lt;/Keywords&gt;&lt;Keywords&gt;OXIDOREDUCTASE&lt;/Keywords&gt;&lt;Keywords&gt;plant&lt;/Keywords&gt;&lt;Keywords&gt;Poly A&lt;/Keywords&gt;&lt;Keywords&gt;REGION&lt;/Keywords&gt;&lt;Keywords&gt;RNA&lt;/Keywords&gt;&lt;Keywords&gt;RNA,Messenger&lt;/Keywords&gt;&lt;Keywords&gt;SEQUENCE&lt;/Keywords&gt;&lt;Keywords&gt;Sequence Analysis,DNA&lt;/Keywords&gt;&lt;Keywords&gt;SEQUENCES&lt;/Keywords&gt;&lt;Keywords&gt;SITE&lt;/Keywords&gt;&lt;Keywords&gt;Support,Non-U.S.Gov&amp;apos;t&lt;/Keywords&gt;&lt;Keywords&gt;SYNTHASE&lt;/Keywords&gt;&lt;Keywords&gt;T-DNA&lt;/Keywords&gt;&lt;Keywords&gt;Tobacco&lt;/Keywords&gt;&lt;Reprint&gt;In File&lt;/Reprint&gt;&lt;Start_Page&gt;419&lt;/Start_Page&gt;&lt;End_Page&gt;426&lt;/End_Page&gt;&lt;Periodical&gt;EMBO Journal&lt;/Periodical&gt;&lt;Volume&gt;2&lt;/Volume&gt;&lt;Issue&gt;3&lt;/Issue&gt;&lt;Availability&gt;DIR 007&lt;/Availability&gt;&lt;Address&gt;Laboratorium voor Genetica, Rijksuniversiteit Gent, Belgium&lt;/Address&gt;&lt;Web_URL&gt;PM:11894958&lt;/Web_URL&gt;&lt;Web_URL_Link1&gt;&lt;u&gt;file://O:\EVAL\Eval Sections\Library\REFS\1491Dhaese1983.pdf&lt;/u&gt;&lt;/Web_URL_Link1&gt;&lt;ZZ_JournalFull&gt;&lt;f name="System"&gt;EMBO Journal&lt;/f&gt;&lt;/ZZ_JournalFull&gt;&lt;ZZ_JournalStdAbbrev&gt;&lt;f name="System"&gt;EMBO J.&lt;/f&gt;&lt;/ZZ_JournalStdAbbrev&gt;&lt;ZZ_WorkformID&gt;1&lt;/ZZ_WorkformID&gt;&lt;/MDL&gt;&lt;/Cite&gt;&lt;/Refman&gt;</w:instrText>
      </w:r>
      <w:r w:rsidRPr="00A24C0E">
        <w:rPr>
          <w:color w:val="auto"/>
        </w:rPr>
        <w:fldChar w:fldCharType="separate"/>
      </w:r>
      <w:r w:rsidRPr="00A24C0E">
        <w:rPr>
          <w:color w:val="auto"/>
        </w:rPr>
        <w:t>(Dhaese et al. 1983)</w:t>
      </w:r>
      <w:r w:rsidRPr="00A24C0E">
        <w:rPr>
          <w:color w:val="auto"/>
        </w:rPr>
        <w:fldChar w:fldCharType="end"/>
      </w:r>
      <w:r w:rsidRPr="00A24C0E">
        <w:rPr>
          <w:color w:val="auto"/>
        </w:rPr>
        <w:t>.</w:t>
      </w:r>
    </w:p>
    <w:p w:rsidR="00D936B0" w:rsidRPr="00A24C0E" w:rsidRDefault="00D936B0" w:rsidP="00D936B0">
      <w:pPr>
        <w:pStyle w:val="3RARMP"/>
      </w:pPr>
      <w:bookmarkStart w:id="74" w:name="_Ref234047567"/>
      <w:bookmarkStart w:id="75" w:name="_Toc309215562"/>
      <w:r w:rsidRPr="00A24C0E">
        <w:t>Method of genetic modification</w:t>
      </w:r>
      <w:bookmarkEnd w:id="74"/>
      <w:bookmarkEnd w:id="75"/>
    </w:p>
    <w:p w:rsidR="00D936B0" w:rsidRPr="00A24C0E" w:rsidRDefault="00D936B0" w:rsidP="00D936B0">
      <w:pPr>
        <w:pStyle w:val="1Para"/>
        <w:tabs>
          <w:tab w:val="clear" w:pos="360"/>
          <w:tab w:val="left" w:pos="357"/>
        </w:tabs>
        <w:rPr>
          <w:color w:val="auto"/>
        </w:rPr>
      </w:pPr>
      <w:r w:rsidRPr="00A24C0E">
        <w:rPr>
          <w:color w:val="auto"/>
        </w:rPr>
        <w:t xml:space="preserve">The GM canola proposed for release is the product of conventional breeding between InVigor® canola lines approved for commercial release under DIR 021/2002 and Roundup Ready® canola line GT73 approved for commercial release under DIR 020/2002. </w:t>
      </w:r>
    </w:p>
    <w:p w:rsidR="00D936B0" w:rsidRPr="00A24C0E" w:rsidRDefault="00D936B0" w:rsidP="00D936B0">
      <w:pPr>
        <w:pStyle w:val="1Para"/>
        <w:tabs>
          <w:tab w:val="clear" w:pos="360"/>
        </w:tabs>
        <w:rPr>
          <w:color w:val="auto"/>
        </w:rPr>
      </w:pPr>
      <w:r w:rsidRPr="00A24C0E">
        <w:rPr>
          <w:color w:val="auto"/>
        </w:rPr>
        <w:t xml:space="preserve">All of the parental GM canola lines were generated by </w:t>
      </w:r>
      <w:r w:rsidRPr="00A24C0E">
        <w:rPr>
          <w:i/>
          <w:color w:val="auto"/>
        </w:rPr>
        <w:t>Agrobacterium</w:t>
      </w:r>
      <w:r w:rsidRPr="00A24C0E">
        <w:rPr>
          <w:color w:val="auto"/>
        </w:rPr>
        <w:t xml:space="preserve">-mediated transformation using the plasmids described in Table 3 </w:t>
      </w:r>
      <w:r w:rsidRPr="00A24C0E">
        <w:rPr>
          <w:color w:val="auto"/>
        </w:rPr>
        <w:fldChar w:fldCharType="begin"/>
      </w:r>
      <w:r w:rsidRPr="00A24C0E">
        <w:rPr>
          <w:color w:val="auto"/>
        </w:rPr>
        <w:instrText xml:space="preserve"> ADDIN REFMGR.CITE &lt;Refman&gt;&lt;Cite&gt;&lt;Author&gt;De Block&lt;/Author&gt;&lt;Year&gt;1989&lt;/Year&gt;&lt;RecNum&gt;1499&lt;/RecNum&gt;&lt;IDText&gt;Transformation of Brassica napus and Brassica oleracea using Agrobacterium tumefaciens and the expression of the bar and neo genes in the transgenic tissue&lt;/IDText&gt;&lt;MDL Ref_Type="Journal"&gt;&lt;Ref_Type&gt;Journal&lt;/Ref_Type&gt;&lt;Ref_ID&gt;1499&lt;/Ref_ID&gt;&lt;Title_Primary&gt;Transformation of &lt;i&gt;Brassica napus&lt;/i&gt; and &lt;i&gt;Brassica oleracea&lt;/i&gt; using A&lt;i&gt;grobacterium tumefaciens&lt;/i&gt; and the expression of the &lt;i&gt;bar&lt;/i&gt; and &lt;i&gt;neo&lt;/i&gt; genes in the transgenic tissue&lt;/Title_Primary&gt;&lt;Authors_Primary&gt;De Block,M.&lt;/Authors_Primary&gt;&lt;Authors_Primary&gt;De Brouwer,D.&lt;/Authors_Primary&gt;&lt;Authors_Primary&gt;Tenning,P.&lt;/Authors_Primary&gt;&lt;Date_Primary&gt;1989&lt;/Date_Primary&gt;&lt;Keywords&gt;Agrobacterium&lt;/Keywords&gt;&lt;Keywords&gt;AGROBACTERIUM-TUMEFACIENS&lt;/Keywords&gt;&lt;Keywords&gt;Agrobacterium tumefaciens&lt;/Keywords&gt;&lt;Keywords&gt;antibiotic&lt;/Keywords&gt;&lt;Keywords&gt;bar&lt;/Keywords&gt;&lt;Keywords&gt;Brassica&lt;/Keywords&gt;&lt;Keywords&gt;BRASSICA-NAPUS&lt;/Keywords&gt;&lt;Keywords&gt;Brassica napus&lt;/Keywords&gt;&lt;Keywords&gt;EXPRESSION&lt;/Keywords&gt;&lt;Keywords&gt;GENE&lt;/Keywords&gt;&lt;Keywords&gt;Genes&lt;/Keywords&gt;&lt;Keywords&gt;glufosinate&lt;/Keywords&gt;&lt;Keywords&gt;npt (neomycin phosphotransferase)&lt;/Keywords&gt;&lt;Keywords&gt;phosphinothricin acetyl transferase&lt;/Keywords&gt;&lt;Keywords&gt;transformation&lt;/Keywords&gt;&lt;Keywords&gt;transgenic&lt;/Keywords&gt;&lt;Keywords&gt;TUMEFACIENS&lt;/Keywords&gt;&lt;Reprint&gt;In File&lt;/Reprint&gt;&lt;Start_Page&gt;694&lt;/Start_Page&gt;&lt;End_Page&gt;701&lt;/End_Page&gt;&lt;Periodical&gt;Plant Physiology&lt;/Periodical&gt;&lt;Volume&gt;91&lt;/Volume&gt;&lt;Web_URL&gt;&lt;u&gt;http://www.plantphysiol.org/content/91/2/694.full.pdf+html;file://O:\EVAL\Eval Sections\Library\REFS\canola\1499 DeBlock1989.pdf&lt;/u&gt;&lt;/Web_URL&gt;&lt;Web_URL_Link1&gt;&lt;u&gt;file://O:\EVAL\Eval Sections\Library\REFS\canola\1499 DeBlock1989.pdf&lt;/u&gt;&lt;/Web_URL_Link1&gt;&lt;ZZ_JournalFull&gt;&lt;f name="System"&gt;Plant Physiology&lt;/f&gt;&lt;/ZZ_JournalFull&gt;&lt;ZZ_JournalStdAbbrev&gt;&lt;f name="System"&gt;Plant Physiol.&lt;/f&gt;&lt;/ZZ_JournalStdAbbrev&gt;&lt;ZZ_WorkformID&gt;1&lt;/ZZ_WorkformID&gt;&lt;/MDL&gt;&lt;/Cite&gt;&lt;Cite&gt;&lt;Author&gt;della-Cioppa&lt;/Author&gt;&lt;Year&gt;1987&lt;/Year&gt;&lt;RecNum&gt;1736&lt;/RecNum&gt;&lt;IDText&gt;Targeting a herbicide-resistant enzyme from Escherichia coli to chloroplasts of higher plants&lt;/IDText&gt;&lt;MDL Ref_Type="Journal"&gt;&lt;Ref_Type&gt;Journal&lt;/Ref_Type&gt;&lt;Ref_ID&gt;1736&lt;/Ref_ID&gt;&lt;Title_Primary&gt;Targeting a herbicide-resistant enzyme from &lt;i&gt;Escherichia coli &lt;/i&gt;to chloroplasts of higher plants&lt;/Title_Primary&gt;&lt;Authors_Primary&gt;della-Cioppa,G.&lt;/Authors_Primary&gt;&lt;Authors_Primary&gt;Bauer,S.C.&lt;/Authors_Primary&gt;&lt;Authors_Primary&gt;Taylor,M.T.&lt;/Authors_Primary&gt;&lt;Authors_Primary&gt;Rochester,D.E.&lt;/Authors_Primary&gt;&lt;Authors_Primary&gt;Klein,B.K.&lt;/Authors_Primary&gt;&lt;Authors_Primary&gt;Shah,D.M.&lt;/Authors_Primary&gt;&lt;Authors_Primary&gt;Fraley,R.T.&lt;/Authors_Primary&gt;&lt;Authors_Primary&gt;Kishore,G.M&lt;/Authors_Primary&gt;&lt;Date_Primary&gt;1987&lt;/Date_Primary&gt;&lt;Keywords&gt;CHLOROPLAST&lt;/Keywords&gt;&lt;Keywords&gt;Chloroplasts&lt;/Keywords&gt;&lt;Keywords&gt;ENZYME&lt;/Keywords&gt;&lt;Keywords&gt;EPSPS&lt;/Keywords&gt;&lt;Keywords&gt;ESCHERICHIA-COLI&lt;/Keywords&gt;&lt;Keywords&gt;Escherichia coli&lt;/Keywords&gt;&lt;Keywords&gt;glyphosate&lt;/Keywords&gt;&lt;Keywords&gt;HIGHER-PLANTS&lt;/Keywords&gt;&lt;Keywords&gt;plant&lt;/Keywords&gt;&lt;Keywords&gt;PLANTS&lt;/Keywords&gt;&lt;Reprint&gt;In File&lt;/Reprint&gt;&lt;Start_Page&gt;579&lt;/Start_Page&gt;&lt;End_Page&gt;584&lt;/End_Page&gt;&lt;Periodical&gt;Nature Biotechnology&lt;/Periodical&gt;&lt;Volume&gt;5&lt;/Volume&gt;&lt;Web_URL_Link1&gt;&lt;u&gt;file://O:\EVAL\Eval Sections\Library\REFS\della-Cioppa et al 1987.pdf&lt;/u&gt;&lt;/Web_URL_Link1&gt;&lt;ZZ_JournalFull&gt;&lt;f name="System"&gt;Nature Biotechnology&lt;/f&gt;&lt;/ZZ_JournalFull&gt;&lt;ZZ_JournalStdAbbrev&gt;&lt;f name="System"&gt;Nat.Biotechnol.&lt;/f&gt;&lt;/ZZ_JournalStdAbbrev&gt;&lt;ZZ_WorkformID&gt;1&lt;/ZZ_WorkformID&gt;&lt;/MDL&gt;&lt;/Cite&gt;&lt;Cite&gt;&lt;Author&gt;FAO&lt;/Author&gt;&lt;Year&gt;1998&lt;/Year&gt;&lt;RecNum&gt;3563&lt;/RecNum&gt;&lt;IDText&gt;Glufosinate ammonium&lt;/IDText&gt;&lt;MDL Ref_Type="Conference Proceeding"&gt;&lt;Ref_Type&gt;Conference Proceeding&lt;/Ref_Type&gt;&lt;Ref_ID&gt;3563&lt;/Ref_ID&gt;&lt;Title_Primary&gt;Glufosinate ammonium&lt;/Title_Primary&gt;&lt;Authors_Primary&gt;FAO&lt;/Authors_Primary&gt;&lt;Authors_Primary&gt;WHO&lt;/Authors_Primary&gt;&lt;Date_Primary&gt;1998&lt;/Date_Primary&gt;&lt;Keywords&gt;Ammonia&lt;/Keywords&gt;&lt;Keywords&gt;ENVIRONMENT&lt;/Keywords&gt;&lt;Keywords&gt;food&lt;/Keywords&gt;&lt;Keywords&gt;glufosinate&lt;/Keywords&gt;&lt;Keywords&gt;glufosinate ammonium&lt;/Keywords&gt;&lt;Keywords&gt;pesticide&lt;/Keywords&gt;&lt;Keywords&gt;RESIDUES&lt;/Keywords&gt;&lt;Reprint&gt;On Request 07/14/11&lt;/Reprint&gt;&lt;Start_Page&gt;693&lt;/Start_Page&gt;&lt;End_Page&gt;800&lt;/End_Page&gt;&lt;Volume&gt; &lt;/Volume&gt;&lt;Publisher&gt;Joint FAO/WHO Meeting on Pesticide Residues (JMPR) (Maximum Pesticide Residue Levels (MRLs) in Food and the Environment), available online at http://www.fao.org/ag/AGP/AGPP/Pesticid/JMPR/Download/98_eva/glufosi.pdf&lt;/Publisher&gt;&lt;Web_URL&gt;&lt;u&gt;http://www.who.int/foodsafety/chem/jmpr/about/en/index.html&lt;/u&gt;&lt;/Web_URL&gt;&lt;Web_URL_Link1&gt;&lt;u&gt;file://O:\EVAL\Eval Sections\Library\REFS\3563FAO-WHO1998.pdf&lt;/u&gt;&lt;/Web_URL_Link1&gt;&lt;Web_URL_Link2&gt;&lt;u&gt;http://www.fao.org/ag/AGP/AGPP/Pesticid/JMPR/Download/98_eva/glufosi.pdf&lt;/u&gt;&lt;/Web_URL_Link2&gt;&lt;ZZ_WorkformID&gt;12&lt;/ZZ_WorkformID&gt;&lt;/MDL&gt;&lt;/Cite&gt;&lt;/Refman&gt;</w:instrText>
      </w:r>
      <w:r w:rsidRPr="00A24C0E">
        <w:rPr>
          <w:color w:val="auto"/>
        </w:rPr>
        <w:fldChar w:fldCharType="separate"/>
      </w:r>
      <w:r w:rsidRPr="00A24C0E">
        <w:rPr>
          <w:color w:val="auto"/>
        </w:rPr>
        <w:t>(della-Cioppa et al. 1987; De Block et al. 1989; FAO &amp; WHO 1998a)</w:t>
      </w:r>
      <w:r w:rsidRPr="00A24C0E">
        <w:rPr>
          <w:color w:val="auto"/>
        </w:rPr>
        <w:fldChar w:fldCharType="end"/>
      </w:r>
      <w:r w:rsidRPr="00A24C0E">
        <w:rPr>
          <w:color w:val="auto"/>
        </w:rPr>
        <w:t xml:space="preserve">. </w:t>
      </w:r>
      <w:r w:rsidRPr="00A24C0E">
        <w:rPr>
          <w:i/>
          <w:color w:val="auto"/>
        </w:rPr>
        <w:t>A. tumefaciens</w:t>
      </w:r>
      <w:r w:rsidRPr="00A24C0E">
        <w:rPr>
          <w:color w:val="auto"/>
        </w:rPr>
        <w:t xml:space="preserve"> is a soil bacterium that causes gall formation on a wide range of plant species. The gall is induced by transfer of hormone-producing genes from the bacterial cell into the plant genome. The genes are carried on an extrachromosomal, circular DNA molecule found within the bacterial cell called a Tumour-inducing (Ti) plasmid. During the infection process, only a section of the Ti plasmid known as the Transfer DNA (T-DNA) is transferred to the plant. </w:t>
      </w:r>
    </w:p>
    <w:p w:rsidR="00D936B0" w:rsidRDefault="00D936B0" w:rsidP="00D936B0">
      <w:pPr>
        <w:pStyle w:val="1Para"/>
        <w:tabs>
          <w:tab w:val="clear" w:pos="360"/>
        </w:tabs>
        <w:rPr>
          <w:color w:val="auto"/>
        </w:rPr>
      </w:pPr>
      <w:r w:rsidRPr="00A24C0E">
        <w:rPr>
          <w:color w:val="auto"/>
        </w:rPr>
        <w:t xml:space="preserve">Molecular biologists have studied the infection and T-DNA transfer process of </w:t>
      </w:r>
      <w:r w:rsidRPr="00A24C0E">
        <w:rPr>
          <w:i/>
          <w:color w:val="auto"/>
        </w:rPr>
        <w:t>A. tumefaciens</w:t>
      </w:r>
      <w:r w:rsidRPr="00A24C0E">
        <w:rPr>
          <w:color w:val="auto"/>
        </w:rPr>
        <w:t xml:space="preserve"> for many years and have used this natural process to facilitate genetic modification of plants. </w:t>
      </w:r>
      <w:r w:rsidRPr="00A24C0E">
        <w:rPr>
          <w:i/>
          <w:color w:val="auto"/>
        </w:rPr>
        <w:t>A. tumefaciens</w:t>
      </w:r>
      <w:r w:rsidRPr="00A24C0E">
        <w:rPr>
          <w:color w:val="auto"/>
        </w:rPr>
        <w:t xml:space="preserve"> Ti plasmids have been produced that lack the genes responsible for tumour formation (disarmed plasmids) and instead enable genes of interest to be inserted between the T-DNA border sequences. When used to infect plants, </w:t>
      </w:r>
      <w:r w:rsidRPr="00A24C0E">
        <w:rPr>
          <w:i/>
          <w:color w:val="auto"/>
        </w:rPr>
        <w:t>A. tumefaciens</w:t>
      </w:r>
      <w:r w:rsidRPr="00A24C0E">
        <w:rPr>
          <w:color w:val="auto"/>
        </w:rPr>
        <w:t xml:space="preserve"> cells carrying such plasmids cannot produce a tumour but will transfer the T-DNA sequence carrying the genes of interest into the plant cell where they stably integrate into the plant genome </w:t>
      </w:r>
      <w:r w:rsidRPr="00A24C0E">
        <w:rPr>
          <w:color w:val="auto"/>
        </w:rPr>
        <w:fldChar w:fldCharType="begin"/>
      </w:r>
      <w:r w:rsidRPr="00A24C0E">
        <w:rPr>
          <w:color w:val="auto"/>
        </w:rPr>
        <w:instrText xml:space="preserve"> ADDIN REFMGR.CITE &lt;Refman&gt;&lt;Cite&gt;&lt;Author&gt;Bevan&lt;/Author&gt;&lt;Year&gt;1984&lt;/Year&gt;&lt;RecNum&gt;386&lt;/RecNum&gt;&lt;IDText&gt;Binary Agrobacterium vectors for plant transformation&lt;/IDText&gt;&lt;MDL Ref_Type="Journal"&gt;&lt;Ref_Type&gt;Journal&lt;/Ref_Type&gt;&lt;Ref_ID&gt;386&lt;/Ref_ID&gt;&lt;Title_Primary&gt;Binary &lt;i&gt;Agrobacterium&lt;/i&gt; vectors for plant transformation&lt;/Title_Primary&gt;&lt;Authors_Primary&gt;Bevan,M.&lt;/Authors_Primary&gt;&lt;Date_Primary&gt;1984/11/26&lt;/Date_Primary&gt;&lt;Keywords&gt;Agrobacterium&lt;/Keywords&gt;&lt;Keywords&gt;Amino Acid Oxidoreductases&lt;/Keywords&gt;&lt;Keywords&gt;Base Sequence&lt;/Keywords&gt;&lt;Keywords&gt;Cell Line&lt;/Keywords&gt;&lt;Keywords&gt;Cell Transformation,Viral&lt;/Keywords&gt;&lt;Keywords&gt;Dna&lt;/Keywords&gt;&lt;Keywords&gt;DNA Restriction Enzymes&lt;/Keywords&gt;&lt;Keywords&gt;Drug Effects&lt;/Keywords&gt;&lt;Keywords&gt;Drug Resistance&lt;/Keywords&gt;&lt;Keywords&gt;English&lt;/Keywords&gt;&lt;Keywords&gt;GENE&lt;/Keywords&gt;&lt;Keywords&gt;Genetic Vectors&lt;/Keywords&gt;&lt;Keywords&gt;genetics&lt;/Keywords&gt;&lt;Keywords&gt;Kanamycin&lt;/Keywords&gt;&lt;Keywords&gt;Microbiology&lt;/Keywords&gt;&lt;Keywords&gt;Nucleic Acid Hybridization&lt;/Keywords&gt;&lt;Keywords&gt;Pharmacology&lt;/Keywords&gt;&lt;Keywords&gt;plant&lt;/Keywords&gt;&lt;Keywords&gt;PLANTS&lt;/Keywords&gt;&lt;Keywords&gt;plasmid&lt;/Keywords&gt;&lt;Keywords&gt;resistance&lt;/Keywords&gt;&lt;Keywords&gt;SEQUENCES&lt;/Keywords&gt;&lt;Keywords&gt;VECTORS&lt;/Keywords&gt;&lt;Keywords&gt;cottondb&lt;/Keywords&gt;&lt;Keywords&gt;VECTOR&lt;/Keywords&gt;&lt;Keywords&gt;plant transformation&lt;/Keywords&gt;&lt;Keywords&gt;transformation&lt;/Keywords&gt;&lt;Reprint&gt;In File&lt;/Reprint&gt;&lt;Start_Page&gt;8711&lt;/Start_Page&gt;&lt;End_Page&gt;8721&lt;/End_Page&gt;&lt;Periodical&gt;Nucleic Acids Research&lt;/Periodical&gt;&lt;Volume&gt;12&lt;/Volume&gt;&lt;Issue&gt;22&lt;/Issue&gt;&lt;ISSN_ISBN&gt;0305-1048&lt;/ISSN_ISBN&gt;&lt;Availability&gt;DIR 007&lt;/Availability&gt;&lt;Address&gt;Plant Breeding Institute, Maris Lane, Trumpington, Cambridge CB2 2LQ, UK&lt;/Address&gt;&lt;ZZ_JournalFull&gt;&lt;f name="System"&gt;Nucleic Acids Research&lt;/f&gt;&lt;/ZZ_JournalFull&gt;&lt;ZZ_JournalStdAbbrev&gt;&lt;f name="System"&gt;Nucleic Acids Res.&lt;/f&gt;&lt;/ZZ_JournalStdAbbrev&gt;&lt;ZZ_WorkformID&gt;1&lt;/ZZ_WorkformID&gt;&lt;/MDL&gt;&lt;/Cite&gt;&lt;Cite&gt;&lt;Author&gt;Klee&lt;/Author&gt;&lt;Year&gt;1989&lt;/Year&gt;&lt;RecNum&gt;463&lt;/RecNum&gt;&lt;IDText&gt;Plant gene vectors and genetic transformation: plant transformation systems based on the use of Agrobacterium tumefaciens&lt;/IDText&gt;&lt;MDL Ref_Type="Journal"&gt;&lt;Ref_Type&gt;Journal&lt;/Ref_Type&gt;&lt;Ref_ID&gt;463&lt;/Ref_ID&gt;&lt;Title_Primary&gt;Plant gene vectors and genetic transformation: plant transformation systems based on the use of &lt;i&gt;Agrobacterium tumefaciens&lt;/i&gt;&lt;/Title_Primary&gt;&lt;Authors_Primary&gt;Klee,H.J.&lt;/Authors_Primary&gt;&lt;Authors_Primary&gt;Rogers,S.G.&lt;/Authors_Primary&gt;&lt;Date_Primary&gt;1989&lt;/Date_Primary&gt;&lt;Keywords&gt;Agrobacterium&lt;/Keywords&gt;&lt;Keywords&gt;GENE&lt;/Keywords&gt;&lt;Keywords&gt;plant&lt;/Keywords&gt;&lt;Keywords&gt;SYSTEM&lt;/Keywords&gt;&lt;Keywords&gt;VECTORS&lt;/Keywords&gt;&lt;Keywords&gt;cottondb&lt;/Keywords&gt;&lt;Reprint&gt;In File&lt;/Reprint&gt;&lt;Start_Page&gt;1&lt;/Start_Page&gt;&lt;End_Page&gt;23&lt;/End_Page&gt;&lt;Periodical&gt;Cell Culture and Somatic Cell Genetics of Plants&lt;/Periodical&gt;&lt;Volume&gt;6&lt;/Volume&gt;&lt;Availability&gt;DIR 007&lt;/Availability&gt;&lt;Address&gt;Plant Molecular Biology Group, Monsanto Company, Chesterfield, Missouri, USA&lt;/Address&gt;&lt;ZZ_JournalFull&gt;&lt;f name="System"&gt;Cell Culture and Somatic Cell Genetics of Plants&lt;/f&gt;&lt;/ZZ_JournalFull&gt;&lt;ZZ_WorkformID&gt;1&lt;/ZZ_WorkformID&gt;&lt;/MDL&gt;&lt;/Cite&gt;&lt;/Refman&gt;</w:instrText>
      </w:r>
      <w:r w:rsidRPr="00A24C0E">
        <w:rPr>
          <w:color w:val="auto"/>
        </w:rPr>
        <w:fldChar w:fldCharType="separate"/>
      </w:r>
      <w:r w:rsidRPr="00A24C0E">
        <w:rPr>
          <w:color w:val="auto"/>
        </w:rPr>
        <w:t>(Bevan 1984; Klee &amp; Rogers 1989)</w:t>
      </w:r>
      <w:r w:rsidRPr="00A24C0E">
        <w:rPr>
          <w:color w:val="auto"/>
        </w:rPr>
        <w:fldChar w:fldCharType="end"/>
      </w:r>
      <w:r w:rsidRPr="00A24C0E">
        <w:rPr>
          <w:color w:val="auto"/>
        </w:rPr>
        <w:t>.</w:t>
      </w:r>
    </w:p>
    <w:p w:rsidR="00D936B0" w:rsidRPr="00A24C0E" w:rsidRDefault="00D936B0" w:rsidP="00D936B0">
      <w:pPr>
        <w:pStyle w:val="1Para"/>
        <w:numPr>
          <w:ilvl w:val="0"/>
          <w:numId w:val="0"/>
        </w:numPr>
        <w:rPr>
          <w:color w:val="auto"/>
        </w:rPr>
      </w:pPr>
    </w:p>
    <w:p w:rsidR="00D936B0" w:rsidRPr="00A24C0E" w:rsidRDefault="00D936B0" w:rsidP="00D936B0">
      <w:pPr>
        <w:pStyle w:val="Caption"/>
        <w:keepNext/>
        <w:tabs>
          <w:tab w:val="left" w:pos="993"/>
        </w:tabs>
        <w:spacing w:before="120" w:after="120"/>
        <w:rPr>
          <w:rFonts w:ascii="Arial" w:hAnsi="Arial" w:cs="Arial"/>
        </w:rPr>
      </w:pPr>
      <w:r w:rsidRPr="00A24C0E">
        <w:rPr>
          <w:rFonts w:ascii="Arial" w:hAnsi="Arial" w:cs="Arial"/>
        </w:rPr>
        <w:lastRenderedPageBreak/>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3</w:t>
      </w:r>
      <w:r w:rsidRPr="00A24C0E">
        <w:rPr>
          <w:rFonts w:ascii="Arial" w:hAnsi="Arial" w:cs="Arial"/>
        </w:rPr>
        <w:fldChar w:fldCharType="end"/>
      </w:r>
      <w:r w:rsidRPr="00A24C0E">
        <w:rPr>
          <w:rFonts w:ascii="Arial" w:hAnsi="Arial" w:cs="Arial"/>
        </w:rPr>
        <w:t>:</w:t>
      </w:r>
      <w:r w:rsidRPr="00A24C0E">
        <w:rPr>
          <w:rFonts w:ascii="Arial" w:hAnsi="Arial" w:cs="Arial"/>
        </w:rPr>
        <w:tab/>
        <w:t>List of plasmids used to generate the parental GM canola lines</w:t>
      </w:r>
    </w:p>
    <w:tbl>
      <w:tblPr>
        <w:tblStyle w:val="TableGrid"/>
        <w:tblW w:w="7763" w:type="dxa"/>
        <w:tblInd w:w="0" w:type="dxa"/>
        <w:tblLook w:val="01E0" w:firstRow="1" w:lastRow="1" w:firstColumn="1" w:lastColumn="1" w:noHBand="0" w:noVBand="0"/>
        <w:tblCaption w:val="Table 3: List of plasmids used to generate the parental GM canola lines"/>
        <w:tblDescription w:val="This table conatins 3 columns"/>
      </w:tblPr>
      <w:tblGrid>
        <w:gridCol w:w="1526"/>
        <w:gridCol w:w="1559"/>
        <w:gridCol w:w="4678"/>
      </w:tblGrid>
      <w:tr w:rsidR="00D936B0" w:rsidRPr="00A24C0E" w:rsidTr="00E71AA6">
        <w:trPr>
          <w:cantSplit/>
          <w:tblHeader/>
        </w:trPr>
        <w:tc>
          <w:tcPr>
            <w:tcW w:w="1526" w:type="dxa"/>
            <w:shd w:val="clear" w:color="auto" w:fill="D9D9D9"/>
          </w:tcPr>
          <w:p w:rsidR="00D936B0" w:rsidRPr="00A24C0E" w:rsidRDefault="00D936B0" w:rsidP="00E61A39">
            <w:pPr>
              <w:keepNext/>
              <w:rPr>
                <w:rFonts w:ascii="Arial Narrow" w:hAnsi="Arial Narrow"/>
                <w:b/>
                <w:sz w:val="20"/>
                <w:szCs w:val="20"/>
              </w:rPr>
            </w:pPr>
            <w:r w:rsidRPr="00A24C0E">
              <w:rPr>
                <w:rFonts w:ascii="Arial Narrow" w:hAnsi="Arial Narrow"/>
                <w:b/>
                <w:sz w:val="20"/>
                <w:szCs w:val="20"/>
              </w:rPr>
              <w:t>Plasmid name</w:t>
            </w:r>
          </w:p>
        </w:tc>
        <w:tc>
          <w:tcPr>
            <w:tcW w:w="1559" w:type="dxa"/>
            <w:shd w:val="clear" w:color="auto" w:fill="D9D9D9"/>
          </w:tcPr>
          <w:p w:rsidR="00D936B0" w:rsidRPr="00A24C0E" w:rsidRDefault="00D936B0" w:rsidP="00E61A39">
            <w:pPr>
              <w:keepNext/>
              <w:rPr>
                <w:rFonts w:ascii="Arial Narrow" w:hAnsi="Arial Narrow"/>
                <w:b/>
                <w:sz w:val="20"/>
                <w:szCs w:val="20"/>
              </w:rPr>
            </w:pPr>
            <w:r w:rsidRPr="00A24C0E">
              <w:rPr>
                <w:rFonts w:ascii="Arial Narrow" w:hAnsi="Arial Narrow"/>
                <w:b/>
                <w:sz w:val="20"/>
                <w:szCs w:val="20"/>
              </w:rPr>
              <w:t>GM canola line</w:t>
            </w:r>
          </w:p>
        </w:tc>
        <w:tc>
          <w:tcPr>
            <w:tcW w:w="4678" w:type="dxa"/>
            <w:shd w:val="clear" w:color="auto" w:fill="D9D9D9"/>
          </w:tcPr>
          <w:p w:rsidR="00D936B0" w:rsidRPr="00A24C0E" w:rsidRDefault="00D936B0" w:rsidP="00E61A39">
            <w:pPr>
              <w:keepNext/>
              <w:rPr>
                <w:rFonts w:ascii="Arial Narrow" w:hAnsi="Arial Narrow"/>
                <w:b/>
                <w:sz w:val="20"/>
                <w:szCs w:val="20"/>
              </w:rPr>
            </w:pPr>
            <w:r w:rsidRPr="00A24C0E">
              <w:rPr>
                <w:rFonts w:ascii="Arial Narrow" w:hAnsi="Arial Narrow"/>
                <w:b/>
                <w:sz w:val="20"/>
                <w:szCs w:val="20"/>
              </w:rPr>
              <w:t>Introduced Genetic Elements</w:t>
            </w:r>
          </w:p>
        </w:tc>
      </w:tr>
      <w:tr w:rsidR="00D936B0" w:rsidRPr="00A24C0E" w:rsidTr="00E71AA6">
        <w:trPr>
          <w:cantSplit/>
          <w:tblHeader/>
        </w:trPr>
        <w:tc>
          <w:tcPr>
            <w:tcW w:w="15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pHOE4/Ac(II)</w:t>
            </w:r>
          </w:p>
        </w:tc>
        <w:tc>
          <w:tcPr>
            <w:tcW w:w="1559"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T45</w:t>
            </w:r>
          </w:p>
        </w:tc>
        <w:tc>
          <w:tcPr>
            <w:tcW w:w="4678" w:type="dxa"/>
          </w:tcPr>
          <w:p w:rsidR="00D936B0" w:rsidRPr="00A24C0E" w:rsidRDefault="00D936B0" w:rsidP="00E61A39">
            <w:pPr>
              <w:numPr>
                <w:ilvl w:val="0"/>
                <w:numId w:val="33"/>
              </w:numPr>
              <w:tabs>
                <w:tab w:val="clear" w:pos="1533"/>
                <w:tab w:val="num" w:pos="459"/>
              </w:tabs>
              <w:autoSpaceDE w:val="0"/>
              <w:autoSpaceDN w:val="0"/>
              <w:spacing w:after="20"/>
              <w:ind w:left="459"/>
              <w:rPr>
                <w:rFonts w:ascii="Arial Narrow" w:hAnsi="Arial Narrow"/>
                <w:sz w:val="20"/>
                <w:szCs w:val="20"/>
              </w:rPr>
            </w:pPr>
            <w:r w:rsidRPr="00A24C0E">
              <w:rPr>
                <w:rFonts w:ascii="Arial Narrow" w:hAnsi="Arial Narrow"/>
                <w:sz w:val="20"/>
                <w:szCs w:val="20"/>
              </w:rPr>
              <w:t>35S promoter from CaMV</w:t>
            </w:r>
          </w:p>
          <w:p w:rsidR="00D936B0" w:rsidRPr="00A24C0E" w:rsidRDefault="00D936B0" w:rsidP="00E61A39">
            <w:pPr>
              <w:numPr>
                <w:ilvl w:val="0"/>
                <w:numId w:val="33"/>
              </w:numPr>
              <w:tabs>
                <w:tab w:val="clear" w:pos="1533"/>
                <w:tab w:val="num" w:pos="459"/>
              </w:tabs>
              <w:autoSpaceDE w:val="0"/>
              <w:autoSpaceDN w:val="0"/>
              <w:spacing w:after="20"/>
              <w:ind w:left="459"/>
              <w:rPr>
                <w:rFonts w:ascii="Arial Narrow" w:hAnsi="Arial Narrow"/>
                <w:sz w:val="20"/>
                <w:szCs w:val="20"/>
              </w:rPr>
            </w:pPr>
            <w:r w:rsidRPr="00A24C0E">
              <w:rPr>
                <w:rFonts w:ascii="Arial Narrow" w:hAnsi="Arial Narrow"/>
                <w:i/>
                <w:iCs/>
                <w:sz w:val="20"/>
                <w:szCs w:val="20"/>
              </w:rPr>
              <w:t>pat</w:t>
            </w:r>
            <w:r w:rsidRPr="00A24C0E">
              <w:rPr>
                <w:rFonts w:ascii="Arial Narrow" w:hAnsi="Arial Narrow"/>
                <w:sz w:val="20"/>
                <w:szCs w:val="20"/>
              </w:rPr>
              <w:t xml:space="preserve"> gene from </w:t>
            </w:r>
            <w:r w:rsidRPr="00A24C0E">
              <w:rPr>
                <w:rFonts w:ascii="Arial Narrow" w:hAnsi="Arial Narrow"/>
                <w:i/>
                <w:iCs/>
                <w:sz w:val="20"/>
                <w:szCs w:val="20"/>
              </w:rPr>
              <w:t>S. viridochromogenes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35S terminator from CaMV</w:t>
            </w:r>
          </w:p>
        </w:tc>
      </w:tr>
      <w:tr w:rsidR="00D936B0" w:rsidRPr="00A24C0E" w:rsidTr="00E71AA6">
        <w:trPr>
          <w:cantSplit/>
          <w:tblHeader/>
        </w:trPr>
        <w:tc>
          <w:tcPr>
            <w:tcW w:w="15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pOCA18/Ac</w:t>
            </w:r>
          </w:p>
        </w:tc>
        <w:tc>
          <w:tcPr>
            <w:tcW w:w="1559"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Topas 19/2</w:t>
            </w:r>
          </w:p>
        </w:tc>
        <w:tc>
          <w:tcPr>
            <w:tcW w:w="4678" w:type="dxa"/>
          </w:tcPr>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P-</w:t>
            </w:r>
            <w:r w:rsidRPr="00A24C0E">
              <w:rPr>
                <w:rFonts w:ascii="Arial Narrow" w:hAnsi="Arial Narrow"/>
                <w:i/>
                <w:sz w:val="20"/>
                <w:szCs w:val="20"/>
              </w:rPr>
              <w:t>nos</w:t>
            </w:r>
            <w:r w:rsidRPr="00A24C0E">
              <w:rPr>
                <w:rFonts w:ascii="Arial Narrow" w:hAnsi="Arial Narrow"/>
                <w:sz w:val="20"/>
                <w:szCs w:val="20"/>
              </w:rPr>
              <w:t xml:space="preserve"> promoter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nptII</w:t>
            </w:r>
            <w:r w:rsidRPr="00A24C0E">
              <w:rPr>
                <w:rFonts w:ascii="Arial Narrow" w:hAnsi="Arial Narrow"/>
                <w:sz w:val="20"/>
                <w:szCs w:val="20"/>
              </w:rPr>
              <w:t xml:space="preserve"> gene from </w:t>
            </w:r>
            <w:r w:rsidRPr="00A24C0E">
              <w:rPr>
                <w:rFonts w:ascii="Arial Narrow" w:hAnsi="Arial Narrow"/>
                <w:i/>
                <w:sz w:val="20"/>
                <w:szCs w:val="20"/>
              </w:rPr>
              <w:t>E. coli</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w:t>
            </w:r>
            <w:r w:rsidRPr="00A24C0E">
              <w:rPr>
                <w:rFonts w:ascii="Arial Narrow" w:hAnsi="Arial Narrow"/>
                <w:i/>
                <w:sz w:val="20"/>
                <w:szCs w:val="20"/>
              </w:rPr>
              <w:t>ocs</w:t>
            </w:r>
            <w:r w:rsidRPr="00A24C0E">
              <w:rPr>
                <w:rFonts w:ascii="Arial Narrow" w:hAnsi="Arial Narrow"/>
                <w:sz w:val="20"/>
                <w:szCs w:val="20"/>
              </w:rPr>
              <w:t xml:space="preserve"> terminator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colE1 origin of replication from </w:t>
            </w:r>
            <w:r w:rsidRPr="00A24C0E">
              <w:rPr>
                <w:rFonts w:ascii="Arial Narrow" w:hAnsi="Arial Narrow"/>
                <w:i/>
                <w:sz w:val="20"/>
                <w:szCs w:val="20"/>
              </w:rPr>
              <w:t>E. coli*</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35S promoter from CaMV</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pat</w:t>
            </w:r>
            <w:r w:rsidRPr="00A24C0E">
              <w:rPr>
                <w:rFonts w:ascii="Arial Narrow" w:hAnsi="Arial Narrow"/>
                <w:sz w:val="20"/>
                <w:szCs w:val="20"/>
              </w:rPr>
              <w:t xml:space="preserve"> gene from </w:t>
            </w:r>
            <w:r w:rsidRPr="00A24C0E">
              <w:rPr>
                <w:rFonts w:ascii="Arial Narrow" w:hAnsi="Arial Narrow"/>
                <w:i/>
                <w:sz w:val="20"/>
                <w:szCs w:val="20"/>
              </w:rPr>
              <w:t>S. viridochromogenes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35S terminator from CaMV</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cos site from bacteriophage lambda*</w:t>
            </w:r>
          </w:p>
        </w:tc>
      </w:tr>
      <w:tr w:rsidR="00D936B0" w:rsidRPr="00A24C0E" w:rsidTr="00E71AA6">
        <w:trPr>
          <w:cantSplit/>
          <w:tblHeader/>
        </w:trPr>
        <w:tc>
          <w:tcPr>
            <w:tcW w:w="15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pTTM8RE</w:t>
            </w:r>
          </w:p>
        </w:tc>
        <w:tc>
          <w:tcPr>
            <w:tcW w:w="1559"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MS1</w:t>
            </w:r>
          </w:p>
        </w:tc>
        <w:tc>
          <w:tcPr>
            <w:tcW w:w="4678" w:type="dxa"/>
          </w:tcPr>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w:t>
            </w:r>
            <w:r w:rsidRPr="00A24C0E">
              <w:rPr>
                <w:rFonts w:ascii="Arial Narrow" w:hAnsi="Arial Narrow"/>
                <w:i/>
                <w:sz w:val="20"/>
                <w:szCs w:val="20"/>
              </w:rPr>
              <w:t>ocs</w:t>
            </w:r>
            <w:r w:rsidRPr="00A24C0E">
              <w:rPr>
                <w:rFonts w:ascii="Arial Narrow" w:hAnsi="Arial Narrow"/>
                <w:sz w:val="20"/>
                <w:szCs w:val="20"/>
              </w:rPr>
              <w:t xml:space="preserve"> terminator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nptII</w:t>
            </w:r>
            <w:r w:rsidRPr="00A24C0E">
              <w:rPr>
                <w:rFonts w:ascii="Arial Narrow" w:hAnsi="Arial Narrow"/>
                <w:sz w:val="20"/>
                <w:szCs w:val="20"/>
              </w:rPr>
              <w:t xml:space="preserve"> gene from </w:t>
            </w:r>
            <w:r w:rsidRPr="00A24C0E">
              <w:rPr>
                <w:rFonts w:ascii="Arial Narrow" w:hAnsi="Arial Narrow"/>
                <w:i/>
                <w:sz w:val="20"/>
                <w:szCs w:val="20"/>
              </w:rPr>
              <w:t>E. coli</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P-</w:t>
            </w:r>
            <w:r w:rsidRPr="00A24C0E">
              <w:rPr>
                <w:rFonts w:ascii="Arial Narrow" w:hAnsi="Arial Narrow"/>
                <w:i/>
                <w:sz w:val="20"/>
                <w:szCs w:val="20"/>
              </w:rPr>
              <w:t>nos</w:t>
            </w:r>
            <w:r w:rsidRPr="00A24C0E">
              <w:rPr>
                <w:rFonts w:ascii="Arial Narrow" w:hAnsi="Arial Narrow"/>
                <w:sz w:val="20"/>
                <w:szCs w:val="20"/>
              </w:rPr>
              <w:t xml:space="preserve"> promoter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PTA29 promoter from </w:t>
            </w:r>
            <w:r w:rsidRPr="00A24C0E">
              <w:rPr>
                <w:rFonts w:ascii="Arial Narrow" w:hAnsi="Arial Narrow"/>
                <w:i/>
                <w:sz w:val="20"/>
                <w:szCs w:val="20"/>
              </w:rPr>
              <w:t>N. tabacum</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barnase</w:t>
            </w:r>
            <w:r w:rsidRPr="00A24C0E">
              <w:rPr>
                <w:rFonts w:ascii="Arial Narrow" w:hAnsi="Arial Narrow"/>
                <w:sz w:val="20"/>
                <w:szCs w:val="20"/>
              </w:rPr>
              <w:t xml:space="preserve"> gene from </w:t>
            </w:r>
            <w:r w:rsidRPr="00A24C0E">
              <w:rPr>
                <w:rFonts w:ascii="Arial Narrow" w:hAnsi="Arial Narrow"/>
                <w:i/>
                <w:sz w:val="20"/>
                <w:szCs w:val="20"/>
              </w:rPr>
              <w:t>B. amyloliquefaciens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w:t>
            </w:r>
            <w:r w:rsidRPr="00A24C0E">
              <w:rPr>
                <w:rFonts w:ascii="Arial Narrow" w:hAnsi="Arial Narrow"/>
                <w:i/>
                <w:sz w:val="20"/>
                <w:szCs w:val="20"/>
              </w:rPr>
              <w:t>nos</w:t>
            </w:r>
            <w:r w:rsidRPr="00A24C0E">
              <w:rPr>
                <w:rFonts w:ascii="Arial Narrow" w:hAnsi="Arial Narrow"/>
                <w:sz w:val="20"/>
                <w:szCs w:val="20"/>
              </w:rPr>
              <w:t xml:space="preserve">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PSsuAra</w:t>
            </w:r>
            <w:r w:rsidRPr="00A24C0E">
              <w:rPr>
                <w:rFonts w:ascii="Arial Narrow" w:hAnsi="Arial Narrow"/>
                <w:sz w:val="20"/>
                <w:szCs w:val="20"/>
              </w:rPr>
              <w:t xml:space="preserve"> promoter from </w:t>
            </w:r>
            <w:r w:rsidRPr="00A24C0E">
              <w:rPr>
                <w:rFonts w:ascii="Arial Narrow" w:hAnsi="Arial Narrow"/>
                <w:i/>
                <w:sz w:val="20"/>
                <w:szCs w:val="20"/>
              </w:rPr>
              <w:t>A. thaliana</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bar</w:t>
            </w:r>
            <w:r w:rsidRPr="00A24C0E">
              <w:rPr>
                <w:rFonts w:ascii="Arial Narrow" w:hAnsi="Arial Narrow"/>
                <w:sz w:val="20"/>
                <w:szCs w:val="20"/>
              </w:rPr>
              <w:t xml:space="preserve"> gene from </w:t>
            </w:r>
            <w:r w:rsidRPr="00A24C0E">
              <w:rPr>
                <w:rFonts w:ascii="Arial Narrow" w:hAnsi="Arial Narrow"/>
                <w:i/>
                <w:sz w:val="20"/>
                <w:szCs w:val="20"/>
              </w:rPr>
              <w:t>S. hygroscopicus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3’ </w:t>
            </w:r>
            <w:r w:rsidRPr="00A24C0E">
              <w:rPr>
                <w:rFonts w:ascii="Arial Narrow" w:hAnsi="Arial Narrow"/>
                <w:i/>
                <w:sz w:val="20"/>
                <w:szCs w:val="20"/>
              </w:rPr>
              <w:t>g7</w:t>
            </w:r>
            <w:r w:rsidRPr="00A24C0E">
              <w:rPr>
                <w:rFonts w:ascii="Arial Narrow" w:hAnsi="Arial Narrow"/>
                <w:sz w:val="20"/>
                <w:szCs w:val="20"/>
              </w:rPr>
              <w:t xml:space="preserve"> terminator from </w:t>
            </w:r>
            <w:r w:rsidRPr="00A24C0E">
              <w:rPr>
                <w:rFonts w:ascii="Arial Narrow" w:hAnsi="Arial Narrow"/>
                <w:i/>
                <w:sz w:val="20"/>
                <w:szCs w:val="20"/>
              </w:rPr>
              <w:t>A. tumefaciens</w:t>
            </w:r>
          </w:p>
        </w:tc>
      </w:tr>
      <w:tr w:rsidR="00D936B0" w:rsidRPr="00A24C0E" w:rsidTr="00E71AA6">
        <w:trPr>
          <w:cantSplit/>
          <w:tblHeader/>
        </w:trPr>
        <w:tc>
          <w:tcPr>
            <w:tcW w:w="15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pTHW107</w:t>
            </w:r>
          </w:p>
        </w:tc>
        <w:tc>
          <w:tcPr>
            <w:tcW w:w="1559"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MS8</w:t>
            </w:r>
          </w:p>
        </w:tc>
        <w:tc>
          <w:tcPr>
            <w:tcW w:w="4678" w:type="dxa"/>
          </w:tcPr>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PTA29 promoter from </w:t>
            </w:r>
            <w:r w:rsidRPr="00A24C0E">
              <w:rPr>
                <w:rFonts w:ascii="Arial Narrow" w:hAnsi="Arial Narrow"/>
                <w:i/>
                <w:sz w:val="20"/>
                <w:szCs w:val="20"/>
              </w:rPr>
              <w:t>N. tabacum</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barnase</w:t>
            </w:r>
            <w:r w:rsidRPr="00A24C0E">
              <w:rPr>
                <w:rFonts w:ascii="Arial Narrow" w:hAnsi="Arial Narrow"/>
                <w:sz w:val="20"/>
                <w:szCs w:val="20"/>
              </w:rPr>
              <w:t xml:space="preserve"> gene from </w:t>
            </w:r>
            <w:r w:rsidRPr="00A24C0E">
              <w:rPr>
                <w:rFonts w:ascii="Arial Narrow" w:hAnsi="Arial Narrow"/>
                <w:i/>
                <w:sz w:val="20"/>
                <w:szCs w:val="20"/>
              </w:rPr>
              <w:t>B. amyloliquefaciens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w:t>
            </w:r>
            <w:r w:rsidRPr="00A24C0E">
              <w:rPr>
                <w:rFonts w:ascii="Arial Narrow" w:hAnsi="Arial Narrow"/>
                <w:i/>
                <w:sz w:val="20"/>
                <w:szCs w:val="20"/>
              </w:rPr>
              <w:t>nos</w:t>
            </w:r>
            <w:r w:rsidRPr="00A24C0E">
              <w:rPr>
                <w:rFonts w:ascii="Arial Narrow" w:hAnsi="Arial Narrow"/>
                <w:sz w:val="20"/>
                <w:szCs w:val="20"/>
              </w:rPr>
              <w:t xml:space="preserve">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PSsuAra</w:t>
            </w:r>
            <w:r w:rsidRPr="00A24C0E">
              <w:rPr>
                <w:rFonts w:ascii="Arial Narrow" w:hAnsi="Arial Narrow"/>
                <w:sz w:val="20"/>
                <w:szCs w:val="20"/>
              </w:rPr>
              <w:t xml:space="preserve"> promoter from </w:t>
            </w:r>
            <w:r w:rsidRPr="00A24C0E">
              <w:rPr>
                <w:rFonts w:ascii="Arial Narrow" w:hAnsi="Arial Narrow"/>
                <w:i/>
                <w:sz w:val="20"/>
                <w:szCs w:val="20"/>
              </w:rPr>
              <w:t>A. thaliana</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bar</w:t>
            </w:r>
            <w:r w:rsidRPr="00A24C0E">
              <w:rPr>
                <w:rFonts w:ascii="Arial Narrow" w:hAnsi="Arial Narrow"/>
                <w:sz w:val="20"/>
                <w:szCs w:val="20"/>
              </w:rPr>
              <w:t xml:space="preserve"> gene from </w:t>
            </w:r>
            <w:r w:rsidRPr="00A24C0E">
              <w:rPr>
                <w:rFonts w:ascii="Arial Narrow" w:hAnsi="Arial Narrow"/>
                <w:i/>
                <w:sz w:val="20"/>
                <w:szCs w:val="20"/>
              </w:rPr>
              <w:t>S. hygroscopicus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3’ </w:t>
            </w:r>
            <w:r w:rsidRPr="00A24C0E">
              <w:rPr>
                <w:rFonts w:ascii="Arial Narrow" w:hAnsi="Arial Narrow"/>
                <w:i/>
                <w:sz w:val="20"/>
                <w:szCs w:val="20"/>
              </w:rPr>
              <w:t>g7</w:t>
            </w:r>
            <w:r w:rsidRPr="00A24C0E">
              <w:rPr>
                <w:rFonts w:ascii="Arial Narrow" w:hAnsi="Arial Narrow"/>
                <w:sz w:val="20"/>
                <w:szCs w:val="20"/>
              </w:rPr>
              <w:t xml:space="preserve"> from </w:t>
            </w:r>
            <w:r w:rsidRPr="00A24C0E">
              <w:rPr>
                <w:rFonts w:ascii="Arial Narrow" w:hAnsi="Arial Narrow"/>
                <w:i/>
                <w:sz w:val="20"/>
                <w:szCs w:val="20"/>
              </w:rPr>
              <w:t>A. tumefaciens</w:t>
            </w:r>
          </w:p>
        </w:tc>
      </w:tr>
      <w:tr w:rsidR="00D936B0" w:rsidRPr="00A24C0E" w:rsidTr="00E71AA6">
        <w:trPr>
          <w:cantSplit/>
          <w:tblHeader/>
        </w:trPr>
        <w:tc>
          <w:tcPr>
            <w:tcW w:w="15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pTVE74RE</w:t>
            </w:r>
          </w:p>
        </w:tc>
        <w:tc>
          <w:tcPr>
            <w:tcW w:w="1559"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RF1 and RF2</w:t>
            </w:r>
          </w:p>
        </w:tc>
        <w:tc>
          <w:tcPr>
            <w:tcW w:w="4678" w:type="dxa"/>
          </w:tcPr>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w:t>
            </w:r>
            <w:r w:rsidRPr="00A24C0E">
              <w:rPr>
                <w:rFonts w:ascii="Arial Narrow" w:hAnsi="Arial Narrow"/>
                <w:i/>
                <w:sz w:val="20"/>
                <w:szCs w:val="20"/>
              </w:rPr>
              <w:t>ocs</w:t>
            </w:r>
            <w:r w:rsidRPr="00A24C0E">
              <w:rPr>
                <w:rFonts w:ascii="Arial Narrow" w:hAnsi="Arial Narrow"/>
                <w:sz w:val="20"/>
                <w:szCs w:val="20"/>
              </w:rPr>
              <w:t xml:space="preserve"> terminator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nptII</w:t>
            </w:r>
            <w:r w:rsidRPr="00A24C0E">
              <w:rPr>
                <w:rFonts w:ascii="Arial Narrow" w:hAnsi="Arial Narrow"/>
                <w:sz w:val="20"/>
                <w:szCs w:val="20"/>
              </w:rPr>
              <w:t xml:space="preserve"> gene from </w:t>
            </w:r>
            <w:r w:rsidRPr="00A24C0E">
              <w:rPr>
                <w:rFonts w:ascii="Arial Narrow" w:hAnsi="Arial Narrow"/>
                <w:i/>
                <w:sz w:val="20"/>
                <w:szCs w:val="20"/>
              </w:rPr>
              <w:t>E. coli</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P-</w:t>
            </w:r>
            <w:r w:rsidRPr="00A24C0E">
              <w:rPr>
                <w:rFonts w:ascii="Arial Narrow" w:hAnsi="Arial Narrow"/>
                <w:i/>
                <w:sz w:val="20"/>
                <w:szCs w:val="20"/>
              </w:rPr>
              <w:t>nos</w:t>
            </w:r>
            <w:r w:rsidRPr="00A24C0E">
              <w:rPr>
                <w:rFonts w:ascii="Arial Narrow" w:hAnsi="Arial Narrow"/>
                <w:sz w:val="20"/>
                <w:szCs w:val="20"/>
              </w:rPr>
              <w:t xml:space="preserve"> promoter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PTA29 promoter from </w:t>
            </w:r>
            <w:r w:rsidRPr="00A24C0E">
              <w:rPr>
                <w:rFonts w:ascii="Arial Narrow" w:hAnsi="Arial Narrow"/>
                <w:i/>
                <w:sz w:val="20"/>
                <w:szCs w:val="20"/>
              </w:rPr>
              <w:t>N. tabacum</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barstar</w:t>
            </w:r>
            <w:r w:rsidRPr="00A24C0E">
              <w:rPr>
                <w:rFonts w:ascii="Arial Narrow" w:hAnsi="Arial Narrow"/>
                <w:sz w:val="20"/>
                <w:szCs w:val="20"/>
              </w:rPr>
              <w:t xml:space="preserve"> gene from </w:t>
            </w:r>
            <w:r w:rsidRPr="00A24C0E">
              <w:rPr>
                <w:rFonts w:ascii="Arial Narrow" w:hAnsi="Arial Narrow"/>
                <w:i/>
                <w:sz w:val="20"/>
                <w:szCs w:val="20"/>
              </w:rPr>
              <w:t>B. amyloliquefaciens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w:t>
            </w:r>
            <w:r w:rsidRPr="00A24C0E">
              <w:rPr>
                <w:rFonts w:ascii="Arial Narrow" w:hAnsi="Arial Narrow"/>
                <w:i/>
                <w:sz w:val="20"/>
                <w:szCs w:val="20"/>
              </w:rPr>
              <w:t>nos</w:t>
            </w:r>
            <w:r w:rsidRPr="00A24C0E">
              <w:rPr>
                <w:rFonts w:ascii="Arial Narrow" w:hAnsi="Arial Narrow"/>
                <w:sz w:val="20"/>
                <w:szCs w:val="20"/>
              </w:rPr>
              <w:t xml:space="preserve">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PSsuAra</w:t>
            </w:r>
            <w:r w:rsidRPr="00A24C0E">
              <w:rPr>
                <w:rFonts w:ascii="Arial Narrow" w:hAnsi="Arial Narrow"/>
                <w:sz w:val="20"/>
                <w:szCs w:val="20"/>
              </w:rPr>
              <w:t xml:space="preserve"> promoter from </w:t>
            </w:r>
            <w:r w:rsidRPr="00A24C0E">
              <w:rPr>
                <w:rFonts w:ascii="Arial Narrow" w:hAnsi="Arial Narrow"/>
                <w:i/>
                <w:sz w:val="20"/>
                <w:szCs w:val="20"/>
              </w:rPr>
              <w:t>A. thaliana</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bar</w:t>
            </w:r>
            <w:r w:rsidRPr="00A24C0E">
              <w:rPr>
                <w:rFonts w:ascii="Arial Narrow" w:hAnsi="Arial Narrow"/>
                <w:sz w:val="20"/>
                <w:szCs w:val="20"/>
              </w:rPr>
              <w:t xml:space="preserve"> gene from </w:t>
            </w:r>
            <w:r w:rsidRPr="00A24C0E">
              <w:rPr>
                <w:rFonts w:ascii="Arial Narrow" w:hAnsi="Arial Narrow"/>
                <w:i/>
                <w:sz w:val="20"/>
                <w:szCs w:val="20"/>
              </w:rPr>
              <w:t>S. hygroscopicus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3’ </w:t>
            </w:r>
            <w:r w:rsidRPr="00A24C0E">
              <w:rPr>
                <w:rFonts w:ascii="Arial Narrow" w:hAnsi="Arial Narrow"/>
                <w:i/>
                <w:sz w:val="20"/>
                <w:szCs w:val="20"/>
              </w:rPr>
              <w:t>g7</w:t>
            </w:r>
            <w:r w:rsidRPr="00A24C0E">
              <w:rPr>
                <w:rFonts w:ascii="Arial Narrow" w:hAnsi="Arial Narrow"/>
                <w:sz w:val="20"/>
                <w:szCs w:val="20"/>
              </w:rPr>
              <w:t xml:space="preserve"> terminator from </w:t>
            </w:r>
            <w:r w:rsidRPr="00A24C0E">
              <w:rPr>
                <w:rFonts w:ascii="Arial Narrow" w:hAnsi="Arial Narrow"/>
                <w:i/>
                <w:sz w:val="20"/>
                <w:szCs w:val="20"/>
              </w:rPr>
              <w:t>A. tumefaciens</w:t>
            </w:r>
          </w:p>
        </w:tc>
      </w:tr>
      <w:tr w:rsidR="00D936B0" w:rsidRPr="00A24C0E" w:rsidTr="00E71AA6">
        <w:trPr>
          <w:cantSplit/>
          <w:tblHeader/>
        </w:trPr>
        <w:tc>
          <w:tcPr>
            <w:tcW w:w="15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pTHW118</w:t>
            </w:r>
          </w:p>
        </w:tc>
        <w:tc>
          <w:tcPr>
            <w:tcW w:w="1559"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RF3</w:t>
            </w:r>
          </w:p>
        </w:tc>
        <w:tc>
          <w:tcPr>
            <w:tcW w:w="4678" w:type="dxa"/>
          </w:tcPr>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PTA29 promoter from </w:t>
            </w:r>
            <w:r w:rsidRPr="00A24C0E">
              <w:rPr>
                <w:rFonts w:ascii="Arial Narrow" w:hAnsi="Arial Narrow"/>
                <w:i/>
                <w:sz w:val="20"/>
                <w:szCs w:val="20"/>
              </w:rPr>
              <w:t>N. tabacum</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barstar</w:t>
            </w:r>
            <w:r w:rsidRPr="00A24C0E">
              <w:rPr>
                <w:rFonts w:ascii="Arial Narrow" w:hAnsi="Arial Narrow"/>
                <w:sz w:val="20"/>
                <w:szCs w:val="20"/>
              </w:rPr>
              <w:t xml:space="preserve"> gene from </w:t>
            </w:r>
            <w:r w:rsidRPr="00A24C0E">
              <w:rPr>
                <w:rFonts w:ascii="Arial Narrow" w:hAnsi="Arial Narrow"/>
                <w:i/>
                <w:sz w:val="20"/>
                <w:szCs w:val="20"/>
              </w:rPr>
              <w:t>B. amyloliquefaciens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3’-</w:t>
            </w:r>
            <w:r w:rsidRPr="00A24C0E">
              <w:rPr>
                <w:rFonts w:ascii="Arial Narrow" w:hAnsi="Arial Narrow"/>
                <w:i/>
                <w:sz w:val="20"/>
                <w:szCs w:val="20"/>
              </w:rPr>
              <w:t>nos</w:t>
            </w:r>
            <w:r w:rsidRPr="00A24C0E">
              <w:rPr>
                <w:rFonts w:ascii="Arial Narrow" w:hAnsi="Arial Narrow"/>
                <w:sz w:val="20"/>
                <w:szCs w:val="20"/>
              </w:rPr>
              <w:t xml:space="preserve"> gene from </w:t>
            </w:r>
            <w:r w:rsidRPr="00A24C0E">
              <w:rPr>
                <w:rFonts w:ascii="Arial Narrow" w:hAnsi="Arial Narrow"/>
                <w:i/>
                <w:sz w:val="20"/>
                <w:szCs w:val="20"/>
              </w:rPr>
              <w:t>A. tumefaciens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PSsuAra</w:t>
            </w:r>
            <w:r w:rsidRPr="00A24C0E">
              <w:rPr>
                <w:rFonts w:ascii="Arial Narrow" w:hAnsi="Arial Narrow"/>
                <w:sz w:val="20"/>
                <w:szCs w:val="20"/>
              </w:rPr>
              <w:t xml:space="preserve"> promoter from </w:t>
            </w:r>
            <w:r w:rsidRPr="00A24C0E">
              <w:rPr>
                <w:rFonts w:ascii="Arial Narrow" w:hAnsi="Arial Narrow"/>
                <w:i/>
                <w:sz w:val="20"/>
                <w:szCs w:val="20"/>
              </w:rPr>
              <w:t>A. thaliana</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bar</w:t>
            </w:r>
            <w:r w:rsidRPr="00A24C0E">
              <w:rPr>
                <w:rFonts w:ascii="Arial Narrow" w:hAnsi="Arial Narrow"/>
                <w:sz w:val="20"/>
                <w:szCs w:val="20"/>
              </w:rPr>
              <w:t xml:space="preserve"> gene from </w:t>
            </w:r>
            <w:r w:rsidRPr="00A24C0E">
              <w:rPr>
                <w:rFonts w:ascii="Arial Narrow" w:hAnsi="Arial Narrow"/>
                <w:i/>
                <w:sz w:val="20"/>
                <w:szCs w:val="20"/>
              </w:rPr>
              <w:t>S. hygroscopicus</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3’ </w:t>
            </w:r>
            <w:r w:rsidRPr="00A24C0E">
              <w:rPr>
                <w:rFonts w:ascii="Arial Narrow" w:hAnsi="Arial Narrow"/>
                <w:i/>
                <w:sz w:val="20"/>
                <w:szCs w:val="20"/>
              </w:rPr>
              <w:t>g7</w:t>
            </w:r>
            <w:r w:rsidRPr="00A24C0E">
              <w:rPr>
                <w:rFonts w:ascii="Arial Narrow" w:hAnsi="Arial Narrow"/>
                <w:sz w:val="20"/>
                <w:szCs w:val="20"/>
              </w:rPr>
              <w:t xml:space="preserve"> from </w:t>
            </w:r>
            <w:r w:rsidRPr="00A24C0E">
              <w:rPr>
                <w:rFonts w:ascii="Arial Narrow" w:hAnsi="Arial Narrow"/>
                <w:i/>
                <w:sz w:val="20"/>
                <w:szCs w:val="20"/>
              </w:rPr>
              <w:t>A. tumefaciens</w:t>
            </w:r>
          </w:p>
        </w:tc>
      </w:tr>
      <w:tr w:rsidR="00D936B0" w:rsidRPr="00A24C0E" w:rsidTr="00E71AA6">
        <w:trPr>
          <w:cantSplit/>
          <w:tblHeader/>
        </w:trPr>
        <w:tc>
          <w:tcPr>
            <w:tcW w:w="15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PV-BNGT04</w:t>
            </w:r>
          </w:p>
        </w:tc>
        <w:tc>
          <w:tcPr>
            <w:tcW w:w="1559"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Roundup Ready</w:t>
            </w:r>
            <w:r w:rsidRPr="00A24C0E">
              <w:rPr>
                <w:rFonts w:ascii="Arial Narrow" w:hAnsi="Arial Narrow"/>
                <w:sz w:val="20"/>
                <w:szCs w:val="20"/>
                <w:vertAlign w:val="superscript"/>
              </w:rPr>
              <w:t>®</w:t>
            </w:r>
            <w:r w:rsidRPr="00A24C0E">
              <w:rPr>
                <w:rFonts w:ascii="Arial Narrow" w:hAnsi="Arial Narrow"/>
                <w:sz w:val="20"/>
                <w:szCs w:val="20"/>
              </w:rPr>
              <w:t xml:space="preserve"> canola GT73</w:t>
            </w:r>
          </w:p>
        </w:tc>
        <w:tc>
          <w:tcPr>
            <w:tcW w:w="4678" w:type="dxa"/>
          </w:tcPr>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P-CMoVb promoter from FMV</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SSU1A/CTP1 sequence from </w:t>
            </w:r>
            <w:r w:rsidRPr="00A24C0E">
              <w:rPr>
                <w:rFonts w:ascii="Arial Narrow" w:hAnsi="Arial Narrow"/>
                <w:i/>
                <w:sz w:val="20"/>
                <w:szCs w:val="20"/>
              </w:rPr>
              <w:t>A. thaliana</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goxv247</w:t>
            </w:r>
            <w:r w:rsidRPr="00A24C0E">
              <w:rPr>
                <w:rFonts w:ascii="Arial Narrow" w:hAnsi="Arial Narrow"/>
                <w:sz w:val="20"/>
                <w:szCs w:val="20"/>
              </w:rPr>
              <w:t xml:space="preserve"> gene from </w:t>
            </w:r>
            <w:r w:rsidRPr="00A24C0E">
              <w:rPr>
                <w:rFonts w:ascii="Arial Narrow" w:hAnsi="Arial Narrow"/>
                <w:i/>
                <w:sz w:val="20"/>
                <w:szCs w:val="20"/>
              </w:rPr>
              <w:t>O. anthropi</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3’ E9 from </w:t>
            </w:r>
            <w:r w:rsidRPr="00A24C0E">
              <w:rPr>
                <w:rFonts w:ascii="Arial Narrow" w:hAnsi="Arial Narrow"/>
                <w:i/>
                <w:sz w:val="20"/>
                <w:szCs w:val="20"/>
              </w:rPr>
              <w:t>P. sativum</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P-CMoVb promoter from FMV</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CTP2 sequence of the </w:t>
            </w:r>
            <w:r w:rsidRPr="00A24C0E">
              <w:rPr>
                <w:rFonts w:ascii="Arial Narrow" w:hAnsi="Arial Narrow"/>
                <w:i/>
                <w:sz w:val="20"/>
                <w:szCs w:val="20"/>
              </w:rPr>
              <w:t>epsps</w:t>
            </w:r>
            <w:r w:rsidRPr="00A24C0E">
              <w:rPr>
                <w:rFonts w:ascii="Arial Narrow" w:hAnsi="Arial Narrow"/>
                <w:sz w:val="20"/>
                <w:szCs w:val="20"/>
              </w:rPr>
              <w:t xml:space="preserve"> gene from </w:t>
            </w:r>
            <w:r w:rsidRPr="00A24C0E">
              <w:rPr>
                <w:rFonts w:ascii="Arial Narrow" w:hAnsi="Arial Narrow"/>
                <w:i/>
                <w:sz w:val="20"/>
                <w:szCs w:val="20"/>
              </w:rPr>
              <w:t>A. thaliana</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i/>
                <w:sz w:val="20"/>
                <w:szCs w:val="20"/>
              </w:rPr>
              <w:t>cp4 epsps</w:t>
            </w:r>
            <w:r w:rsidRPr="00A24C0E">
              <w:t xml:space="preserve"> </w:t>
            </w:r>
            <w:r w:rsidRPr="00A24C0E">
              <w:rPr>
                <w:rFonts w:ascii="Arial Narrow" w:hAnsi="Arial Narrow"/>
                <w:sz w:val="20"/>
                <w:szCs w:val="20"/>
              </w:rPr>
              <w:t xml:space="preserve">gene from </w:t>
            </w:r>
            <w:r w:rsidRPr="00A24C0E">
              <w:rPr>
                <w:rFonts w:ascii="Arial Narrow" w:hAnsi="Arial Narrow"/>
                <w:i/>
                <w:sz w:val="20"/>
                <w:szCs w:val="20"/>
              </w:rPr>
              <w:t>Agrobacterium</w:t>
            </w:r>
            <w:r w:rsidRPr="00A24C0E">
              <w:rPr>
                <w:rFonts w:ascii="Arial Narrow" w:hAnsi="Arial Narrow"/>
                <w:sz w:val="20"/>
                <w:szCs w:val="20"/>
              </w:rPr>
              <w:t xml:space="preserve"> strain CP4</w:t>
            </w:r>
          </w:p>
          <w:p w:rsidR="00D936B0" w:rsidRPr="00A24C0E" w:rsidRDefault="00D936B0" w:rsidP="00E61A39">
            <w:pPr>
              <w:numPr>
                <w:ilvl w:val="0"/>
                <w:numId w:val="33"/>
              </w:numPr>
              <w:tabs>
                <w:tab w:val="clear" w:pos="1533"/>
                <w:tab w:val="num" w:pos="459"/>
              </w:tabs>
              <w:ind w:left="459"/>
              <w:rPr>
                <w:rFonts w:ascii="Arial Narrow" w:hAnsi="Arial Narrow"/>
                <w:sz w:val="20"/>
                <w:szCs w:val="20"/>
              </w:rPr>
            </w:pPr>
            <w:r w:rsidRPr="00A24C0E">
              <w:rPr>
                <w:rFonts w:ascii="Arial Narrow" w:hAnsi="Arial Narrow"/>
                <w:sz w:val="20"/>
                <w:szCs w:val="20"/>
              </w:rPr>
              <w:t xml:space="preserve">3’ E9 from </w:t>
            </w:r>
            <w:r w:rsidRPr="00A24C0E">
              <w:rPr>
                <w:rFonts w:ascii="Arial Narrow" w:hAnsi="Arial Narrow"/>
                <w:i/>
                <w:sz w:val="20"/>
                <w:szCs w:val="20"/>
              </w:rPr>
              <w:t>P. sativum</w:t>
            </w:r>
          </w:p>
        </w:tc>
      </w:tr>
    </w:tbl>
    <w:p w:rsidR="00D936B0" w:rsidRPr="00A24C0E" w:rsidRDefault="00D936B0" w:rsidP="00D936B0">
      <w:pPr>
        <w:pStyle w:val="1Para"/>
        <w:numPr>
          <w:ilvl w:val="0"/>
          <w:numId w:val="0"/>
        </w:numPr>
        <w:rPr>
          <w:color w:val="auto"/>
        </w:rPr>
      </w:pPr>
      <w:r w:rsidRPr="00A24C0E">
        <w:rPr>
          <w:color w:val="auto"/>
          <w:sz w:val="20"/>
          <w:szCs w:val="20"/>
        </w:rPr>
        <w:t>* The colE1 and cos sequences are of non</w:t>
      </w:r>
      <w:r w:rsidRPr="00A24C0E">
        <w:rPr>
          <w:color w:val="auto"/>
          <w:sz w:val="20"/>
          <w:szCs w:val="20"/>
        </w:rPr>
        <w:noBreakHyphen/>
        <w:t>eukaryotic origin and will not function in the plant.</w:t>
      </w:r>
    </w:p>
    <w:p w:rsidR="00D936B0" w:rsidRPr="00A24C0E" w:rsidRDefault="00D936B0" w:rsidP="00D936B0">
      <w:pPr>
        <w:pStyle w:val="3RARMP"/>
      </w:pPr>
      <w:bookmarkStart w:id="76" w:name="_Ref299536230"/>
      <w:bookmarkStart w:id="77" w:name="_Toc309215563"/>
      <w:r w:rsidRPr="00A24C0E">
        <w:t>Toxicity/allergenicity of the parental GM canola lines</w:t>
      </w:r>
      <w:bookmarkEnd w:id="76"/>
      <w:bookmarkEnd w:id="77"/>
    </w:p>
    <w:p w:rsidR="00D936B0" w:rsidRPr="00A24C0E" w:rsidRDefault="00D936B0" w:rsidP="00D936B0">
      <w:pPr>
        <w:pStyle w:val="1Para"/>
        <w:rPr>
          <w:color w:val="auto"/>
        </w:rPr>
      </w:pPr>
      <w:r w:rsidRPr="00A24C0E">
        <w:rPr>
          <w:color w:val="auto"/>
        </w:rPr>
        <w:t xml:space="preserve">The toxicity of the parental GM canola lines to people and to other organisms, including insects, birds, mice, rabbits, kangaroos and grazing livestock, was considered in the RARMPs for DIRs 020/2002 and 021/2002. The safety of feed produced from the parental GM canola lines for livestock was also considered. The Regulator concluded that the parental </w:t>
      </w:r>
      <w:r w:rsidRPr="00A24C0E">
        <w:rPr>
          <w:color w:val="auto"/>
        </w:rPr>
        <w:lastRenderedPageBreak/>
        <w:t>GM canola lines are as safe as non-GM canola. These assessments, plus new or updated information, are summarised below.</w:t>
      </w:r>
    </w:p>
    <w:p w:rsidR="00D936B0" w:rsidRPr="00A24C0E" w:rsidRDefault="00D936B0" w:rsidP="00D936B0">
      <w:pPr>
        <w:pStyle w:val="4RARMP"/>
        <w:rPr>
          <w:i/>
        </w:rPr>
      </w:pPr>
      <w:r w:rsidRPr="00A24C0E">
        <w:rPr>
          <w:i/>
        </w:rPr>
        <w:t>Toxicity/allergenicity to humans</w:t>
      </w:r>
    </w:p>
    <w:p w:rsidR="00D936B0" w:rsidRPr="00A24C0E" w:rsidRDefault="00D936B0" w:rsidP="00D936B0">
      <w:pPr>
        <w:pStyle w:val="1Para"/>
        <w:rPr>
          <w:color w:val="auto"/>
        </w:rPr>
      </w:pPr>
      <w:r w:rsidRPr="00A24C0E">
        <w:rPr>
          <w:color w:val="auto"/>
        </w:rPr>
        <w:t xml:space="preserve">Canola oil is the only fraction used in human food. Due to the extensive processing applied during canola oil extraction and refinement, no protein, including any novel proteins, would be expected to be detected in canola oil </w:t>
      </w:r>
      <w:r w:rsidRPr="00A24C0E">
        <w:rPr>
          <w:color w:val="auto"/>
        </w:rPr>
        <w:fldChar w:fldCharType="begin"/>
      </w:r>
      <w:r w:rsidRPr="00A24C0E">
        <w:rPr>
          <w:color w:val="auto"/>
        </w:rPr>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Refman&gt;</w:instrText>
      </w:r>
      <w:r w:rsidRPr="00A24C0E">
        <w:rPr>
          <w:color w:val="auto"/>
        </w:rPr>
        <w:fldChar w:fldCharType="separate"/>
      </w:r>
      <w:r w:rsidRPr="00A24C0E">
        <w:rPr>
          <w:color w:val="auto"/>
        </w:rPr>
        <w:t>(ANZFA 2001b)</w:t>
      </w:r>
      <w:r w:rsidRPr="00A24C0E">
        <w:rPr>
          <w:color w:val="auto"/>
        </w:rPr>
        <w:fldChar w:fldCharType="end"/>
      </w:r>
      <w:r w:rsidRPr="00A24C0E">
        <w:rPr>
          <w:color w:val="auto"/>
        </w:rPr>
        <w:t xml:space="preserve">. Therefore, oil derived from the GM canola proposed for release would not contain any of the novel proteins. </w:t>
      </w:r>
    </w:p>
    <w:p w:rsidR="00D936B0" w:rsidRPr="00A24C0E" w:rsidRDefault="00D936B0" w:rsidP="00D936B0">
      <w:pPr>
        <w:pStyle w:val="1Para"/>
        <w:rPr>
          <w:color w:val="auto"/>
        </w:rPr>
      </w:pPr>
      <w:r w:rsidRPr="00A24C0E">
        <w:rPr>
          <w:color w:val="auto"/>
        </w:rPr>
        <w:t xml:space="preserve">Food derived from all of the parent lines used to generate the GM canola proposed for release has been approved for human consumption in Australia </w:t>
      </w:r>
      <w:r w:rsidRPr="00A24C0E">
        <w:rPr>
          <w:color w:val="auto"/>
        </w:rPr>
        <w:fldChar w:fldCharType="begin"/>
      </w:r>
      <w:r w:rsidRPr="00A24C0E">
        <w:rPr>
          <w:color w:val="auto"/>
        </w:rPr>
        <w:instrText xml:space="preserve"> ADDIN REFMGR.CITE &lt;Refman&gt;&lt;Cite&gt;&lt;Author&gt;ANZFA&lt;/Author&gt;&lt;Year&gt;2000&lt;/Year&gt;&lt;RecNum&gt;1552&lt;/RecNum&gt;&lt;IDText&gt;Final risk analysis report application A363: Food produced from glyphosate-tolerant canola line GT73&lt;/IDText&gt;&lt;MDL Ref_Type="Electronic Citation"&gt;&lt;Ref_Type&gt;Electronic Citation&lt;/Ref_Type&gt;&lt;Ref_ID&gt;1552&lt;/Ref_ID&gt;&lt;Title_Primary&gt;Final risk analysis report application A363: Food produced from glyphosate-tolerant canola line GT73&lt;/Title_Primary&gt;&lt;Authors_Primary&gt;ANZFA&lt;/Authors_Primary&gt;&lt;Date_Primary&gt;2000&lt;/Date_Primary&gt;&lt;Keywords&gt;Brassica napus&lt;/Keywords&gt;&lt;Keywords&gt;canola&lt;/Keywords&gt;&lt;Keywords&gt;canola oil&lt;/Keywords&gt;&lt;Keywords&gt;CP4 EPSPS&lt;/Keywords&gt;&lt;Keywords&gt;glyphosate&lt;/Keywords&gt;&lt;Keywords&gt;glyphosate-tolerant&lt;/Keywords&gt;&lt;Keywords&gt;goxv247&lt;/Keywords&gt;&lt;Keywords&gt;Monsanto&lt;/Keywords&gt;&lt;Keywords&gt;Roundup Ready&lt;/Keywords&gt;&lt;Reprint&gt;In File&lt;/Reprint&gt;&lt;Periodical&gt;http://www.anzfa.gov.au/_srcfiles/A363%20FA.pdf&lt;/Periodical&gt;&lt;Pub_Place&gt;Canberra, Australia&lt;/Pub_Place&gt;&lt;Publisher&gt;Australia New Zealand Food Authority&lt;/Publisher&gt;&lt;Web_URL&gt;&lt;u&gt;http://www.foodstandards.gov.au/_srcfiles/A363%20draft%20IR.pdf&lt;/u&gt;&lt;/Web_URL&gt;&lt;ZZ_JournalStdAbbrev&gt;&lt;f name="System"&gt;http://www.anzfa.gov.au/_srcfiles/A363%20FA.pdf&lt;/f&gt;&lt;/ZZ_JournalStdAbbrev&gt;&lt;ZZ_WorkformID&gt;34&lt;/ZZ_WorkformID&gt;&lt;/MDL&gt;&lt;/Cite&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Refman&gt;</w:instrText>
      </w:r>
      <w:r w:rsidRPr="00A24C0E">
        <w:rPr>
          <w:color w:val="auto"/>
        </w:rPr>
        <w:fldChar w:fldCharType="separate"/>
      </w:r>
      <w:r w:rsidRPr="00A24C0E">
        <w:rPr>
          <w:color w:val="auto"/>
        </w:rPr>
        <w:t>(ANZFA 2000; ANZFA 2001b)</w:t>
      </w:r>
      <w:r w:rsidRPr="00A24C0E">
        <w:rPr>
          <w:color w:val="auto"/>
        </w:rPr>
        <w:fldChar w:fldCharType="end"/>
      </w:r>
      <w:r w:rsidRPr="00A24C0E">
        <w:rPr>
          <w:color w:val="auto"/>
        </w:rPr>
        <w:t xml:space="preserve"> and other countries (see Section </w:t>
      </w:r>
      <w:r w:rsidRPr="00A24C0E">
        <w:rPr>
          <w:color w:val="auto"/>
        </w:rPr>
        <w:fldChar w:fldCharType="begin"/>
      </w:r>
      <w:r w:rsidRPr="00A24C0E">
        <w:rPr>
          <w:color w:val="auto"/>
        </w:rPr>
        <w:instrText xml:space="preserve"> REF _Ref295817934 \n \h </w:instrText>
      </w:r>
      <w:r w:rsidRPr="00A24C0E">
        <w:rPr>
          <w:color w:val="auto"/>
        </w:rPr>
      </w:r>
      <w:r w:rsidRPr="00A24C0E">
        <w:rPr>
          <w:color w:val="auto"/>
        </w:rPr>
        <w:instrText xml:space="preserve"> \* MERGEFORMAT </w:instrText>
      </w:r>
      <w:r w:rsidRPr="00A24C0E">
        <w:rPr>
          <w:color w:val="auto"/>
        </w:rPr>
        <w:fldChar w:fldCharType="separate"/>
      </w:r>
      <w:r>
        <w:rPr>
          <w:color w:val="auto"/>
        </w:rPr>
        <w:t>5.1.3</w:t>
      </w:r>
      <w:r w:rsidRPr="00A24C0E">
        <w:rPr>
          <w:color w:val="auto"/>
        </w:rPr>
        <w:fldChar w:fldCharType="end"/>
      </w:r>
      <w:r w:rsidRPr="00A24C0E">
        <w:rPr>
          <w:color w:val="auto"/>
        </w:rPr>
        <w:t>). These approvals also cover the GM InVigor® x Roundup Ready® canola proposed for release.</w:t>
      </w:r>
    </w:p>
    <w:p w:rsidR="00D936B0" w:rsidRPr="00A24C0E" w:rsidRDefault="00D936B0" w:rsidP="00D936B0">
      <w:pPr>
        <w:pStyle w:val="1Para"/>
        <w:rPr>
          <w:color w:val="auto"/>
        </w:rPr>
      </w:pPr>
      <w:r w:rsidRPr="00A24C0E">
        <w:rPr>
          <w:color w:val="auto"/>
        </w:rPr>
        <w:t xml:space="preserve">People could be exposed to pollen containing the introduced genes, either through occupational exposure or in honey. Canola is commonly utilised as a source of nectar and pollen for commercial honey production by honeybees. However, only low amounts of canola pollen are present in honey. The percentage dry weight of canola pollen per wet weight of honey that is produced from hives placed in canola fields is only 0.2 % </w:t>
      </w:r>
      <w:r w:rsidRPr="00A24C0E">
        <w:rPr>
          <w:color w:val="auto"/>
        </w:rPr>
        <w:fldChar w:fldCharType="begin"/>
      </w:r>
      <w:r w:rsidRPr="00A24C0E">
        <w:rPr>
          <w:color w:val="auto"/>
        </w:rPr>
        <w:instrText xml:space="preserve"> ADDIN REFMGR.CITE &lt;Refman&gt;&lt;Cite&gt;&lt;Author&gt;Hornitzky&lt;/Author&gt;&lt;Year&gt;2006&lt;/Year&gt;&lt;RecNum&gt;9452&lt;/RecNum&gt;&lt;IDText&gt;Honey produced from genetically modified canola (Brassica napus) nectar will not need to be labelled as a GM food under current Australian guidelines&lt;/IDText&gt;&lt;MDL Ref_Type="Journal"&gt;&lt;Ref_Type&gt;Journal&lt;/Ref_Type&gt;&lt;Ref_ID&gt;9452&lt;/Ref_ID&gt;&lt;Title_Primary&gt;Honey produced from genetically modified canola (&lt;i&gt;Brassica napus&lt;/i&gt;) nectar will not need to be labelled as a GM food under current Australian guidelines&lt;/Title_Primary&gt;&lt;Authors_Primary&gt;Hornitzky,M.&lt;/Authors_Primary&gt;&lt;Authors_Primary&gt;Ghalayini,A.&lt;/Authors_Primary&gt;&lt;Date_Primary&gt;2006&lt;/Date_Primary&gt;&lt;Keywords&gt;Honey&lt;/Keywords&gt;&lt;Keywords&gt;genetically modified&lt;/Keywords&gt;&lt;Keywords&gt;canola&lt;/Keywords&gt;&lt;Keywords&gt;Brassica&lt;/Keywords&gt;&lt;Keywords&gt;Brassica napus&lt;/Keywords&gt;&lt;Keywords&gt;BRASSICA-NAPUS&lt;/Keywords&gt;&lt;Keywords&gt;as&lt;/Keywords&gt;&lt;Keywords&gt;GM food&lt;/Keywords&gt;&lt;Keywords&gt;food&lt;/Keywords&gt;&lt;Keywords&gt;Guidelines&lt;/Keywords&gt;&lt;Keywords&gt;guideline&lt;/Keywords&gt;&lt;Keywords&gt;genetically&lt;/Keywords&gt;&lt;Keywords&gt;modified&lt;/Keywords&gt;&lt;Keywords&gt;nectar&lt;/Keywords&gt;&lt;Reprint&gt;In File&lt;/Reprint&gt;&lt;Start_Page&gt;1101&lt;/Start_Page&gt;&lt;End_Page&gt;1104&lt;/End_Page&gt;&lt;Periodical&gt;Australian Journal of Experimental Agricultural&lt;/Periodical&gt;&lt;Volume&gt;46&lt;/Volume&gt;&lt;Web_URL_Link1&gt;file://S:\CO\OGTR\EVAL\Eval Sections\Library\REFS\Bees\Hornitzky and Ghalayini 2006.pdf&lt;/Web_URL_Link1&gt;&lt;ZZ_JournalFull&gt;&lt;f name="System"&gt;Australian Journal of Experimental Agricultural&lt;/f&gt;&lt;/ZZ_JournalFull&gt;&lt;ZZ_WorkformID&gt;1&lt;/ZZ_WorkformID&gt;&lt;/MDL&gt;&lt;/Cite&gt;&lt;/Refman&gt;</w:instrText>
      </w:r>
      <w:r w:rsidRPr="00A24C0E">
        <w:rPr>
          <w:color w:val="auto"/>
        </w:rPr>
        <w:fldChar w:fldCharType="separate"/>
      </w:r>
      <w:r w:rsidRPr="00A24C0E">
        <w:rPr>
          <w:color w:val="auto"/>
        </w:rPr>
        <w:t>(Hornitzky &amp; Ghalayini 2006)</w:t>
      </w:r>
      <w:r w:rsidRPr="00A24C0E">
        <w:rPr>
          <w:color w:val="auto"/>
        </w:rPr>
        <w:fldChar w:fldCharType="end"/>
      </w:r>
      <w:r w:rsidRPr="00A24C0E">
        <w:rPr>
          <w:color w:val="auto"/>
        </w:rPr>
        <w:t xml:space="preserve">. If the honey is sieved or filtered the pollen content is further reduced </w:t>
      </w:r>
      <w:r w:rsidRPr="00A24C0E">
        <w:rPr>
          <w:color w:val="auto"/>
        </w:rPr>
        <w:fldChar w:fldCharType="begin"/>
      </w:r>
      <w:r w:rsidRPr="00A24C0E">
        <w:rPr>
          <w:color w:val="auto"/>
        </w:rPr>
        <w:instrText xml:space="preserve"> ADDIN REFMGR.CITE &lt;Refman&gt;&lt;Cite&gt;&lt;Author&gt;Malone&lt;/Author&gt;&lt;Year&gt;2002&lt;/Year&gt;&lt;RecNum&gt;2100&lt;/RecNum&gt;&lt;IDText&gt;Literature review on genetically modified plants and bee products&lt;/IDText&gt;&lt;Prefix&gt;discussed in &lt;/Prefix&gt;&lt;MDL Ref_Type="Report"&gt;&lt;Ref_Type&gt;Report&lt;/Ref_Type&gt;&lt;Ref_ID&gt;2100&lt;/Ref_ID&gt;&lt;Title_Primary&gt;Literature review on genetically modified plants and bee products&lt;/Title_Primary&gt;&lt;Authors_Primary&gt;Malone,L.A.&lt;/Authors_Primary&gt;&lt;Date_Primary&gt;2002/6&lt;/Date_Primary&gt;&lt;Keywords&gt;genetically modified&lt;/Keywords&gt;&lt;Keywords&gt;genetically modified plants&lt;/Keywords&gt;&lt;Keywords&gt;genetically modified plant&lt;/Keywords&gt;&lt;Keywords&gt;PLANTS&lt;/Keywords&gt;&lt;Keywords&gt;plant&lt;/Keywords&gt;&lt;Keywords&gt;PRODUCTS&lt;/Keywords&gt;&lt;Reprint&gt;In File&lt;/Reprint&gt;&lt;Start_Page&gt;1&lt;/Start_Page&gt;&lt;End_Page&gt;47&lt;/End_Page&gt;&lt;Volume&gt;2002/440&lt;/Volume&gt;&lt;Publisher&gt;The Horticulture and Food Research Institute of New Zealand (HortResearch)&lt;/Publisher&gt;&lt;Availability&gt;Kelley Whitaker&lt;/Availability&gt;&lt;Web_URL&gt;&lt;u&gt;http://www.maf.govt.nz/mafnet/rural-nz/research-and-development/biotechnology/literature-review-gm-plants-and-bee-products/&lt;/u&gt;&lt;/Web_URL&gt;&lt;Web_URL_Link1&gt;file://S:\CO\OGTR\EVAL\Eval Sections\Library\REFS\Bees\Malone 2002.pdf&lt;/Web_URL_Link1&gt;&lt;ZZ_WorkformID&gt;24&lt;/ZZ_WorkformID&gt;&lt;/MDL&gt;&lt;/Cite&gt;&lt;/Refman&gt;</w:instrText>
      </w:r>
      <w:r w:rsidRPr="00A24C0E">
        <w:rPr>
          <w:color w:val="auto"/>
        </w:rPr>
        <w:fldChar w:fldCharType="separate"/>
      </w:r>
      <w:r w:rsidRPr="00A24C0E">
        <w:rPr>
          <w:color w:val="auto"/>
        </w:rPr>
        <w:t>(discussed in Malone 2002)</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The introduced proteins are expressed only at low levels in plant tissues. No expression of the </w:t>
      </w:r>
      <w:r w:rsidRPr="00A24C0E">
        <w:rPr>
          <w:i/>
          <w:color w:val="auto"/>
        </w:rPr>
        <w:t>bar</w:t>
      </w:r>
      <w:r w:rsidRPr="00A24C0E">
        <w:rPr>
          <w:color w:val="auto"/>
        </w:rPr>
        <w:t xml:space="preserve">, </w:t>
      </w:r>
      <w:r w:rsidRPr="00A24C0E">
        <w:rPr>
          <w:i/>
          <w:color w:val="auto"/>
        </w:rPr>
        <w:t>barnase</w:t>
      </w:r>
      <w:r w:rsidRPr="00A24C0E">
        <w:rPr>
          <w:color w:val="auto"/>
        </w:rPr>
        <w:t xml:space="preserve">, </w:t>
      </w:r>
      <w:r w:rsidRPr="00A24C0E">
        <w:rPr>
          <w:i/>
          <w:color w:val="auto"/>
        </w:rPr>
        <w:t>barstar</w:t>
      </w:r>
      <w:r w:rsidRPr="00A24C0E">
        <w:rPr>
          <w:color w:val="auto"/>
        </w:rPr>
        <w:t xml:space="preserve"> or </w:t>
      </w:r>
      <w:r w:rsidRPr="00A24C0E">
        <w:rPr>
          <w:i/>
          <w:color w:val="auto"/>
        </w:rPr>
        <w:t>nptII</w:t>
      </w:r>
      <w:r w:rsidRPr="00A24C0E">
        <w:rPr>
          <w:color w:val="auto"/>
        </w:rPr>
        <w:t xml:space="preserve"> genes has been detected in pollen from the InVigor® canola parental lines (see Chapter 1, Section </w:t>
      </w:r>
      <w:r w:rsidRPr="00A24C0E">
        <w:rPr>
          <w:color w:val="auto"/>
        </w:rPr>
        <w:fldChar w:fldCharType="begin"/>
      </w:r>
      <w:r w:rsidRPr="00A24C0E">
        <w:rPr>
          <w:color w:val="auto"/>
        </w:rPr>
        <w:instrText xml:space="preserve"> REF _Ref299451781 \n  \* MERGEFORMAT </w:instrText>
      </w:r>
      <w:r w:rsidRPr="00A24C0E">
        <w:rPr>
          <w:color w:val="auto"/>
        </w:rPr>
        <w:fldChar w:fldCharType="separate"/>
      </w:r>
      <w:r>
        <w:rPr>
          <w:color w:val="auto"/>
        </w:rPr>
        <w:t>6.2.2</w:t>
      </w:r>
      <w:r w:rsidRPr="00A24C0E">
        <w:rPr>
          <w:color w:val="auto"/>
        </w:rPr>
        <w:fldChar w:fldCharType="end"/>
      </w:r>
      <w:r w:rsidRPr="00A24C0E">
        <w:rPr>
          <w:color w:val="auto"/>
        </w:rPr>
        <w:t xml:space="preserve">). Therefore, the level of exposure of people to the introduced proteins in pollen would be extremely low. Most importantly, none of the introduced proteins are toxic or allergenic, and the introduced genes were all isolated from common bacteria, that are widespread and prevalent in the environment (see Section </w:t>
      </w:r>
      <w:r w:rsidRPr="00A24C0E">
        <w:rPr>
          <w:color w:val="auto"/>
        </w:rPr>
        <w:fldChar w:fldCharType="begin"/>
      </w:r>
      <w:r w:rsidRPr="00A24C0E">
        <w:rPr>
          <w:color w:val="auto"/>
        </w:rPr>
        <w:instrText xml:space="preserve"> REF _Ref295817934 \n \h </w:instrText>
      </w:r>
      <w:r w:rsidRPr="00A24C0E">
        <w:rPr>
          <w:color w:val="auto"/>
        </w:rPr>
      </w:r>
      <w:r w:rsidRPr="00A24C0E">
        <w:rPr>
          <w:color w:val="auto"/>
        </w:rPr>
        <w:instrText xml:space="preserve"> \* MERGEFORMAT </w:instrText>
      </w:r>
      <w:r w:rsidRPr="00A24C0E">
        <w:rPr>
          <w:color w:val="auto"/>
        </w:rPr>
        <w:fldChar w:fldCharType="separate"/>
      </w:r>
      <w:r>
        <w:rPr>
          <w:color w:val="auto"/>
        </w:rPr>
        <w:t>5.1.3</w:t>
      </w:r>
      <w:r w:rsidRPr="00A24C0E">
        <w:rPr>
          <w:color w:val="auto"/>
        </w:rPr>
        <w:fldChar w:fldCharType="end"/>
      </w:r>
      <w:r w:rsidRPr="00A24C0E">
        <w:rPr>
          <w:color w:val="auto"/>
        </w:rPr>
        <w:t xml:space="preserve">). </w:t>
      </w:r>
    </w:p>
    <w:p w:rsidR="00D936B0" w:rsidRPr="00A24C0E" w:rsidRDefault="00D936B0" w:rsidP="00D936B0">
      <w:pPr>
        <w:pStyle w:val="4RARMP"/>
        <w:rPr>
          <w:i/>
        </w:rPr>
      </w:pPr>
      <w:r w:rsidRPr="00A24C0E">
        <w:rPr>
          <w:i/>
        </w:rPr>
        <w:t>Toxicity to animals, including livestock</w:t>
      </w:r>
    </w:p>
    <w:p w:rsidR="00D936B0" w:rsidRPr="00A24C0E" w:rsidRDefault="00D936B0" w:rsidP="00D936B0">
      <w:pPr>
        <w:pStyle w:val="1Para"/>
        <w:rPr>
          <w:color w:val="auto"/>
        </w:rPr>
      </w:pPr>
      <w:r w:rsidRPr="00A24C0E">
        <w:rPr>
          <w:color w:val="auto"/>
        </w:rPr>
        <w:t xml:space="preserve">Canola meal is produced as a by-product during the extraction of oil from canola seed. It is a significant component of livestock feed in Australia and a rich source of protein for livestock. Unprocessed canola seed can also be used directly as animal feed. In addition, canola can be used as a dual-purpose crop in Australia, whereby it is used for forage prior to seed production </w:t>
      </w:r>
      <w:r w:rsidRPr="00A24C0E">
        <w:rPr>
          <w:color w:val="auto"/>
        </w:rPr>
        <w:fldChar w:fldCharType="begin"/>
      </w:r>
      <w:r w:rsidRPr="00A24C0E">
        <w:rPr>
          <w:color w:val="auto"/>
        </w:rPr>
        <w:instrText xml:space="preserve"> ADDIN REFMGR.CITE &lt;Refman&gt;&lt;Cite&gt;&lt;Author&gt;Kirkegaard&lt;/Author&gt;&lt;Year&gt;2008&lt;/Year&gt;&lt;RecNum&gt;18716&lt;/RecNum&gt;&lt;IDText&gt;Dual-purpose canola - a new opportunity in mixed farming systems&lt;/IDText&gt;&lt;MDL Ref_Type="Journal"&gt;&lt;Ref_Type&gt;Journal&lt;/Ref_Type&gt;&lt;Ref_ID&gt;18716&lt;/Ref_ID&gt;&lt;Title_Primary&gt;Dual-purpose canola - a new opportunity in mixed farming systems&lt;/Title_Primary&gt;&lt;Authors_Primary&gt;Kirkegaard,J.A.&lt;/Authors_Primary&gt;&lt;Authors_Primary&gt;Sprague,S.J&lt;/Authors_Primary&gt;&lt;Authors_Primary&gt;Dove,H.&lt;/Authors_Primary&gt;&lt;Authors_Primary&gt;Kelman,W.M.&lt;/Authors_Primary&gt;&lt;Authors_Primary&gt;Marcroft,S.J.&lt;/Authors_Primary&gt;&lt;Authors_Primary&gt;Lieschke,A.&lt;/Authors_Primary&gt;&lt;Authors_Primary&gt;Howe,G.N.&lt;/Authors_Primary&gt;&lt;Authors_Primary&gt;Graham,J.M.&lt;/Authors_Primary&gt;&lt;Date_Primary&gt;2008/4/8&lt;/Date_Primary&gt;&lt;Keywords&gt;feed gap,mixed farming,forage rape,diet selection,intake&lt;/Keywords&gt;&lt;Reprint&gt;In File&lt;/Reprint&gt;&lt;Start_Page&gt;291&lt;/Start_Page&gt;&lt;End_Page&gt;302&lt;/End_Page&gt;&lt;Periodical&gt;Australian Journal of Agricultural Research&lt;/Periodical&gt;&lt;Volume&gt;59&lt;/Volume&gt;&lt;Issue&gt;4&lt;/Issue&gt;&lt;Web_URL&gt;&lt;u&gt;http://dx.doi.org/10.1071/AR07285&lt;/u&gt;&lt;/Web_URL&gt;&lt;ZZ_JournalFull&gt;&lt;f name="System"&gt;Australian Journal of Agricultural Research&lt;/f&gt;&lt;/ZZ_JournalFull&gt;&lt;ZZ_WorkformID&gt;1&lt;/ZZ_WorkformID&gt;&lt;/MDL&gt;&lt;/Cite&gt;&lt;/Refman&gt;</w:instrText>
      </w:r>
      <w:r w:rsidRPr="00A24C0E">
        <w:rPr>
          <w:color w:val="auto"/>
        </w:rPr>
        <w:fldChar w:fldCharType="separate"/>
      </w:r>
      <w:r w:rsidRPr="00A24C0E">
        <w:rPr>
          <w:color w:val="auto"/>
        </w:rPr>
        <w:t>(Kirkegaard et al. 2008)</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production of canola meal involves a number of processes, including seed flaking, heating, mechanical crushing to remove oil, solvent extraction of oil, desolventising and toasting of the meal. Toasted canola meal is the most common fraction used as animal feed, although some meal (20%) is physically extracted without added heat. A small amount (5%) of canola meal available in Australia is from cold-pressed seed </w:t>
      </w:r>
      <w:r w:rsidRPr="00A24C0E">
        <w:rPr>
          <w:color w:val="auto"/>
        </w:rPr>
        <w:fldChar w:fldCharType="begin"/>
      </w:r>
      <w:r w:rsidRPr="00A24C0E">
        <w:rPr>
          <w:color w:val="auto"/>
        </w:rPr>
        <w:instrText xml:space="preserve"> ADDIN REFMGR.CITE &lt;Refman&gt;&lt;Cite&gt;&lt;Author&gt;Mailer&lt;/Author&gt;&lt;Year&gt;2004&lt;/Year&gt;&lt;RecNum&gt;18420&lt;/RecNum&gt;&lt;IDText&gt;Canola meal - limitations and opportunities&lt;/IDText&gt;&lt;MDL Ref_Type="Report"&gt;&lt;Ref_Type&gt;Report&lt;/Ref_Type&gt;&lt;Ref_ID&gt;18420&lt;/Ref_ID&gt;&lt;Title_Primary&gt;Canola meal - limitations and opportunities&lt;/Title_Primary&gt;&lt;Authors_Primary&gt;Mailer,R.&lt;/Authors_Primary&gt;&lt;Date_Primary&gt;2004/9&lt;/Date_Primary&gt;&lt;Keywords&gt;canola&lt;/Keywords&gt;&lt;Keywords&gt;canola meal&lt;/Keywords&gt;&lt;Keywords&gt;meal&lt;/Keywords&gt;&lt;Keywords&gt;feed&lt;/Keywords&gt;&lt;Keywords&gt;Industry&lt;/Keywords&gt;&lt;Keywords&gt;and&lt;/Keywords&gt;&lt;Reprint&gt;In File&lt;/Reprint&gt;&lt;Publisher&gt;Australian Oilseed Federation&lt;/Publisher&gt;&lt;Web_URL_Link2&gt;&lt;u&gt;http://www.australianoilseeds.com/__data/assets/pdf_file/0011/1271/AOF_Canola_Meal_Report-Limitations__and__Opportunities_2004.pdf&lt;/u&gt;&lt;/Web_URL_Link2&gt;&lt;ZZ_WorkformID&gt;24&lt;/ZZ_WorkformID&gt;&lt;/MDL&gt;&lt;/Cite&gt;&lt;/Refman&gt;</w:instrText>
      </w:r>
      <w:r w:rsidRPr="00A24C0E">
        <w:rPr>
          <w:color w:val="auto"/>
        </w:rPr>
        <w:fldChar w:fldCharType="separate"/>
      </w:r>
      <w:r w:rsidRPr="00A24C0E">
        <w:rPr>
          <w:color w:val="auto"/>
        </w:rPr>
        <w:t>(Mailer 2004)</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As discussed in Section 4, glucosinolates and erucic acid are naturally occurring toxicants in canola seed. Glucosinolates remain in the canola meal after oil extraction while erucic acid is removed with the oil fraction during processing of the seed. Industry standards require canola meal to contain less than 30 μmoles g</w:t>
      </w:r>
      <w:r w:rsidRPr="00A24C0E">
        <w:rPr>
          <w:color w:val="auto"/>
          <w:vertAlign w:val="superscript"/>
        </w:rPr>
        <w:t>-1</w:t>
      </w:r>
      <w:r w:rsidRPr="00A24C0E">
        <w:rPr>
          <w:color w:val="auto"/>
        </w:rPr>
        <w:t xml:space="preserve"> of glucosinolates. Compositional analyses demonstrate that the levels of erucic acid and glucosinolates in Roundup Ready® and InVigor® canola lines are below standard levels and do not vary significantly from their parental cultivars or other commercially available canola. </w:t>
      </w:r>
    </w:p>
    <w:p w:rsidR="00D936B0" w:rsidRPr="00A24C0E" w:rsidRDefault="00D936B0" w:rsidP="00D936B0">
      <w:pPr>
        <w:pStyle w:val="1Para"/>
        <w:rPr>
          <w:color w:val="auto"/>
        </w:rPr>
      </w:pPr>
      <w:r w:rsidRPr="00A24C0E">
        <w:rPr>
          <w:color w:val="auto"/>
        </w:rPr>
        <w:t xml:space="preserve">The introduced genes were all isolated from common soil bacteria that are widespread and prevalent in the environment. The </w:t>
      </w:r>
      <w:r w:rsidRPr="00A24C0E">
        <w:rPr>
          <w:i/>
          <w:color w:val="auto"/>
        </w:rPr>
        <w:t>barnase</w:t>
      </w:r>
      <w:r w:rsidRPr="00A24C0E">
        <w:rPr>
          <w:color w:val="auto"/>
        </w:rPr>
        <w:t xml:space="preserve"> and </w:t>
      </w:r>
      <w:r w:rsidRPr="00A24C0E">
        <w:rPr>
          <w:i/>
          <w:color w:val="auto"/>
        </w:rPr>
        <w:t>barstar</w:t>
      </w:r>
      <w:r w:rsidRPr="00A24C0E">
        <w:rPr>
          <w:color w:val="auto"/>
        </w:rPr>
        <w:t xml:space="preserve"> genes are not expressed in the seeds or leaves of InVigor® canola, therefore livestock would not be exposed to these </w:t>
      </w:r>
      <w:r w:rsidRPr="00A24C0E">
        <w:rPr>
          <w:color w:val="auto"/>
        </w:rPr>
        <w:lastRenderedPageBreak/>
        <w:t xml:space="preserve">proteins. The </w:t>
      </w:r>
      <w:r w:rsidRPr="00A24C0E">
        <w:rPr>
          <w:i/>
          <w:color w:val="auto"/>
        </w:rPr>
        <w:t>nptII</w:t>
      </w:r>
      <w:r w:rsidRPr="00A24C0E">
        <w:rPr>
          <w:color w:val="auto"/>
        </w:rPr>
        <w:t xml:space="preserve">, </w:t>
      </w:r>
      <w:r w:rsidRPr="00A24C0E">
        <w:rPr>
          <w:i/>
          <w:color w:val="auto"/>
        </w:rPr>
        <w:t>pat</w:t>
      </w:r>
      <w:r w:rsidRPr="00A24C0E">
        <w:rPr>
          <w:color w:val="auto"/>
        </w:rPr>
        <w:t xml:space="preserve">, </w:t>
      </w:r>
      <w:r w:rsidRPr="00A24C0E">
        <w:rPr>
          <w:i/>
          <w:color w:val="auto"/>
        </w:rPr>
        <w:t>cp4 epsps</w:t>
      </w:r>
      <w:r w:rsidRPr="00A24C0E">
        <w:rPr>
          <w:color w:val="auto"/>
        </w:rPr>
        <w:t xml:space="preserve"> and </w:t>
      </w:r>
      <w:r w:rsidRPr="00A24C0E">
        <w:rPr>
          <w:i/>
          <w:color w:val="auto"/>
        </w:rPr>
        <w:t>goxv247</w:t>
      </w:r>
      <w:r w:rsidRPr="00A24C0E">
        <w:rPr>
          <w:color w:val="auto"/>
        </w:rPr>
        <w:t xml:space="preserve"> genes are only expressed at low levels in GM canola seed and/or leaves. The amount of each protein is further reduced during processing of the seed that results in the production of meal </w:t>
      </w:r>
      <w:r w:rsidRPr="00A24C0E">
        <w:rPr>
          <w:color w:val="auto"/>
        </w:rPr>
        <w:fldChar w:fldCharType="begin"/>
      </w:r>
      <w:r w:rsidRPr="00A24C0E">
        <w:rPr>
          <w:color w:val="auto"/>
        </w:rPr>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Cite&gt;&lt;Author&gt;ANZFA&lt;/Author&gt;&lt;Year&gt;2000&lt;/Year&gt;&lt;RecNum&gt;1552&lt;/RecNum&gt;&lt;IDText&gt;Final risk analysis report application A363: Food produced from glyphosate-tolerant canola line GT73&lt;/IDText&gt;&lt;MDL Ref_Type="Electronic Citation"&gt;&lt;Ref_Type&gt;Electronic Citation&lt;/Ref_Type&gt;&lt;Ref_ID&gt;1552&lt;/Ref_ID&gt;&lt;Title_Primary&gt;Final risk analysis report application A363: Food produced from glyphosate-tolerant canola line GT73&lt;/Title_Primary&gt;&lt;Authors_Primary&gt;ANZFA&lt;/Authors_Primary&gt;&lt;Date_Primary&gt;2000&lt;/Date_Primary&gt;&lt;Keywords&gt;Brassica napus&lt;/Keywords&gt;&lt;Keywords&gt;canola&lt;/Keywords&gt;&lt;Keywords&gt;canola oil&lt;/Keywords&gt;&lt;Keywords&gt;CP4 EPSPS&lt;/Keywords&gt;&lt;Keywords&gt;glyphosate&lt;/Keywords&gt;&lt;Keywords&gt;glyphosate-tolerant&lt;/Keywords&gt;&lt;Keywords&gt;goxv247&lt;/Keywords&gt;&lt;Keywords&gt;Monsanto&lt;/Keywords&gt;&lt;Keywords&gt;Roundup Ready&lt;/Keywords&gt;&lt;Reprint&gt;In File&lt;/Reprint&gt;&lt;Periodical&gt;http://www.anzfa.gov.au/_srcfiles/A363%20FA.pdf&lt;/Periodical&gt;&lt;Pub_Place&gt;Canberra, Australia&lt;/Pub_Place&gt;&lt;Publisher&gt;Australia New Zealand Food Authority&lt;/Publisher&gt;&lt;Web_URL&gt;&lt;u&gt;http://www.foodstandards.gov.au/_srcfiles/A363%20draft%20IR.pdf&lt;/u&gt;&lt;/Web_URL&gt;&lt;ZZ_JournalStdAbbrev&gt;&lt;f name="System"&gt;http://www.anzfa.gov.au/_srcfiles/A363%20FA.pdf&lt;/f&gt;&lt;/ZZ_JournalStdAbbrev&gt;&lt;ZZ_WorkformID&gt;34&lt;/ZZ_WorkformID&gt;&lt;/MDL&gt;&lt;/Cite&gt;&lt;/Refman&gt;</w:instrText>
      </w:r>
      <w:r w:rsidRPr="00A24C0E">
        <w:rPr>
          <w:color w:val="auto"/>
        </w:rPr>
        <w:fldChar w:fldCharType="separate"/>
      </w:r>
      <w:r w:rsidRPr="00A24C0E">
        <w:rPr>
          <w:color w:val="auto"/>
        </w:rPr>
        <w:t>(ANZFA 2000; ANZFA 2001b)</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The PAT, CP4 EPSPS and GOXv247 proteins are not toxic, even at high doses, as demonstrated by acute oral toxicity studies in animals (see Section </w:t>
      </w:r>
      <w:r w:rsidRPr="00A24C0E">
        <w:rPr>
          <w:color w:val="auto"/>
        </w:rPr>
        <w:fldChar w:fldCharType="begin"/>
      </w:r>
      <w:r w:rsidRPr="00A24C0E">
        <w:rPr>
          <w:color w:val="auto"/>
        </w:rPr>
        <w:instrText xml:space="preserve"> REF _Ref295817934 \n \h </w:instrText>
      </w:r>
      <w:r w:rsidRPr="00A24C0E">
        <w:rPr>
          <w:color w:val="auto"/>
        </w:rPr>
      </w:r>
      <w:r w:rsidRPr="00A24C0E">
        <w:rPr>
          <w:color w:val="auto"/>
        </w:rPr>
        <w:instrText xml:space="preserve"> \* MERGEFORMAT </w:instrText>
      </w:r>
      <w:r w:rsidRPr="00A24C0E">
        <w:rPr>
          <w:color w:val="auto"/>
        </w:rPr>
        <w:fldChar w:fldCharType="separate"/>
      </w:r>
      <w:r>
        <w:rPr>
          <w:color w:val="auto"/>
        </w:rPr>
        <w:t>5.1.3</w:t>
      </w:r>
      <w:r w:rsidRPr="00A24C0E">
        <w:rPr>
          <w:color w:val="auto"/>
        </w:rPr>
        <w:fldChar w:fldCharType="end"/>
      </w:r>
      <w:r w:rsidRPr="00A24C0E">
        <w:rPr>
          <w:color w:val="auto"/>
        </w:rPr>
        <w:t xml:space="preserve">).  While the assessment of the toxicity of the herbicide metabolites to non-target organisms is the responsibility of the APVMA, the major metabolites of glufosinate ammonium and glyphosate are also not toxic (see Section </w:t>
      </w:r>
      <w:r w:rsidRPr="00A24C0E">
        <w:rPr>
          <w:color w:val="auto"/>
        </w:rPr>
        <w:fldChar w:fldCharType="begin"/>
      </w:r>
      <w:r w:rsidRPr="00A24C0E">
        <w:rPr>
          <w:color w:val="auto"/>
        </w:rPr>
        <w:instrText xml:space="preserve"> REF _Ref299451961 \n  \* MERGEFORMAT </w:instrText>
      </w:r>
      <w:r w:rsidRPr="00A24C0E">
        <w:rPr>
          <w:color w:val="auto"/>
        </w:rPr>
        <w:fldChar w:fldCharType="separate"/>
      </w:r>
      <w:r>
        <w:rPr>
          <w:color w:val="auto"/>
        </w:rPr>
        <w:t>5.1.4</w:t>
      </w:r>
      <w:r w:rsidRPr="00A24C0E">
        <w:rPr>
          <w:color w:val="auto"/>
        </w:rPr>
        <w:fldChar w:fldCharType="end"/>
      </w:r>
      <w:r w:rsidRPr="00A24C0E">
        <w:rPr>
          <w:color w:val="auto"/>
        </w:rPr>
        <w:t xml:space="preserve">). The composition of the parental GM canola lines does not differ significantly from non-GM canola (see Section </w:t>
      </w:r>
      <w:r w:rsidRPr="00A24C0E">
        <w:rPr>
          <w:color w:val="auto"/>
        </w:rPr>
        <w:fldChar w:fldCharType="begin"/>
      </w:r>
      <w:r w:rsidRPr="00A24C0E">
        <w:rPr>
          <w:color w:val="auto"/>
        </w:rPr>
        <w:instrText xml:space="preserve"> REF _Ref297297647 \n  \* MERGEFORMAT </w:instrText>
      </w:r>
      <w:r w:rsidRPr="00A24C0E">
        <w:rPr>
          <w:color w:val="auto"/>
        </w:rPr>
        <w:fldChar w:fldCharType="separate"/>
      </w:r>
      <w:r>
        <w:rPr>
          <w:color w:val="auto"/>
        </w:rPr>
        <w:t>6.2.4</w:t>
      </w:r>
      <w:r w:rsidRPr="00A24C0E">
        <w:rPr>
          <w:color w:val="auto"/>
        </w:rPr>
        <w:fldChar w:fldCharType="end"/>
      </w:r>
      <w:r w:rsidRPr="00A24C0E">
        <w:rPr>
          <w:color w:val="auto"/>
        </w:rPr>
        <w:t xml:space="preserve">) other than by the presence of the introduced proteins, and feeding studies on a range of organisms demonstrate that there are no anti-nutritional effects of the genetic modifications in the parental GM canola lines (see Section </w:t>
      </w:r>
      <w:r w:rsidRPr="00A24C0E">
        <w:rPr>
          <w:color w:val="auto"/>
        </w:rPr>
        <w:fldChar w:fldCharType="begin"/>
      </w:r>
      <w:r w:rsidRPr="00A24C0E">
        <w:rPr>
          <w:color w:val="auto"/>
        </w:rPr>
        <w:instrText xml:space="preserve"> REF _Ref299451698 \n  \* MERGEFORMAT </w:instrText>
      </w:r>
      <w:r w:rsidRPr="00A24C0E">
        <w:rPr>
          <w:color w:val="auto"/>
        </w:rPr>
        <w:fldChar w:fldCharType="separate"/>
      </w:r>
      <w:r>
        <w:rPr>
          <w:color w:val="auto"/>
        </w:rPr>
        <w:t>5.4.5</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parental GM canola lines have been assessed and approved for use in animal feed by regulatory agencies in Europe, Canada and the USA </w:t>
      </w:r>
      <w:r w:rsidRPr="00A24C0E">
        <w:rPr>
          <w:color w:val="auto"/>
        </w:rPr>
        <w:fldChar w:fldCharType="begin"/>
      </w:r>
      <w:r w:rsidRPr="00A24C0E">
        <w:rPr>
          <w:color w:val="auto"/>
        </w:rPr>
        <w:instrText xml:space="preserve"> ADDIN REFMGR.CITE &lt;Refman&gt;&lt;Cite&gt;&lt;Author&gt;Canadian Food Inspection Agency&lt;/Author&gt;&lt;Year&gt;1995&lt;/Year&gt;&lt;RecNum&gt;18084&lt;/RecNum&gt;&lt;IDText&gt;Decision Document DD95-02: Determination of environmental safety of Monsanto Canada Inc.&amp;apos;s herbicide-tolerant Brassica napus canola line GT73&lt;/IDText&gt;&lt;MDL Ref_Type="Report"&gt;&lt;Ref_Type&gt;Report&lt;/Ref_Type&gt;&lt;Ref_ID&gt;18084&lt;/Ref_ID&gt;&lt;Title_Primary&gt;Decision Document DD95-02: Determination of environmental safety of Monsanto Canada Inc.&amp;apos;s herbicide-tolerant Brassica napus canola line GT73&lt;/Title_Primary&gt;&lt;Authors_Primary&gt;Canadian Food Inspection Agency&lt;/Authors_Primary&gt;&lt;Date_Primary&gt;1995&lt;/Date_Primary&gt;&lt;Keywords&gt;environmental safety&lt;/Keywords&gt;&lt;Keywords&gt;Safety&lt;/Keywords&gt;&lt;Keywords&gt;glufosinate&lt;/Keywords&gt;&lt;Keywords&gt;canola&lt;/Keywords&gt;&lt;Keywords&gt;of&lt;/Keywords&gt;&lt;Keywords&gt;Monsanto&lt;/Keywords&gt;&lt;Keywords&gt;Canada&lt;/Keywords&gt;&lt;Keywords&gt;herbicide-tolerant&lt;/Keywords&gt;&lt;Keywords&gt;Brassica&lt;/Keywords&gt;&lt;Keywords&gt;Brassica napus&lt;/Keywords&gt;&lt;Keywords&gt;BRASSICA-NAPUS&lt;/Keywords&gt;&lt;Keywords&gt;LINE&lt;/Keywords&gt;&lt;Reprint&gt;In File&lt;/Reprint&gt;&lt;Web_URL&gt;&lt;u&gt;http://www.inspection.gc.ca/english/plaveg/bio/dd/dd9502e.shtml&lt;/u&gt;&lt;/Web_URL&gt;&lt;ZZ_WorkformID&gt;24&lt;/ZZ_WorkformID&gt;&lt;/MDL&gt;&lt;/Cite&gt;&lt;Cite&gt;&lt;Author&gt;Canadian Food Inspection Agency&lt;/Author&gt;&lt;Year&gt;1996&lt;/Year&gt;&lt;RecNum&gt;1645&lt;/RecNum&gt;&lt;IDText&gt;Decision Document 96-17: Determination of environmental safety of Plant Genetic Systems Inc.&amp;apos;s (PGS) novel hybridization system for rapeseed (Brassica napus L.)&lt;/IDText&gt;&lt;MDL Ref_Type="Report"&gt;&lt;Ref_Type&gt;Report&lt;/Ref_Type&gt;&lt;Ref_ID&gt;1645&lt;/Ref_ID&gt;&lt;Title_Primary&gt;Decision Document 96-17: Determination of environmental safety of Plant Genetic Systems Inc.&amp;apos;s (PGS) novel hybridization system for rapeseed (&lt;i&gt;Brassica napus &lt;/i&gt;L.)&lt;/Title_Primary&gt;&lt;Authors_Primary&gt;Canadian Food Inspection Agency&lt;/Authors_Primary&gt;&lt;Date_Primary&gt;1996&lt;/Date_Primary&gt;&lt;Keywords&gt;Safety&lt;/Keywords&gt;&lt;Keywords&gt;plant&lt;/Keywords&gt;&lt;Keywords&gt;SYSTEM&lt;/Keywords&gt;&lt;Keywords&gt;HYBRIDIZATION&lt;/Keywords&gt;&lt;Keywords&gt;rapeseed&lt;/Keywords&gt;&lt;Keywords&gt;Brassica&lt;/Keywords&gt;&lt;Keywords&gt;Brassica napus&lt;/Keywords&gt;&lt;Keywords&gt;BRASSICA-NAPUS&lt;/Keywords&gt;&lt;Keywords&gt;guideline&lt;/Keywords&gt;&lt;Keywords&gt;PLANTS&lt;/Keywords&gt;&lt;Keywords&gt;environmental safety&lt;/Keywords&gt;&lt;Keywords&gt;Brassica napus L&lt;/Keywords&gt;&lt;Reprint&gt;In File&lt;/Reprint&gt;&lt;Start_Page&gt;1&lt;/Start_Page&gt;&lt;End_Page&gt;7&lt;/End_Page&gt;&lt;Pub_Place&gt;Available online at &lt;u&gt;http://www.inspection.gc.ca/english/plaveg/bio/dd/dd9617e.shtml&lt;/u&gt;&lt;/Pub_Place&gt;&lt;Web_URL&gt;&lt;u&gt;http://www.inspection.gc.ca/english/plaveg/bio/dd/dd9617e.shtml&lt;/u&gt;&lt;/Web_URL&gt;&lt;ZZ_WorkformID&gt;24&lt;/ZZ_WorkformID&gt;&lt;/MDL&gt;&lt;/Cite&gt;&lt;Cite&gt;&lt;Author&gt;EFSA&lt;/Author&gt;&lt;Year&gt;2004&lt;/Year&gt;&lt;RecNum&gt;6918&lt;/RecNum&gt;&lt;IDText&gt;Opinion of the Scientific Panel on Genetically Modified Organisms on a request from the Commission related to the Notification (Reference C/NL/98/11) for the placing on the market of herbicide-tolerant oilseed rape GT73, for import and processing, under Part C of Directive 2001/18/EC from Monsanto&lt;/IDText&gt;&lt;MDL Ref_Type="Report"&gt;&lt;Ref_Type&gt;Report&lt;/Ref_Type&gt;&lt;Ref_ID&gt;6918&lt;/Ref_ID&gt;&lt;Title_Primary&gt;&lt;f name="FranklinGothic-Medium"&gt;Opinion of the Scientific Panel on Genetically Modified Organisms on a request from the Commission related to the Notification (Reference C/NL/98/11) for the placing on the market of herbicide-tolerant oilseed rape GT73, for import and processing, under Part C of Directive 2001/18/EC from Monsanto&lt;/f&gt;&lt;/Title_Primary&gt;&lt;Authors_Primary&gt;EFSA&lt;/Authors_Primary&gt;&lt;Date_Primary&gt;2004/2/11&lt;/Date_Primary&gt;&lt;Keywords&gt;of&lt;/Keywords&gt;&lt;Keywords&gt;genetically modified&lt;/Keywords&gt;&lt;Keywords&gt;genetically modified organisms&lt;/Keywords&gt;&lt;Keywords&gt;genetically modified organism&lt;/Keywords&gt;&lt;Keywords&gt;ORGANISMS&lt;/Keywords&gt;&lt;Keywords&gt;herbicide-tolerant&lt;/Keywords&gt;&lt;Keywords&gt;oilseed&lt;/Keywords&gt;&lt;Keywords&gt;oilseed rape&lt;/Keywords&gt;&lt;Reprint&gt;In File&lt;/Reprint&gt;&lt;Start_Page&gt;1&lt;/Start_Page&gt;&lt;End_Page&gt;19&lt;/End_Page&gt;&lt;Periodical&gt;The EFSA Journal&lt;/Periodical&gt;&lt;Volume&gt;29&lt;/Volume&gt;&lt;Pub_Place&gt;http://www.efsa.eu.int/science/gmo/gmo_opinions&lt;/Pub_Place&gt;&lt;Web_URL_Link1&gt;&lt;u&gt;file://O:\EVAL\Eval Sections\Library\REFS\EU documents\EFSA\EFSA on GT73 2004.pdf&lt;/u&gt;&lt;/Web_URL_Link1&gt;&lt;Web_URL_Link2&gt;&lt;u&gt;http://www.efsa.europa.eu/en/efsajournal/pub/29.htm&lt;/u&gt;&lt;/Web_URL_Link2&gt;&lt;ZZ_JournalFull&gt;&lt;f name="System"&gt;The EFSA Journal&lt;/f&gt;&lt;/ZZ_JournalFull&gt;&lt;ZZ_WorkformID&gt;24&lt;/ZZ_WorkformID&gt;&lt;/MDL&gt;&lt;/Cite&gt;&lt;Cite&gt;&lt;Author&gt;European Scientific Committee on Plants&lt;/Author&gt;&lt;Year&gt;1998&lt;/Year&gt;&lt;RecNum&gt;1767&lt;/RecNum&gt;&lt;IDText&gt;Opinion of the Scientific Committee on Plants regarding the glufosinate tolerant, hybrid rape derived from genetically modified parental lines (MS8 x RF3) notified by Plant Genetic Systems (notification C/B/96/01).&lt;/IDText&gt;&lt;MDL Ref_Type="Report"&gt;&lt;Ref_Type&gt;Report&lt;/Ref_Type&gt;&lt;Ref_ID&gt;1767&lt;/Ref_ID&gt;&lt;Title_Primary&gt;Opinion of the Scientific Committee on Plants regarding the glufosinate tolerant, hybrid rape derived from genetically modified parental lines (MS8 x RF3) notified by Plant Genetic Systems (notification C/B/96/01).&lt;/Title_Primary&gt;&lt;Authors_Primary&gt;European Scientific Committee on Plants&lt;/Authors_Primary&gt;&lt;Date_Primary&gt;1998&lt;/Date_Primary&gt;&lt;Keywords&gt;PLANTS&lt;/Keywords&gt;&lt;Keywords&gt;plant&lt;/Keywords&gt;&lt;Keywords&gt;glufosinate&lt;/Keywords&gt;&lt;Keywords&gt;hybrid&lt;/Keywords&gt;&lt;Keywords&gt;genetically modified&lt;/Keywords&gt;&lt;Keywords&gt;LINE&lt;/Keywords&gt;&lt;Keywords&gt;SYSTEM&lt;/Keywords&gt;&lt;Reprint&gt;In File&lt;/Reprint&gt;&lt;Publisher&gt;The European Commission, available online at http://ec.europa.eu/food/fs/sc/scp/out09_en.html&lt;/Publisher&gt;&lt;Web_URL&gt;&lt;u&gt;http://ec.europa.eu/food/fs/sc/scp/out09_en.html&lt;/u&gt;&lt;/Web_URL&gt;&lt;Web_URL_Link1&gt;&lt;u&gt;file://O:\EVAL\Eval Sections\Library\REFS\1767ESC1998MS8Rf3.pdf&lt;/u&gt;&lt;/Web_URL_Link1&gt;&lt;ZZ_WorkformID&gt;24&lt;/ZZ_WorkformID&gt;&lt;/MDL&gt;&lt;/Cite&gt;&lt;Cite&gt;&lt;Author&gt;FDA&lt;/Author&gt;&lt;Year&gt;1995&lt;/Year&gt;&lt;RecNum&gt;3861&lt;/RecNum&gt;&lt;IDText&gt;Biotechnology Notification  file No. 20: Monsanto&amp;apos;s Glyphosate Tolerant Canola GT73&lt;/IDText&gt;&lt;MDL Ref_Type="Report"&gt;&lt;Ref_Type&gt;Report&lt;/Ref_Type&gt;&lt;Ref_ID&gt;3861&lt;/Ref_ID&gt;&lt;Title_Primary&gt;Biotechnology Notification  file No. 20: Monsanto&amp;apos;s Glyphosate Tolerant Canola GT73&lt;/Title_Primary&gt;&lt;Authors_Primary&gt;FDA&lt;/Authors_Primary&gt;&lt;Date_Primary&gt;1995&lt;/Date_Primary&gt;&lt;Keywords&gt;canola&lt;/Keywords&gt;&lt;Keywords&gt;glufosinate&lt;/Keywords&gt;&lt;Keywords&gt;npt (neomycin phosphotransferase)&lt;/Keywords&gt;&lt;Keywords&gt;pat&lt;/Keywords&gt;&lt;Keywords&gt;Monsanto&lt;/Keywords&gt;&lt;Keywords&gt;glyphosate&lt;/Keywords&gt;&lt;Keywords&gt;glyphosate-tolerant&lt;/Keywords&gt;&lt;Keywords&gt;Biotechnology&lt;/Keywords&gt;&lt;Reprint&gt;In File&lt;/Reprint&gt;&lt;Pub_Place&gt;United States Food and Drug Administration, available online at http://www.fda.gov/Food/Biotechnology/Submissions/ucm&lt;u&gt;161144.htm&lt;/u&gt;&lt;/Pub_Place&gt;&lt;Publisher&gt;United States Food and Drug Administration&lt;/Publisher&gt;&lt;Web_URL&gt;&lt;u&gt;http://www.fda.gov/Food/Biotechnology/Submissions/ucm161144.htm&lt;/u&gt;&lt;/Web_URL&gt;&lt;Web_URL_Link1&gt;&lt;u&gt;file://O:\EVAL\Eval Sections\Apps\DIR\Monsanto\DIR 011-2001\Miscellaneous information\Other regulatory docs\FDA GT73 assmt.pdf&lt;/u&gt;&lt;/Web_URL_Link1&gt;&lt;ZZ_WorkformID&gt;24&lt;/ZZ_WorkformID&gt;&lt;/MDL&gt;&lt;/Cite&gt;&lt;Cite&gt;&lt;Author&gt;FDA&lt;/Author&gt;&lt;Year&gt;1996&lt;/Year&gt;&lt;RecNum&gt;3862&lt;/RecNum&gt;&lt;IDText&gt;Biotechnology Notification  file No. 32: Male sterile and fertility restorer oilseed rape lines&lt;/IDText&gt;&lt;MDL Ref_Type="Report"&gt;&lt;Ref_Type&gt;Report&lt;/Ref_Type&gt;&lt;Ref_ID&gt;3862&lt;/Ref_ID&gt;&lt;Title_Primary&gt;Biotechnology Notification  file No. 32: Male sterile and fertility restorer oilseed rape lines&lt;/Title_Primary&gt;&lt;Authors_Primary&gt;FDA&lt;/Authors_Primary&gt;&lt;Date_Primary&gt;1996&lt;/Date_Primary&gt;&lt;Keywords&gt;Biotechnology&lt;/Keywords&gt;&lt;Keywords&gt;canola&lt;/Keywords&gt;&lt;Reprint&gt;In File&lt;/Reprint&gt;&lt;Pub_Place&gt;United States Food and Drug Administration, available online at &lt;u&gt;http://www.fda.gov/Food/Biotechnology/Submissions/ucm161148.htm&lt;/u&gt;&lt;/Pub_Place&gt;&lt;Publisher&gt;United States Food and Drug Administration&lt;/Publisher&gt;&lt;Web_URL&gt;&lt;u&gt;http://www.fda.gov/Food/Biotechnology/Submissions/ucm161148.htm&lt;/u&gt;&lt;/Web_URL&gt;&lt;Web_URL_Link1&gt;&lt;u&gt;file://O:\EVAL\Eval Sections\Library\REFS\canola\3862FDA1996.pdf&lt;/u&gt;&lt;/Web_URL_Link1&gt;&lt;ZZ_WorkformID&gt;24&lt;/ZZ_WorkformID&gt;&lt;/MDL&gt;&lt;/Cite&gt;&lt;Cite&gt;&lt;Author&gt;FDA&lt;/Author&gt;&lt;Year&gt;1997&lt;/Year&gt;&lt;RecNum&gt;3859&lt;/RecNum&gt;&lt;IDText&gt;Biotechnology Notification file No. 46&lt;/IDText&gt;&lt;MDL Ref_Type="Report"&gt;&lt;Ref_Type&gt;Report&lt;/Ref_Type&gt;&lt;Ref_ID&gt;3859&lt;/Ref_ID&gt;&lt;Title_Primary&gt;Biotechnology Notification file No. 46&lt;/Title_Primary&gt;&lt;Authors_Primary&gt;FDA&lt;/Authors_Primary&gt;&lt;Date_Primary&gt;1997&lt;/Date_Primary&gt;&lt;Keywords&gt;Biotechnology&lt;/Keywords&gt;&lt;Keywords&gt;canola&lt;/Keywords&gt;&lt;Reprint&gt;In File&lt;/Reprint&gt;&lt;Periodical&gt;http://www.fda.gov/Food/Biotechnology/Submissions/ucm161160.htm&lt;/Periodical&gt;&lt;Publisher&gt;United States Food and Drug Administration, available online at http://www.fda.gov/Food/Biotechnology/Submissions/ucm161160.htm&lt;/Publisher&gt;&lt;Web_URL&gt;&lt;u&gt;http://www.fda.gov/Food/Biotechnology/Submissions/ucm161160.htm&lt;/u&gt;&lt;/Web_URL&gt;&lt;Web_URL_Link1&gt;&lt;u&gt;file://O:\EVAL\Eval Sections\Library\REFS\canola\3859FDA1997..pdf&lt;/u&gt;&lt;/Web_URL_Link1&gt;&lt;Web_URL_Link2&gt;http://www.fda.gov/Food/Biotechnology/Submissions/ucm161160.htm&lt;/Web_URL_Link2&gt;&lt;Web_URL_Link3&gt;&lt;u&gt;http://www.cfsan.fda.gov/~lrd/biocon.html#list&lt;/u&gt;&lt;/Web_URL_Link3&gt;&lt;ZZ_JournalStdAbbrev&gt;&lt;f name="System"&gt;http://www.fda.gov/Food/Biotechnology/Submissions/ucm161160.htm&lt;/f&gt;&lt;/ZZ_JournalStdAbbrev&gt;&lt;ZZ_WorkformID&gt;24&lt;/ZZ_WorkformID&gt;&lt;/MDL&gt;&lt;/Cite&gt;&lt;Cite&gt;&lt;Author&gt;FDA&lt;/Author&gt;&lt;Year&gt;1998&lt;/Year&gt;&lt;RecNum&gt;3858&lt;/RecNum&gt;&lt;IDText&gt;Biotechnology Notification File No. 57.&lt;/IDText&gt;&lt;MDL Ref_Type="Report"&gt;&lt;Ref_Type&gt;Report&lt;/Ref_Type&gt;&lt;Ref_ID&gt;3858&lt;/Ref_ID&gt;&lt;Title_Primary&gt;Biotechnology Notification File No. 57.&lt;/Title_Primary&gt;&lt;Authors_Primary&gt;FDA&lt;/Authors_Primary&gt;&lt;Date_Primary&gt;1998&lt;/Date_Primary&gt;&lt;Keywords&gt;Biotechnology&lt;/Keywords&gt;&lt;Keywords&gt;canola&lt;/Keywords&gt;&lt;Reprint&gt;In File&lt;/Reprint&gt;&lt;Pub_Place&gt;United States Food and Drug Administration, available online at http://www.fda.gov/Food/Biotechnology/Submissions/ucm161172.htm&lt;/Pub_Place&gt;&lt;Publisher&gt;United States Food and Drug Administration&lt;/Publisher&gt;&lt;Web_URL&gt;&lt;u&gt;http://www.fda.gov/Food/Biotechnology/Submissions/ucm161172.htm&lt;/u&gt;&lt;/Web_URL&gt;&lt;Web_URL_Link1&gt;&lt;u&gt;file://O:\EVAL\Eval Sections\Library\REFS\canola\3858FDA1998..pdf&lt;/u&gt;&lt;/Web_URL_Link1&gt;&lt;ZZ_WorkformID&gt;24&lt;/ZZ_WorkformID&gt;&lt;/MDL&gt;&lt;/Cite&gt;&lt;/Refman&gt;</w:instrText>
      </w:r>
      <w:r w:rsidRPr="00A24C0E">
        <w:rPr>
          <w:color w:val="auto"/>
        </w:rPr>
        <w:fldChar w:fldCharType="separate"/>
      </w:r>
      <w:r w:rsidRPr="00A24C0E">
        <w:rPr>
          <w:color w:val="auto"/>
        </w:rPr>
        <w:t>(FDA 1995; Canadian Food Inspection Agency 1995b; Canadian Food Inspection Agency 1996; FDA 1996; FDA 1997; FDA 1998; European Scientific Committee on Plants 1998b; EFSA 2004)</w:t>
      </w:r>
      <w:r w:rsidRPr="00A24C0E">
        <w:rPr>
          <w:color w:val="auto"/>
        </w:rPr>
        <w:fldChar w:fldCharType="end"/>
      </w:r>
      <w:r w:rsidRPr="00A24C0E">
        <w:rPr>
          <w:color w:val="auto"/>
        </w:rPr>
        <w:t>. Roundup Ready® canola, glufosinate ammonium tolerant canola and/or InVigor® hybrid lines have been approved for use in animal feed since 1995 and there have been no reports of adverse effects to livestock fed these GM canola lines.</w:t>
      </w:r>
    </w:p>
    <w:p w:rsidR="00D936B0" w:rsidRPr="00A24C0E" w:rsidRDefault="00D936B0" w:rsidP="00D936B0">
      <w:pPr>
        <w:pStyle w:val="4RARMP"/>
        <w:rPr>
          <w:i/>
        </w:rPr>
      </w:pPr>
      <w:r w:rsidRPr="00A24C0E">
        <w:rPr>
          <w:i/>
        </w:rPr>
        <w:t>Toxicity to honey bees</w:t>
      </w:r>
    </w:p>
    <w:p w:rsidR="00D936B0" w:rsidRPr="00A24C0E" w:rsidRDefault="00D936B0" w:rsidP="00D936B0">
      <w:pPr>
        <w:pStyle w:val="1Para"/>
        <w:rPr>
          <w:color w:val="auto"/>
        </w:rPr>
      </w:pPr>
      <w:r w:rsidRPr="00A24C0E">
        <w:rPr>
          <w:color w:val="auto"/>
        </w:rPr>
        <w:t xml:space="preserve">As honey bees are a major pollinator of canola, the potential effects of the genetic modifications in the parental GM canola lines on honey bees were considered in detail in the RARMPs for DIR 020/2002 and 021/2002. Studies cited in these documents did not find any negative impacts on bees foraging on Roundup Ready® canola, InVigor® canola, or other GM glufosinate ammonium tolerant canola plants </w:t>
      </w:r>
      <w:r w:rsidRPr="00A24C0E">
        <w:rPr>
          <w:color w:val="auto"/>
        </w:rPr>
        <w:fldChar w:fldCharType="begin"/>
      </w:r>
      <w:r w:rsidRPr="00A24C0E">
        <w:rPr>
          <w:color w:val="auto"/>
        </w:rPr>
        <w:instrText xml:space="preserve"> ADDIN REFMGR.CITE &lt;Refman&gt;&lt;Cite&gt;&lt;Author&gt;Canadian Food Inspection Agency&lt;/Author&gt;&lt;Year&gt;1995&lt;/Year&gt;&lt;RecNum&gt;1646&lt;/RecNum&gt;&lt;IDText&gt;Decision Document DD95-04:  Determination of environmental safety of Plant Genetic Systems Inc. (PGS) novel hybridization system for canola (Brassica napus L.)&lt;/IDText&gt;&lt;MDL Ref_Type="Report"&gt;&lt;Ref_Type&gt;Report&lt;/Ref_Type&gt;&lt;Ref_ID&gt;1646&lt;/Ref_ID&gt;&lt;Title_Primary&gt;Decision Document DD95-04:  Determination of environmental safety of Plant Genetic Systems Inc. (PGS) novel hybridization system for canola (&lt;i&gt;Brassica napus&lt;/i&gt; L.)&lt;/Title_Primary&gt;&lt;Authors_Primary&gt;Canadian Food Inspection Agency&lt;/Authors_Primary&gt;&lt;Date_Primary&gt;1995&lt;/Date_Primary&gt;&lt;Keywords&gt;Safety&lt;/Keywords&gt;&lt;Keywords&gt;plant&lt;/Keywords&gt;&lt;Keywords&gt;SYSTEM&lt;/Keywords&gt;&lt;Keywords&gt;HYBRIDIZATION&lt;/Keywords&gt;&lt;Keywords&gt;canola&lt;/Keywords&gt;&lt;Keywords&gt;Brassica&lt;/Keywords&gt;&lt;Keywords&gt;Brassica napus&lt;/Keywords&gt;&lt;Keywords&gt;BRASSICA-NAPUS&lt;/Keywords&gt;&lt;Keywords&gt;environmental safety&lt;/Keywords&gt;&lt;Keywords&gt;Brassica napus L&lt;/Keywords&gt;&lt;Reprint&gt;In File&lt;/Reprint&gt;&lt;Start_Page&gt;1&lt;/Start_Page&gt;&lt;End_Page&gt;8&lt;/End_Page&gt;&lt;Publisher&gt;Available online at &lt;u&gt;http://www.inspection.gc.ca/english/plaveg/bio/dd/dd9504e.shtml&lt;/u&gt;&lt;/Publisher&gt;&lt;Web_URL&gt;&lt;u&gt;http://www.inspection.gc.ca/english/plaveg/bio/dd/dd9504e.shtml&lt;/u&gt;&lt;/Web_URL&gt;&lt;ZZ_WorkformID&gt;24&lt;/ZZ_WorkformID&gt;&lt;/MDL&gt;&lt;/Cite&gt;&lt;Cite&gt;&lt;Author&gt;Canadian Food Inspection Agency&lt;/Author&gt;&lt;Year&gt;1995&lt;/Year&gt;&lt;RecNum&gt;3810&lt;/RecNum&gt;&lt;IDText&gt;Decision Document DD95-01: Determination of environmental safety of AgrEvo Canada Inc.&amp;apos;s glufosinate ammonium-tolerant canola&lt;/IDText&gt;&lt;MDL Ref_Type="Report"&gt;&lt;Ref_Type&gt;Report&lt;/Ref_Type&gt;&lt;Ref_ID&gt;3810&lt;/Ref_ID&gt;&lt;Title_Primary&gt;Decision Document DD95-01: Determination of environmental safety of AgrEvo Canada Inc.&amp;apos;s glufosinate ammonium-tolerant canola&lt;/Title_Primary&gt;&lt;Authors_Primary&gt;Canadian Food Inspection Agency&lt;/Authors_Primary&gt;&lt;Date_Primary&gt;1995&lt;/Date_Primary&gt;&lt;Keywords&gt;environmental safety&lt;/Keywords&gt;&lt;Keywords&gt;Safety&lt;/Keywords&gt;&lt;Keywords&gt;glufosinate&lt;/Keywords&gt;&lt;Keywords&gt;canola&lt;/Keywords&gt;&lt;Reprint&gt;In File&lt;/Reprint&gt;&lt;Web_URL_Link2&gt;&lt;u&gt;http://www.inspection.gc.ca/english/plaveg/bio/dd/dd9501e.shtml&lt;/u&gt;&lt;/Web_URL_Link2&gt;&lt;ZZ_WorkformID&gt;24&lt;/ZZ_WorkformID&gt;&lt;/MDL&gt;&lt;/Cite&gt;&lt;Cite&gt;&lt;Author&gt;European Scientific Committee on Plants&lt;/Author&gt;&lt;Year&gt;1998&lt;/Year&gt;&lt;RecNum&gt;1767&lt;/RecNum&gt;&lt;IDText&gt;Opinion of the Scientific Committee on Plants regarding the glufosinate tolerant, hybrid rape derived from genetically modified parental lines (MS8 x RF3) notified by Plant Genetic Systems (notification C/B/96/01).&lt;/IDText&gt;&lt;MDL Ref_Type="Report"&gt;&lt;Ref_Type&gt;Report&lt;/Ref_Type&gt;&lt;Ref_ID&gt;1767&lt;/Ref_ID&gt;&lt;Title_Primary&gt;Opinion of the Scientific Committee on Plants regarding the glufosinate tolerant, hybrid rape derived from genetically modified parental lines (MS8 x RF3) notified by Plant Genetic Systems (notification C/B/96/01).&lt;/Title_Primary&gt;&lt;Authors_Primary&gt;European Scientific Committee on Plants&lt;/Authors_Primary&gt;&lt;Date_Primary&gt;1998&lt;/Date_Primary&gt;&lt;Keywords&gt;PLANTS&lt;/Keywords&gt;&lt;Keywords&gt;plant&lt;/Keywords&gt;&lt;Keywords&gt;glufosinate&lt;/Keywords&gt;&lt;Keywords&gt;hybrid&lt;/Keywords&gt;&lt;Keywords&gt;genetically modified&lt;/Keywords&gt;&lt;Keywords&gt;LINE&lt;/Keywords&gt;&lt;Keywords&gt;SYSTEM&lt;/Keywords&gt;&lt;Reprint&gt;In File&lt;/Reprint&gt;&lt;Publisher&gt;The European Commission, available online at http://ec.europa.eu/food/fs/sc/scp/out09_en.html&lt;/Publisher&gt;&lt;Web_URL&gt;&lt;u&gt;http://ec.europa.eu/food/fs/sc/scp/out09_en.html&lt;/u&gt;&lt;/Web_URL&gt;&lt;Web_URL_Link1&gt;&lt;u&gt;file://O:\EVAL\Eval Sections\Library\REFS\1767ESC1998MS8Rf3.pdf&lt;/u&gt;&lt;/Web_URL_Link1&gt;&lt;ZZ_WorkformID&gt;24&lt;/ZZ_WorkformID&gt;&lt;/MDL&gt;&lt;/Cite&gt;&lt;Cite&gt;&lt;Author&gt;European Scientific Committee on Plants&lt;/Author&gt;&lt;Year&gt;1998&lt;/Year&gt;&lt;RecNum&gt;3692&lt;/RecNum&gt;&lt;IDText&gt;Opinion of the Scientific Committee on Plants regarding the genetically modified, Glufosinate-tolerant rape notified by the AgrEvo Company (Topas 19/2)&lt;/IDText&gt;&lt;MDL Ref_Type="Report"&gt;&lt;Ref_Type&gt;Report&lt;/Ref_Type&gt;&lt;Ref_ID&gt;3692&lt;/Ref_ID&gt;&lt;Title_Primary&gt;Opinion of the Scientific Committee on Plants regarding the genetically modified, Glufosinate-tolerant rape notified by the AgrEvo Company (Topas 19/2)&lt;/Title_Primary&gt;&lt;Authors_Primary&gt;European Scientific Committee on Plants&lt;/Authors_Primary&gt;&lt;Date_Primary&gt;1998&lt;/Date_Primary&gt;&lt;Keywords&gt;PLANTS&lt;/Keywords&gt;&lt;Keywords&gt;plant&lt;/Keywords&gt;&lt;Keywords&gt;genetically modified&lt;/Keywords&gt;&lt;Keywords&gt;of&lt;/Keywords&gt;&lt;Reprint&gt;In File&lt;/Reprint&gt;&lt;Start_Page&gt;1&lt;/Start_Page&gt;&lt;End_Page&gt;7&lt;/End_Page&gt;&lt;Publisher&gt;The European Commission, available online at http://ec.europa.eu/food/fs/sc/scp/out03_en.html&lt;/Publisher&gt;&lt;Web_URL&gt;&lt;u&gt;http://ec.europa.eu/food/fs/sc/scp/out03_en.html&lt;/u&gt;&lt;/Web_URL&gt;&lt;Web_URL_Link1&gt;&lt;u&gt;file://O:\EVAL\Eval Sections\Library\REFS\3692ESC1998Glufosinate.pdf&lt;/u&gt;&lt;/Web_URL_Link1&gt;&lt;ZZ_WorkformID&gt;24&lt;/ZZ_WorkformID&gt;&lt;/MDL&gt;&lt;/Cite&gt;&lt;Cite&gt;&lt;Author&gt;Malone&lt;/Author&gt;&lt;Year&gt;2001&lt;/Year&gt;&lt;RecNum&gt;3072&lt;/RecNum&gt;&lt;IDText&gt;Effects of transgene products on honey bees (Apis mellifera) and bumblebees (Bombus spp.)&lt;/IDText&gt;&lt;MDL Ref_Type="Journal"&gt;&lt;Ref_Type&gt;Journal&lt;/Ref_Type&gt;&lt;Ref_ID&gt;3072&lt;/Ref_ID&gt;&lt;Title_Primary&gt;Effects of transgene products on honey bees (&lt;i&gt;Apis mellifera&lt;/i&gt;) and bumblebees (&lt;i&gt;Bombus&lt;/i&gt; spp.)&lt;/Title_Primary&gt;&lt;Authors_Primary&gt;Malone,L.A.&lt;/Authors_Primary&gt;&lt;Authors_Primary&gt;Pham-Delegue,M.H.&lt;/Authors_Primary&gt;&lt;Date_Primary&gt;2001&lt;/Date_Primary&gt;&lt;Keywords&gt;Adult&lt;/Keywords&gt;&lt;Keywords&gt;analysis&lt;/Keywords&gt;&lt;Keywords&gt;Apis mellifera&lt;/Keywords&gt;&lt;Keywords&gt;Bacillus thuringiensis&lt;/Keywords&gt;&lt;Keywords&gt;bees&lt;/Keywords&gt;&lt;Keywords&gt;Bombus&lt;/Keywords&gt;&lt;Keywords&gt;Bombus terrestris&lt;/Keywords&gt;&lt;Keywords&gt;Bt&lt;/Keywords&gt;&lt;Keywords&gt;Bumblebee&lt;/Keywords&gt;&lt;Keywords&gt;Chitinase&lt;/Keywords&gt;&lt;Keywords&gt;containment&lt;/Keywords&gt;&lt;Keywords&gt;CROP&lt;/Keywords&gt;&lt;Keywords&gt;EXPRESSION&lt;/Keywords&gt;&lt;Keywords&gt;FIELD&lt;/Keywords&gt;&lt;Keywords&gt;food&lt;/Keywords&gt;&lt;Keywords&gt;foraging&lt;/Keywords&gt;&lt;Keywords&gt;GENE&lt;/Keywords&gt;&lt;Keywords&gt;Genes&lt;/Keywords&gt;&lt;Keywords&gt;glucanase&lt;/Keywords&gt;&lt;Keywords&gt;Honey&lt;/Keywords&gt;&lt;Keywords&gt;honey bees&lt;/Keywords&gt;&lt;Keywords&gt;IMPACT&lt;/Keywords&gt;&lt;Keywords&gt;INHIBITOR&lt;/Keywords&gt;&lt;Keywords&gt;Laboratories&lt;/Keywords&gt;&lt;Keywords&gt;Phenotype&lt;/Keywords&gt;&lt;Keywords&gt;physiology&lt;/Keywords&gt;&lt;Keywords&gt;plant&lt;/Keywords&gt;&lt;Keywords&gt;plant transformation&lt;/Keywords&gt;&lt;Keywords&gt;PLANTS&lt;/Keywords&gt;&lt;Keywords&gt;POLLEN&lt;/Keywords&gt;&lt;Keywords&gt;PRODUCTS&lt;/Keywords&gt;&lt;Keywords&gt;protease inhibitor&lt;/Keywords&gt;&lt;Keywords&gt;PROTEIN&lt;/Keywords&gt;&lt;Keywords&gt;PROTEINS&lt;/Keywords&gt;&lt;Keywords&gt;transformation&lt;/Keywords&gt;&lt;Keywords&gt;TRANSGENE&lt;/Keywords&gt;&lt;Keywords&gt;Transgenes&lt;/Keywords&gt;&lt;Keywords&gt;transgenic&lt;/Keywords&gt;&lt;Keywords&gt;transgenic plants&lt;/Keywords&gt;&lt;Reprint&gt;In File&lt;/Reprint&gt;&lt;Start_Page&gt;287&lt;/Start_Page&gt;&lt;End_Page&gt;304 available at http://www.hortresearch.co.nz/files/science/gmimpacts/m1403malone.pdf&lt;/End_Page&gt;&lt;Periodical&gt;Apidologie&lt;/Periodical&gt;&lt;Volume&gt;32&lt;/Volume&gt;&lt;Availability&gt;Available with DIR021 Files - Peter Thygesen/Varsha Wesley&lt;/Availability&gt;&lt;Address&gt;Malone,L.A.: Horticulture and Food Research Institute of New Zealand Ltd, Mt Albert Research Centre, Private Bag 92 169, Auckland, New Zealand.  E-mail: LMalone@hortresearch.co.nz&lt;/Address&gt;&lt;Web_URL&gt;&lt;u&gt;http://www.hortresearch.co.nz/files/science/gmimpacts/m1403malone.pdf&lt;/u&gt;&lt;/Web_URL&gt;&lt;Web_URL_Link1&gt;file://S:\CO\OGTR\EVAL\Eval Sections\Library\REFS\Bees\Malone &amp;amp; Pham-Delegue 2001.pdf&lt;/Web_URL_Link1&gt;&lt;ZZ_JournalFull&gt;&lt;f name="System"&gt;Apidologie&lt;/f&gt;&lt;/ZZ_JournalFull&gt;&lt;ZZ_WorkformID&gt;1&lt;/ZZ_WorkformID&gt;&lt;/MDL&gt;&lt;/Cite&gt;&lt;Cite&gt;&lt;Author&gt;Malone&lt;/Author&gt;&lt;Year&gt;2002&lt;/Year&gt;&lt;RecNum&gt;2100&lt;/RecNum&gt;&lt;IDText&gt;Literature review on genetically modified plants and bee products&lt;/IDText&gt;&lt;MDL Ref_Type="Report"&gt;&lt;Ref_Type&gt;Report&lt;/Ref_Type&gt;&lt;Ref_ID&gt;2100&lt;/Ref_ID&gt;&lt;Title_Primary&gt;Literature review on genetically modified plants and bee products&lt;/Title_Primary&gt;&lt;Authors_Primary&gt;Malone,L.A.&lt;/Authors_Primary&gt;&lt;Date_Primary&gt;2002/6&lt;/Date_Primary&gt;&lt;Keywords&gt;genetically modified&lt;/Keywords&gt;&lt;Keywords&gt;genetically modified plants&lt;/Keywords&gt;&lt;Keywords&gt;genetically modified plant&lt;/Keywords&gt;&lt;Keywords&gt;PLANTS&lt;/Keywords&gt;&lt;Keywords&gt;plant&lt;/Keywords&gt;&lt;Keywords&gt;PRODUCTS&lt;/Keywords&gt;&lt;Reprint&gt;In File&lt;/Reprint&gt;&lt;Start_Page&gt;1&lt;/Start_Page&gt;&lt;End_Page&gt;47&lt;/End_Page&gt;&lt;Volume&gt;2002/440&lt;/Volume&gt;&lt;Publisher&gt;The Horticulture and Food Research Institute of New Zealand (HortResearch)&lt;/Publisher&gt;&lt;Availability&gt;Kelley Whitaker&lt;/Availability&gt;&lt;Web_URL&gt;&lt;u&gt;http://www.maf.govt.nz/mafnet/rural-nz/research-and-development/biotechnology/literature-review-gm-plants-and-bee-products/&lt;/u&gt;&lt;/Web_URL&gt;&lt;Web_URL_Link1&gt;file://S:\CO\OGTR\EVAL\Eval Sections\Library\REFS\Bees\Malone 2002.pdf&lt;/Web_URL_Link1&gt;&lt;ZZ_WorkformID&gt;24&lt;/ZZ_WorkformID&gt;&lt;/MDL&gt;&lt;/Cite&gt;&lt;Cite&gt;&lt;Author&gt;Pham-Delegue&lt;/Author&gt;&lt;Year&gt;2002&lt;/Year&gt;&lt;RecNum&gt;4068&lt;/RecNum&gt;&lt;IDText&gt;Direct and indirect effects of genetically modified plants on the honey bee&lt;/IDText&gt;&lt;MDL Ref_Type="Serial (Book,Monograph)"&gt;&lt;Ref_Type&gt;Serial (Book,Monograph)&lt;/Ref_Type&gt;&lt;Ref_ID&gt;4068&lt;/Ref_ID&gt;&lt;Title_Primary&gt;Direct and indirect effects of genetically modified plants on the honey bee&lt;/Title_Primary&gt;&lt;Authors_Primary&gt;Pham-Delegue,M.H.&lt;/Authors_Primary&gt;&lt;Authors_Primary&gt;Jouanin,L.&lt;/Authors_Primary&gt;&lt;Authors_Primary&gt;Sandoz,J.C.&lt;/Authors_Primary&gt;&lt;Date_Primary&gt;2002&lt;/Date_Primary&gt;&lt;Keywords&gt;Honey&lt;/Keywords&gt;&lt;Keywords&gt;plant&lt;/Keywords&gt;&lt;Keywords&gt;PLANTS&lt;/Keywords&gt;&lt;Reprint&gt;In File&lt;/Reprint&gt;&lt;Start_Page&gt;312&lt;/Start_Page&gt;&lt;End_Page&gt;326&lt;/End_Page&gt;&lt;Authors_Secondary&gt;Devillers,J.&lt;/Authors_Secondary&gt;&lt;Authors_Secondary&gt;Pham-Delegue,M.H.&lt;/Authors_Secondary&gt;&lt;Issue&gt;15&lt;/Issue&gt;&lt;Publisher&gt;Taylor &amp;amp; Francis&lt;/Publisher&gt;&lt;ZZ_WorkformID&gt;25&lt;/ZZ_WorkformID&gt;&lt;/MDL&gt;&lt;/Cite&gt;&lt;Cite&gt;&lt;Author&gt;USDA-APHIS&lt;/Author&gt;&lt;Year&gt;1998&lt;/Year&gt;&lt;RecNum&gt;1630&lt;/RecNum&gt;&lt;IDText&gt;Response to AgroEvo USA Company Petition 97-205-01p for Determination of Nonregulated Status for Glufosinate-ammonium Tolerant Canola. Environmental Assessment and Finding of No Significant Impact&lt;/IDText&gt;&lt;MDL Ref_Type="Report"&gt;&lt;Ref_Type&gt;Report&lt;/Ref_Type&gt;&lt;Ref_ID&gt;1630&lt;/Ref_ID&gt;&lt;Title_Primary&gt;Response to AgroEvo USA Company Petition 97-205-01p for Determination of Nonregulated Status for Glufosinate-ammonium Tolerant Canola. Environmental Assessment and Finding of No Significant Impact&lt;/Title_Primary&gt;&lt;Authors_Primary&gt;USDA-APHIS&lt;/Authors_Primary&gt;&lt;Date_Primary&gt;1998&lt;/Date_Primary&gt;&lt;Keywords&gt;canola&lt;/Keywords&gt;&lt;Keywords&gt;glufosinate ammonium&lt;/Keywords&gt;&lt;Keywords&gt;T45&lt;/Keywords&gt;&lt;Keywords&gt;HCN 28&lt;/Keywords&gt;&lt;Keywords&gt;IMPACT&lt;/Keywords&gt;&lt;Reprint&gt;In File&lt;/Reprint&gt;&lt;ZZ_WorkformID&gt;24&lt;/ZZ_WorkformID&gt;&lt;/MDL&gt;&lt;/Cite&gt;&lt;Cite&gt;&lt;Author&gt;USDA-APHIS&lt;/Author&gt;&lt;Year&gt;1999&lt;/Year&gt;&lt;RecNum&gt;301&lt;/RecNum&gt;&lt;IDText&gt;Response to AgrEvo petition 98-278-01p for determination of nonregulated status for canola transformation events MS8 and RF3 genetically engineered for pollination control and tolerance to glufosinate herbicide. Finding of no significant impact&lt;/IDText&gt;&lt;MDL Ref_Type="Report"&gt;&lt;Ref_Type&gt;Report&lt;/Ref_Type&gt;&lt;Ref_ID&gt;301&lt;/Ref_ID&gt;&lt;Title_Primary&gt;Response to AgrEvo petition 98-278-01p for determination of nonregulated status for canola transformation events MS8 and RF3 genetically engineered for pollination control and tolerance to glufosinate herbicide. Finding of no significant impact&lt;/Title_Primary&gt;&lt;Authors_Primary&gt;USDA-APHIS&lt;/Authors_Primary&gt;&lt;Date_Primary&gt;1999=March&lt;/Date_Primary&gt;&lt;Keywords&gt;canola&lt;/Keywords&gt;&lt;Keywords&gt;herbicide tolerance&lt;/Keywords&gt;&lt;Keywords&gt;pollination&lt;/Keywords&gt;&lt;Keywords&gt;conoladb&lt;/Keywords&gt;&lt;Keywords&gt;transformation&lt;/Keywords&gt;&lt;Keywords&gt;TOLERANCE&lt;/Keywords&gt;&lt;Keywords&gt;glufosinate&lt;/Keywords&gt;&lt;Keywords&gt;herbicide&lt;/Keywords&gt;&lt;Keywords&gt;control&lt;/Keywords&gt;&lt;Keywords&gt;IMPACT&lt;/Keywords&gt;&lt;Keywords&gt;Response&lt;/Keywords&gt;&lt;Keywords&gt;of&lt;/Keywords&gt;&lt;Reprint&gt;In File&lt;/Reprint&gt;&lt;Start_Page&gt;1&lt;/Start_Page&gt;&lt;End_Page&gt;12&lt;/End_Page&gt;&lt;Publisher&gt;The Animal and Plant Health Inspection Service, US Department of Agriculture, available online at http://www.aphis.usda.gov/brs/aphisdocs2/98_27801p_com.pdf&lt;/Publisher&gt;&lt;Web_URL_Link1&gt;&lt;u&gt;file://O:\EVAL\Eval Sections\Library\REFS\canola\301USDA2004.01-290-016.pdf&lt;/u&gt;&lt;/Web_URL_Link1&gt;&lt;ZZ_WorkformID&gt;24&lt;/ZZ_WorkformID&gt;&lt;/MDL&gt;&lt;/Cite&gt;&lt;/Refman&gt;</w:instrText>
      </w:r>
      <w:r w:rsidRPr="00A24C0E">
        <w:rPr>
          <w:color w:val="auto"/>
        </w:rPr>
        <w:fldChar w:fldCharType="separate"/>
      </w:r>
      <w:r w:rsidRPr="00A24C0E">
        <w:rPr>
          <w:color w:val="auto"/>
        </w:rPr>
        <w:t>(USDA-APHIS 1999a; Canadian Food Inspection Agency 1995a; Canadian Food Inspection Agency 1995c; USDA-APHIS 1998; European Scientific Committee on Plants 1998a; European Scientific Committee on Plants 1998b; Malone &amp; Pham-Delegue 2001; Malone 2002; Pham-Delegue et al. 2002)</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Two more recent studies have shown reduced abundance of bees in GM herbicide tolerant canola compared to non-GM canola </w:t>
      </w:r>
      <w:r w:rsidRPr="00A24C0E">
        <w:rPr>
          <w:color w:val="auto"/>
        </w:rPr>
        <w:fldChar w:fldCharType="begin"/>
      </w:r>
      <w:r w:rsidRPr="00A24C0E">
        <w:rPr>
          <w:color w:val="auto"/>
        </w:rPr>
        <w:instrText xml:space="preserve"> ADDIN REFMGR.CITE &lt;Refman&gt;&lt;Cite&gt;&lt;Author&gt;Morandin&lt;/Author&gt;&lt;Year&gt;2005&lt;/Year&gt;&lt;RecNum&gt;8626&lt;/RecNum&gt;&lt;IDText&gt;Wild bee abundance and seed production in conventional, organic, and genetically modified canola&lt;/IDText&gt;&lt;MDL Ref_Type="Journal"&gt;&lt;Ref_Type&gt;Journal&lt;/Ref_Type&gt;&lt;Ref_ID&gt;8626&lt;/Ref_ID&gt;&lt;Title_Primary&gt;Wild bee abundance and seed production in conventional, organic, and genetically modified canola&lt;/Title_Primary&gt;&lt;Authors_Primary&gt;Morandin,L.A.&lt;/Authors_Primary&gt;&lt;Authors_Primary&gt;Winston,M.L.&lt;/Authors_Primary&gt;&lt;Date_Primary&gt;2005&lt;/Date_Primary&gt;&lt;Keywords&gt;ecological&lt;/Keywords&gt;&lt;Keywords&gt;WILD&lt;/Keywords&gt;&lt;Keywords&gt;bee&lt;/Keywords&gt;&lt;Keywords&gt;seed&lt;/Keywords&gt;&lt;Keywords&gt;production&lt;/Keywords&gt;&lt;Keywords&gt;genetically modified&lt;/Keywords&gt;&lt;Keywords&gt;canola&lt;/Keywords&gt;&lt;Keywords&gt;of&lt;/Keywords&gt;&lt;Keywords&gt;biological&lt;/Keywords&gt;&lt;Keywords&gt;Universities&lt;/Keywords&gt;&lt;Keywords&gt;Ecological impact&lt;/Keywords&gt;&lt;Keywords&gt;IMPACT&lt;/Keywords&gt;&lt;Keywords&gt;agriculture&lt;/Keywords&gt;&lt;Keywords&gt;cropping&lt;/Keywords&gt;&lt;Keywords&gt;SYSTEM&lt;/Keywords&gt;&lt;Keywords&gt;POPULATIONS&lt;/Keywords&gt;&lt;Keywords&gt;POPULATION&lt;/Keywords&gt;&lt;Keywords&gt;pollination&lt;/Keywords&gt;&lt;Keywords&gt;Potential&lt;/Keywords&gt;&lt;Keywords&gt;FIELD&lt;/Keywords&gt;&lt;Keywords&gt;Brassica&lt;/Keywords&gt;&lt;Keywords&gt;Brassica napus&lt;/Keywords&gt;&lt;Keywords&gt;BRASSICA-NAPUS&lt;/Keywords&gt;&lt;Keywords&gt;Canada&lt;/Keywords&gt;&lt;Keywords&gt;Seeds&lt;/Keywords&gt;&lt;Keywords&gt;Fruit&lt;/Keywords&gt;&lt;Keywords&gt;flowers&lt;/Keywords&gt;&lt;Keywords&gt;flower&lt;/Keywords&gt;&lt;Keywords&gt;seed set&lt;/Keywords&gt;&lt;Keywords&gt;outcrossing&lt;/Keywords&gt;&lt;Keywords&gt;species&lt;/Keywords&gt;&lt;Keywords&gt;bees&lt;/Keywords&gt;&lt;Keywords&gt;agricultural&lt;/Keywords&gt;&lt;Keywords&gt;Research&lt;/Keywords&gt;&lt;Keywords&gt;as&lt;/Keywords&gt;&lt;Keywords&gt;management&lt;/Keywords&gt;&lt;Keywords&gt;food&lt;/Keywords&gt;&lt;Keywords&gt;Brassica rapa&lt;/Keywords&gt;&lt;Keywords&gt;Sustainable development&lt;/Keywords&gt;&lt;Keywords&gt;development&lt;/Keywords&gt;&lt;Reprint&gt;In File&lt;/Reprint&gt;&lt;Start_Page&gt;871&lt;/Start_Page&gt;&lt;End_Page&gt;881&lt;/End_Page&gt;&lt;Periodical&gt;Ecological Applications&lt;/Periodical&gt;&lt;Volume&gt;15&lt;/Volume&gt;&lt;Issue&gt;3&lt;/Issue&gt;&lt;Availability&gt;file://S:\CO\OGTR\EVAL\Eval Sections\Library\REFS\canola&lt;/Availability&gt;&lt;Web_URL_Link1&gt;&lt;u&gt;http://www.esajournals.org/pdfserv/i1051-0761-015-03-0871.pdf&lt;/u&gt;&lt;/Web_URL_Link1&gt;&lt;ZZ_JournalFull&gt;&lt;f name="System"&gt;Ecological Applications&lt;/f&gt;&lt;/ZZ_JournalFull&gt;&lt;ZZ_WorkformID&gt;1&lt;/ZZ_WorkformID&gt;&lt;/MDL&gt;&lt;/Cite&gt;&lt;Cite&gt;&lt;Author&gt;Haughton&lt;/Author&gt;&lt;Year&gt;2003&lt;/Year&gt;&lt;RecNum&gt;4979&lt;/RecNum&gt;&lt;IDText&gt;Invertebrate responses to the management of genetically modified herbicide-tolerant and conventional spring crops. II. Within-field epigeal and aerial arthropods&lt;/IDText&gt;&lt;MDL Ref_Type="Journal"&gt;&lt;Ref_Type&gt;Journal&lt;/Ref_Type&gt;&lt;Ref_ID&gt;4979&lt;/Ref_ID&gt;&lt;Title_Primary&gt;Invertebrate responses to the management of genetically modified herbicide-tolerant and conventional spring crops. II. Within-field epigeal and aerial arthropods&lt;/Title_Primary&gt;&lt;Authors_Primary&gt;Haughton,A.J.&lt;/Authors_Primary&gt;&lt;Authors_Primary&gt;Champion,G.T.&lt;/Authors_Primary&gt;&lt;Authors_Primary&gt;Hawes,C.&lt;/Authors_Primary&gt;&lt;Authors_Primary&gt;Heard,M.S.&lt;/Authors_Primary&gt;&lt;Authors_Primary&gt;Brooks,D.R.&lt;/Authors_Primary&gt;&lt;Authors_Primary&gt;Bohan,D.A.&lt;/Authors_Primary&gt;&lt;Authors_Primary&gt;Clark,S.J.&lt;/Authors_Primary&gt;&lt;Authors_Primary&gt;Dewar,A.M.&lt;/Authors_Primary&gt;&lt;Authors_Primary&gt;Firbank,L.G.&lt;/Authors_Primary&gt;&lt;Authors_Primary&gt;Osborne,J.L.&lt;/Authors_Primary&gt;&lt;Authors_Primary&gt;Perry,J.N.&lt;/Authors_Primary&gt;&lt;Authors_Primary&gt;Rothery,P.&lt;/Authors_Primary&gt;&lt;Authors_Primary&gt;Roy,D.B.&lt;/Authors_Primary&gt;&lt;Authors_Primary&gt;Scott,R.J.&lt;/Authors_Primary&gt;&lt;Authors_Primary&gt;Woiwod,I.P.&lt;/Authors_Primary&gt;&lt;Authors_Primary&gt;Birchall,C.&lt;/Authors_Primary&gt;&lt;Authors_Primary&gt;Skellern,M.P.&lt;/Authors_Primary&gt;&lt;Authors_Primary&gt;Walker,J.H.&lt;/Authors_Primary&gt;&lt;Authors_Primary&gt;Baker,P.&lt;/Authors_Primary&gt;&lt;Authors_Primary&gt;Browne,E.L.&lt;/Authors_Primary&gt;&lt;Authors_Primary&gt;Dewar,A.J.&lt;/Authors_Primary&gt;&lt;Authors_Primary&gt;Garner,B.H.&lt;/Authors_Primary&gt;&lt;Authors_Primary&gt;Haylock,L.A.&lt;/Authors_Primary&gt;&lt;Authors_Primary&gt;Horne,S.L.&lt;/Authors_Primary&gt;&lt;Authors_Primary&gt;Mason,N.S.&lt;/Authors_Primary&gt;&lt;Authors_Primary&gt;Sands,R.J.&lt;/Authors_Primary&gt;&lt;Authors_Primary&gt;Walker,M.J.&lt;/Authors_Primary&gt;&lt;Date_Primary&gt;2003/11/29&lt;/Date_Primary&gt;&lt;Keywords&gt;agriculture&lt;/Keywords&gt;&lt;Keywords&gt;Arthropods&lt;/Keywords&gt;&lt;Keywords&gt;as&lt;/Keywords&gt;&lt;Keywords&gt;bee&lt;/Keywords&gt;&lt;Keywords&gt;bees&lt;/Keywords&gt;&lt;Keywords&gt;Butterflies&lt;/Keywords&gt;&lt;Keywords&gt;CROP&lt;/Keywords&gt;&lt;Keywords&gt;crop management&lt;/Keywords&gt;&lt;Keywords&gt;crops&lt;/Keywords&gt;&lt;Keywords&gt;density&lt;/Keywords&gt;&lt;Keywords&gt;ECOLOGY&lt;/Keywords&gt;&lt;Keywords&gt;forage&lt;/Keywords&gt;&lt;Keywords&gt;foraging&lt;/Keywords&gt;&lt;Keywords&gt;genetically modified&lt;/Keywords&gt;&lt;Keywords&gt;herbicide&lt;/Keywords&gt;&lt;Keywords&gt;herbicide-tolerant&lt;/Keywords&gt;&lt;Keywords&gt;LONG-TERM&lt;/Keywords&gt;&lt;Keywords&gt;maize&lt;/Keywords&gt;&lt;Keywords&gt;management&lt;/Keywords&gt;&lt;Keywords&gt;oilseed&lt;/Keywords&gt;&lt;Keywords&gt;oilseed rape&lt;/Keywords&gt;&lt;Keywords&gt;POPULATION&lt;/Keywords&gt;&lt;Keywords&gt;Research&lt;/Keywords&gt;&lt;Keywords&gt;SITE&lt;/Keywords&gt;&lt;Keywords&gt;weed&lt;/Keywords&gt;&lt;Reprint&gt;In File&lt;/Reprint&gt;&lt;Start_Page&gt;1863&lt;/Start_Page&gt;&lt;End_Page&gt;1877&lt;/End_Page&gt;&lt;Periodical&gt;Philosophical Transactions of the Royal Society of London, Series B, Biological Sciences&lt;/Periodical&gt;&lt;Volume&gt;358&lt;/Volume&gt;&lt;Issue&gt;1439&lt;/Issue&gt;&lt;Address&gt;Broom&amp;apos;s Barn Research Station, Higham, Bury St Edmunds, Suffolk IP28 6NP, UK&lt;/Address&gt;&lt;Web_URL&gt;PM:14561319&lt;/Web_URL&gt;&lt;Web_URL_Link1&gt;file://S:\CO\OGTR\EVAL\Eval Sections\Library\REFS\Post Release Monitoring\Haughton et al 2003.pdf&lt;/Web_URL_Link1&gt;&lt;ZZ_JournalFull&gt;&lt;f name="System"&gt;Philosophical Transactions of the Royal Society of London, Series B, Biological Sciences&lt;/f&gt;&lt;/ZZ_JournalFull&gt;&lt;ZZ_WorkformID&gt;1&lt;/ZZ_WorkformID&gt;&lt;/MDL&gt;&lt;/Cite&gt;&lt;/Refman&gt;</w:instrText>
      </w:r>
      <w:r w:rsidRPr="00A24C0E">
        <w:rPr>
          <w:color w:val="auto"/>
        </w:rPr>
        <w:fldChar w:fldCharType="separate"/>
      </w:r>
      <w:r w:rsidRPr="00A24C0E">
        <w:rPr>
          <w:color w:val="auto"/>
        </w:rPr>
        <w:t>(Haughton et al. 2003; Morandin &amp; Winston 2005)</w:t>
      </w:r>
      <w:r w:rsidRPr="00A24C0E">
        <w:rPr>
          <w:color w:val="auto"/>
        </w:rPr>
        <w:fldChar w:fldCharType="end"/>
      </w:r>
      <w:r w:rsidRPr="00A24C0E">
        <w:rPr>
          <w:color w:val="auto"/>
        </w:rPr>
        <w:t>. In both studies, the authors propose that the differences were an indirect result of herbicide treatments that effectively reduced weed numbers and diversity in the GM fields, consequently reducing forage for bees.</w:t>
      </w:r>
    </w:p>
    <w:p w:rsidR="00D936B0" w:rsidRPr="00A24C0E" w:rsidRDefault="00D936B0" w:rsidP="00D936B0">
      <w:pPr>
        <w:pStyle w:val="1Para"/>
        <w:rPr>
          <w:color w:val="auto"/>
        </w:rPr>
      </w:pPr>
      <w:r w:rsidRPr="00A24C0E">
        <w:rPr>
          <w:color w:val="auto"/>
        </w:rPr>
        <w:t xml:space="preserve">A number of regulatory agencies have assessed whether the parental GM canola lines have any increased toxicity to non-target organisms as a result of the genetic modifications. In its assessments of Roundup Ready® canola and GM canola lines MS8 and RF3, the USDA-APHIS determined that the GM canola lines would not harm threatened or endangered species or other organisms, such as bees, that are beneficial to agriculture </w:t>
      </w:r>
      <w:r w:rsidRPr="00A24C0E">
        <w:rPr>
          <w:color w:val="auto"/>
        </w:rPr>
        <w:fldChar w:fldCharType="begin"/>
      </w:r>
      <w:r w:rsidRPr="00A24C0E">
        <w:rPr>
          <w:color w:val="auto"/>
        </w:rPr>
        <w:instrText xml:space="preserve"> ADDIN REFMGR.CITE &lt;Refman&gt;&lt;Cite&gt;&lt;Author&gt;USDA-APHIS&lt;/Author&gt;&lt;Year&gt;1999&lt;/Year&gt;&lt;RecNum&gt;301&lt;/RecNum&gt;&lt;IDText&gt;Response to AgrEvo petition 98-278-01p for determination of nonregulated status for canola transformation events MS8 and RF3 genetically engineered for pollination control and tolerance to glufosinate herbicide. Finding of no significant impact&lt;/IDText&gt;&lt;MDL Ref_Type="Report"&gt;&lt;Ref_Type&gt;Report&lt;/Ref_Type&gt;&lt;Ref_ID&gt;301&lt;/Ref_ID&gt;&lt;Title_Primary&gt;Response to AgrEvo petition 98-278-01p for determination of nonregulated status for canola transformation events MS8 and RF3 genetically engineered for pollination control and tolerance to glufosinate herbicide. Finding of no significant impact&lt;/Title_Primary&gt;&lt;Authors_Primary&gt;USDA-APHIS&lt;/Authors_Primary&gt;&lt;Date_Primary&gt;1999=March&lt;/Date_Primary&gt;&lt;Keywords&gt;canola&lt;/Keywords&gt;&lt;Keywords&gt;herbicide tolerance&lt;/Keywords&gt;&lt;Keywords&gt;pollination&lt;/Keywords&gt;&lt;Keywords&gt;conoladb&lt;/Keywords&gt;&lt;Keywords&gt;transformation&lt;/Keywords&gt;&lt;Keywords&gt;TOLERANCE&lt;/Keywords&gt;&lt;Keywords&gt;glufosinate&lt;/Keywords&gt;&lt;Keywords&gt;herbicide&lt;/Keywords&gt;&lt;Keywords&gt;control&lt;/Keywords&gt;&lt;Keywords&gt;IMPACT&lt;/Keywords&gt;&lt;Keywords&gt;Response&lt;/Keywords&gt;&lt;Keywords&gt;of&lt;/Keywords&gt;&lt;Reprint&gt;In File&lt;/Reprint&gt;&lt;Start_Page&gt;1&lt;/Start_Page&gt;&lt;End_Page&gt;12&lt;/End_Page&gt;&lt;Publisher&gt;The Animal and Plant Health Inspection Service, US Department of Agriculture, available online at http://www.aphis.usda.gov/brs/aphisdocs2/98_27801p_com.pdf&lt;/Publisher&gt;&lt;Web_URL_Link1&gt;&lt;u&gt;file://O:\EVAL\Eval Sections\Library\REFS\canola\301USDA2004.01-290-016.pdf&lt;/u&gt;&lt;/Web_URL_Link1&gt;&lt;ZZ_WorkformID&gt;24&lt;/ZZ_WorkformID&gt;&lt;/MDL&gt;&lt;/Cite&gt;&lt;Cite&gt;&lt;Author&gt;USDA-APHIS&lt;/Author&gt;&lt;Year&gt;1999&lt;/Year&gt;&lt;RecNum&gt;1695&lt;/RecNum&gt;&lt;IDText&gt;Monsanto Co; Availability of determination of non-regulated status for canola genetically engineerd for glyphosate herbicide tolerance [Docket No. 98-089-2]. The Animal and Plant Health Inspection Service, US Department of Agriculture,&lt;/IDText&gt;&lt;MDL Ref_Type="Journal"&gt;&lt;Ref_Type&gt;Journal&lt;/Ref_Type&gt;&lt;Ref_ID&gt;1695&lt;/Ref_ID&gt;&lt;Title_Primary&gt;Monsanto Co; Availability of determination of non-regulated status for canola genetically engineerd for glyphosate herbicide tolerance [Docket No. 98-089-2]. The Animal and Plant Health Inspection Service, US Department of Agriculture,&lt;/Title_Primary&gt;&lt;Authors_Primary&gt;USDA-APHIS&lt;/Authors_Primary&gt;&lt;Date_Primary&gt;1999&lt;/Date_Primary&gt;&lt;Keywords&gt;canola&lt;/Keywords&gt;&lt;Keywords&gt;glyphosate&lt;/Keywords&gt;&lt;Keywords&gt;herbicide&lt;/Keywords&gt;&lt;Keywords&gt;herbicide tolerance&lt;/Keywords&gt;&lt;Keywords&gt;Roundup Ready&lt;/Keywords&gt;&lt;Keywords&gt;RT73&lt;/Keywords&gt;&lt;Reprint&gt;In File&lt;/Reprint&gt;&lt;Start_Page&gt;5628&lt;/Start_Page&gt;&lt;End_Page&gt;5629&lt;/End_Page&gt;&lt;Periodical&gt;Federal Register&lt;/Periodical&gt;&lt;Volume&gt;64&lt;/Volume&gt;&lt;Issue&gt;23&lt;/Issue&gt;&lt;Web_URL_Link1&gt;&lt;u&gt;file://O:\EVAL\Eval Sections\Library\REFS\1695USDA.APHIS1999.pdf&lt;/u&gt;&lt;/Web_URL_Link1&gt;&lt;Web_URL_Link2&gt;&lt;u&gt;http://www.aphis.usda.gov/brs/aphisdocs2/98_21601p_com.pdf&lt;/u&gt;&lt;/Web_URL_Link2&gt;&lt;ZZ_JournalFull&gt;&lt;f name="System"&gt;Federal Register&lt;/f&gt;&lt;/ZZ_JournalFull&gt;&lt;ZZ_JournalStdAbbrev&gt;&lt;f name="System"&gt;Fed.Regist.&lt;/f&gt;&lt;/ZZ_JournalStdAbbrev&gt;&lt;ZZ_WorkformID&gt;1&lt;/ZZ_WorkformID&gt;&lt;/MDL&gt;&lt;/Cite&gt;&lt;Cite&gt;&lt;Author&gt;USDA-APHIS&lt;/Author&gt;&lt;Year&gt;1999&lt;/Year&gt;&lt;RecNum&gt;3827&lt;/RecNum&gt;&lt;IDText&gt;AgrEvo USA Co.: Availability of determination of nonregulated status for canola genetically engineered for male sterility, fertility restoration, and glufosinate herbicide tolerance&lt;/IDText&gt;&lt;MDL Ref_Type="Journal"&gt;&lt;Ref_Type&gt;Journal&lt;/Ref_Type&gt;&lt;Ref_ID&gt;3827&lt;/Ref_ID&gt;&lt;Title_Primary&gt;AgrEvo USA Co.: Availability of determination of nonregulated status for canola genetically engineered for male sterility, fertility restoration, and glufosinate herbicide tolerance&lt;/Title_Primary&gt;&lt;Authors_Primary&gt;USDA-APHIS&lt;/Authors_Primary&gt;&lt;Date_Primary&gt;1999&lt;/Date_Primary&gt;&lt;Keywords&gt;canola&lt;/Keywords&gt;&lt;Keywords&gt;Male&lt;/Keywords&gt;&lt;Keywords&gt;Fertility&lt;/Keywords&gt;&lt;Keywords&gt;glufosinate&lt;/Keywords&gt;&lt;Keywords&gt;herbicide&lt;/Keywords&gt;&lt;Keywords&gt;herbicide tolerance&lt;/Keywords&gt;&lt;Keywords&gt;TOLERANCE&lt;/Keywords&gt;&lt;Reprint&gt;In File&lt;/Reprint&gt;&lt;Start_Page&gt;15337&lt;/Start_Page&gt;&lt;End_Page&gt;15338&lt;/End_Page&gt;&lt;Periodical&gt;Federal Register&lt;/Periodical&gt;&lt;Volume&gt;64&lt;/Volume&gt;&lt;Issue&gt;61&lt;/Issue&gt;&lt;ZZ_JournalFull&gt;&lt;f name="System"&gt;Federal Register&lt;/f&gt;&lt;/ZZ_JournalFull&gt;&lt;ZZ_JournalStdAbbrev&gt;&lt;f name="System"&gt;Fed.Regist.&lt;/f&gt;&lt;/ZZ_JournalStdAbbrev&gt;&lt;ZZ_WorkformID&gt;1&lt;/ZZ_WorkformID&gt;&lt;/MDL&gt;&lt;/Cite&gt;&lt;/Refman&gt;</w:instrText>
      </w:r>
      <w:r w:rsidRPr="00A24C0E">
        <w:rPr>
          <w:color w:val="auto"/>
        </w:rPr>
        <w:fldChar w:fldCharType="separate"/>
      </w:r>
      <w:r w:rsidRPr="00A24C0E">
        <w:rPr>
          <w:color w:val="auto"/>
        </w:rPr>
        <w:t>(USDA-APHIS 1999a; USDA-APHIS 1999b; USDA-APHIS 1999c)</w:t>
      </w:r>
      <w:r w:rsidRPr="00A24C0E">
        <w:rPr>
          <w:color w:val="auto"/>
        </w:rPr>
        <w:fldChar w:fldCharType="end"/>
      </w:r>
      <w:r w:rsidRPr="00A24C0E">
        <w:rPr>
          <w:color w:val="auto"/>
        </w:rPr>
        <w:t xml:space="preserve">. The Canadian Food Inspection Agency (CFIA) concluded that the unconfined release of Roundup Ready® canola and GM canola lines MS8 and RF3 would not result in altered impacts on interacting organisms, and that their potential impact on biodiversity is equivalent to that of currently commercialised canola varieties </w:t>
      </w:r>
      <w:r w:rsidRPr="00A24C0E">
        <w:rPr>
          <w:color w:val="auto"/>
        </w:rPr>
        <w:fldChar w:fldCharType="begin"/>
      </w:r>
      <w:r w:rsidRPr="00A24C0E">
        <w:rPr>
          <w:color w:val="auto"/>
        </w:rPr>
        <w:instrText xml:space="preserve"> ADDIN REFMGR.CITE &lt;Refman&gt;&lt;Cite&gt;&lt;Author&gt;Canadian Food Inspection Agency&lt;/Author&gt;&lt;Year&gt;1995&lt;/Year&gt;&lt;RecNum&gt;18084&lt;/RecNum&gt;&lt;IDText&gt;Decision Document DD95-02: Determination of environmental safety of Monsanto Canada Inc.&amp;apos;s herbicide-tolerant Brassica napus canola line GT73&lt;/IDText&gt;&lt;MDL Ref_Type="Report"&gt;&lt;Ref_Type&gt;Report&lt;/Ref_Type&gt;&lt;Ref_ID&gt;18084&lt;/Ref_ID&gt;&lt;Title_Primary&gt;Decision Document DD95-02: Determination of environmental safety of Monsanto Canada Inc.&amp;apos;s herbicide-tolerant Brassica napus canola line GT73&lt;/Title_Primary&gt;&lt;Authors_Primary&gt;Canadian Food Inspection Agency&lt;/Authors_Primary&gt;&lt;Date_Primary&gt;1995&lt;/Date_Primary&gt;&lt;Keywords&gt;environmental safety&lt;/Keywords&gt;&lt;Keywords&gt;Safety&lt;/Keywords&gt;&lt;Keywords&gt;glufosinate&lt;/Keywords&gt;&lt;Keywords&gt;canola&lt;/Keywords&gt;&lt;Keywords&gt;of&lt;/Keywords&gt;&lt;Keywords&gt;Monsanto&lt;/Keywords&gt;&lt;Keywords&gt;Canada&lt;/Keywords&gt;&lt;Keywords&gt;herbicide-tolerant&lt;/Keywords&gt;&lt;Keywords&gt;Brassica&lt;/Keywords&gt;&lt;Keywords&gt;Brassica napus&lt;/Keywords&gt;&lt;Keywords&gt;BRASSICA-NAPUS&lt;/Keywords&gt;&lt;Keywords&gt;LINE&lt;/Keywords&gt;&lt;Reprint&gt;In File&lt;/Reprint&gt;&lt;Web_URL&gt;&lt;u&gt;http://www.inspection.gc.ca/english/plaveg/bio/dd/dd9502e.shtml&lt;/u&gt;&lt;/Web_URL&gt;&lt;ZZ_WorkformID&gt;24&lt;/ZZ_WorkformID&gt;&lt;/MDL&gt;&lt;/Cite&gt;&lt;Cite&gt;&lt;Author&gt;Canadian Food Inspection Agency&lt;/Author&gt;&lt;Year&gt;1996&lt;/Year&gt;&lt;RecNum&gt;1645&lt;/RecNum&gt;&lt;IDText&gt;Decision Document 96-17: Determination of environmental safety of Plant Genetic Systems Inc.&amp;apos;s (PGS) novel hybridization system for rapeseed (Brassica napus L.)&lt;/IDText&gt;&lt;MDL Ref_Type="Report"&gt;&lt;Ref_Type&gt;Report&lt;/Ref_Type&gt;&lt;Ref_ID&gt;1645&lt;/Ref_ID&gt;&lt;Title_Primary&gt;Decision Document 96-17: Determination of environmental safety of Plant Genetic Systems Inc.&amp;apos;s (PGS) novel hybridization system for rapeseed (&lt;i&gt;Brassica napus &lt;/i&gt;L.)&lt;/Title_Primary&gt;&lt;Authors_Primary&gt;Canadian Food Inspection Agency&lt;/Authors_Primary&gt;&lt;Date_Primary&gt;1996&lt;/Date_Primary&gt;&lt;Keywords&gt;Safety&lt;/Keywords&gt;&lt;Keywords&gt;plant&lt;/Keywords&gt;&lt;Keywords&gt;SYSTEM&lt;/Keywords&gt;&lt;Keywords&gt;HYBRIDIZATION&lt;/Keywords&gt;&lt;Keywords&gt;rapeseed&lt;/Keywords&gt;&lt;Keywords&gt;Brassica&lt;/Keywords&gt;&lt;Keywords&gt;Brassica napus&lt;/Keywords&gt;&lt;Keywords&gt;BRASSICA-NAPUS&lt;/Keywords&gt;&lt;Keywords&gt;guideline&lt;/Keywords&gt;&lt;Keywords&gt;PLANTS&lt;/Keywords&gt;&lt;Keywords&gt;environmental safety&lt;/Keywords&gt;&lt;Keywords&gt;Brassica napus L&lt;/Keywords&gt;&lt;Reprint&gt;In File&lt;/Reprint&gt;&lt;Start_Page&gt;1&lt;/Start_Page&gt;&lt;End_Page&gt;7&lt;/End_Page&gt;&lt;Pub_Place&gt;Available online at &lt;u&gt;http://www.inspection.gc.ca/english/plaveg/bio/dd/dd9617e.shtml&lt;/u&gt;&lt;/Pub_Place&gt;&lt;Web_URL&gt;&lt;u&gt;http://www.inspection.gc.ca/english/plaveg/bio/dd/dd9617e.shtml&lt;/u&gt;&lt;/Web_URL&gt;&lt;ZZ_WorkformID&gt;24&lt;/ZZ_WorkformID&gt;&lt;/MDL&gt;&lt;/Cite&gt;&lt;/Refman&gt;</w:instrText>
      </w:r>
      <w:r w:rsidRPr="00A24C0E">
        <w:rPr>
          <w:color w:val="auto"/>
        </w:rPr>
        <w:fldChar w:fldCharType="separate"/>
      </w:r>
      <w:r w:rsidRPr="00A24C0E">
        <w:rPr>
          <w:color w:val="auto"/>
        </w:rPr>
        <w:t>(Canadian Food Inspection Agency 1995b; Canadian Food Inspection Agency 1996)</w:t>
      </w:r>
      <w:r w:rsidRPr="00A24C0E">
        <w:rPr>
          <w:color w:val="auto"/>
        </w:rPr>
        <w:fldChar w:fldCharType="end"/>
      </w:r>
      <w:r w:rsidRPr="00A24C0E">
        <w:rPr>
          <w:color w:val="auto"/>
        </w:rPr>
        <w:t>.</w:t>
      </w:r>
    </w:p>
    <w:p w:rsidR="00D936B0" w:rsidRPr="00A24C0E" w:rsidRDefault="00D936B0" w:rsidP="00D936B0">
      <w:pPr>
        <w:pStyle w:val="4RARMP"/>
        <w:rPr>
          <w:i/>
        </w:rPr>
      </w:pPr>
      <w:r w:rsidRPr="00A24C0E">
        <w:rPr>
          <w:i/>
        </w:rPr>
        <w:t>Toxicity to soil microbes</w:t>
      </w:r>
    </w:p>
    <w:p w:rsidR="00D936B0" w:rsidRPr="00A24C0E" w:rsidRDefault="00D936B0" w:rsidP="00D936B0">
      <w:pPr>
        <w:pStyle w:val="1Para"/>
        <w:rPr>
          <w:color w:val="auto"/>
        </w:rPr>
      </w:pPr>
      <w:r w:rsidRPr="00A24C0E">
        <w:rPr>
          <w:color w:val="auto"/>
        </w:rPr>
        <w:t xml:space="preserve">Several studies have investigated the effects of growing GM glyphosate tolerant canola or GM glufosinate ammonium tolerant canola on soil microbes. These studies were </w:t>
      </w:r>
      <w:r w:rsidRPr="00A24C0E">
        <w:rPr>
          <w:color w:val="auto"/>
        </w:rPr>
        <w:lastRenderedPageBreak/>
        <w:t xml:space="preserve">described in detail in the RARMPs prepared for DIR 020/2002 and 021/2002. Slightly altered microbial communities in the rhizosphere of GM canola plants have been reported. These differences were minor and generally not sustained after removal of the GM plants </w:t>
      </w:r>
      <w:r w:rsidRPr="00A24C0E">
        <w:rPr>
          <w:color w:val="auto"/>
        </w:rPr>
        <w:fldChar w:fldCharType="begin"/>
      </w:r>
      <w:r w:rsidRPr="00A24C0E">
        <w:rPr>
          <w:color w:val="auto"/>
        </w:rPr>
        <w:instrText xml:space="preserve"> ADDIN REFMGR.CITE &lt;Refman&gt;&lt;Cite&gt;&lt;Author&gt;Dunfield&lt;/Author&gt;&lt;Year&gt;2001&lt;/Year&gt;&lt;RecNum&gt;3589&lt;/RecNum&gt;&lt;IDText&gt;Diversity of bacterial communities in the rhizosphere and root interior of field-grown genetically modified Brassica napus&lt;/IDText&gt;&lt;MDL Ref_Type="Journal"&gt;&lt;Ref_Type&gt;Journal&lt;/Ref_Type&gt;&lt;Ref_ID&gt;3589&lt;/Ref_ID&gt;&lt;Title_Primary&gt;Diversity of bacterial communities in the rhizosphere and root interior of field-grown genetically modified &lt;i&gt;Brassica napus&lt;/i&gt;&lt;/Title_Primary&gt;&lt;Authors_Primary&gt;Dunfield,K.E.&lt;/Authors_Primary&gt;&lt;Authors_Primary&gt;Germida,J.J.&lt;/Authors_Primary&gt;&lt;Date_Primary&gt;2001&lt;/Date_Primary&gt;&lt;Keywords&gt;ACID&lt;/Keywords&gt;&lt;Keywords&gt;analysis&lt;/Keywords&gt;&lt;Keywords&gt;BACTERIAL COMMUNITIES&lt;/Keywords&gt;&lt;Keywords&gt;biodiversity&lt;/Keywords&gt;&lt;Keywords&gt;Brassica&lt;/Keywords&gt;&lt;Keywords&gt;Brassica napus&lt;/Keywords&gt;&lt;Keywords&gt;Brassica rapa&lt;/Keywords&gt;&lt;Keywords&gt;BRASSICA-NAPUS&lt;/Keywords&gt;&lt;Keywords&gt;canola&lt;/Keywords&gt;&lt;Keywords&gt;DIVERSITY&lt;/Keywords&gt;&lt;Keywords&gt;fatty acid composition&lt;/Keywords&gt;&lt;Keywords&gt;FIELD&lt;/Keywords&gt;&lt;Keywords&gt;genetically modified&lt;/Keywords&gt;&lt;Keywords&gt;herbicide&lt;/Keywords&gt;&lt;Keywords&gt;oilseed&lt;/Keywords&gt;&lt;Keywords&gt;oilseed rape&lt;/Keywords&gt;&lt;Keywords&gt;plant&lt;/Keywords&gt;&lt;Keywords&gt;plant variety&lt;/Keywords&gt;&lt;Keywords&gt;PLANTS&lt;/Keywords&gt;&lt;Keywords&gt;rhizosphere&lt;/Keywords&gt;&lt;Keywords&gt;ROOT&lt;/Keywords&gt;&lt;Keywords&gt;Seasons&lt;/Keywords&gt;&lt;Keywords&gt;soil&lt;/Keywords&gt;&lt;Keywords&gt;microbial&lt;/Keywords&gt;&lt;Keywords&gt;variety&lt;/Keywords&gt;&lt;Keywords&gt;Canada&lt;/Keywords&gt;&lt;Keywords&gt;Carbon&lt;/Keywords&gt;&lt;Reprint&gt;On Request 05/01/03&lt;/Reprint&gt;&lt;Start_Page&gt;1&lt;/Start_Page&gt;&lt;End_Page&gt;9&lt;/End_Page&gt;&lt;Periodical&gt;FEMS Microbiology Ecology,&lt;/Periodical&gt;&lt;Volume&gt;38&lt;/Volume&gt;&lt;Issue&gt;1&lt;/Issue&gt;&lt;ISSN_ISBN&gt;0168-6496&lt;/ISSN_ISBN&gt;&lt;Address&gt;Department of Soil Science, University of Saskatchewan, 51 Campus Drive, Saskatoon, SK S7N5A8, Canada&lt;/Address&gt;&lt;Web_URL_Link1&gt;&lt;u&gt;file://O:\EVAL\Eval Sections\Library\REFS\canola\3589Dunfield2001.pdf&lt;/u&gt;&lt;/Web_URL_Link1&gt;&lt;ZZ_JournalStdAbbrev&gt;&lt;f name="System"&gt;FEMS Microbiology Ecology,&lt;/f&gt;&lt;/ZZ_JournalStdAbbrev&gt;&lt;ZZ_WorkformID&gt;1&lt;/ZZ_WorkformID&gt;&lt;/MDL&gt;&lt;/Cite&gt;&lt;Cite&gt;&lt;Author&gt;Dunfield&lt;/Author&gt;&lt;Year&gt;2003&lt;/Year&gt;&lt;RecNum&gt;5558&lt;/RecNum&gt;&lt;IDText&gt;Seasonal changes in the rhizosphere microbial communities associated with field-grown genetically modified canola (Brassica napus)&lt;/IDText&gt;&lt;MDL Ref_Type="Journal"&gt;&lt;Ref_Type&gt;Journal&lt;/Ref_Type&gt;&lt;Ref_ID&gt;5558&lt;/Ref_ID&gt;&lt;Title_Primary&gt;Seasonal changes in the rhizosphere microbial communities associated with field-grown genetically modified canola (&lt;i&gt;Brassica napus&lt;/i&gt;)&lt;/Title_Primary&gt;&lt;Authors_Primary&gt;Dunfield,K.E.&lt;/Authors_Primary&gt;&lt;Authors_Primary&gt;Germida,J.J.&lt;/Authors_Primary&gt;&lt;Date_Primary&gt;2003/12&lt;/Date_Primary&gt;&lt;Keywords&gt;ACID&lt;/Keywords&gt;&lt;Keywords&gt;analysis&lt;/Keywords&gt;&lt;Keywords&gt;as&lt;/Keywords&gt;&lt;Keywords&gt;Bacteria&lt;/Keywords&gt;&lt;Keywords&gt;Brassica&lt;/Keywords&gt;&lt;Keywords&gt;Brassica napus&lt;/Keywords&gt;&lt;Keywords&gt;BRASSICA-NAPUS&lt;/Keywords&gt;&lt;Keywords&gt;Canada&lt;/Keywords&gt;&lt;Keywords&gt;canola&lt;/Keywords&gt;&lt;Keywords&gt;Dna&lt;/Keywords&gt;&lt;Keywords&gt;ecological&lt;/Keywords&gt;&lt;Keywords&gt;Ecological impact&lt;/Keywords&gt;&lt;Keywords&gt;Ecosystem&lt;/Keywords&gt;&lt;Keywords&gt;FIELD&lt;/Keywords&gt;&lt;Keywords&gt;genetically modified&lt;/Keywords&gt;&lt;Keywords&gt;genetically modified plant&lt;/Keywords&gt;&lt;Keywords&gt;genetically modified plants&lt;/Keywords&gt;&lt;Keywords&gt;GROWTH&lt;/Keywords&gt;&lt;Keywords&gt;IMPACT&lt;/Keywords&gt;&lt;Keywords&gt;LINE&lt;/Keywords&gt;&lt;Keywords&gt;metabolic&lt;/Keywords&gt;&lt;Keywords&gt;microbial&lt;/Keywords&gt;&lt;Keywords&gt;nontarget&lt;/Keywords&gt;&lt;Keywords&gt;nontarget organisms&lt;/Keywords&gt;&lt;Keywords&gt;ORGANISMS&lt;/Keywords&gt;&lt;Keywords&gt;plant&lt;/Keywords&gt;&lt;Keywords&gt;plant variety&lt;/Keywords&gt;&lt;Keywords&gt;PLANTS&lt;/Keywords&gt;&lt;Keywords&gt;rhizosphere&lt;/Keywords&gt;&lt;Keywords&gt;soil&lt;/Keywords&gt;&lt;Keywords&gt;soil bacterium&lt;/Keywords&gt;&lt;Keywords&gt;transgenic&lt;/Keywords&gt;&lt;Keywords&gt;transgenic canola&lt;/Keywords&gt;&lt;Keywords&gt;transgenic plants&lt;/Keywords&gt;&lt;Keywords&gt;variety&lt;/Keywords&gt;&lt;Reprint&gt;In File&lt;/Reprint&gt;&lt;Start_Page&gt;7310&lt;/Start_Page&gt;&lt;End_Page&gt;7318&lt;/End_Page&gt;&lt;Periodical&gt;Applied and Environmental Microbiology&lt;/Periodical&gt;&lt;Volume&gt;69&lt;/Volume&gt;&lt;Issue&gt;12&lt;/Issue&gt;&lt;Address&gt;Department of Soil Science, University of Saskatchewan, Saskatoon, Saskatchewan, Canada&lt;/Address&gt;&lt;Web_URL&gt;PM:14660380&lt;/Web_URL&gt;&lt;Web_URL_Link1&gt;file://S:\CO\OGTR\EVAL\Eval Sections\Library\REFS\Glyphosate\Dunfield &amp;amp; Germida 2003.pdf&lt;/Web_URL_Link1&gt;&lt;ZZ_JournalFull&gt;&lt;f name="System"&gt;Applied and Environmental Microbiology&lt;/f&gt;&lt;/ZZ_JournalFull&gt;&lt;ZZ_JournalStdAbbrev&gt;&lt;f name="System"&gt;Appl.Environ.Microbiol.&lt;/f&gt;&lt;/ZZ_JournalStdAbbrev&gt;&lt;ZZ_WorkformID&gt;1&lt;/ZZ_WorkformID&gt;&lt;/MDL&gt;&lt;/Cite&gt;&lt;Cite&gt;&lt;Author&gt;Gyamfi&lt;/Author&gt;&lt;Year&gt;2002&lt;/Year&gt;&lt;RecNum&gt;3590&lt;/RecNum&gt;&lt;IDText&gt;Effects of transgenic glufosinate-tolerant oilseed rape (Brassica napus) and the associated herbicide application on eubacterial and Pseudomonas communities in the rhizosphere&lt;/IDText&gt;&lt;MDL Ref_Type="Journal"&gt;&lt;Ref_Type&gt;Journal&lt;/Ref_Type&gt;&lt;Ref_ID&gt;3590&lt;/Ref_ID&gt;&lt;Title_Primary&gt;Effects of transgenic glufosinate-tolerant oilseed rape (&lt;i&gt;Brassica napus&lt;/i&gt;) and the associated herbicide application on eubacterial and &lt;i&gt;Pseudomonas&lt;/i&gt; communities in the rhizosphere&lt;/Title_Primary&gt;&lt;Authors_Primary&gt;Gyamfi,S.&lt;/Authors_Primary&gt;&lt;Authors_Primary&gt;Pfeifer,U.&lt;/Authors_Primary&gt;&lt;Authors_Primary&gt;Stierschneider,M.&lt;/Authors_Primary&gt;&lt;Authors_Primary&gt;Sessitsch,A.&lt;/Authors_Primary&gt;&lt;Date_Primary&gt;2002&lt;/Date_Primary&gt;&lt;Keywords&gt;analysis&lt;/Keywords&gt;&lt;Keywords&gt;Brassica&lt;/Keywords&gt;&lt;Keywords&gt;Brassica napus&lt;/Keywords&gt;&lt;Keywords&gt;BRASSICA-NAPUS&lt;/Keywords&gt;&lt;Keywords&gt;containment&lt;/Keywords&gt;&lt;Keywords&gt;cultivation&lt;/Keywords&gt;&lt;Keywords&gt;Dna&lt;/Keywords&gt;&lt;Keywords&gt;Flowering&lt;/Keywords&gt;&lt;Keywords&gt;FRAGMENTS&lt;/Keywords&gt;&lt;Keywords&gt;GENE&lt;/Keywords&gt;&lt;Keywords&gt;genetic modification&lt;/Keywords&gt;&lt;Keywords&gt;genetically modified&lt;/Keywords&gt;&lt;Keywords&gt;glufosinate&lt;/Keywords&gt;&lt;Keywords&gt;GROWTH&lt;/Keywords&gt;&lt;Keywords&gt;herbicide&lt;/Keywords&gt;&lt;Keywords&gt;Herbicides&lt;/Keywords&gt;&lt;Keywords&gt;LINE&lt;/Keywords&gt;&lt;Keywords&gt;oilseed&lt;/Keywords&gt;&lt;Keywords&gt;oilseed rape&lt;/Keywords&gt;&lt;Keywords&gt;PCR&lt;/Keywords&gt;&lt;Keywords&gt;plant&lt;/Keywords&gt;&lt;Keywords&gt;PLANTS&lt;/Keywords&gt;&lt;Keywords&gt;POPULATION&lt;/Keywords&gt;&lt;Keywords&gt;population structure&lt;/Keywords&gt;&lt;Keywords&gt;POPULATION-STRUCTURE&lt;/Keywords&gt;&lt;Keywords&gt;Pseudomonas&lt;/Keywords&gt;&lt;Keywords&gt;RELEASE&lt;/Keywords&gt;&lt;Keywords&gt;Research&lt;/Keywords&gt;&lt;Keywords&gt;rhizosphere&lt;/Keywords&gt;&lt;Keywords&gt;ROOT&lt;/Keywords&gt;&lt;Keywords&gt;SEQUENCE&lt;/Keywords&gt;&lt;Keywords&gt;Sequence Analysis&lt;/Keywords&gt;&lt;Keywords&gt;SEQUENCE-ANALYSIS&lt;/Keywords&gt;&lt;Keywords&gt;soil&lt;/Keywords&gt;&lt;Keywords&gt;transgenic&lt;/Keywords&gt;&lt;Keywords&gt;transgenic plants&lt;/Keywords&gt;&lt;Keywords&gt;weed&lt;/Keywords&gt;&lt;Keywords&gt;weeds&lt;/Keywords&gt;&lt;Reprint&gt;In File&lt;/Reprint&gt;&lt;Start_Page&gt;181&lt;/Start_Page&gt;&lt;End_Page&gt;190&lt;/End_Page&gt;&lt;Periodical&gt;FEMS Microbiology Ecology,&lt;/Periodical&gt;&lt;Volume&gt;41&lt;/Volume&gt;&lt;Issue&gt;3&lt;/Issue&gt;&lt;ISSN_ISBN&gt;0168-6496&lt;/ISSN_ISBN&gt;&lt;Address&gt;Sessitsch,A.: Division of Environmental and Life Sciences/Biotechnology, ARC Seibersdorf Research GmbH, A-2444, Seibersdorf, Austria. E-Mail: angela.sessitsch@arcs.ac.at&lt;/Address&gt;&lt;Web_URL&gt;&lt;u&gt;http://onlinelibrary.wiley.com/doi/10.1111/j.1574-6941.2002.tb00979.x/abstract&lt;/u&gt;&lt;/Web_URL&gt;&lt;Web_URL_Link1&gt;&lt;u&gt;file://O:\EVAL\Eval Sections\Library\REFS\canola\3590Gyamfi2002.pdf&lt;/u&gt;&lt;/Web_URL_Link1&gt;&lt;ZZ_JournalStdAbbrev&gt;&lt;f name="System"&gt;FEMS Microbiology Ecology,&lt;/f&gt;&lt;/ZZ_JournalStdAbbrev&gt;&lt;ZZ_WorkformID&gt;1&lt;/ZZ_WorkformID&gt;&lt;/MDL&gt;&lt;/Cite&gt;&lt;/Refman&gt;</w:instrText>
      </w:r>
      <w:r w:rsidRPr="00A24C0E">
        <w:rPr>
          <w:color w:val="auto"/>
        </w:rPr>
        <w:fldChar w:fldCharType="separate"/>
      </w:r>
      <w:r w:rsidRPr="00A24C0E">
        <w:rPr>
          <w:color w:val="auto"/>
        </w:rPr>
        <w:t>(Dunfield &amp; Germida 2001; Gyamfi et al. 2002; Dunfield &amp; Germida 2003)</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Recent studies have confirmed the lack of permanent effects on soil biota by GM glyphosate tolerant crops. For example, no permanent effects on soil biota were observed in a series of experiments designed to estimate the effect of glyphosate tolerant soybean and maize, and their management, on the abundance of detritivorous soil biota and crop litter decomposition </w:t>
      </w:r>
      <w:r w:rsidRPr="00A24C0E">
        <w:rPr>
          <w:color w:val="auto"/>
        </w:rPr>
        <w:fldChar w:fldCharType="begin"/>
      </w:r>
      <w:r w:rsidRPr="00A24C0E">
        <w:rPr>
          <w:color w:val="auto"/>
        </w:rPr>
        <w:instrText xml:space="preserve"> ADDIN REFMGR.CITE &lt;Refman&gt;&lt;Cite&gt;&lt;Author&gt;Powell&lt;/Author&gt;&lt;Year&gt;2009&lt;/Year&gt;&lt;RecNum&gt;18413&lt;/RecNum&gt;&lt;IDText&gt;Effects of genetically modified, herbicide-tolerant crops and their management on soil food web properties and crop litter decomposition&lt;/IDText&gt;&lt;MDL Ref_Type="Journal"&gt;&lt;Ref_Type&gt;Journal&lt;/Ref_Type&gt;&lt;Ref_ID&gt;18413&lt;/Ref_ID&gt;&lt;Title_Primary&gt;Effects of genetically modified, herbicide-tolerant crops and their management on soil food web properties and crop litter decomposition&lt;/Title_Primary&gt;&lt;Authors_Primary&gt;Powell,J.R.&lt;/Authors_Primary&gt;&lt;Authors_Primary&gt;Levy-Booth,D.J.&lt;/Authors_Primary&gt;&lt;Authors_Primary&gt;Gulden,R.H.&lt;/Authors_Primary&gt;&lt;Authors_Primary&gt;Asbil,W.L.&lt;/Authors_Primary&gt;&lt;Authors_Primary&gt;Campbell,R.G.&lt;/Authors_Primary&gt;&lt;Authors_Primary&gt;Dunfield,K.E.&lt;/Authors_Primary&gt;&lt;Authors_Primary&gt;Hamill,A.S.&lt;/Authors_Primary&gt;&lt;Authors_Primary&gt;Hart,M.M.&lt;/Authors_Primary&gt;&lt;Authors_Primary&gt;Lerat,S.&lt;/Authors_Primary&gt;&lt;Authors_Primary&gt;Nurse,R.E.&lt;/Authors_Primary&gt;&lt;Authors_Primary&gt;Pauls,K.P.&lt;/Authors_Primary&gt;&lt;Authors_Primary&gt;Sikkema,P.H.&lt;/Authors_Primary&gt;&lt;Authors_Primary&gt;Swanton,C.J.&lt;/Authors_Primary&gt;&lt;Authors_Primary&gt;Trevors,J.T.&lt;/Authors_Primary&gt;&lt;Authors_Primary&gt;Klironomos,J.N.&lt;/Authors_Primary&gt;&lt;Date_Primary&gt;2009&lt;/Date_Primary&gt;&lt;Keywords&gt;agricultural&lt;/Keywords&gt;&lt;Keywords&gt;and&lt;/Keywords&gt;&lt;Keywords&gt;applications&lt;/Keywords&gt;&lt;Keywords&gt;as&lt;/Keywords&gt;&lt;Keywords&gt;biodiversity&lt;/Keywords&gt;&lt;Keywords&gt;biomass&lt;/Keywords&gt;&lt;Keywords&gt;Biotechnology&lt;/Keywords&gt;&lt;Keywords&gt;Canada&lt;/Keywords&gt;&lt;Keywords&gt;Carbon&lt;/Keywords&gt;&lt;Keywords&gt;composition&lt;/Keywords&gt;&lt;Keywords&gt;CONSEQUENCES&lt;/Keywords&gt;&lt;Keywords&gt;CROP&lt;/Keywords&gt;&lt;Keywords&gt;crops&lt;/Keywords&gt;&lt;Keywords&gt;cultivation&lt;/Keywords&gt;&lt;Keywords&gt;decomposition&lt;/Keywords&gt;&lt;Keywords&gt;effects&lt;/Keywords&gt;&lt;Keywords&gt;enrichment&lt;/Keywords&gt;&lt;Keywords&gt;ENVIRONMENT&lt;/Keywords&gt;&lt;Keywords&gt;FIELD&lt;/Keywords&gt;&lt;Keywords&gt;FIELD CONDITIONS&lt;/Keywords&gt;&lt;Keywords&gt;field experiments&lt;/Keywords&gt;&lt;Keywords&gt;food&lt;/Keywords&gt;&lt;Keywords&gt;food web&lt;/Keywords&gt;&lt;Keywords&gt;food-web&lt;/Keywords&gt;&lt;Keywords&gt;genetically&lt;/Keywords&gt;&lt;Keywords&gt;genetically modified&lt;/Keywords&gt;&lt;Keywords&gt;Glycine&lt;/Keywords&gt;&lt;Keywords&gt;Glycine max&lt;/Keywords&gt;&lt;Keywords&gt;GLYCINE-MAX&lt;/Keywords&gt;&lt;Keywords&gt;glyphosate&lt;/Keywords&gt;&lt;Keywords&gt;glyphosate-tolerant&lt;/Keywords&gt;&lt;Keywords&gt;GM crop&lt;/Keywords&gt;&lt;Keywords&gt;GM crops&lt;/Keywords&gt;&lt;Keywords&gt;health&lt;/Keywords&gt;&lt;Keywords&gt;herbicide&lt;/Keywords&gt;&lt;Keywords&gt;herbicide-tolerant&lt;/Keywords&gt;&lt;Keywords&gt;herbicide-tolerant crops&lt;/Keywords&gt;&lt;Keywords&gt;Herbicides&lt;/Keywords&gt;&lt;Keywords&gt;Human&lt;/Keywords&gt;&lt;Keywords&gt;IMPACT&lt;/Keywords&gt;&lt;Keywords&gt;maize&lt;/Keywords&gt;&lt;Keywords&gt;management&lt;/Keywords&gt;&lt;Keywords&gt;Management practice&lt;/Keywords&gt;&lt;Keywords&gt;modified&lt;/Keywords&gt;&lt;Keywords&gt;non-target&lt;/Keywords&gt;&lt;Keywords&gt;nontarget&lt;/Keywords&gt;&lt;Keywords&gt;of&lt;/Keywords&gt;&lt;Keywords&gt;Potential&lt;/Keywords&gt;&lt;Keywords&gt;precipitation&lt;/Keywords&gt;&lt;Keywords&gt;properties&lt;/Keywords&gt;&lt;Keywords&gt;Research&lt;/Keywords&gt;&lt;Keywords&gt;Response&lt;/Keywords&gt;&lt;Keywords&gt;risk&lt;/Keywords&gt;&lt;Keywords&gt;Roundup Ready&lt;/Keywords&gt;&lt;Keywords&gt;SITE&lt;/Keywords&gt;&lt;Keywords&gt;soil&lt;/Keywords&gt;&lt;Keywords&gt;soil food web&lt;/Keywords&gt;&lt;Keywords&gt;soybean&lt;/Keywords&gt;&lt;Keywords&gt;STATE&lt;/Keywords&gt;&lt;Keywords&gt;structure&lt;/Keywords&gt;&lt;Keywords&gt;studies&lt;/Keywords&gt;&lt;Keywords&gt;SYSTEM&lt;/Keywords&gt;&lt;Keywords&gt;transgenic&lt;/Keywords&gt;&lt;Keywords&gt;transgenic crops&lt;/Keywords&gt;&lt;Keywords&gt;Varieties&lt;/Keywords&gt;&lt;Keywords&gt;variety&lt;/Keywords&gt;&lt;Keywords&gt;Zea&lt;/Keywords&gt;&lt;Keywords&gt;Zea mays&lt;/Keywords&gt;&lt;Reprint&gt;In File&lt;/Reprint&gt;&lt;Start_Page&gt;388&lt;/Start_Page&gt;&lt;End_Page&gt;396&lt;/End_Page&gt;&lt;Periodical&gt;Journal of Applied Ecology&lt;/Periodical&gt;&lt;Volume&gt;46&lt;/Volume&gt;&lt;Issue&gt;2&lt;/Issue&gt;&lt;ISSN_ISBN&gt;1365-2664&lt;/ISSN_ISBN&gt;&lt;Web_URL&gt;http://dx.doi.org/10.1111/j.1365-2664.2009.01617.x&lt;/Web_URL&gt;&lt;Web_URL_Link1&gt;&lt;u&gt;file://O:\EVAL\Eval Sections\Library\REFS\Herbicide tolerance\Powell et al 2009.pdf&lt;/u&gt;&lt;/Web_URL_Link1&gt;&lt;ZZ_JournalFull&gt;&lt;f name="System"&gt;Journal of Applied Ecology&lt;/f&gt;&lt;/ZZ_JournalFull&gt;&lt;ZZ_WorkformID&gt;1&lt;/ZZ_WorkformID&gt;&lt;/MDL&gt;&lt;/Cite&gt;&lt;/Refman&gt;</w:instrText>
      </w:r>
      <w:r w:rsidRPr="00A24C0E">
        <w:rPr>
          <w:color w:val="auto"/>
        </w:rPr>
        <w:fldChar w:fldCharType="separate"/>
      </w:r>
      <w:r w:rsidRPr="00A24C0E">
        <w:rPr>
          <w:color w:val="auto"/>
        </w:rPr>
        <w:t>(Powell et al. 2009)</w:t>
      </w:r>
      <w:r w:rsidRPr="00A24C0E">
        <w:rPr>
          <w:color w:val="auto"/>
        </w:rPr>
        <w:fldChar w:fldCharType="end"/>
      </w:r>
      <w:r w:rsidRPr="00A24C0E">
        <w:rPr>
          <w:color w:val="auto"/>
        </w:rPr>
        <w:t xml:space="preserve">. While significant effects were observed in a few of the measured groups, in most cases the effects were only observed in the first year of the study and were not consistent across sample dates or across the four study years. The most frequent effect of the glyphosate tolerant herbicide system was a transient shift toward more fungal biomass relative to bacterial. The genetic modification in the soybean and maize had little effect on litter decomposition, however the use of glyphosate did reduce decomposition of surface (but not buried) litter. </w:t>
      </w:r>
    </w:p>
    <w:p w:rsidR="00D936B0" w:rsidRPr="00A24C0E" w:rsidRDefault="00D936B0" w:rsidP="00D936B0">
      <w:pPr>
        <w:pStyle w:val="1Para"/>
        <w:rPr>
          <w:color w:val="auto"/>
        </w:rPr>
      </w:pPr>
      <w:r w:rsidRPr="00A24C0E">
        <w:rPr>
          <w:color w:val="auto"/>
        </w:rPr>
        <w:t xml:space="preserve">In a field experiment conducted at six sites in Canada, repeated plantings of glyphosate tolerant wheat and glyphosate tolerant canola grown in rotation had only minor and inconsistent effects on soil microorganisms over a wide range of growing conditions and crop management regimes </w:t>
      </w:r>
      <w:r w:rsidRPr="00A24C0E">
        <w:rPr>
          <w:color w:val="auto"/>
        </w:rPr>
        <w:fldChar w:fldCharType="begin"/>
      </w:r>
      <w:r w:rsidRPr="00A24C0E">
        <w:rPr>
          <w:color w:val="auto"/>
        </w:rPr>
        <w:instrText xml:space="preserve"> ADDIN REFMGR.CITE &lt;Refman&gt;&lt;Cite&gt;&lt;Author&gt;Lupwayi&lt;/Author&gt;&lt;Year&gt;2007&lt;/Year&gt;&lt;RecNum&gt;13367&lt;/RecNum&gt;&lt;IDText&gt;Soil microbial biomass, functional diversity and enzyme activity in glyphosate-resistant wheat-canola rotations under low-disturbance direct seeding and conventional tillage&lt;/IDText&gt;&lt;MDL Ref_Type="Journal"&gt;&lt;Ref_Type&gt;Journal&lt;/Ref_Type&gt;&lt;Ref_ID&gt;13367&lt;/Ref_ID&gt;&lt;Title_Primary&gt;Soil microbial biomass, functional diversity and enzyme activity in glyphosate-resistant wheat-canola rotations under low-disturbance direct seeding and conventional tillage&lt;/Title_Primary&gt;&lt;Authors_Primary&gt;Lupwayi,N.Z.&lt;/Authors_Primary&gt;&lt;Authors_Primary&gt;Hanson,K.G.&lt;/Authors_Primary&gt;&lt;Authors_Primary&gt;Harker,K.N.&lt;/Authors_Primary&gt;&lt;Authors_Primary&gt;Clayton,G.W.&lt;/Authors_Primary&gt;&lt;Authors_Primary&gt;Blackshaw,R.E.&lt;/Authors_Primary&gt;&lt;Authors_Primary&gt;O&amp;apos;Donovan,J.T.&lt;/Authors_Primary&gt;&lt;Authors_Primary&gt;Johnson,E.N.&lt;/Authors_Primary&gt;&lt;Authors_Primary&gt;Gan,Y.&lt;/Authors_Primary&gt;&lt;Authors_Primary&gt;Irvine,R.B.&lt;/Authors_Primary&gt;&lt;Authors_Primary&gt;Monreal,M.A.&lt;/Authors_Primary&gt;&lt;Date_Primary&gt;2007/7&lt;/Date_Primary&gt;&lt;Keywords&gt;Activities&lt;/Keywords&gt;&lt;Keywords&gt;Activity&lt;/Keywords&gt;&lt;Keywords&gt;and&lt;/Keywords&gt;&lt;Keywords&gt;as&lt;/Keywords&gt;&lt;Keywords&gt;Bacteria&lt;/Keywords&gt;&lt;Keywords&gt;BACTERIAL COMMUNITIES&lt;/Keywords&gt;&lt;Keywords&gt;biomass&lt;/Keywords&gt;&lt;Keywords&gt;canola&lt;/Keywords&gt;&lt;Keywords&gt;CROP&lt;/Keywords&gt;&lt;Keywords&gt;crop management&lt;/Keywords&gt;&lt;Keywords&gt;crops&lt;/Keywords&gt;&lt;Keywords&gt;DEHYDROGENASE&lt;/Keywords&gt;&lt;Keywords&gt;DIVERSITY&lt;/Keywords&gt;&lt;Keywords&gt;ENZYME&lt;/Keywords&gt;&lt;Keywords&gt;Enzyme Activity&lt;/Keywords&gt;&lt;Keywords&gt;ENZYME-ACTIVITY&lt;/Keywords&gt;&lt;Keywords&gt;FIELD&lt;/Keywords&gt;&lt;Keywords&gt;FREQUENCIES&lt;/Keywords&gt;&lt;Keywords&gt;FREQUENCY&lt;/Keywords&gt;&lt;Keywords&gt;GMO&lt;/Keywords&gt;&lt;Keywords&gt;Herbicide-resistant&lt;/Keywords&gt;&lt;Keywords&gt;management&lt;/Keywords&gt;&lt;Keywords&gt;microbial&lt;/Keywords&gt;&lt;Keywords&gt;MICROORGANISMS&lt;/Keywords&gt;&lt;Keywords&gt;non-target&lt;/Keywords&gt;&lt;Keywords&gt;nontarget&lt;/Keywords&gt;&lt;Keywords&gt;of&lt;/Keywords&gt;&lt;Keywords&gt;Organism&lt;/Keywords&gt;&lt;Keywords&gt;ORGANISMS&lt;/Keywords&gt;&lt;Keywords&gt;PATTERNS&lt;/Keywords&gt;&lt;Keywords&gt;rhizosphere&lt;/Keywords&gt;&lt;Keywords&gt;Roundup-ready&lt;/Keywords&gt;&lt;Keywords&gt;SITE&lt;/Keywords&gt;&lt;Keywords&gt;soil&lt;/Keywords&gt;&lt;Keywords&gt;soil bacterium&lt;/Keywords&gt;&lt;Keywords&gt;structure&lt;/Keywords&gt;&lt;Keywords&gt;SYSTEM&lt;/Keywords&gt;&lt;Keywords&gt;three&lt;/Keywords&gt;&lt;Keywords&gt;tillage&lt;/Keywords&gt;&lt;Keywords&gt;transgenic&lt;/Keywords&gt;&lt;Keywords&gt;wheat&lt;/Keywords&gt;&lt;Reprint&gt;In File&lt;/Reprint&gt;&lt;Start_Page&gt;1418&lt;/Start_Page&gt;&lt;End_Page&gt;1427&lt;/End_Page&gt;&lt;Periodical&gt;Soil Biology and Biochemistry&lt;/Periodical&gt;&lt;Volume&gt;39&lt;/Volume&gt;&lt;Issue&gt;7&lt;/Issue&gt;&lt;Web_URL&gt;http://www.sciencedirect.com/science/article/B6TC7-4N3GJB5-1/2/460e169460d1a17aaab872c222978a32&lt;/Web_URL&gt;&lt;Web_URL_Link1&gt;file://S:\CO\OGTR\EVAL\Eval Sections\Library\REFS\Glyphosate\Lupwayi et al 2007.pdf&lt;/Web_URL_Link1&gt;&lt;ZZ_JournalFull&gt;&lt;f name="System"&gt;Soil Biology and Biochemistry&lt;/f&gt;&lt;/ZZ_JournalFull&gt;&lt;ZZ_WorkformID&gt;1&lt;/ZZ_WorkformID&gt;&lt;/MDL&gt;&lt;/Cite&gt;&lt;/Refman&gt;</w:instrText>
      </w:r>
      <w:r w:rsidRPr="00A24C0E">
        <w:rPr>
          <w:color w:val="auto"/>
        </w:rPr>
        <w:fldChar w:fldCharType="separate"/>
      </w:r>
      <w:r w:rsidRPr="00A24C0E">
        <w:rPr>
          <w:color w:val="auto"/>
        </w:rPr>
        <w:t>(Lupwayi et al. 2007)</w:t>
      </w:r>
      <w:r w:rsidRPr="00A24C0E">
        <w:rPr>
          <w:color w:val="auto"/>
        </w:rPr>
        <w:fldChar w:fldCharType="end"/>
      </w:r>
      <w:r w:rsidRPr="00A24C0E">
        <w:rPr>
          <w:color w:val="auto"/>
        </w:rPr>
        <w:t xml:space="preserve">. As is the case for many studies that show an effect of herbicide resistant cropping systems on microbial communities, the effects of the glyphosate tolerance trait and the herbicide applications were not separated in this study. Application of herbicides can affect proportions of soil microbes </w:t>
      </w:r>
      <w:r w:rsidRPr="00A24C0E">
        <w:rPr>
          <w:color w:val="auto"/>
        </w:rPr>
        <w:fldChar w:fldCharType="begin"/>
      </w:r>
      <w:r w:rsidRPr="00A24C0E">
        <w:rPr>
          <w:color w:val="auto"/>
        </w:rPr>
        <w:instrText xml:space="preserve"> ADDIN REFMGR.CITE &lt;Refman&gt;&lt;Cite&gt;&lt;Author&gt;Gyamfi&lt;/Author&gt;&lt;Year&gt;2002&lt;/Year&gt;&lt;RecNum&gt;3590&lt;/RecNum&gt;&lt;IDText&gt;Effects of transgenic glufosinate-tolerant oilseed rape (Brassica napus) and the associated herbicide application on eubacterial and Pseudomonas communities in the rhizosphere&lt;/IDText&gt;&lt;MDL Ref_Type="Journal"&gt;&lt;Ref_Type&gt;Journal&lt;/Ref_Type&gt;&lt;Ref_ID&gt;3590&lt;/Ref_ID&gt;&lt;Title_Primary&gt;Effects of transgenic glufosinate-tolerant oilseed rape (&lt;i&gt;Brassica napus&lt;/i&gt;) and the associated herbicide application on eubacterial and &lt;i&gt;Pseudomonas&lt;/i&gt; communities in the rhizosphere&lt;/Title_Primary&gt;&lt;Authors_Primary&gt;Gyamfi,S.&lt;/Authors_Primary&gt;&lt;Authors_Primary&gt;Pfeifer,U.&lt;/Authors_Primary&gt;&lt;Authors_Primary&gt;Stierschneider,M.&lt;/Authors_Primary&gt;&lt;Authors_Primary&gt;Sessitsch,A.&lt;/Authors_Primary&gt;&lt;Date_Primary&gt;2002&lt;/Date_Primary&gt;&lt;Keywords&gt;analysis&lt;/Keywords&gt;&lt;Keywords&gt;Brassica&lt;/Keywords&gt;&lt;Keywords&gt;Brassica napus&lt;/Keywords&gt;&lt;Keywords&gt;BRASSICA-NAPUS&lt;/Keywords&gt;&lt;Keywords&gt;containment&lt;/Keywords&gt;&lt;Keywords&gt;cultivation&lt;/Keywords&gt;&lt;Keywords&gt;Dna&lt;/Keywords&gt;&lt;Keywords&gt;Flowering&lt;/Keywords&gt;&lt;Keywords&gt;FRAGMENTS&lt;/Keywords&gt;&lt;Keywords&gt;GENE&lt;/Keywords&gt;&lt;Keywords&gt;genetic modification&lt;/Keywords&gt;&lt;Keywords&gt;genetically modified&lt;/Keywords&gt;&lt;Keywords&gt;glufosinate&lt;/Keywords&gt;&lt;Keywords&gt;GROWTH&lt;/Keywords&gt;&lt;Keywords&gt;herbicide&lt;/Keywords&gt;&lt;Keywords&gt;Herbicides&lt;/Keywords&gt;&lt;Keywords&gt;LINE&lt;/Keywords&gt;&lt;Keywords&gt;oilseed&lt;/Keywords&gt;&lt;Keywords&gt;oilseed rape&lt;/Keywords&gt;&lt;Keywords&gt;PCR&lt;/Keywords&gt;&lt;Keywords&gt;plant&lt;/Keywords&gt;&lt;Keywords&gt;PLANTS&lt;/Keywords&gt;&lt;Keywords&gt;POPULATION&lt;/Keywords&gt;&lt;Keywords&gt;population structure&lt;/Keywords&gt;&lt;Keywords&gt;POPULATION-STRUCTURE&lt;/Keywords&gt;&lt;Keywords&gt;Pseudomonas&lt;/Keywords&gt;&lt;Keywords&gt;RELEASE&lt;/Keywords&gt;&lt;Keywords&gt;Research&lt;/Keywords&gt;&lt;Keywords&gt;rhizosphere&lt;/Keywords&gt;&lt;Keywords&gt;ROOT&lt;/Keywords&gt;&lt;Keywords&gt;SEQUENCE&lt;/Keywords&gt;&lt;Keywords&gt;Sequence Analysis&lt;/Keywords&gt;&lt;Keywords&gt;SEQUENCE-ANALYSIS&lt;/Keywords&gt;&lt;Keywords&gt;soil&lt;/Keywords&gt;&lt;Keywords&gt;transgenic&lt;/Keywords&gt;&lt;Keywords&gt;transgenic plants&lt;/Keywords&gt;&lt;Keywords&gt;weed&lt;/Keywords&gt;&lt;Keywords&gt;weeds&lt;/Keywords&gt;&lt;Reprint&gt;In File&lt;/Reprint&gt;&lt;Start_Page&gt;181&lt;/Start_Page&gt;&lt;End_Page&gt;190&lt;/End_Page&gt;&lt;Periodical&gt;FEMS Microbiology Ecology,&lt;/Periodical&gt;&lt;Volume&gt;41&lt;/Volume&gt;&lt;Issue&gt;3&lt;/Issue&gt;&lt;ISSN_ISBN&gt;0168-6496&lt;/ISSN_ISBN&gt;&lt;Address&gt;Sessitsch,A.: Division of Environmental and Life Sciences/Biotechnology, ARC Seibersdorf Research GmbH, A-2444, Seibersdorf, Austria. E-Mail: angela.sessitsch@arcs.ac.at&lt;/Address&gt;&lt;Web_URL&gt;&lt;u&gt;http://onlinelibrary.wiley.com/doi/10.1111/j.1574-6941.2002.tb00979.x/abstract&lt;/u&gt;&lt;/Web_URL&gt;&lt;Web_URL_Link1&gt;&lt;u&gt;file://O:\EVAL\Eval Sections\Library\REFS\canola\3590Gyamfi2002.pdf&lt;/u&gt;&lt;/Web_URL_Link1&gt;&lt;ZZ_JournalStdAbbrev&gt;&lt;f name="System"&gt;FEMS Microbiology Ecology,&lt;/f&gt;&lt;/ZZ_JournalStdAbbrev&gt;&lt;ZZ_WorkformID&gt;1&lt;/ZZ_WorkformID&gt;&lt;/MDL&gt;&lt;/Cite&gt;&lt;Cite&gt;&lt;Author&gt;Becker&lt;/Author&gt;&lt;Year&gt;2001&lt;/Year&gt;&lt;RecNum&gt;4471&lt;/RecNum&gt;&lt;IDText&gt;Impact of transgenic herbicide-resistant oilseed rape on the agroecosystem&lt;/IDText&gt;&lt;Prefix&gt;for example, see &lt;/Prefix&gt;&lt;MDL Ref_Type="Journal"&gt;&lt;Ref_Type&gt;Journal&lt;/Ref_Type&gt;&lt;Ref_ID&gt;4471&lt;/Ref_ID&gt;&lt;Title_Primary&gt;Impact of transgenic herbicide-resistant oilseed rape on the agroecosystem&lt;/Title_Primary&gt;&lt;Authors_Primary&gt;Becker,R.&lt;/Authors_Primary&gt;&lt;Authors_Primary&gt;Ulrich,A.&lt;/Authors_Primary&gt;&lt;Authors_Primary&gt;Hedtke,C.&lt;/Authors_Primary&gt;&lt;Authors_Primary&gt;Honermeier,B.&lt;/Authors_Primary&gt;&lt;Date_Primary&gt;2001&lt;/Date_Primary&gt;&lt;Keywords&gt;analysis&lt;/Keywords&gt;&lt;Keywords&gt;as&lt;/Keywords&gt;&lt;Keywords&gt;biomass&lt;/Keywords&gt;&lt;Keywords&gt;control&lt;/Keywords&gt;&lt;Keywords&gt;distance&lt;/Keywords&gt;&lt;Keywords&gt;ecological&lt;/Keywords&gt;&lt;Keywords&gt;FIELD&lt;/Keywords&gt;&lt;Keywords&gt;glufosinate&lt;/Keywords&gt;&lt;Keywords&gt;herbicide&lt;/Keywords&gt;&lt;Keywords&gt;herbicide-tolerant&lt;/Keywords&gt;&lt;Keywords&gt;hybrid&lt;/Keywords&gt;&lt;Keywords&gt;HYBRIDS&lt;/Keywords&gt;&lt;Keywords&gt;IMPACT&lt;/Keywords&gt;&lt;Keywords&gt;Insect&lt;/Keywords&gt;&lt;Keywords&gt;Insects&lt;/Keywords&gt;&lt;Keywords&gt;LONG-TERM&lt;/Keywords&gt;&lt;Keywords&gt;management&lt;/Keywords&gt;&lt;Keywords&gt;microbial&lt;/Keywords&gt;&lt;Keywords&gt;oilseed&lt;/Keywords&gt;&lt;Keywords&gt;oilseed rape&lt;/Keywords&gt;&lt;Keywords&gt;outcrossing&lt;/Keywords&gt;&lt;Keywords&gt;POLLEN&lt;/Keywords&gt;&lt;Keywords&gt;pollen transfer&lt;/Keywords&gt;&lt;Keywords&gt;POPULATION&lt;/Keywords&gt;&lt;Keywords&gt;POPULATIONS&lt;/Keywords&gt;&lt;Keywords&gt;Respiration&lt;/Keywords&gt;&lt;Keywords&gt;Rhizobium&lt;/Keywords&gt;&lt;Keywords&gt;SELECTION&lt;/Keywords&gt;&lt;Keywords&gt;soil&lt;/Keywords&gt;&lt;Keywords&gt;STATE&lt;/Keywords&gt;&lt;Keywords&gt;SYSTEM&lt;/Keywords&gt;&lt;Keywords&gt;transfer&lt;/Keywords&gt;&lt;Keywords&gt;TRANSGENE&lt;/Keywords&gt;&lt;Keywords&gt;Transgenes&lt;/Keywords&gt;&lt;Keywords&gt;transgenic&lt;/Keywords&gt;&lt;Keywords&gt;variety&lt;/Keywords&gt;&lt;Keywords&gt;weed&lt;/Keywords&gt;&lt;Keywords&gt;weeds&lt;/Keywords&gt;&lt;Reprint&gt;In File&lt;/Reprint&gt;&lt;Start_Page&gt;159&lt;/Start_Page&gt;&lt;End_Page&gt;167&lt;/End_Page&gt;&lt;Periodical&gt;Bundesgesundheitsblatt - Gesundheitsforschung - Gesundheitsschutz&lt;/Periodical&gt;&lt;Volume&gt;44&lt;/Volume&gt;&lt;Issue&gt;2&lt;/Issue&gt;&lt;ZZ_JournalFull&gt;&lt;f name="System"&gt;Bundesgesundheitsblatt - Gesundheitsforschung - Gesundheitsschutz&lt;/f&gt;&lt;/ZZ_JournalFull&gt;&lt;ZZ_WorkformID&gt;1&lt;/ZZ_WorkformID&gt;&lt;/MDL&gt;&lt;/Cite&gt;&lt;Cite&gt;&lt;Author&gt;Mijangos&lt;/Author&gt;&lt;Year&gt;2009&lt;/Year&gt;&lt;RecNum&gt;18436&lt;/RecNum&gt;&lt;IDText&gt;Effects of glyphosate on rhizosphere soil microbial communities under two different plant compositions by cultivation-dependent and -independent methodologies&lt;/IDText&gt;&lt;MDL Ref_Type="Journal"&gt;&lt;Ref_Type&gt;Journal&lt;/Ref_Type&gt;&lt;Ref_ID&gt;18436&lt;/Ref_ID&gt;&lt;Title_Primary&gt;Effects of glyphosate on rhizosphere soil microbial communities under two different plant compositions by cultivation-dependent and -independent methodologies&lt;/Title_Primary&gt;&lt;Authors_Primary&gt;Mijangos,I.&lt;/Authors_Primary&gt;&lt;Authors_Primary&gt;Becerril,J.M.&lt;/Authors_Primary&gt;&lt;Authors_Primary&gt;Albizu,I.&lt;/Authors_Primary&gt;&lt;Authors_Primary&gt;Epelde,L.&lt;/Authors_Primary&gt;&lt;Authors_Primary&gt;Garbisu,C.&lt;/Authors_Primary&gt;&lt;Date_Primary&gt;2009/3&lt;/Date_Primary&gt;&lt;Keywords&gt;and&lt;/Keywords&gt;&lt;Keywords&gt;Biolog Ecoplates(TM)&lt;/Keywords&gt;&lt;Keywords&gt;composition&lt;/Keywords&gt;&lt;Keywords&gt;effects&lt;/Keywords&gt;&lt;Keywords&gt;Functional diversity&lt;/Keywords&gt;&lt;Keywords&gt;Genotype diversity&lt;/Keywords&gt;&lt;Keywords&gt;glyphosate&lt;/Keywords&gt;&lt;Keywords&gt;herbicide&lt;/Keywords&gt;&lt;Keywords&gt;microbial&lt;/Keywords&gt;&lt;Keywords&gt;Microbial communities&lt;/Keywords&gt;&lt;Keywords&gt;of&lt;/Keywords&gt;&lt;Keywords&gt;PCR-DGGE&lt;/Keywords&gt;&lt;Keywords&gt;plant&lt;/Keywords&gt;&lt;Keywords&gt;rhizosphere&lt;/Keywords&gt;&lt;Keywords&gt;Roundup Plus&lt;/Keywords&gt;&lt;Keywords&gt;soil&lt;/Keywords&gt;&lt;Reprint&gt;Not in File&lt;/Reprint&gt;&lt;Start_Page&gt;505&lt;/Start_Page&gt;&lt;End_Page&gt;513&lt;/End_Page&gt;&lt;Periodical&gt;Soil Biology and Biochemistry&lt;/Periodical&gt;&lt;Volume&gt;41&lt;/Volume&gt;&lt;Issue&gt;3&lt;/Issue&gt;&lt;ISSN_ISBN&gt;0038-0717&lt;/ISSN_ISBN&gt;&lt;Web_URL&gt;http://www.sciencedirect.com/science/article/pii/S0038071708004495&lt;/Web_URL&gt;&lt;Web_URL_Link1&gt;&lt;u&gt;file://O:\EVAL\Eval Sections\Library\REFS\Soil interactions\Mijangos et al 2009.pdf&lt;/u&gt;&lt;/Web_URL_Link1&gt;&lt;ZZ_JournalFull&gt;&lt;f name="System"&gt;Soil Biology and Biochemistry&lt;/f&gt;&lt;/ZZ_JournalFull&gt;&lt;ZZ_WorkformID&gt;1&lt;/ZZ_WorkformID&gt;&lt;/MDL&gt;&lt;/Cite&gt;&lt;Cite&gt;&lt;Author&gt;Kremer&lt;/Author&gt;&lt;Year&gt;2009&lt;/Year&gt;&lt;RecNum&gt;18433&lt;/RecNum&gt;&lt;IDText&gt;Glyphosate and glyphosate-resistant crop interactions with rhizosphere microorganisms&lt;/IDText&gt;&lt;MDL Ref_Type="Journal"&gt;&lt;Ref_Type&gt;Journal&lt;/Ref_Type&gt;&lt;Ref_ID&gt;18433&lt;/Ref_ID&gt;&lt;Title_Primary&gt;Glyphosate and glyphosate-resistant crop interactions with rhizosphere microorganisms&lt;/Title_Primary&gt;&lt;Authors_Primary&gt;Kremer,.J.&lt;/Authors_Primary&gt;&lt;Authors_Primary&gt;Means,N.E.&lt;/Authors_Primary&gt;&lt;Date_Primary&gt;2009/10&lt;/Date_Primary&gt;&lt;Keywords&gt;and&lt;/Keywords&gt;&lt;Keywords&gt;CROP&lt;/Keywords&gt;&lt;Keywords&gt;Fusarium spp.&lt;/Keywords&gt;&lt;Keywords&gt;Genetically modified crop&lt;/Keywords&gt;&lt;Keywords&gt;Glycine max (L.) Merr.&lt;/Keywords&gt;&lt;Keywords&gt;glyphosate&lt;/Keywords&gt;&lt;Keywords&gt;interaction&lt;/Keywords&gt;&lt;Keywords&gt;Interactions&lt;/Keywords&gt;&lt;Keywords&gt;maize&lt;/Keywords&gt;&lt;Keywords&gt;Microbial ecology&lt;/Keywords&gt;&lt;Keywords&gt;MICROORGANISMS&lt;/Keywords&gt;&lt;Keywords&gt;Mn transformation&lt;/Keywords&gt;&lt;Keywords&gt;Polyphasic microbial analyses&lt;/Keywords&gt;&lt;Keywords&gt;Pseudomonad&lt;/Keywords&gt;&lt;Keywords&gt;rhizosphere&lt;/Keywords&gt;&lt;Keywords&gt;soybean&lt;/Keywords&gt;&lt;Keywords&gt;Zea mays L.&lt;/Keywords&gt;&lt;Reprint&gt;Not in File&lt;/Reprint&gt;&lt;Start_Page&gt;153&lt;/Start_Page&gt;&lt;End_Page&gt;161&lt;/End_Page&gt;&lt;Periodical&gt;European Journal of Agronomy&lt;/Periodical&gt;&lt;Volume&gt;31&lt;/Volume&gt;&lt;Issue&gt;3&lt;/Issue&gt;&lt;ISSN_ISBN&gt;1161-0301&lt;/ISSN_ISBN&gt;&lt;Web_URL&gt;http://www.sciencedirect.com/science/article/pii/S1161030109000641&lt;/Web_URL&gt;&lt;Web_URL_Link1&gt;&lt;u&gt;file://O:\EVAL\Eval Sections\Library\REFS\Soil interactions\Kremer and Means 2009.pdf&lt;/u&gt;&lt;/Web_URL_Link1&gt;&lt;ZZ_JournalFull&gt;&lt;f name="System"&gt;European Journal of Agronomy&lt;/f&gt;&lt;/ZZ_JournalFull&gt;&lt;ZZ_WorkformID&gt;1&lt;/ZZ_WorkformID&gt;&lt;/MDL&gt;&lt;/Cite&gt;&lt;/Refman&gt;</w:instrText>
      </w:r>
      <w:r w:rsidRPr="00A24C0E">
        <w:rPr>
          <w:color w:val="auto"/>
        </w:rPr>
        <w:fldChar w:fldCharType="separate"/>
      </w:r>
      <w:r w:rsidRPr="00A24C0E">
        <w:rPr>
          <w:color w:val="auto"/>
        </w:rPr>
        <w:t>(for example, see Becker et al. 2001; Gyamfi et al. 2002; Kremer &amp; Means 2009; Mijangos et al. 2009)</w:t>
      </w:r>
      <w:r w:rsidRPr="00A24C0E">
        <w:rPr>
          <w:color w:val="auto"/>
        </w:rPr>
        <w:fldChar w:fldCharType="end"/>
      </w:r>
      <w:r w:rsidRPr="00A24C0E">
        <w:rPr>
          <w:color w:val="auto"/>
        </w:rPr>
        <w:t>.</w:t>
      </w:r>
    </w:p>
    <w:p w:rsidR="00D936B0" w:rsidRPr="00A24C0E" w:rsidRDefault="00D936B0" w:rsidP="00D936B0">
      <w:pPr>
        <w:pStyle w:val="1Para"/>
        <w:rPr>
          <w:i/>
          <w:color w:val="auto"/>
        </w:rPr>
      </w:pPr>
      <w:r w:rsidRPr="00A24C0E">
        <w:rPr>
          <w:color w:val="auto"/>
        </w:rPr>
        <w:t xml:space="preserve">Crop type (GM or non-GM) made no difference to the abundance or structure of microbial communities in a study designed to separate the effects of GM glyphosate tolerant maize from the use of glyphosate on denitrifying bacteria and fungi </w:t>
      </w:r>
      <w:r w:rsidRPr="00A24C0E">
        <w:rPr>
          <w:color w:val="auto"/>
        </w:rPr>
        <w:fldChar w:fldCharType="begin"/>
      </w:r>
      <w:r w:rsidRPr="00A24C0E">
        <w:rPr>
          <w:color w:val="auto"/>
        </w:rPr>
        <w:instrText xml:space="preserve"> ADDIN REFMGR.CITE &lt;Refman&gt;&lt;Cite&gt;&lt;Author&gt;Hart&lt;/Author&gt;&lt;Year&gt;2009&lt;/Year&gt;&lt;RecNum&gt;18432&lt;/RecNum&gt;&lt;IDText&gt;Separating the effect of crop from herbicide on soil microbial communities in glyphosate-resistant corn&lt;/IDText&gt;&lt;MDL Ref_Type="Journal"&gt;&lt;Ref_Type&gt;Journal&lt;/Ref_Type&gt;&lt;Ref_ID&gt;18432&lt;/Ref_ID&gt;&lt;Title_Primary&gt;Separating the effect of crop from herbicide on soil microbial communities in glyphosate-resistant corn&lt;/Title_Primary&gt;&lt;Authors_Primary&gt;Hart,M.M.&lt;/Authors_Primary&gt;&lt;Authors_Primary&gt;Powell,J.R.&lt;/Authors_Primary&gt;&lt;Authors_Primary&gt;Gulden,R.H.&lt;/Authors_Primary&gt;&lt;Authors_Primary&gt;Dunfield,K.E.&lt;/Authors_Primary&gt;&lt;Authors_Primary&gt;Peter Pauls,K.&lt;/Authors_Primary&gt;&lt;Authors_Primary&gt;Swanton,C.J.&lt;/Authors_Primary&gt;&lt;Authors_Primary&gt;Klironomos,J.N.&lt;/Authors_Primary&gt;&lt;Authors_Primary&gt;Antunes,P.M.&lt;/Authors_Primary&gt;&lt;Authors_Primary&gt;Koch,A.M.&lt;/Authors_Primary&gt;&lt;Authors_Primary&gt;Trevors,J.T.&lt;/Authors_Primary&gt;&lt;Date_Primary&gt;2009/5/10&lt;/Date_Primary&gt;&lt;Keywords&gt;Corn&lt;/Keywords&gt;&lt;Keywords&gt;CROP&lt;/Keywords&gt;&lt;Keywords&gt;Genetically modified crops&lt;/Keywords&gt;&lt;Keywords&gt;glyphosate&lt;/Keywords&gt;&lt;Keywords&gt;Glyphosate resistance&lt;/Keywords&gt;&lt;Keywords&gt;herbicide&lt;/Keywords&gt;&lt;Keywords&gt;microbial&lt;/Keywords&gt;&lt;Keywords&gt;Microbial communities&lt;/Keywords&gt;&lt;Keywords&gt;of&lt;/Keywords&gt;&lt;Keywords&gt;soil&lt;/Keywords&gt;&lt;Reprint&gt;In File&lt;/Reprint&gt;&lt;Start_Page&gt;253&lt;/Start_Page&gt;&lt;End_Page&gt;262&lt;/End_Page&gt;&lt;Periodical&gt;Pedobiologia&lt;/Periodical&gt;&lt;Volume&gt;52&lt;/Volume&gt;&lt;Issue&gt;4&lt;/Issue&gt;&lt;ISSN_ISBN&gt;0031-4056&lt;/ISSN_ISBN&gt;&lt;Web_URL&gt;http://www.sciencedirect.com/science/article/pii/S0031405608000620&lt;/Web_URL&gt;&lt;Web_URL_Link1&gt;&lt;u&gt;file://O:\EVAL\Eval Sections\Library\REFS\Soil interactions\Hart et al 2009.pdf&lt;/u&gt;&lt;/Web_URL_Link1&gt;&lt;ZZ_JournalFull&gt;&lt;f name="System"&gt;Pedobiologia&lt;/f&gt;&lt;/ZZ_JournalFull&gt;&lt;ZZ_WorkformID&gt;1&lt;/ZZ_WorkformID&gt;&lt;/MDL&gt;&lt;/Cite&gt;&lt;/Refman&gt;</w:instrText>
      </w:r>
      <w:r w:rsidRPr="00A24C0E">
        <w:rPr>
          <w:color w:val="auto"/>
        </w:rPr>
        <w:fldChar w:fldCharType="separate"/>
      </w:r>
      <w:r w:rsidRPr="00A24C0E">
        <w:rPr>
          <w:color w:val="auto"/>
        </w:rPr>
        <w:t>(Hart et al. 2009)</w:t>
      </w:r>
      <w:r w:rsidRPr="00A24C0E">
        <w:rPr>
          <w:color w:val="auto"/>
        </w:rPr>
        <w:fldChar w:fldCharType="end"/>
      </w:r>
      <w:r w:rsidRPr="00A24C0E">
        <w:rPr>
          <w:color w:val="auto"/>
        </w:rPr>
        <w:t xml:space="preserve">. The GM maize in this study expressed the </w:t>
      </w:r>
      <w:r w:rsidRPr="00A24C0E">
        <w:rPr>
          <w:i/>
          <w:color w:val="auto"/>
        </w:rPr>
        <w:t>cp4 epsps</w:t>
      </w:r>
      <w:r w:rsidRPr="00A24C0E">
        <w:rPr>
          <w:color w:val="auto"/>
        </w:rPr>
        <w:t xml:space="preserve"> gene, and the authors note that the use of a protein derived from a common soil bacterium may affect soil microbial communities less than modifications that introduce novel proteins into the soil. The genes for herbicide tolerance and a hybrid breeding system in this DIR 108 application were all isolated from common soil bacteria.</w:t>
      </w:r>
    </w:p>
    <w:p w:rsidR="00D936B0" w:rsidRPr="00A24C0E" w:rsidRDefault="00D936B0" w:rsidP="00D936B0">
      <w:pPr>
        <w:pStyle w:val="4RARMP"/>
        <w:rPr>
          <w:i/>
        </w:rPr>
      </w:pPr>
      <w:bookmarkStart w:id="78" w:name="_Ref299451698"/>
      <w:r w:rsidRPr="00A24C0E">
        <w:rPr>
          <w:i/>
        </w:rPr>
        <w:t>Feeding Studies</w:t>
      </w:r>
      <w:bookmarkEnd w:id="78"/>
      <w:r w:rsidRPr="00A24C0E">
        <w:rPr>
          <w:i/>
        </w:rPr>
        <w:t xml:space="preserve"> </w:t>
      </w:r>
    </w:p>
    <w:p w:rsidR="00D936B0" w:rsidRPr="00A24C0E" w:rsidRDefault="00D936B0" w:rsidP="00D936B0">
      <w:pPr>
        <w:pStyle w:val="1Para"/>
        <w:rPr>
          <w:color w:val="auto"/>
        </w:rPr>
      </w:pPr>
      <w:r w:rsidRPr="00A24C0E">
        <w:rPr>
          <w:color w:val="auto"/>
        </w:rPr>
        <w:t>Several feeding studies have been undertaken with the parent lines used to generate the GM canola proposed for release. Data from these studies were submitted in conjunction with the applications for licences DIR 020/2002 and 021/2002, and fully assessed in the RARMPs for these licences. A brief summary of these studies, along with new or updated information, is provided below.</w:t>
      </w:r>
    </w:p>
    <w:p w:rsidR="00D936B0" w:rsidRPr="00A24C0E" w:rsidRDefault="00D936B0" w:rsidP="00D936B0">
      <w:pPr>
        <w:pStyle w:val="Heading6"/>
      </w:pPr>
      <w:r w:rsidRPr="00A24C0E">
        <w:t>InVigor® canola</w:t>
      </w:r>
    </w:p>
    <w:p w:rsidR="00D936B0" w:rsidRPr="00A24C0E" w:rsidRDefault="00D936B0" w:rsidP="00D936B0">
      <w:pPr>
        <w:pStyle w:val="1Para"/>
        <w:rPr>
          <w:color w:val="auto"/>
        </w:rPr>
      </w:pPr>
      <w:r w:rsidRPr="00A24C0E">
        <w:rPr>
          <w:color w:val="auto"/>
        </w:rPr>
        <w:t xml:space="preserve">Two feeding studies were conducted in rabbits to investigate the nutritive value of canola seed of hybrids derived from crosses of MS1 x RF1 </w:t>
      </w:r>
      <w:r w:rsidRPr="00A24C0E">
        <w:rPr>
          <w:color w:val="auto"/>
          <w:lang w:val="en-US"/>
        </w:rPr>
        <w:fldChar w:fldCharType="begin"/>
      </w:r>
      <w:r w:rsidRPr="00A24C0E">
        <w:rPr>
          <w:color w:val="auto"/>
          <w:lang w:val="en-US"/>
        </w:rPr>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Refman&gt;</w:instrText>
      </w:r>
      <w:r w:rsidRPr="00A24C0E">
        <w:rPr>
          <w:color w:val="auto"/>
          <w:lang w:val="en-US"/>
        </w:rPr>
        <w:fldChar w:fldCharType="separate"/>
      </w:r>
      <w:r w:rsidRPr="00A24C0E">
        <w:rPr>
          <w:color w:val="auto"/>
          <w:lang w:val="en-US"/>
        </w:rPr>
        <w:t>(ANZFA 2001b)</w:t>
      </w:r>
      <w:r w:rsidRPr="00A24C0E">
        <w:rPr>
          <w:color w:val="auto"/>
          <w:lang w:val="en-US"/>
        </w:rPr>
        <w:fldChar w:fldCharType="end"/>
      </w:r>
      <w:r w:rsidRPr="00A24C0E">
        <w:rPr>
          <w:color w:val="auto"/>
          <w:lang w:val="en-US"/>
        </w:rPr>
        <w:t xml:space="preserve"> and MS8 x RF3 </w:t>
      </w:r>
      <w:r w:rsidRPr="00A24C0E">
        <w:rPr>
          <w:color w:val="auto"/>
          <w:lang w:val="en-US"/>
        </w:rPr>
        <w:fldChar w:fldCharType="begin"/>
      </w:r>
      <w:r w:rsidRPr="00A24C0E">
        <w:rPr>
          <w:color w:val="auto"/>
          <w:lang w:val="en-US"/>
        </w:rPr>
        <w:instrText xml:space="preserve"> ADDIN REFMGR.CITE &lt;Refman&gt;&lt;Cite&gt;&lt;Author&gt;Maertens&lt;/Author&gt;&lt;Year&gt;1996&lt;/Year&gt;&lt;RecNum&gt;2897&lt;/RecNum&gt;&lt;IDText&gt;Digestibility of non-transgenic and transgenic oilseed rape in rabbits&lt;/IDText&gt;&lt;MDL Ref_Type="Conference Proceeding"&gt;&lt;Ref_Type&gt;Conference Proceeding&lt;/Ref_Type&gt;&lt;Ref_ID&gt;2897&lt;/Ref_ID&gt;&lt;Title_Primary&gt;Digestibility of non-transgenic and transgenic oilseed rape in rabbits&lt;/Title_Primary&gt;&lt;Authors_Primary&gt;Maertens,L.&lt;/Authors_Primary&gt;&lt;Authors_Primary&gt;Luzi,F.&lt;/Authors_Primary&gt;&lt;Authors_Primary&gt;Huybrechts,I.&lt;/Authors_Primary&gt;&lt;Date_Primary&gt;1996&lt;/Date_Primary&gt;&lt;Keywords&gt;digestibility&lt;/Keywords&gt;&lt;Keywords&gt;herbicide tolerant sugar&lt;/Keywords&gt;&lt;Keywords&gt;fodder beets&lt;/Keywords&gt;&lt;Keywords&gt;oilseed rape&lt;/Keywords&gt;&lt;Keywords&gt;Rabbits&lt;/Keywords&gt;&lt;Reprint&gt;In File&lt;/Reprint&gt;&lt;Start_Page&gt;231&lt;/Start_Page&gt;&lt;End_Page&gt;235&lt;/End_Page&gt;&lt;Volume&gt;1&lt;/Volume&gt;&lt;Title_Series&gt;Proceedings of the 6th World Rabbit Congress, Toulouse.&lt;/Title_Series&gt;&lt;Web_URL_Link4&gt; &lt;/Web_URL_Link4&gt;&lt;ZZ_WorkformID&gt;12&lt;/ZZ_WorkformID&gt;&lt;/MDL&gt;&lt;/Cite&gt;&lt;/Refman&gt;</w:instrText>
      </w:r>
      <w:r w:rsidRPr="00A24C0E">
        <w:rPr>
          <w:color w:val="auto"/>
          <w:lang w:val="en-US"/>
        </w:rPr>
        <w:fldChar w:fldCharType="separate"/>
      </w:r>
      <w:r w:rsidRPr="00A24C0E">
        <w:rPr>
          <w:color w:val="auto"/>
          <w:lang w:val="en-US"/>
        </w:rPr>
        <w:t>(Maertens et al. 1996)</w:t>
      </w:r>
      <w:r w:rsidRPr="00A24C0E">
        <w:rPr>
          <w:color w:val="auto"/>
          <w:lang w:val="en-US"/>
        </w:rPr>
        <w:fldChar w:fldCharType="end"/>
      </w:r>
      <w:r w:rsidRPr="00A24C0E">
        <w:rPr>
          <w:color w:val="auto"/>
          <w:lang w:val="en-US"/>
        </w:rPr>
        <w:t xml:space="preserve">. </w:t>
      </w:r>
      <w:r w:rsidRPr="00A24C0E">
        <w:rPr>
          <w:color w:val="auto"/>
        </w:rPr>
        <w:t xml:space="preserve">No significant differences in feed intake, feed efficiency, weight gain or final weight of the rabbits were observed between the GM canola diet and the non-GM canola diet, indicating that the nutritional value of the GM hybrid canola was comparable to the non-GM parental line </w:t>
      </w:r>
      <w:r w:rsidRPr="00A24C0E">
        <w:rPr>
          <w:color w:val="auto"/>
          <w:lang w:val="en-US"/>
        </w:rPr>
        <w:fldChar w:fldCharType="begin"/>
      </w:r>
      <w:r w:rsidRPr="00A24C0E">
        <w:rPr>
          <w:color w:val="auto"/>
          <w:lang w:val="en-US"/>
        </w:rPr>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Refman&gt;</w:instrText>
      </w:r>
      <w:r w:rsidRPr="00A24C0E">
        <w:rPr>
          <w:color w:val="auto"/>
          <w:lang w:val="en-US"/>
        </w:rPr>
        <w:fldChar w:fldCharType="separate"/>
      </w:r>
      <w:r w:rsidRPr="00A24C0E">
        <w:rPr>
          <w:color w:val="auto"/>
          <w:lang w:val="en-US"/>
        </w:rPr>
        <w:t>(ANZFA 2001b)</w:t>
      </w:r>
      <w:r w:rsidRPr="00A24C0E">
        <w:rPr>
          <w:color w:val="auto"/>
          <w:lang w:val="en-US"/>
        </w:rPr>
        <w:fldChar w:fldCharType="end"/>
      </w:r>
      <w:r w:rsidRPr="00A24C0E">
        <w:rPr>
          <w:color w:val="auto"/>
          <w:lang w:val="en-US"/>
        </w:rPr>
        <w:t>.</w:t>
      </w:r>
    </w:p>
    <w:p w:rsidR="00D936B0" w:rsidRPr="00A24C0E" w:rsidRDefault="00D936B0" w:rsidP="00D936B0">
      <w:pPr>
        <w:pStyle w:val="1Para"/>
        <w:rPr>
          <w:color w:val="auto"/>
        </w:rPr>
      </w:pPr>
      <w:r w:rsidRPr="00A24C0E">
        <w:rPr>
          <w:color w:val="auto"/>
        </w:rPr>
        <w:t xml:space="preserve">Similarly, in a study of canaries fed seed from either MS1 x RF1 hybrids or non-GM canola, no differences in food consumption, behaviour or body weight were observed between the GM and non-GM diets </w:t>
      </w:r>
      <w:r w:rsidRPr="00A24C0E">
        <w:rPr>
          <w:color w:val="auto"/>
        </w:rPr>
        <w:fldChar w:fldCharType="begin"/>
      </w:r>
      <w:r w:rsidRPr="00A24C0E">
        <w:rPr>
          <w:color w:val="auto"/>
        </w:rPr>
        <w:instrText xml:space="preserve"> ADDIN REFMGR.CITE &lt;Refman&gt;&lt;Cite&gt;&lt;Author&gt;Canadian Food Inspection Agency&lt;/Author&gt;&lt;Year&gt;1995&lt;/Year&gt;&lt;RecNum&gt;1646&lt;/RecNum&gt;&lt;IDText&gt;Decision Document DD95-04:  Determination of environmental safety of Plant Genetic Systems Inc. (PGS) novel hybridization system for canola (Brassica napus L.)&lt;/IDText&gt;&lt;MDL Ref_Type="Report"&gt;&lt;Ref_Type&gt;Report&lt;/Ref_Type&gt;&lt;Ref_ID&gt;1646&lt;/Ref_ID&gt;&lt;Title_Primary&gt;Decision Document DD95-04:  Determination of environmental safety of Plant Genetic Systems Inc. (PGS) novel hybridization system for canola (&lt;i&gt;Brassica napus&lt;/i&gt; L.)&lt;/Title_Primary&gt;&lt;Authors_Primary&gt;Canadian Food Inspection Agency&lt;/Authors_Primary&gt;&lt;Date_Primary&gt;1995&lt;/Date_Primary&gt;&lt;Keywords&gt;Safety&lt;/Keywords&gt;&lt;Keywords&gt;plant&lt;/Keywords&gt;&lt;Keywords&gt;SYSTEM&lt;/Keywords&gt;&lt;Keywords&gt;HYBRIDIZATION&lt;/Keywords&gt;&lt;Keywords&gt;canola&lt;/Keywords&gt;&lt;Keywords&gt;Brassica&lt;/Keywords&gt;&lt;Keywords&gt;Brassica napus&lt;/Keywords&gt;&lt;Keywords&gt;BRASSICA-NAPUS&lt;/Keywords&gt;&lt;Keywords&gt;environmental safety&lt;/Keywords&gt;&lt;Keywords&gt;Brassica napus L&lt;/Keywords&gt;&lt;Reprint&gt;In File&lt;/Reprint&gt;&lt;Start_Page&gt;1&lt;/Start_Page&gt;&lt;End_Page&gt;8&lt;/End_Page&gt;&lt;Publisher&gt;Available online at &lt;u&gt;http://www.inspection.gc.ca/english/plaveg/bio/dd/dd9504e.shtml&lt;/u&gt;&lt;/Publisher&gt;&lt;Web_URL&gt;&lt;u&gt;http://www.inspection.gc.ca/english/plaveg/bio/dd/dd9504e.shtml&lt;/u&gt;&lt;/Web_URL&gt;&lt;ZZ_WorkformID&gt;24&lt;/ZZ_WorkformID&gt;&lt;/MDL&gt;&lt;/Cite&gt;&lt;/Refman&gt;</w:instrText>
      </w:r>
      <w:r w:rsidRPr="00A24C0E">
        <w:rPr>
          <w:color w:val="auto"/>
        </w:rPr>
        <w:fldChar w:fldCharType="separate"/>
      </w:r>
      <w:r w:rsidRPr="00A24C0E">
        <w:rPr>
          <w:color w:val="auto"/>
        </w:rPr>
        <w:t>(Canadian Food Inspection Agency 1995c)</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lastRenderedPageBreak/>
        <w:t xml:space="preserve">One feeding study involving broiler chickens fed seed from GM canola line Topas 19/2 was described in the RARMP for DIR 021/2002. There were no differences between the chickens fed Topas 19/2 canola seed and those fed non-GM canola seed for any of the measured parameters, including body weight, body weight gain, feed intake, mortality rate and carcass characteristics at post-mortem </w:t>
      </w:r>
      <w:r w:rsidRPr="00A24C0E">
        <w:rPr>
          <w:color w:val="auto"/>
        </w:rPr>
        <w:fldChar w:fldCharType="begin"/>
      </w:r>
      <w:r w:rsidRPr="00A24C0E">
        <w:rPr>
          <w:color w:val="auto"/>
        </w:rPr>
        <w:instrText xml:space="preserve"> ADDIN REFMGR.CITE &lt;Refman&gt;&lt;Cite&gt;&lt;Author&gt;Leeson&lt;/Author&gt;&lt;Year&gt;1999&lt;/Year&gt;&lt;RecNum&gt;1677&lt;/RecNum&gt;&lt;IDText&gt;The effect of glufosinate resistant canola (Topas 19/2) on the appearance and growth of male broiler chickens. &lt;/IDText&gt;&lt;MDL Ref_Type="Report"&gt;&lt;Ref_Type&gt;Report&lt;/Ref_Type&gt;&lt;Ref_ID&gt;1677&lt;/Ref_ID&gt;&lt;Title_Primary&gt;The effect of glufosinate resistant canola (Topas 19/2) on the appearance and growth of male broiler chickens. &lt;/Title_Primary&gt;&lt;Authors_Primary&gt;Leeson,S.&lt;/Authors_Primary&gt;&lt;Date_Primary&gt;1999&lt;/Date_Primary&gt;&lt;Keywords&gt;glufosinate&lt;/Keywords&gt;&lt;Keywords&gt;canola&lt;/Keywords&gt;&lt;Keywords&gt;GROWTH&lt;/Keywords&gt;&lt;Keywords&gt;Male&lt;/Keywords&gt;&lt;Keywords&gt;Chickens&lt;/Keywords&gt;&lt;Keywords&gt;of&lt;/Keywords&gt;&lt;Keywords&gt;and&lt;/Keywords&gt;&lt;Reprint&gt;In File&lt;/Reprint&gt;&lt;Publisher&gt;AgrEvo Report No. B002184, Hoechst Schering AgrEvo GmbH (AgrEvo), unpublished.&lt;/Publisher&gt;&lt;ZZ_WorkformID&gt;24&lt;/ZZ_WorkformID&gt;&lt;/MDL&gt;&lt;/Cite&gt;&lt;/Refman&gt;</w:instrText>
      </w:r>
      <w:r w:rsidRPr="00A24C0E">
        <w:rPr>
          <w:color w:val="auto"/>
        </w:rPr>
        <w:fldChar w:fldCharType="separate"/>
      </w:r>
      <w:r w:rsidRPr="00A24C0E">
        <w:rPr>
          <w:color w:val="auto"/>
        </w:rPr>
        <w:t>(Leeson 1999)</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 Subsequently, another 42-day feeding study in broiler chickens has been reported </w:t>
      </w:r>
      <w:r w:rsidRPr="00A24C0E">
        <w:rPr>
          <w:color w:val="auto"/>
        </w:rPr>
        <w:fldChar w:fldCharType="begin"/>
      </w:r>
      <w:r w:rsidRPr="00A24C0E">
        <w:rPr>
          <w:color w:val="auto"/>
        </w:rPr>
        <w:instrText xml:space="preserve"> ADDIN REFMGR.CITE &lt;Refman&gt;&lt;Cite&gt;&lt;Author&gt;EFSA&lt;/Author&gt;&lt;Year&gt;2009&lt;/Year&gt;&lt;RecNum&gt;18105&lt;/RecNum&gt;&lt;IDText&gt;Scientific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CropScience&lt;/IDText&gt;&lt;MDL Ref_Type="Journal"&gt;&lt;Ref_Type&gt;Journal&lt;/Ref_Type&gt;&lt;Ref_ID&gt;18105&lt;/Ref_ID&gt;&lt;Title_Primary&gt;Scientific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Title_Primary&gt;&lt;Authors_Primary&gt;EFSA&lt;/Authors_Primary&gt;&lt;Date_Primary&gt;2009&lt;/Date_Primary&gt;&lt;Keywords&gt;Safety&lt;/Keywords&gt;&lt;Keywords&gt;evaluation&lt;/Keywords&gt;&lt;Keywords&gt;of&lt;/Keywords&gt;&lt;Keywords&gt;GMOs&lt;/Keywords&gt;&lt;Keywords&gt;GMO&lt;/Keywords&gt;&lt;Keywords&gt;genetically&lt;/Keywords&gt;&lt;Keywords&gt;genetically modified&lt;/Keywords&gt;&lt;Keywords&gt;genetically modified organisms&lt;/Keywords&gt;&lt;Keywords&gt;genetically modified organism&lt;/Keywords&gt;&lt;Keywords&gt;modified&lt;/Keywords&gt;&lt;Keywords&gt;ORGANISMS&lt;/Keywords&gt;&lt;Keywords&gt;Organism&lt;/Keywords&gt;&lt;Keywords&gt;food&lt;/Keywords&gt;&lt;Keywords&gt;and&lt;/Keywords&gt;&lt;Keywords&gt;Food ingredient&lt;/Keywords&gt;&lt;Keywords&gt;ingredients&lt;/Keywords&gt;&lt;Keywords&gt;oilseed&lt;/Keywords&gt;&lt;Keywords&gt;oilseed rape&lt;/Keywords&gt;&lt;Keywords&gt;feed&lt;/Keywords&gt;&lt;Keywords&gt;regulation&lt;/Keywords&gt;&lt;Keywords&gt;hybrid&lt;/Keywords&gt;&lt;Keywords&gt;LINE&lt;/Keywords&gt;&lt;Keywords&gt;SYSTEM&lt;/Keywords&gt;&lt;Keywords&gt;pollination&lt;/Keywords&gt;&lt;Keywords&gt;control&lt;/Keywords&gt;&lt;Keywords&gt;EXPRESSION&lt;/Keywords&gt;&lt;Keywords&gt;barnase&lt;/Keywords&gt;&lt;Keywords&gt;barstar&lt;/Keywords&gt;&lt;Keywords&gt;GENE&lt;/Keywords&gt;&lt;Keywords&gt;bar&lt;/Keywords&gt;&lt;Keywords&gt;bar gene&lt;/Keywords&gt;&lt;Keywords&gt;TOLERANCE&lt;/Keywords&gt;&lt;Keywords&gt;Herbicides&lt;/Keywords&gt;&lt;Keywords&gt;herbicide&lt;/Keywords&gt;&lt;Keywords&gt;oil&lt;/Keywords&gt;&lt;Keywords&gt;Industrial use&lt;/Keywords&gt;&lt;Keywords&gt;as&lt;/Keywords&gt;&lt;Keywords&gt;molecular&lt;/Keywords&gt;&lt;Keywords&gt;feeding&lt;/Keywords&gt;&lt;Keywords&gt;studies&lt;/Keywords&gt;&lt;Keywords&gt;Chickens&lt;/Keywords&gt;&lt;Keywords&gt;Animal&lt;/Keywords&gt;&lt;Keywords&gt;ITS&lt;/Keywords&gt;&lt;Keywords&gt;Databases&lt;/Keywords&gt;&lt;Keywords&gt;database&lt;/Keywords&gt;&lt;Keywords&gt;PROTEINS&lt;/Keywords&gt;&lt;Keywords&gt;PROTEIN&lt;/Keywords&gt;&lt;Keywords&gt;Allergens&lt;/Keywords&gt;&lt;Keywords&gt;allergen&lt;/Keywords&gt;&lt;Keywords&gt;toxic&lt;/Keywords&gt;&lt;Keywords&gt;GM oilseed rape&lt;/Keywords&gt;&lt;Keywords&gt;Human&lt;/Keywords&gt;&lt;Keywords&gt;health&lt;/Keywords&gt;&lt;Keywords&gt;ENVIRONMENT&lt;/Keywords&gt;&lt;Keywords&gt;PRODUCTS&lt;/Keywords&gt;&lt;Reprint&gt;In File&lt;/Reprint&gt;&lt;Start_Page&gt;1318, available online at http://www.efsa.europa.eu/it/scdocs/doc/1318.pdf&lt;/Start_Page&gt;&lt;Periodical&gt;EFSA Journal&lt;/Periodical&gt;&lt;Volume&gt;7&lt;/Volume&gt;&lt;Issue&gt;9&lt;/Issue&gt;&lt;Pub_Place&gt;Parma, Italy&lt;/Pub_Place&gt;&lt;Publisher&gt;European Food Safety Authority&lt;/Publisher&gt;&lt;Title_Series&gt;Scientific Opinion&lt;/Title_Series&gt;&lt;Web_URL_Link1&gt;&lt;u&gt;file://O:\EVAL\Eval Sections\Library\REFS\EU documents\EFSA\EFSA on Ms8xRf3 2009.pdf&lt;/u&gt;&lt;/Web_URL_Link1&gt;&lt;ZZ_JournalFull&gt;&lt;f name="System"&gt;EFSA Journal&lt;/f&gt;&lt;/ZZ_JournalFull&gt;&lt;ZZ_WorkformID&gt;1&lt;/ZZ_WorkformID&gt;&lt;/MDL&gt;&lt;/Cite&gt;&lt;/Refman&gt;</w:instrText>
      </w:r>
      <w:r w:rsidRPr="00A24C0E">
        <w:rPr>
          <w:color w:val="auto"/>
        </w:rPr>
        <w:fldChar w:fldCharType="separate"/>
      </w:r>
      <w:r w:rsidRPr="00A24C0E">
        <w:rPr>
          <w:color w:val="auto"/>
        </w:rPr>
        <w:t>(EFSA 2009b)</w:t>
      </w:r>
      <w:r w:rsidRPr="00A24C0E">
        <w:rPr>
          <w:color w:val="auto"/>
        </w:rPr>
        <w:fldChar w:fldCharType="end"/>
      </w:r>
      <w:r w:rsidRPr="00A24C0E">
        <w:rPr>
          <w:color w:val="auto"/>
        </w:rPr>
        <w:t xml:space="preserve">. This study was carried out on 420 male broiler chickens, which were divided into three groups and fed diets containing 10% GM canola hybrid MS8 x RF3 that had been either treated with glufosinate ammonium or untreated, or a diet containing 10% non-GM canola. No significant differences were observed in any of the parameters measured (animal health, survival, feed intake, weight gain, feed conversion and carcass and muscle weight), showing that MS8 x RF3 GM hybrid canola is nutritionally equivalent to non-GM canola </w:t>
      </w:r>
      <w:r w:rsidRPr="00A24C0E">
        <w:rPr>
          <w:color w:val="auto"/>
        </w:rPr>
        <w:fldChar w:fldCharType="begin"/>
      </w:r>
      <w:r w:rsidRPr="00A24C0E">
        <w:rPr>
          <w:color w:val="auto"/>
        </w:rPr>
        <w:instrText xml:space="preserve"> ADDIN REFMGR.CITE &lt;Refman&gt;&lt;Cite&gt;&lt;Author&gt;EFSA&lt;/Author&gt;&lt;Year&gt;2009&lt;/Year&gt;&lt;RecNum&gt;18105&lt;/RecNum&gt;&lt;IDText&gt;Scientific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CropScience&lt;/IDText&gt;&lt;MDL Ref_Type="Journal"&gt;&lt;Ref_Type&gt;Journal&lt;/Ref_Type&gt;&lt;Ref_ID&gt;18105&lt;/Ref_ID&gt;&lt;Title_Primary&gt;Scientific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lt;/Title_Primary&gt;&lt;Authors_Primary&gt;EFSA&lt;/Authors_Primary&gt;&lt;Date_Primary&gt;2009&lt;/Date_Primary&gt;&lt;Keywords&gt;Safety&lt;/Keywords&gt;&lt;Keywords&gt;evaluation&lt;/Keywords&gt;&lt;Keywords&gt;of&lt;/Keywords&gt;&lt;Keywords&gt;GMOs&lt;/Keywords&gt;&lt;Keywords&gt;GMO&lt;/Keywords&gt;&lt;Keywords&gt;genetically&lt;/Keywords&gt;&lt;Keywords&gt;genetically modified&lt;/Keywords&gt;&lt;Keywords&gt;genetically modified organisms&lt;/Keywords&gt;&lt;Keywords&gt;genetically modified organism&lt;/Keywords&gt;&lt;Keywords&gt;modified&lt;/Keywords&gt;&lt;Keywords&gt;ORGANISMS&lt;/Keywords&gt;&lt;Keywords&gt;Organism&lt;/Keywords&gt;&lt;Keywords&gt;food&lt;/Keywords&gt;&lt;Keywords&gt;and&lt;/Keywords&gt;&lt;Keywords&gt;Food ingredient&lt;/Keywords&gt;&lt;Keywords&gt;ingredients&lt;/Keywords&gt;&lt;Keywords&gt;oilseed&lt;/Keywords&gt;&lt;Keywords&gt;oilseed rape&lt;/Keywords&gt;&lt;Keywords&gt;feed&lt;/Keywords&gt;&lt;Keywords&gt;regulation&lt;/Keywords&gt;&lt;Keywords&gt;hybrid&lt;/Keywords&gt;&lt;Keywords&gt;LINE&lt;/Keywords&gt;&lt;Keywords&gt;SYSTEM&lt;/Keywords&gt;&lt;Keywords&gt;pollination&lt;/Keywords&gt;&lt;Keywords&gt;control&lt;/Keywords&gt;&lt;Keywords&gt;EXPRESSION&lt;/Keywords&gt;&lt;Keywords&gt;barnase&lt;/Keywords&gt;&lt;Keywords&gt;barstar&lt;/Keywords&gt;&lt;Keywords&gt;GENE&lt;/Keywords&gt;&lt;Keywords&gt;bar&lt;/Keywords&gt;&lt;Keywords&gt;bar gene&lt;/Keywords&gt;&lt;Keywords&gt;TOLERANCE&lt;/Keywords&gt;&lt;Keywords&gt;Herbicides&lt;/Keywords&gt;&lt;Keywords&gt;herbicide&lt;/Keywords&gt;&lt;Keywords&gt;oil&lt;/Keywords&gt;&lt;Keywords&gt;Industrial use&lt;/Keywords&gt;&lt;Keywords&gt;as&lt;/Keywords&gt;&lt;Keywords&gt;molecular&lt;/Keywords&gt;&lt;Keywords&gt;feeding&lt;/Keywords&gt;&lt;Keywords&gt;studies&lt;/Keywords&gt;&lt;Keywords&gt;Chickens&lt;/Keywords&gt;&lt;Keywords&gt;Animal&lt;/Keywords&gt;&lt;Keywords&gt;ITS&lt;/Keywords&gt;&lt;Keywords&gt;Databases&lt;/Keywords&gt;&lt;Keywords&gt;database&lt;/Keywords&gt;&lt;Keywords&gt;PROTEINS&lt;/Keywords&gt;&lt;Keywords&gt;PROTEIN&lt;/Keywords&gt;&lt;Keywords&gt;Allergens&lt;/Keywords&gt;&lt;Keywords&gt;allergen&lt;/Keywords&gt;&lt;Keywords&gt;toxic&lt;/Keywords&gt;&lt;Keywords&gt;GM oilseed rape&lt;/Keywords&gt;&lt;Keywords&gt;Human&lt;/Keywords&gt;&lt;Keywords&gt;health&lt;/Keywords&gt;&lt;Keywords&gt;ENVIRONMENT&lt;/Keywords&gt;&lt;Keywords&gt;PRODUCTS&lt;/Keywords&gt;&lt;Reprint&gt;In File&lt;/Reprint&gt;&lt;Start_Page&gt;1318, available online at http://www.efsa.europa.eu/it/scdocs/doc/1318.pdf&lt;/Start_Page&gt;&lt;Periodical&gt;EFSA Journal&lt;/Periodical&gt;&lt;Volume&gt;7&lt;/Volume&gt;&lt;Issue&gt;9&lt;/Issue&gt;&lt;Pub_Place&gt;Parma, Italy&lt;/Pub_Place&gt;&lt;Publisher&gt;European Food Safety Authority&lt;/Publisher&gt;&lt;Title_Series&gt;Scientific Opinion&lt;/Title_Series&gt;&lt;Web_URL_Link1&gt;&lt;u&gt;file://O:\EVAL\Eval Sections\Library\REFS\EU documents\EFSA\EFSA on Ms8xRf3 2009.pdf&lt;/u&gt;&lt;/Web_URL_Link1&gt;&lt;ZZ_JournalFull&gt;&lt;f name="System"&gt;EFSA Journal&lt;/f&gt;&lt;/ZZ_JournalFull&gt;&lt;ZZ_WorkformID&gt;1&lt;/ZZ_WorkformID&gt;&lt;/MDL&gt;&lt;/Cite&gt;&lt;/Refman&gt;</w:instrText>
      </w:r>
      <w:r w:rsidRPr="00A24C0E">
        <w:rPr>
          <w:color w:val="auto"/>
        </w:rPr>
        <w:fldChar w:fldCharType="separate"/>
      </w:r>
      <w:r w:rsidRPr="00A24C0E">
        <w:rPr>
          <w:color w:val="auto"/>
        </w:rPr>
        <w:t>(EFSA 2009b)</w:t>
      </w:r>
      <w:r w:rsidRPr="00A24C0E">
        <w:rPr>
          <w:color w:val="auto"/>
        </w:rPr>
        <w:fldChar w:fldCharType="end"/>
      </w:r>
      <w:r w:rsidRPr="00A24C0E">
        <w:rPr>
          <w:color w:val="auto"/>
        </w:rPr>
        <w:t>.</w:t>
      </w:r>
    </w:p>
    <w:p w:rsidR="00D936B0" w:rsidRPr="00A24C0E" w:rsidRDefault="00D936B0" w:rsidP="00D936B0">
      <w:pPr>
        <w:pStyle w:val="Heading6"/>
      </w:pPr>
      <w:r w:rsidRPr="00A24C0E">
        <w:t>Roundup Ready® canola</w:t>
      </w:r>
    </w:p>
    <w:p w:rsidR="00D936B0" w:rsidRPr="00A24C0E" w:rsidRDefault="00D936B0" w:rsidP="00D936B0">
      <w:pPr>
        <w:pStyle w:val="1Para"/>
        <w:rPr>
          <w:color w:val="auto"/>
        </w:rPr>
      </w:pPr>
      <w:r w:rsidRPr="00A24C0E">
        <w:rPr>
          <w:color w:val="auto"/>
        </w:rPr>
        <w:t xml:space="preserve">Broiler chickens were used to compare diets containing Roundup Ready® canola GT73, the parental non-GM canola line, and six commercially available canola lines </w:t>
      </w:r>
      <w:r w:rsidRPr="00A24C0E">
        <w:rPr>
          <w:color w:val="auto"/>
        </w:rPr>
        <w:fldChar w:fldCharType="begin"/>
      </w:r>
      <w:r w:rsidRPr="00A24C0E">
        <w:rPr>
          <w:color w:val="auto"/>
        </w:rPr>
        <w:instrText xml:space="preserve"> ADDIN REFMGR.CITE &lt;Refman&gt;&lt;Cite&gt;&lt;Author&gt;Stanisiewski&lt;/Author&gt;&lt;Year&gt;2002&lt;/Year&gt;&lt;RecNum&gt;4629&lt;/RecNum&gt;&lt;IDText&gt;Broiler performance when fed Roundup Ready (event RT73) or conventional canola meal.&lt;/IDText&gt;&lt;MDL Ref_Type="Journal"&gt;&lt;Ref_Type&gt;Journal&lt;/Ref_Type&gt;&lt;Ref_ID&gt;4629&lt;/Ref_ID&gt;&lt;Title_Primary&gt;Broiler performance when fed Roundup Ready (event RT73) or conventional canola meal.&lt;/Title_Primary&gt;&lt;Authors_Primary&gt;Stanisiewski,E.P.&lt;/Authors_Primary&gt;&lt;Authors_Primary&gt;Taylor,M.L.&lt;/Authors_Primary&gt;&lt;Authors_Primary&gt;Hartnell,G.F.&lt;/Authors_Primary&gt;&lt;Authors_Primary&gt;Riordan,S.G.&lt;/Authors_Primary&gt;&lt;Authors_Primary&gt;Nemeth,M.A.&lt;/Authors_Primary&gt;&lt;Authors_Primary&gt;George,B.&lt;/Authors_Primary&gt;&lt;Authors_Primary&gt;Astwood,J.D.&lt;/Authors_Primary&gt;&lt;Date_Primary&gt;2002&lt;/Date_Primary&gt;&lt;Keywords&gt;PERFORMANCE&lt;/Keywords&gt;&lt;Keywords&gt;Roundup&lt;/Keywords&gt;&lt;Keywords&gt;Roundup Ready&lt;/Keywords&gt;&lt;Keywords&gt;RT73&lt;/Keywords&gt;&lt;Keywords&gt;canola&lt;/Keywords&gt;&lt;Keywords&gt;meal&lt;/Keywords&gt;&lt;Reprint&gt;In File&lt;/Reprint&gt;&lt;Start_Page&gt;95&lt;/Start_Page&gt;&lt;End_Page&gt;Abstract 408&lt;/End_Page&gt;&lt;Periodical&gt;Poultry Science&lt;/Periodical&gt;&lt;Volume&gt;81 (Suppl. 1)&lt;/Volume&gt;&lt;ZZ_JournalFull&gt;&lt;f name="System"&gt;Poultry Science&lt;/f&gt;&lt;/ZZ_JournalFull&gt;&lt;ZZ_JournalStdAbbrev&gt;&lt;f name="System"&gt;Poult.Sci.&lt;/f&gt;&lt;/ZZ_JournalStdAbbrev&gt;&lt;ZZ_WorkformID&gt;1&lt;/ZZ_WorkformID&gt;&lt;/MDL&gt;&lt;/Cite&gt;&lt;Cite&gt;&lt;Author&gt;Taylor&lt;/Author&gt;&lt;Year&gt;2004&lt;/Year&gt;&lt;RecNum&gt;5747&lt;/RecNum&gt;&lt;IDText&gt;Comparison of broiler performance when fed diets containing Roundup Ready (event RT73), nontransgenic control, or commercial canola meal&lt;/IDText&gt;&lt;MDL Ref_Type="Journal"&gt;&lt;Ref_Type&gt;Journal&lt;/Ref_Type&gt;&lt;Ref_ID&gt;5747&lt;/Ref_ID&gt;&lt;Title_Primary&gt;Comparison of broiler performance when fed diets containing Roundup Ready (event RT73), nontransgenic control, or commercial canola meal&lt;/Title_Primary&gt;&lt;Authors_Primary&gt;Taylor,M.L.&lt;/Authors_Primary&gt;&lt;Authors_Primary&gt;Stanisiewski,E.P.&lt;/Authors_Primary&gt;&lt;Authors_Primary&gt;Riordan,S.G.&lt;/Authors_Primary&gt;&lt;Authors_Primary&gt;Nemeth,M.A.&lt;/Authors_Primary&gt;&lt;Authors_Primary&gt;George,B.&lt;/Authors_Primary&gt;&lt;Authors_Primary&gt;Hartnell,G.F.&lt;/Authors_Primary&gt;&lt;Date_Primary&gt;2004=March&lt;/Date_Primary&gt;&lt;Keywords&gt;as&lt;/Keywords&gt;&lt;Keywords&gt;Birds&lt;/Keywords&gt;&lt;Keywords&gt;canola&lt;/Keywords&gt;&lt;Keywords&gt;control&lt;/Keywords&gt;&lt;Keywords&gt;D&lt;/Keywords&gt;&lt;Keywords&gt;Diet&lt;/Keywords&gt;&lt;Keywords&gt;Female&lt;/Keywords&gt;&lt;Keywords&gt;genetically modified&lt;/Keywords&gt;&lt;Keywords&gt;glyphosate&lt;/Keywords&gt;&lt;Keywords&gt;glyphosate-tolerant&lt;/Keywords&gt;&lt;Keywords&gt;GROWTH&lt;/Keywords&gt;&lt;Keywords&gt;Major&lt;/Keywords&gt;&lt;Keywords&gt;Male&lt;/Keywords&gt;&lt;Keywords&gt;meal&lt;/Keywords&gt;&lt;Keywords&gt;Meat&lt;/Keywords&gt;&lt;Keywords&gt;Monsanto&lt;/Keywords&gt;&lt;Keywords&gt;of&lt;/Keywords&gt;&lt;Keywords&gt;percentage&lt;/Keywords&gt;&lt;Keywords&gt;PERFORMANCE&lt;/Keywords&gt;&lt;Keywords&gt;POPULATION&lt;/Keywords&gt;&lt;Keywords&gt;PROTEIN&lt;/Keywords&gt;&lt;Keywords&gt;Response&lt;/Keywords&gt;&lt;Keywords&gt;Roundup&lt;/Keywords&gt;&lt;Keywords&gt;Roundup Ready&lt;/Keywords&gt;&lt;Keywords&gt;RT73&lt;/Keywords&gt;&lt;Keywords&gt;variety&lt;/Keywords&gt;&lt;Reprint&gt;In File&lt;/Reprint&gt;&lt;Start_Page&gt;456&lt;/Start_Page&gt;&lt;End_Page&gt;461&lt;/End_Page&gt;&lt;Periodical&gt;Poultry Science&lt;/Periodical&gt;&lt;Volume&gt;83&lt;/Volume&gt;&lt;Issue&gt;3&lt;/Issue&gt;&lt;ISSN_ISBN&gt;0032 5791&lt;/ISSN_ISBN&gt;&lt;Address&gt;Taylor-M-L, Monsanto Company, 800 N. Lindbergh Blvd., Saint Louis, MO, 63167, USA&lt;/Address&gt;&lt;Web_URL_Link1&gt;&lt;u&gt;file://O:\EVAL\Eval Sections\Library\REFS\canola\5747Taylor2004.pdf&lt;/u&gt;&lt;/Web_URL_Link1&gt;&lt;ZZ_JournalFull&gt;&lt;f name="System"&gt;Poultry Science&lt;/f&gt;&lt;/ZZ_JournalFull&gt;&lt;ZZ_JournalStdAbbrev&gt;&lt;f name="System"&gt;Poult.Sci.&lt;/f&gt;&lt;/ZZ_JournalStdAbbrev&gt;&lt;ZZ_WorkformID&gt;1&lt;/ZZ_WorkformID&gt;&lt;/MDL&gt;&lt;/Cite&gt;&lt;/Refman&gt;</w:instrText>
      </w:r>
      <w:r w:rsidRPr="00A24C0E">
        <w:rPr>
          <w:color w:val="auto"/>
        </w:rPr>
        <w:fldChar w:fldCharType="separate"/>
      </w:r>
      <w:r w:rsidRPr="00A24C0E">
        <w:rPr>
          <w:color w:val="auto"/>
        </w:rPr>
        <w:t>(Taylor et al. 2004; Stanisiewski et al. 2002)</w:t>
      </w:r>
      <w:r w:rsidRPr="00A24C0E">
        <w:rPr>
          <w:color w:val="auto"/>
        </w:rPr>
        <w:fldChar w:fldCharType="end"/>
      </w:r>
      <w:r w:rsidRPr="00A24C0E">
        <w:rPr>
          <w:color w:val="auto"/>
        </w:rPr>
        <w:t xml:space="preserve">. Values obtained for a range of parameters were similar across the diets demonstrating that Roundup Ready® canola GT73 is as nutritious as non-GM canola. </w:t>
      </w:r>
    </w:p>
    <w:p w:rsidR="00D936B0" w:rsidRPr="00A24C0E" w:rsidRDefault="00D936B0" w:rsidP="00D936B0">
      <w:pPr>
        <w:pStyle w:val="1Para"/>
        <w:rPr>
          <w:color w:val="auto"/>
        </w:rPr>
      </w:pPr>
      <w:r w:rsidRPr="00A24C0E">
        <w:rPr>
          <w:color w:val="auto"/>
        </w:rPr>
        <w:t xml:space="preserve">Similarly, feeding studies in bobwhite quail chicks </w:t>
      </w:r>
      <w:r w:rsidRPr="00A24C0E">
        <w:rPr>
          <w:color w:val="auto"/>
        </w:rPr>
        <w:fldChar w:fldCharType="begin"/>
      </w:r>
      <w:r w:rsidRPr="00A24C0E">
        <w:rPr>
          <w:color w:val="auto"/>
        </w:rPr>
        <w:instrText xml:space="preserve"> ADDIN REFMGR.CITE &lt;Refman&gt;&lt;Cite&gt;&lt;Author&gt;Campbell&lt;/Author&gt;&lt;Year&gt;1993&lt;/Year&gt;&lt;RecNum&gt;1758&lt;/RecNum&gt;&lt;IDText&gt;A dietary toxicity study with glyphosate tolerant canola seed meal in the Bobwhite. Wildlife International Ltd and Monsanto&lt;/IDText&gt;&lt;MDL Ref_Type="Report"&gt;&lt;Ref_Type&gt;Report&lt;/Ref_Type&gt;&lt;Ref_ID&gt;1758&lt;/Ref_ID&gt;&lt;Title_Primary&gt;A dietary toxicity study with glyphosate tolerant canola seed meal in the Bobwhite. Wildlife International Ltd and Monsanto&lt;/Title_Primary&gt;&lt;Authors_Primary&gt;Campbell,S.M.&lt;/Authors_Primary&gt;&lt;Authors_Primary&gt;Grimes,J.&lt;/Authors_Primary&gt;&lt;Authors_Primary&gt;Beavers,J.B.&lt;/Authors_Primary&gt;&lt;Authors_Primary&gt;Jaber,M.&lt;/Authors_Primary&gt;&lt;Date_Primary&gt;1993&lt;/Date_Primary&gt;&lt;Keywords&gt;Toxicity&lt;/Keywords&gt;&lt;Keywords&gt;glyphosate&lt;/Keywords&gt;&lt;Keywords&gt;glyphosate-tolerant&lt;/Keywords&gt;&lt;Keywords&gt;canola&lt;/Keywords&gt;&lt;Keywords&gt;meal&lt;/Keywords&gt;&lt;Keywords&gt;of&lt;/Keywords&gt;&lt;Keywords&gt;monitoring&lt;/Keywords&gt;&lt;Reprint&gt;In File&lt;/Reprint&gt;&lt;Volume&gt;WL-92-532&lt;/Volume&gt;&lt;Publisher&gt;unpublished.&lt;/Publisher&gt;&lt;ZZ_WorkformID&gt;24&lt;/ZZ_WorkformID&gt;&lt;/MDL&gt;&lt;/Cite&gt;&lt;Cite&gt;&lt;Author&gt;Campbell&lt;/Author&gt;&lt;Year&gt;1994&lt;/Year&gt;&lt;RecNum&gt;1759&lt;/RecNum&gt;&lt;IDText&gt;Glyphosate tolerant canola seed meal: A dietary toxicity study with the Northern Bobwhite&lt;/IDText&gt;&lt;MDL Ref_Type="Report"&gt;&lt;Ref_Type&gt;Report&lt;/Ref_Type&gt;&lt;Ref_ID&gt;1759&lt;/Ref_ID&gt;&lt;Title_Primary&gt;Glyphosate tolerant canola seed meal: A dietary toxicity study with the Northern Bobwhite&lt;/Title_Primary&gt;&lt;Authors_Primary&gt;Campbell,S.M.&lt;/Authors_Primary&gt;&lt;Authors_Primary&gt;Beavers,J.B.&lt;/Authors_Primary&gt;&lt;Date_Primary&gt;1994&lt;/Date_Primary&gt;&lt;Keywords&gt;canola&lt;/Keywords&gt;&lt;Keywords&gt;glyphosate&lt;/Keywords&gt;&lt;Keywords&gt;glyphosate-tolerant&lt;/Keywords&gt;&lt;Keywords&gt;meal&lt;/Keywords&gt;&lt;Keywords&gt;Toxicity&lt;/Keywords&gt;&lt;Keywords&gt;seed&lt;/Keywords&gt;&lt;Keywords&gt;dietary&lt;/Keywords&gt;&lt;Keywords&gt;studies&lt;/Keywords&gt;&lt;Keywords&gt;bobwhite&lt;/Keywords&gt;&lt;Keywords&gt;and&lt;/Keywords&gt;&lt;Keywords&gt;Monsanto&lt;/Keywords&gt;&lt;Keywords&gt;monitoring&lt;/Keywords&gt;&lt;Reprint&gt;In File&lt;/Reprint&gt;&lt;Publisher&gt;Wildlife International Ltd and Monsanto, Study No. WL-94-171, unpublished.&lt;/Publisher&gt;&lt;ZZ_WorkformID&gt;24&lt;/ZZ_WorkformID&gt;&lt;/MDL&gt;&lt;/Cite&gt;&lt;/Refman&gt;</w:instrText>
      </w:r>
      <w:r w:rsidRPr="00A24C0E">
        <w:rPr>
          <w:color w:val="auto"/>
        </w:rPr>
        <w:fldChar w:fldCharType="separate"/>
      </w:r>
      <w:r w:rsidRPr="00A24C0E">
        <w:rPr>
          <w:color w:val="auto"/>
        </w:rPr>
        <w:t>(Campbell et al. 1993; Campbell &amp; Beavers 1994)</w:t>
      </w:r>
      <w:r w:rsidRPr="00A24C0E">
        <w:rPr>
          <w:color w:val="auto"/>
        </w:rPr>
        <w:fldChar w:fldCharType="end"/>
      </w:r>
      <w:r w:rsidRPr="00A24C0E">
        <w:rPr>
          <w:color w:val="auto"/>
        </w:rPr>
        <w:t xml:space="preserve">, trout </w:t>
      </w:r>
      <w:r w:rsidRPr="00A24C0E">
        <w:rPr>
          <w:color w:val="auto"/>
        </w:rPr>
        <w:fldChar w:fldCharType="begin"/>
      </w:r>
      <w:r w:rsidRPr="00A24C0E">
        <w:rPr>
          <w:color w:val="auto"/>
        </w:rPr>
        <w:instrText xml:space="preserve"> ADDIN REFMGR.CITE &lt;Refman&gt;&lt;Cite&gt;&lt;Author&gt;Brown&lt;/Author&gt;&lt;Year&gt;2003&lt;/Year&gt;&lt;RecNum&gt;4565&lt;/RecNum&gt;&lt;IDText&gt;Glyphosate tolerant canola meal is equivalent to the parental line in diets fed to rainbow trout&lt;/IDText&gt;&lt;MDL Ref_Type="Journal"&gt;&lt;Ref_Type&gt;Journal&lt;/Ref_Type&gt;&lt;Ref_ID&gt;4565&lt;/Ref_ID&gt;&lt;Title_Primary&gt;Glyphosate tolerant canola meal is equivalent to the parental line in diets fed to rainbow trout&lt;/Title_Primary&gt;&lt;Authors_Primary&gt;Brown,P.B.&lt;/Authors_Primary&gt;&lt;Authors_Primary&gt;Wilson,K.A.&lt;/Authors_Primary&gt;&lt;Authors_Primary&gt;Jonker,Y.&lt;/Authors_Primary&gt;&lt;Authors_Primary&gt;Nickson,T.E.&lt;/Authors_Primary&gt;&lt;Date_Primary&gt;2003/7/16&lt;/Date_Primary&gt;&lt;Keywords&gt;as&lt;/Keywords&gt;&lt;Keywords&gt;canola&lt;/Keywords&gt;&lt;Keywords&gt;Diet&lt;/Keywords&gt;&lt;Keywords&gt;EFFICIENCY&lt;/Keywords&gt;&lt;Keywords&gt;feed&lt;/Keywords&gt;&lt;Keywords&gt;fish&lt;/Keywords&gt;&lt;Keywords&gt;glyphosate&lt;/Keywords&gt;&lt;Keywords&gt;glyphosate-tolerant&lt;/Keywords&gt;&lt;Keywords&gt;LINE&lt;/Keywords&gt;&lt;Keywords&gt;meal&lt;/Keywords&gt;&lt;Keywords&gt;Monsanto&lt;/Keywords&gt;&lt;Keywords&gt;PROTEIN&lt;/Keywords&gt;&lt;Keywords&gt;temperature&lt;/Keywords&gt;&lt;Keywords&gt;Weight Gain&lt;/Keywords&gt;&lt;Reprint&gt;In File&lt;/Reprint&gt;&lt;Start_Page&gt;4268&lt;/Start_Page&gt;&lt;End_Page&gt;4272&lt;/End_Page&gt;&lt;Periodical&gt;Journal of Agricultural and Food Chemistry&lt;/Periodical&gt;&lt;Volume&gt;51&lt;/Volume&gt;&lt;Issue&gt;15&lt;/Issue&gt;&lt;Address&gt;Purdue University, 195 Marsteller Street, West Lafayette, Indiana 47907-2033, and Monsanto Company, 700 Chesterfield Village Parkway, St. Louis, Missouri 63198&lt;/Address&gt;&lt;Web_URL&gt;&lt;u&gt;http://pubs.acs.org/doi/pdf/10.1021/jf034018f&lt;/u&gt;&lt;/Web_URL&gt;&lt;Web_URL_Link1&gt;&lt;u&gt;file://O:\EVAL\Eval Sections\Library\REFS\canola\4565 Brown.2003.pdf&lt;/u&gt;&lt;/Web_URL_Link1&gt;&lt;ZZ_JournalFull&gt;&lt;f name="System"&gt;Journal of Agricultural and Food Chemistry&lt;/f&gt;&lt;/ZZ_JournalFull&gt;&lt;ZZ_JournalStdAbbrev&gt;&lt;f name="System"&gt;J.Agric.Food Chem.&lt;/f&gt;&lt;/ZZ_JournalStdAbbrev&gt;&lt;ZZ_WorkformID&gt;1&lt;/ZZ_WorkformID&gt;&lt;/MDL&gt;&lt;/Cite&gt;&lt;/Refman&gt;</w:instrText>
      </w:r>
      <w:r w:rsidRPr="00A24C0E">
        <w:rPr>
          <w:color w:val="auto"/>
        </w:rPr>
        <w:fldChar w:fldCharType="separate"/>
      </w:r>
      <w:r w:rsidRPr="00A24C0E">
        <w:rPr>
          <w:color w:val="auto"/>
        </w:rPr>
        <w:t>(Brown et al. 2003)</w:t>
      </w:r>
      <w:r w:rsidRPr="00A24C0E">
        <w:rPr>
          <w:color w:val="auto"/>
        </w:rPr>
        <w:fldChar w:fldCharType="end"/>
      </w:r>
      <w:r w:rsidRPr="00A24C0E">
        <w:rPr>
          <w:color w:val="auto"/>
        </w:rPr>
        <w:t xml:space="preserve">, lambs </w:t>
      </w:r>
      <w:r w:rsidRPr="00A24C0E">
        <w:rPr>
          <w:color w:val="auto"/>
        </w:rPr>
        <w:fldChar w:fldCharType="begin"/>
      </w:r>
      <w:r w:rsidRPr="00A24C0E">
        <w:rPr>
          <w:color w:val="auto"/>
        </w:rPr>
        <w:instrText xml:space="preserve"> ADDIN REFMGR.CITE &lt;Refman&gt;&lt;Cite&gt;&lt;Author&gt;Stanford&lt;/Author&gt;&lt;Year&gt;2002&lt;/Year&gt;&lt;RecNum&gt;3597&lt;/RecNum&gt;&lt;IDText&gt;Effects of feeding glyphosate-tolerant canola meal on lamb growth, meat quality and apparent feed digestibility&lt;/IDText&gt;&lt;MDL Ref_Type="Abstract"&gt;&lt;Ref_Type&gt;Abstract&lt;/Ref_Type&gt;&lt;Ref_ID&gt;3597&lt;/Ref_ID&gt;&lt;Title_Primary&gt;Effects of feeding glyphosate-tolerant canola meal on lamb growth, meat quality and apparent feed digestibility&lt;/Title_Primary&gt;&lt;Authors_Primary&gt;Stanford,K.&lt;/Authors_Primary&gt;&lt;Authors_Primary&gt;McAllister,T.A.&lt;/Authors_Primary&gt;&lt;Authors_Primary&gt;Aalhus,J.&lt;/Authors_Primary&gt;&lt;Authors_Primary&gt;Dugan,M.&lt;/Authors_Primary&gt;&lt;Authors_Primary&gt;Sharma,R.&lt;/Authors_Primary&gt;&lt;Date_Primary&gt;2002&lt;/Date_Primary&gt;&lt;Keywords&gt;canola&lt;/Keywords&gt;&lt;Keywords&gt;digestibility&lt;/Keywords&gt;&lt;Keywords&gt;feed&lt;/Keywords&gt;&lt;Keywords&gt;glyphosate-tolerant&lt;/Keywords&gt;&lt;Keywords&gt;GROWTH&lt;/Keywords&gt;&lt;Keywords&gt;meal&lt;/Keywords&gt;&lt;Keywords&gt;Meat&lt;/Keywords&gt;&lt;Keywords&gt;QUALITY&lt;/Keywords&gt;&lt;Keywords&gt;transgenic&lt;/Keywords&gt;&lt;Keywords&gt;transgenic crops&lt;/Keywords&gt;&lt;Keywords&gt;crops&lt;/Keywords&gt;&lt;Keywords&gt;CROP&lt;/Keywords&gt;&lt;Keywords&gt;food&lt;/Keywords&gt;&lt;Keywords&gt;Food Chain&lt;/Keywords&gt;&lt;Keywords&gt;Diet&lt;/Keywords&gt;&lt;Keywords&gt;LINE&lt;/Keywords&gt;&lt;Keywords&gt;as&lt;/Keywords&gt;&lt;Keywords&gt;Color&lt;/Keywords&gt;&lt;Keywords&gt;Nitrogen&lt;/Keywords&gt;&lt;Keywords&gt;PERFORMANCE&lt;/Keywords&gt;&lt;Reprint&gt;In File&lt;/Reprint&gt;&lt;Start_Page&gt;71&lt;/Start_Page&gt;&lt;End_Page&gt;&lt;f name="Times New Roman"&gt;Abstract 281&lt;/f&gt;&lt;/End_Page&gt;&lt;Periodical&gt;J.Anim.Sci.&lt;/Periodical&gt;&lt;Volume&gt;80&lt;/Volume&gt;&lt;Issue&gt;Suppl. 1&lt;/Issue&gt;&lt;ZZ_JournalFull&gt;&lt;f name="System"&gt;Journal of Animal Science&lt;/f&gt;&lt;/ZZ_JournalFull&gt;&lt;ZZ_JournalStdAbbrev&gt;&lt;f name="System"&gt;J.Anim.Sci.&lt;/f&gt;&lt;/ZZ_JournalStdAbbrev&gt;&lt;ZZ_WorkformID&gt;4&lt;/ZZ_WorkformID&gt;&lt;/MDL&gt;&lt;/Cite&gt;&lt;Cite&gt;&lt;Author&gt;Stanford&lt;/Author&gt;&lt;Year&gt;2003&lt;/Year&gt;&lt;RecNum&gt;4621&lt;/RecNum&gt;&lt;IDText&gt;Effects of feeding transgenic canola on apparent digestibility, growth performance and carcass characteristics of lambs&lt;/IDText&gt;&lt;MDL Ref_Type="Journal"&gt;&lt;Ref_Type&gt;Journal&lt;/Ref_Type&gt;&lt;Ref_ID&gt;4621&lt;/Ref_ID&gt;&lt;Title_Primary&gt;Effects of feeding transgenic canola on apparent digestibility, growth performance and carcass characteristics of lambs&lt;/Title_Primary&gt;&lt;Authors_Primary&gt;Stanford,K.&lt;/Authors_Primary&gt;&lt;Authors_Primary&gt;Aalhus,J.L.&lt;/Authors_Primary&gt;&lt;Authors_Primary&gt;Dugan,M.E.R.&lt;/Authors_Primary&gt;&lt;Authors_Primary&gt;Wallins,G.L.&lt;/Authors_Primary&gt;&lt;Authors_Primary&gt;Sharma,R.&lt;/Authors_Primary&gt;&lt;Authors_Primary&gt;McAllister,T.A.&lt;/Authors_Primary&gt;&lt;Date_Primary&gt;2003&lt;/Date_Primary&gt;&lt;Keywords&gt;feeding&lt;/Keywords&gt;&lt;Keywords&gt;transgenic&lt;/Keywords&gt;&lt;Keywords&gt;transgenic canola&lt;/Keywords&gt;&lt;Keywords&gt;canola&lt;/Keywords&gt;&lt;Keywords&gt;digestibility&lt;/Keywords&gt;&lt;Keywords&gt;GROWTH&lt;/Keywords&gt;&lt;Keywords&gt;PERFORMANCE&lt;/Keywords&gt;&lt;Keywords&gt;agriculture&lt;/Keywords&gt;&lt;Keywords&gt;food&lt;/Keywords&gt;&lt;Keywords&gt;Canada&lt;/Keywords&gt;&lt;Keywords&gt;Research&lt;/Keywords&gt;&lt;Keywords&gt;Anim&lt;/Keywords&gt;&lt;Keywords&gt;meal&lt;/Keywords&gt;&lt;Keywords&gt;glyphosate-tolerant&lt;/Keywords&gt;&lt;Keywords&gt;Roundup Ready&amp;#xAE;&lt;/Keywords&gt;&lt;Keywords&gt;Diet&lt;/Keywords&gt;&lt;Keywords&gt;QUALITY&lt;/Keywords&gt;&lt;Keywords&gt;LINE&lt;/Keywords&gt;&lt;Keywords&gt;Nitrogen&lt;/Keywords&gt;&lt;Keywords&gt;Body Weight&lt;/Keywords&gt;&lt;Keywords&gt;feed&lt;/Keywords&gt;&lt;Keywords&gt;EFFICIENCY&lt;/Keywords&gt;&lt;Keywords&gt;Meat&lt;/Keywords&gt;&lt;Keywords&gt;as&lt;/Keywords&gt;&lt;Keywords&gt;colour&lt;/Keywords&gt;&lt;Reprint&gt;In File&lt;/Reprint&gt;&lt;Start_Page&gt;299&lt;/Start_Page&gt;&lt;End_Page&gt;305&lt;/End_Page&gt;&lt;Periodical&gt;Canadian Journal of Animal Science&lt;/Periodical&gt;&lt;Volume&gt;83&lt;/Volume&gt;&lt;Web_URL_Link1&gt;&lt;u&gt;file://O:\EVAL\Eval Sections\Library\REFS\canola\4621Stanford2003.pdf&lt;/u&gt;&lt;/Web_URL_Link1&gt;&lt;ZZ_JournalFull&gt;&lt;f name="System"&gt;Canadian Journal of Animal Science&lt;/f&gt;&lt;/ZZ_JournalFull&gt;&lt;ZZ_JournalStdAbbrev&gt;&lt;f name="System"&gt;Can.J.Anim.Sci.&lt;/f&gt;&lt;/ZZ_JournalStdAbbrev&gt;&lt;ZZ_WorkformID&gt;1&lt;/ZZ_WorkformID&gt;&lt;/MDL&gt;&lt;/Cite&gt;&lt;/Refman&gt;</w:instrText>
      </w:r>
      <w:r w:rsidRPr="00A24C0E">
        <w:rPr>
          <w:color w:val="auto"/>
        </w:rPr>
        <w:fldChar w:fldCharType="separate"/>
      </w:r>
      <w:r w:rsidRPr="00A24C0E">
        <w:rPr>
          <w:color w:val="auto"/>
        </w:rPr>
        <w:t>(Stanford et al. 2002; Stanford et al. 2003)</w:t>
      </w:r>
      <w:r w:rsidRPr="00A24C0E">
        <w:rPr>
          <w:color w:val="auto"/>
        </w:rPr>
        <w:fldChar w:fldCharType="end"/>
      </w:r>
      <w:r w:rsidRPr="00A24C0E">
        <w:rPr>
          <w:color w:val="auto"/>
        </w:rPr>
        <w:t xml:space="preserve"> and pigs </w:t>
      </w:r>
      <w:r w:rsidRPr="00A24C0E">
        <w:rPr>
          <w:color w:val="auto"/>
        </w:rPr>
        <w:fldChar w:fldCharType="begin"/>
      </w:r>
      <w:r w:rsidRPr="00A24C0E">
        <w:rPr>
          <w:color w:val="auto"/>
        </w:rPr>
        <w:instrText xml:space="preserve"> ADDIN REFMGR.CITE &lt;Refman&gt;&lt;Cite&gt;&lt;Author&gt;Aalhus&lt;/Author&gt;&lt;Year&gt;2003&lt;/Year&gt;&lt;RecNum&gt;5114&lt;/RecNum&gt;&lt;IDText&gt;Effects of feeding glyphosate-tolerant canola meal on swine growth, carcass composition and meat quality. Erratum to Annual Meeting Abstracts&lt;/IDText&gt;&lt;MDL Ref_Type="Journal"&gt;&lt;Ref_Type&gt;Journal&lt;/Ref_Type&gt;&lt;Ref_ID&gt;5114&lt;/Ref_ID&gt;&lt;Title_Primary&gt;Effects of feeding glyphosate-tolerant canola meal on swine growth, carcass composition and meat quality. Erratum to Annual Meeting Abstracts&lt;/Title_Primary&gt;&lt;Authors_Primary&gt;Aalhus,J.L&lt;/Authors_Primary&gt;&lt;Authors_Primary&gt;Dugan,M.E.R.&lt;/Authors_Primary&gt;&lt;Authors_Primary&gt;Lien,K.A.&lt;/Authors_Primary&gt;&lt;Authors_Primary&gt;Larsen,I.L.&lt;/Authors_Primary&gt;&lt;Authors_Primary&gt;Costello,F.&lt;/Authors_Primary&gt;&lt;Authors_Primary&gt;Rolland,D.C.&lt;/Authors_Primary&gt;&lt;Authors_Primary&gt;Best,D.R.&lt;/Authors_Primary&gt;&lt;Authors_Primary&gt;Thacker,R.D.&lt;/Authors_Primary&gt;&lt;Date_Primary&gt;2003/12/1&lt;/Date_Primary&gt;&lt;Keywords&gt;feeding&lt;/Keywords&gt;&lt;Keywords&gt;glyphosate-tolerant&lt;/Keywords&gt;&lt;Keywords&gt;canola&lt;/Keywords&gt;&lt;Keywords&gt;meal&lt;/Keywords&gt;&lt;Keywords&gt;Swine&lt;/Keywords&gt;&lt;Keywords&gt;GROWTH&lt;/Keywords&gt;&lt;Keywords&gt;Meat&lt;/Keywords&gt;&lt;Keywords&gt;QUALITY&lt;/Keywords&gt;&lt;Reprint&gt;In File&lt;/Reprint&gt;&lt;Start_Page&gt;3267&lt;/Start_Page&gt;&lt;Periodical&gt;Journal of Animal Science&lt;/Periodical&gt;&lt;Volume&gt;81&lt;/Volume&gt;&lt;Issue&gt;12&lt;/Issue&gt;&lt;Web_URL&gt;http://jas.fass.org&lt;/Web_URL&gt;&lt;Web_URL_Link1&gt;&lt;u&gt;file://O:\EVAL\Eval Sections\Library\REFS\5114 Aalhus.2003.pdf&lt;/u&gt;&lt;/Web_URL_Link1&gt;&lt;ZZ_JournalFull&gt;&lt;f name="System"&gt;Journal of Animal Science&lt;/f&gt;&lt;/ZZ_JournalFull&gt;&lt;ZZ_JournalStdAbbrev&gt;&lt;f name="System"&gt;J.Anim.Sci.&lt;/f&gt;&lt;/ZZ_JournalStdAbbrev&gt;&lt;ZZ_WorkformID&gt;1&lt;/ZZ_WorkformID&gt;&lt;/MDL&gt;&lt;/Cite&gt;&lt;Cite&gt;&lt;Author&gt;Caine&lt;/Author&gt;&lt;Year&gt;2007&lt;/Year&gt;&lt;RecNum&gt;18162&lt;/RecNum&gt;&lt;IDText&gt;Growth performance, carcass characteristics and pork quality of pigs fed diets containing meal from conventional or glyphosate-tolerant canola&lt;/IDText&gt;&lt;MDL Ref_Type="Journal"&gt;&lt;Ref_Type&gt;Journal&lt;/Ref_Type&gt;&lt;Ref_ID&gt;18162&lt;/Ref_ID&gt;&lt;Title_Primary&gt;Growth performance, carcass characteristics and pork quality of pigs fed diets containing meal from conventional or glyphosate-tolerant canola&lt;/Title_Primary&gt;&lt;Authors_Primary&gt;Caine,W.R.&lt;/Authors_Primary&gt;&lt;Authors_Primary&gt;Aalhus,J.L.&lt;/Authors_Primary&gt;&lt;Authors_Primary&gt;Dugan,M.E.R.&lt;/Authors_Primary&gt;&lt;Authors_Primary&gt;Lien,K.A.&lt;/Authors_Primary&gt;&lt;Authors_Primary&gt;Larsen,I.L.&lt;/Authors_Primary&gt;&lt;Authors_Primary&gt;Costello,F.&lt;/Authors_Primary&gt;&lt;Authors_Primary&gt;McAllister,T.A.&lt;/Authors_Primary&gt;&lt;Authors_Primary&gt;Stanford,K.&lt;/Authors_Primary&gt;&lt;Authors_Primary&gt;Sharma,R.&lt;/Authors_Primary&gt;&lt;Date_Primary&gt;2007/12/1&lt;/Date_Primary&gt;&lt;Keywords&gt;and&lt;/Keywords&gt;&lt;Keywords&gt;canola&lt;/Keywords&gt;&lt;Keywords&gt;Diet&lt;/Keywords&gt;&lt;Keywords&gt;glyphosate-tolerant&lt;/Keywords&gt;&lt;Keywords&gt;GROWTH&lt;/Keywords&gt;&lt;Keywords&gt;meal&lt;/Keywords&gt;&lt;Keywords&gt;of&lt;/Keywords&gt;&lt;Keywords&gt;PERFORMANCE&lt;/Keywords&gt;&lt;Keywords&gt;pig&lt;/Keywords&gt;&lt;Keywords&gt;pigs&lt;/Keywords&gt;&lt;Keywords&gt;QUALITY&lt;/Keywords&gt;&lt;Reprint&gt;In File&lt;/Reprint&gt;&lt;Start_Page&gt;517&lt;/Start_Page&gt;&lt;End_Page&gt;526&lt;/End_Page&gt;&lt;Periodical&gt;Canadian Journal of Animal Science&lt;/Periodical&gt;&lt;Volume&gt;87&lt;/Volume&gt;&lt;Issue&gt;4&lt;/Issue&gt;&lt;ISSN_ISBN&gt;0008-5286&lt;/ISSN_ISBN&gt;&lt;Web_URL&gt;http://dx.doi.org/10.4141/CJAS07028&lt;/Web_URL&gt;&lt;Web_URL_Link1&gt;&lt;u&gt;file://O:\EVAL\Eval Sections\Library\REFS\Glyphosate\Caine et al (pigs) 2007.pdf&lt;/u&gt;&lt;/Web_URL_Link1&gt;&lt;ZZ_JournalFull&gt;&lt;f name="System"&gt;Canadian Journal of Animal Science&lt;/f&gt;&lt;/ZZ_JournalFull&gt;&lt;ZZ_JournalStdAbbrev&gt;&lt;f name="System"&gt;Can.J.Anim.Sci.&lt;/f&gt;&lt;/ZZ_JournalStdAbbrev&gt;&lt;ZZ_WorkformID&gt;1&lt;/ZZ_WorkformID&gt;&lt;/MDL&gt;&lt;/Cite&gt;&lt;/Refman&gt;</w:instrText>
      </w:r>
      <w:r w:rsidRPr="00A24C0E">
        <w:rPr>
          <w:color w:val="auto"/>
        </w:rPr>
        <w:fldChar w:fldCharType="separate"/>
      </w:r>
      <w:r w:rsidRPr="00A24C0E">
        <w:rPr>
          <w:color w:val="auto"/>
        </w:rPr>
        <w:t>(Aalhus et al. 2003; Caine et al. 2007)</w:t>
      </w:r>
      <w:r w:rsidRPr="00A24C0E">
        <w:rPr>
          <w:color w:val="auto"/>
        </w:rPr>
        <w:fldChar w:fldCharType="end"/>
      </w:r>
      <w:r w:rsidRPr="00A24C0E">
        <w:rPr>
          <w:color w:val="auto"/>
        </w:rPr>
        <w:t xml:space="preserve"> found no significant differences between animals fed Roundup Ready® canola GT73 containing diets and control diets, supporting the conclusion that Roundup Ready® canola meal is nutritionally equivalent to non-GM canola meal </w:t>
      </w:r>
      <w:r w:rsidRPr="00A24C0E">
        <w:rPr>
          <w:color w:val="auto"/>
        </w:rPr>
        <w:fldChar w:fldCharType="begin"/>
      </w:r>
      <w:r w:rsidRPr="00A24C0E">
        <w:rPr>
          <w:color w:val="auto"/>
        </w:rPr>
        <w:instrText xml:space="preserve"> ADDIN REFMGR.CITE &lt;Refman&gt;&lt;Cite&gt;&lt;Author&gt;EFSA&lt;/Author&gt;&lt;Year&gt;2009&lt;/Year&gt;&lt;RecNum&gt;18161&lt;/RecNum&gt;&lt;IDText&gt;Scientific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Monsanto&lt;/IDText&gt;&lt;MDL Ref_Type="Journal"&gt;&lt;Ref_Type&gt;Journal&lt;/Ref_Type&gt;&lt;Ref_ID&gt;18161&lt;/Ref_ID&gt;&lt;Title_Primary&gt;Scientific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lt;/Title_Primary&gt;&lt;Authors_Primary&gt;EFSA&lt;/Authors_Primary&gt;&lt;Date_Primary&gt;2009&lt;/Date_Primary&gt;&lt;Keywords&gt;allergen&lt;/Keywords&gt;&lt;Keywords&gt;Allergens&lt;/Keywords&gt;&lt;Keywords&gt;and&lt;/Keywords&gt;&lt;Keywords&gt;Animal&lt;/Keywords&gt;&lt;Keywords&gt;applications&lt;/Keywords&gt;&lt;Keywords&gt;as&lt;/Keywords&gt;&lt;Keywords&gt;bar&lt;/Keywords&gt;&lt;Keywords&gt;bar gene&lt;/Keywords&gt;&lt;Keywords&gt;barnase&lt;/Keywords&gt;&lt;Keywords&gt;barstar&lt;/Keywords&gt;&lt;Keywords&gt;Chickens&lt;/Keywords&gt;&lt;Keywords&gt;control&lt;/Keywords&gt;&lt;Keywords&gt;database&lt;/Keywords&gt;&lt;Keywords&gt;Databases&lt;/Keywords&gt;&lt;Keywords&gt;ENVIRONMENT&lt;/Keywords&gt;&lt;Keywords&gt;evaluation&lt;/Keywords&gt;&lt;Keywords&gt;EXPRESSION&lt;/Keywords&gt;&lt;Keywords&gt;feed&lt;/Keywords&gt;&lt;Keywords&gt;feeding&lt;/Keywords&gt;&lt;Keywords&gt;food&lt;/Keywords&gt;&lt;Keywords&gt;Food Additives&lt;/Keywords&gt;&lt;Keywords&gt;Food ingredient&lt;/Keywords&gt;&lt;Keywords&gt;GENE&lt;/Keywords&gt;&lt;Keywords&gt;genetically&lt;/Keywords&gt;&lt;Keywords&gt;genetically modified&lt;/Keywords&gt;&lt;Keywords&gt;genetically modified organism&lt;/Keywords&gt;&lt;Keywords&gt;genetically modified organisms&lt;/Keywords&gt;&lt;Keywords&gt;GM oilseed rape&lt;/Keywords&gt;&lt;Keywords&gt;GMO&lt;/Keywords&gt;&lt;Keywords&gt;GMOs&lt;/Keywords&gt;&lt;Keywords&gt;health&lt;/Keywords&gt;&lt;Keywords&gt;herbicide&lt;/Keywords&gt;&lt;Keywords&gt;Herbicides&lt;/Keywords&gt;&lt;Keywords&gt;Human&lt;/Keywords&gt;&lt;Keywords&gt;hybrid&lt;/Keywords&gt;&lt;Keywords&gt;Industrial use&lt;/Keywords&gt;&lt;Keywords&gt;ingredients&lt;/Keywords&gt;&lt;Keywords&gt;ITS&lt;/Keywords&gt;&lt;Keywords&gt;LINE&lt;/Keywords&gt;&lt;Keywords&gt;modified&lt;/Keywords&gt;&lt;Keywords&gt;molecular&lt;/Keywords&gt;&lt;Keywords&gt;Monsanto&lt;/Keywords&gt;&lt;Keywords&gt;of&lt;/Keywords&gt;&lt;Keywords&gt;oil&lt;/Keywords&gt;&lt;Keywords&gt;oilseed&lt;/Keywords&gt;&lt;Keywords&gt;oilseed rape&lt;/Keywords&gt;&lt;Keywords&gt;Organism&lt;/Keywords&gt;&lt;Keywords&gt;ORGANISMS&lt;/Keywords&gt;&lt;Keywords&gt;pollination&lt;/Keywords&gt;&lt;Keywords&gt;PRODUCTS&lt;/Keywords&gt;&lt;Keywords&gt;PROTEIN&lt;/Keywords&gt;&lt;Keywords&gt;PROTEINS&lt;/Keywords&gt;&lt;Keywords&gt;regulation&lt;/Keywords&gt;&lt;Keywords&gt;Safety&lt;/Keywords&gt;&lt;Keywords&gt;studies&lt;/Keywords&gt;&lt;Keywords&gt;SYSTEM&lt;/Keywords&gt;&lt;Keywords&gt;TOLERANCE&lt;/Keywords&gt;&lt;Keywords&gt;toxic&lt;/Keywords&gt;&lt;Reprint&gt;In File&lt;/Reprint&gt;&lt;Start_Page&gt;1417, available online at http://www.efsa.europa.eu/en/scdocs/doc/1417.pdf&lt;/Start_Page&gt;&lt;Periodical&gt;EFSA Journal&lt;/Periodical&gt;&lt;Volume&gt;7&lt;/Volume&gt;&lt;Issue&gt;12&lt;/Issue&gt;&lt;Pub_Place&gt;Parma, Italy&lt;/Pub_Place&gt;&lt;Publisher&gt;European Food Safety Authority&lt;/Publisher&gt;&lt;Title_Series&gt;Scientific Opinion&lt;/Title_Series&gt;&lt;Web_URL_Link1&gt;&lt;u&gt;file://O:\EVAL\Eval Sections\Library\REFS\EU documents\EFSA\EFSA on GT73 2009.pdf&lt;/u&gt;&lt;/Web_URL_Link1&gt;&lt;Web_URL_Link2&gt;&lt;u&gt;http://www.efsa.europa.eu/en/scdocs/doc/1417.pdf&lt;/u&gt;&lt;/Web_URL_Link2&gt;&lt;ZZ_JournalFull&gt;&lt;f name="System"&gt;EFSA Journal&lt;/f&gt;&lt;/ZZ_JournalFull&gt;&lt;ZZ_WorkformID&gt;1&lt;/ZZ_WorkformID&gt;&lt;/MDL&gt;&lt;/Cite&gt;&lt;/Refman&gt;</w:instrText>
      </w:r>
      <w:r w:rsidRPr="00A24C0E">
        <w:rPr>
          <w:color w:val="auto"/>
        </w:rPr>
        <w:fldChar w:fldCharType="separate"/>
      </w:r>
      <w:r w:rsidRPr="00A24C0E">
        <w:rPr>
          <w:color w:val="auto"/>
        </w:rPr>
        <w:t>(EFSA 2009d)</w:t>
      </w:r>
      <w:r w:rsidRPr="00A24C0E">
        <w:rPr>
          <w:color w:val="auto"/>
        </w:rPr>
        <w:fldChar w:fldCharType="end"/>
      </w:r>
      <w:r w:rsidRPr="00A24C0E">
        <w:rPr>
          <w:color w:val="auto"/>
        </w:rPr>
        <w:t xml:space="preserve">. </w:t>
      </w:r>
    </w:p>
    <w:p w:rsidR="00D936B0" w:rsidRPr="00A24C0E" w:rsidRDefault="00D936B0" w:rsidP="00D936B0">
      <w:pPr>
        <w:pStyle w:val="1Para"/>
        <w:rPr>
          <w:i/>
          <w:color w:val="auto"/>
        </w:rPr>
      </w:pPr>
      <w:r w:rsidRPr="00A24C0E">
        <w:rPr>
          <w:color w:val="auto"/>
        </w:rPr>
        <w:t xml:space="preserve">Three one-month feeding studies were conducted on rats </w:t>
      </w:r>
      <w:r w:rsidRPr="00A24C0E">
        <w:rPr>
          <w:color w:val="auto"/>
        </w:rPr>
        <w:fldChar w:fldCharType="begin"/>
      </w:r>
      <w:r w:rsidRPr="00A24C0E">
        <w:rPr>
          <w:color w:val="auto"/>
        </w:rPr>
        <w:instrText xml:space="preserve"> ADDIN REFMGR.CITE &lt;Refman&gt;&lt;Cite&gt;&lt;Author&gt;Naylor&lt;/Author&gt;&lt;Year&gt;1994&lt;/Year&gt;&lt;RecNum&gt;1756&lt;/RecNum&gt;&lt;IDText&gt;One month feeding study with processed and unprocessed glyphosate-tolerant canola meal in Sprague Dawley rats. Unpublished&lt;/IDText&gt;&lt;MDL Ref_Type="Unpublished Work"&gt;&lt;Ref_Type&gt;Unpublished Work&lt;/Ref_Type&gt;&lt;Ref_ID&gt;1756&lt;/Ref_ID&gt;&lt;Title_Primary&gt;One month feeding study with processed and unprocessed glyphosate-tolerant canola meal in Sprague Dawley rats. Unpublished&lt;/Title_Primary&gt;&lt;Authors_Primary&gt;Naylor,M.W.&lt;/Authors_Primary&gt;&lt;Date_Primary&gt;1994&lt;/Date_Primary&gt;&lt;Keywords&gt;canola&lt;/Keywords&gt;&lt;Keywords&gt;feed safety&lt;/Keywords&gt;&lt;Keywords&gt;glyphosate-tolerant&lt;/Keywords&gt;&lt;Keywords&gt;meal&lt;/Keywords&gt;&lt;Keywords&gt;Rats&lt;/Keywords&gt;&lt;Keywords&gt;Toxicity&lt;/Keywords&gt;&lt;Reprint&gt;Not in File&lt;/Reprint&gt;&lt;Volume&gt;Monsanto Report No. MSL:13427&lt;/Volume&gt;&lt;Pub_Place&gt;700 Chesterfield Parkway North, St Louis, MO, USA 63198&lt;/Pub_Place&gt;&lt;Publisher&gt;Monsanto Company&lt;/Publisher&gt;&lt;ZZ_WorkformID&gt;5&lt;/ZZ_WorkformID&gt;&lt;/MDL&gt;&lt;/Cite&gt;&lt;Cite&gt;&lt;Author&gt;Nickson&lt;/Author&gt;&lt;Year&gt;2002&lt;/Year&gt;&lt;RecNum&gt;5731&lt;/RecNum&gt;&lt;IDText&gt;Case study: canola tolerant to Roundup&amp;#xAE; herbicide- an assessment of its substantial equivalence compared to non-modified canola&lt;/IDText&gt;&lt;MDL Ref_Type="Book Chapter"&gt;&lt;Ref_Type&gt;Book Chapter&lt;/Ref_Type&gt;&lt;Ref_ID&gt;5731&lt;/Ref_ID&gt;&lt;Title_Primary&gt;Case study: canola tolerant to Roundup&amp;#xAE; herbicide- an assessment of its substantial equivalence compared to non-modified canola&lt;/Title_Primary&gt;&lt;Authors_Primary&gt;Nickson,T.E.&lt;/Authors_Primary&gt;&lt;Authors_Primary&gt;Hammond,B.G.&lt;/Authors_Primary&gt;&lt;Date_Primary&gt;2002&lt;/Date_Primary&gt;&lt;Keywords&gt;Agrobacterium&lt;/Keywords&gt;&lt;Keywords&gt;Agrobacterium tumefaciens&lt;/Keywords&gt;&lt;Keywords&gt;AGROBACTERIUM-TUMEFACIENS&lt;/Keywords&gt;&lt;Keywords&gt;Biotechnology&lt;/Keywords&gt;&lt;Keywords&gt;Brassica&lt;/Keywords&gt;&lt;Keywords&gt;Brassica napus&lt;/Keywords&gt;&lt;Keywords&gt;BRASSICA-NAPUS&lt;/Keywords&gt;&lt;Keywords&gt;Canada&lt;/Keywords&gt;&lt;Keywords&gt;canola&lt;/Keywords&gt;&lt;Keywords&gt;case-studies&lt;/Keywords&gt;&lt;Keywords&gt;CROP&lt;/Keywords&gt;&lt;Keywords&gt;crops&lt;/Keywords&gt;&lt;Keywords&gt;cultivar&lt;/Keywords&gt;&lt;Keywords&gt;cultivars&lt;/Keywords&gt;&lt;Keywords&gt;feeding&lt;/Keywords&gt;&lt;Keywords&gt;FIELD&lt;/Keywords&gt;&lt;Keywords&gt;food&lt;/Keywords&gt;&lt;Keywords&gt;France&lt;/Keywords&gt;&lt;Keywords&gt;genetically modified&lt;/Keywords&gt;&lt;Keywords&gt;glyphosate&lt;/Keywords&gt;&lt;Keywords&gt;glyphosate-tolerant&lt;/Keywords&gt;&lt;Keywords&gt;health&lt;/Keywords&gt;&lt;Keywords&gt;herbicide&lt;/Keywords&gt;&lt;Keywords&gt;Kidney&lt;/Keywords&gt;&lt;Keywords&gt;LINE&lt;/Keywords&gt;&lt;Keywords&gt;Liver&lt;/Keywords&gt;&lt;Keywords&gt;meal&lt;/Keywords&gt;&lt;Keywords&gt;Monsanto&lt;/Keywords&gt;&lt;Keywords&gt;of&lt;/Keywords&gt;&lt;Keywords&gt;Pasture&lt;/Keywords&gt;&lt;Keywords&gt;PROTEIN&lt;/Keywords&gt;&lt;Keywords&gt;PROTEINS&lt;/Keywords&gt;&lt;Keywords&gt;rat&lt;/Keywords&gt;&lt;Keywords&gt;Rats&lt;/Keywords&gt;&lt;Keywords&gt;Roundup&lt;/Keywords&gt;&lt;Keywords&gt;Safety&lt;/Keywords&gt;&lt;Keywords&gt;seed&lt;/Keywords&gt;&lt;Keywords&gt;Seeds&lt;/Keywords&gt;&lt;Keywords&gt;SELECTION&lt;/Keywords&gt;&lt;Keywords&gt;substantial equivalence&lt;/Keywords&gt;&lt;Keywords&gt;TOLERANCE&lt;/Keywords&gt;&lt;Keywords&gt;Toxicity&lt;/Keywords&gt;&lt;Keywords&gt;transgenic&lt;/Keywords&gt;&lt;Keywords&gt;Tryptophan&lt;/Keywords&gt;&lt;Keywords&gt;TUMEFACIENS&lt;/Keywords&gt;&lt;Keywords&gt;Tyrosine&lt;/Keywords&gt;&lt;Reprint&gt;In File&lt;/Reprint&gt;&lt;Start_Page&gt;138&lt;/Start_Page&gt;&lt;End_Page&gt;163&lt;/End_Page&gt;&lt;Title_Secondary&gt;Genetically modified crops: assessing safety&lt;/Title_Secondary&gt;&lt;Authors_Secondary&gt;Atherton,K.T.&lt;/Authors_Secondary&gt;&lt;Issue&gt;7&lt;/Issue&gt;&lt;Pub_Place&gt;London&lt;/Pub_Place&gt;&lt;Publisher&gt;Taylor and Francis&lt;/Publisher&gt;&lt;ISSN_ISBN&gt;0-7484-0913-0&lt;/ISSN_ISBN&gt;&lt;Address&gt;Office of Food Biotechnology, Health Canada, Postal Locator 2204A1, Tunney&amp;apos;s Pasture, Ottawa, Ontario K1A 0L2, Canada&lt;/Address&gt;&lt;ZZ_WorkformID&gt;3&lt;/ZZ_WorkformID&gt;&lt;/MDL&gt;&lt;/Cite&gt;&lt;/Refman&gt;</w:instrText>
      </w:r>
      <w:r w:rsidRPr="00A24C0E">
        <w:rPr>
          <w:color w:val="auto"/>
        </w:rPr>
        <w:fldChar w:fldCharType="separate"/>
      </w:r>
      <w:r w:rsidRPr="00A24C0E">
        <w:rPr>
          <w:color w:val="auto"/>
        </w:rPr>
        <w:t>(Naylor 1994b; Nickson &amp; Hammond 2002)</w:t>
      </w:r>
      <w:r w:rsidRPr="00A24C0E">
        <w:rPr>
          <w:color w:val="auto"/>
        </w:rPr>
        <w:fldChar w:fldCharType="end"/>
      </w:r>
      <w:r w:rsidRPr="00A24C0E">
        <w:rPr>
          <w:color w:val="auto"/>
        </w:rPr>
        <w:t>. No changes attributable to the genetic modification were observed. FSANZ thoroughly considered these studies in its assessment of Roundup Ready</w:t>
      </w:r>
      <w:r w:rsidRPr="00A24C0E">
        <w:rPr>
          <w:color w:val="auto"/>
          <w:vertAlign w:val="superscript"/>
        </w:rPr>
        <w:t xml:space="preserve">® </w:t>
      </w:r>
      <w:r w:rsidRPr="00A24C0E">
        <w:rPr>
          <w:color w:val="auto"/>
        </w:rPr>
        <w:t xml:space="preserve">canola GT73 before reaching the conclusion that ‘oil derived from glyphosate-tolerant canola GT73 is as safe for human consumption as oil from other commercial canola varieties’ </w:t>
      </w:r>
      <w:r w:rsidRPr="00A24C0E">
        <w:rPr>
          <w:color w:val="auto"/>
        </w:rPr>
        <w:fldChar w:fldCharType="begin"/>
      </w:r>
      <w:r w:rsidRPr="00A24C0E">
        <w:rPr>
          <w:color w:val="auto"/>
        </w:rPr>
        <w:instrText xml:space="preserve"> ADDIN REFMGR.CITE &lt;Refman&gt;&lt;Cite&gt;&lt;Author&gt;ANZFA&lt;/Author&gt;&lt;Year&gt;2000&lt;/Year&gt;&lt;RecNum&gt;1552&lt;/RecNum&gt;&lt;IDText&gt;Final risk analysis report application A363: Food produced from glyphosate-tolerant canola line GT73&lt;/IDText&gt;&lt;MDL Ref_Type="Electronic Citation"&gt;&lt;Ref_Type&gt;Electronic Citation&lt;/Ref_Type&gt;&lt;Ref_ID&gt;1552&lt;/Ref_ID&gt;&lt;Title_Primary&gt;Final risk analysis report application A363: Food produced from glyphosate-tolerant canola line GT73&lt;/Title_Primary&gt;&lt;Authors_Primary&gt;ANZFA&lt;/Authors_Primary&gt;&lt;Date_Primary&gt;2000&lt;/Date_Primary&gt;&lt;Keywords&gt;Brassica napus&lt;/Keywords&gt;&lt;Keywords&gt;canola&lt;/Keywords&gt;&lt;Keywords&gt;canola oil&lt;/Keywords&gt;&lt;Keywords&gt;CP4 EPSPS&lt;/Keywords&gt;&lt;Keywords&gt;glyphosate&lt;/Keywords&gt;&lt;Keywords&gt;glyphosate-tolerant&lt;/Keywords&gt;&lt;Keywords&gt;goxv247&lt;/Keywords&gt;&lt;Keywords&gt;Monsanto&lt;/Keywords&gt;&lt;Keywords&gt;Roundup Ready&lt;/Keywords&gt;&lt;Reprint&gt;In File&lt;/Reprint&gt;&lt;Periodical&gt;http://www.anzfa.gov.au/_srcfiles/A363%20FA.pdf&lt;/Periodical&gt;&lt;Pub_Place&gt;Canberra, Australia&lt;/Pub_Place&gt;&lt;Publisher&gt;Australia New Zealand Food Authority&lt;/Publisher&gt;&lt;Web_URL&gt;&lt;u&gt;http://www.foodstandards.gov.au/_srcfiles/A363%20draft%20IR.pdf&lt;/u&gt;&lt;/Web_URL&gt;&lt;ZZ_JournalStdAbbrev&gt;&lt;f name="System"&gt;http://www.anzfa.gov.au/_srcfiles/A363%20FA.pdf&lt;/f&gt;&lt;/ZZ_JournalStdAbbrev&gt;&lt;ZZ_WorkformID&gt;34&lt;/ZZ_WorkformID&gt;&lt;/MDL&gt;&lt;/Cite&gt;&lt;/Refman&gt;</w:instrText>
      </w:r>
      <w:r w:rsidRPr="00A24C0E">
        <w:rPr>
          <w:color w:val="auto"/>
        </w:rPr>
        <w:fldChar w:fldCharType="separate"/>
      </w:r>
      <w:r w:rsidRPr="00A24C0E">
        <w:rPr>
          <w:color w:val="auto"/>
        </w:rPr>
        <w:t>(ANZFA 2000)</w:t>
      </w:r>
      <w:r w:rsidRPr="00A24C0E">
        <w:rPr>
          <w:color w:val="auto"/>
        </w:rPr>
        <w:fldChar w:fldCharType="end"/>
      </w:r>
      <w:r w:rsidRPr="00A24C0E">
        <w:rPr>
          <w:color w:val="auto"/>
        </w:rPr>
        <w:t>.</w:t>
      </w:r>
    </w:p>
    <w:p w:rsidR="00D936B0" w:rsidRPr="00A24C0E" w:rsidRDefault="00D936B0" w:rsidP="00D936B0">
      <w:pPr>
        <w:pStyle w:val="3RARMP"/>
        <w:rPr>
          <w:i/>
        </w:rPr>
      </w:pPr>
      <w:bookmarkStart w:id="79" w:name="_Ref299524588"/>
      <w:bookmarkStart w:id="80" w:name="_Ref299537112"/>
      <w:bookmarkStart w:id="81" w:name="_Ref299542110"/>
      <w:bookmarkStart w:id="82" w:name="_Toc309215564"/>
      <w:r w:rsidRPr="00A24C0E">
        <w:t>Weediness</w:t>
      </w:r>
      <w:bookmarkEnd w:id="79"/>
      <w:bookmarkEnd w:id="80"/>
      <w:bookmarkEnd w:id="81"/>
      <w:r w:rsidRPr="00A24C0E">
        <w:t xml:space="preserve"> of the parental GM canola lines</w:t>
      </w:r>
      <w:bookmarkEnd w:id="82"/>
    </w:p>
    <w:p w:rsidR="00D936B0" w:rsidRPr="00A24C0E" w:rsidRDefault="00D936B0" w:rsidP="00D936B0">
      <w:pPr>
        <w:pStyle w:val="1Para"/>
        <w:rPr>
          <w:color w:val="auto"/>
        </w:rPr>
      </w:pPr>
      <w:r w:rsidRPr="00A24C0E">
        <w:rPr>
          <w:color w:val="auto"/>
        </w:rPr>
        <w:t>The risk of the genetic modifications in the parental GM canola lines making them more invasive or persistent than non-GM canola in Australia was assessed in the RARMPs for licences DIR 020/2002 and 021/2002. The Regulator concluded that the parental GM canola lines are no more invasive or persistent than non-GM canola. A brief summary of this assessment, along with new or updated information, is provided below.</w:t>
      </w:r>
    </w:p>
    <w:p w:rsidR="00D936B0" w:rsidRPr="00A24C0E" w:rsidRDefault="00D936B0" w:rsidP="00D936B0">
      <w:pPr>
        <w:pStyle w:val="4RARMP"/>
        <w:rPr>
          <w:i/>
        </w:rPr>
      </w:pPr>
      <w:r w:rsidRPr="00A24C0E">
        <w:rPr>
          <w:i/>
        </w:rPr>
        <w:t>Spread and persistence in the environment</w:t>
      </w:r>
    </w:p>
    <w:p w:rsidR="00D936B0" w:rsidRPr="00A24C0E" w:rsidRDefault="00D936B0" w:rsidP="00D936B0">
      <w:pPr>
        <w:pStyle w:val="1Para"/>
        <w:rPr>
          <w:color w:val="auto"/>
        </w:rPr>
      </w:pPr>
      <w:r w:rsidRPr="00A24C0E">
        <w:rPr>
          <w:color w:val="auto"/>
        </w:rPr>
        <w:t>Although conventional canola has a number of weedy characteristics, it is a poor competitor and is not invasive. Canola is not a significant weed in habitats outside agricultural areas and does not pose a serious threat to the environment and biodiversity. The risk that the Roundup Ready® or InVigor® canola will be more likely to spread and persist in the environment and cause more harm to the environment than non-GM canola is negligible.</w:t>
      </w:r>
    </w:p>
    <w:p w:rsidR="00D936B0" w:rsidRPr="00A24C0E" w:rsidRDefault="00D936B0" w:rsidP="00D936B0">
      <w:pPr>
        <w:pStyle w:val="1Para"/>
        <w:rPr>
          <w:color w:val="auto"/>
        </w:rPr>
      </w:pPr>
      <w:r w:rsidRPr="00A24C0E">
        <w:rPr>
          <w:color w:val="auto"/>
        </w:rPr>
        <w:t xml:space="preserve">There is no evidence to show that the introduced genes increase the potential weediness of the plants. The germination, seed dormancy and fitness traits such as sensitivity to other herbicides, disease resistance, stress adaptation and competitiveness for Roundup </w:t>
      </w:r>
      <w:r w:rsidRPr="00A24C0E">
        <w:rPr>
          <w:color w:val="auto"/>
        </w:rPr>
        <w:lastRenderedPageBreak/>
        <w:t>Ready® or InVigor® canola fall within the range of non-GM open-pollinated and hybrid canola varieties.</w:t>
      </w:r>
    </w:p>
    <w:p w:rsidR="00D936B0" w:rsidRPr="00A24C0E" w:rsidRDefault="00D936B0" w:rsidP="00D936B0">
      <w:pPr>
        <w:pStyle w:val="1Para"/>
        <w:tabs>
          <w:tab w:val="num" w:pos="748"/>
        </w:tabs>
        <w:rPr>
          <w:color w:val="auto"/>
        </w:rPr>
      </w:pPr>
      <w:r w:rsidRPr="00A24C0E">
        <w:rPr>
          <w:color w:val="auto"/>
        </w:rPr>
        <w:t xml:space="preserve">The hybrid vigour displayed in InVigor® canola hybrids is not a function of the genetic modification that can be transferred as a single trait, but is a result of breeding two genetically distinct parents. In general, hybrid vigour manifested in the F1 generation declines in subsequent generations </w:t>
      </w:r>
      <w:r w:rsidRPr="00A24C0E">
        <w:rPr>
          <w:color w:val="auto"/>
        </w:rPr>
        <w:fldChar w:fldCharType="begin"/>
      </w:r>
      <w:r w:rsidRPr="00A24C0E">
        <w:rPr>
          <w:color w:val="auto"/>
        </w:rPr>
        <w:instrText xml:space="preserve"> ADDIN REFMGR.CITE &lt;Refman&gt;&lt;Cite&gt;&lt;Author&gt;Falconer&lt;/Author&gt;&lt;Year&gt;1996&lt;/Year&gt;&lt;RecNum&gt;1971&lt;/RecNum&gt;&lt;IDText&gt;Introduction to Quantitative Genetics&lt;/IDText&gt;&lt;MDL Ref_Type="Book, Whole"&gt;&lt;Ref_Type&gt;Book, Whole&lt;/Ref_Type&gt;&lt;Ref_ID&gt;1971&lt;/Ref_ID&gt;&lt;Title_Primary&gt;Introduction to Quantitative Genetics&lt;/Title_Primary&gt;&lt;Authors_Primary&gt;Falconer,D.S.&lt;/Authors_Primary&gt;&lt;Authors_Primary&gt;Mackay,T.F.C.&lt;/Authors_Primary&gt;&lt;Date_Primary&gt;1996&lt;/Date_Primary&gt;&lt;Keywords&gt;genetics&lt;/Keywords&gt;&lt;Keywords&gt;heterosis&lt;/Keywords&gt;&lt;Keywords&gt;hybrid vigour&lt;/Keywords&gt;&lt;Keywords&gt;quantitative genetics&lt;/Keywords&gt;&lt;Reprint&gt;Not in File&lt;/Reprint&gt;&lt;Start_Page&gt;1&lt;/Start_Page&gt;&lt;End_Page&gt;464&lt;/End_Page&gt;&lt;Volume&gt;4th&lt;/Volume&gt;&lt;Pub_Place&gt;Essex, England.&lt;/Pub_Place&gt;&lt;Publisher&gt;Longman Group Ltd.&lt;/Publisher&gt;&lt;ZZ_WorkformID&gt;2&lt;/ZZ_WorkformID&gt;&lt;/MDL&gt;&lt;/Cite&gt;&lt;/Refman&gt;</w:instrText>
      </w:r>
      <w:r w:rsidRPr="00A24C0E">
        <w:rPr>
          <w:color w:val="auto"/>
        </w:rPr>
        <w:fldChar w:fldCharType="separate"/>
      </w:r>
      <w:r w:rsidRPr="00A24C0E">
        <w:rPr>
          <w:color w:val="auto"/>
        </w:rPr>
        <w:t>(Falconer &amp; Mackay 1996)</w:t>
      </w:r>
      <w:r w:rsidRPr="00A24C0E">
        <w:rPr>
          <w:color w:val="auto"/>
        </w:rPr>
        <w:fldChar w:fldCharType="end"/>
      </w:r>
      <w:r w:rsidRPr="00A24C0E">
        <w:rPr>
          <w:color w:val="auto"/>
        </w:rPr>
        <w:t xml:space="preserve">. </w:t>
      </w:r>
    </w:p>
    <w:p w:rsidR="00D936B0" w:rsidRPr="00A24C0E" w:rsidRDefault="00D936B0" w:rsidP="00D936B0">
      <w:pPr>
        <w:pStyle w:val="1Para"/>
        <w:tabs>
          <w:tab w:val="num" w:pos="748"/>
        </w:tabs>
        <w:rPr>
          <w:color w:val="auto"/>
        </w:rPr>
      </w:pPr>
      <w:r w:rsidRPr="00A24C0E">
        <w:rPr>
          <w:color w:val="auto"/>
        </w:rPr>
        <w:t>InVigor</w:t>
      </w:r>
      <w:r w:rsidRPr="00A24C0E">
        <w:rPr>
          <w:color w:val="auto"/>
        </w:rPr>
        <w:sym w:font="Symbol" w:char="F0D2"/>
      </w:r>
      <w:r w:rsidRPr="00A24C0E">
        <w:rPr>
          <w:color w:val="auto"/>
        </w:rPr>
        <w:t xml:space="preserve"> canola hybrids have displayed yield increases of 10-20% over non-GM open pollinated varieties in Australia and greater than 20% in Canada </w:t>
      </w:r>
      <w:r w:rsidRPr="00A24C0E">
        <w:rPr>
          <w:color w:val="auto"/>
        </w:rPr>
        <w:fldChar w:fldCharType="begin"/>
      </w:r>
      <w:r w:rsidRPr="00A24C0E">
        <w:rPr>
          <w:color w:val="auto"/>
        </w:rPr>
        <w:instrText xml:space="preserve"> ADDIN REFMGR.CITE &lt;Refman&gt;&lt;Cite&gt;&lt;Author&gt;Bayer CropScience&lt;/Author&gt;&lt;Year&gt;2003&lt;/Year&gt;&lt;RecNum&gt;4551&lt;/RecNum&gt;&lt;IDText&gt;InVigor hybrids&lt;/IDText&gt;&lt;MDL Ref_Type="Report"&gt;&lt;Ref_Type&gt;Report&lt;/Ref_Type&gt;&lt;Ref_ID&gt;4551&lt;/Ref_ID&gt;&lt;Title_Primary&gt;InVigor hybrids&lt;/Title_Primary&gt;&lt;Authors_Primary&gt;Bayer CropScience&lt;/Authors_Primary&gt;&lt;Date_Primary&gt;2003&lt;/Date_Primary&gt;&lt;Keywords&gt;HYBRIDS&lt;/Keywords&gt;&lt;Keywords&gt;hybrid&lt;/Keywords&gt;&lt;Keywords&gt;Research&lt;/Keywords&gt;&lt;Keywords&gt;REGION&lt;/Keywords&gt;&lt;Reprint&gt;In File&lt;/Reprint&gt;&lt;Pub_Place&gt;http://www.grdc.com.au/growers/res_upd/south/03/invigor.htm&lt;/Pub_Place&gt;&lt;Publisher&gt;Grains Research and Development Corporation Research Update - Southern Region - February 2003&lt;/Publisher&gt;&lt;Web_URL&gt;&lt;u&gt;http://www.grdc.com.au/growers/res_upd/south/03/invigor.htm&lt;/u&gt;&lt;/Web_URL&gt;&lt;ZZ_WorkformID&gt;24&lt;/ZZ_WorkformID&gt;&lt;/MDL&gt;&lt;/Cite&gt;&lt;Cite&gt;&lt;Author&gt;Clayton&lt;/Author&gt;&lt;Year&gt;1999&lt;/Year&gt;&lt;RecNum&gt;4554&lt;/RecNum&gt;&lt;IDText&gt;Response of hybrid canola to seeding rate, fertility and time of weed removal&lt;/IDText&gt;&lt;MDL Ref_Type="Conference Proceeding"&gt;&lt;Ref_Type&gt;Conference Proceeding&lt;/Ref_Type&gt;&lt;Ref_ID&gt;4554&lt;/Ref_ID&gt;&lt;Title_Primary&gt;Response of hybrid canola to seeding rate, fertility and time of weed removal&lt;/Title_Primary&gt;&lt;Authors_Primary&gt;Clayton,G.W.&lt;/Authors_Primary&gt;&lt;Authors_Primary&gt;Harker,K.N.&lt;/Authors_Primary&gt;&lt;Authors_Primary&gt;Johnston,A.M.&lt;/Authors_Primary&gt;&lt;Authors_Primary&gt;Turkington,K.T.&lt;/Authors_Primary&gt;&lt;Date_Primary&gt;1999&lt;/Date_Primary&gt;&lt;Keywords&gt;hybrid&lt;/Keywords&gt;&lt;Keywords&gt;canola&lt;/Keywords&gt;&lt;Keywords&gt;Fertility&lt;/Keywords&gt;&lt;Keywords&gt;weed&lt;/Keywords&gt;&lt;Keywords&gt;rapeseed&lt;/Keywords&gt;&lt;Keywords&gt;CROP&lt;/Keywords&gt;&lt;Keywords&gt;Canada&lt;/Keywords&gt;&lt;Keywords&gt;management&lt;/Keywords&gt;&lt;Keywords&gt;Rates&lt;/Keywords&gt;&lt;Keywords&gt;cultivars&lt;/Keywords&gt;&lt;Keywords&gt;cultivar&lt;/Keywords&gt;&lt;Keywords&gt;genetics&lt;/Keywords&gt;&lt;Keywords&gt;weeds&lt;/Keywords&gt;&lt;Keywords&gt;DISEASE&lt;/Keywords&gt;&lt;Keywords&gt;FIELD&lt;/Keywords&gt;&lt;Keywords&gt;variety&lt;/Keywords&gt;&lt;Keywords&gt;herbicide&lt;/Keywords&gt;&lt;Keywords&gt;herbicide-tolerant&lt;/Keywords&gt;&lt;Keywords&gt;glufosinate&lt;/Keywords&gt;&lt;Keywords&gt;emergence&lt;/Keywords&gt;&lt;Keywords&gt;plant&lt;/Keywords&gt;&lt;Keywords&gt;POPULATION&lt;/Keywords&gt;&lt;Keywords&gt;seed&lt;/Keywords&gt;&lt;Keywords&gt;crop yield&lt;/Keywords&gt;&lt;Keywords&gt;Incidence&lt;/Keywords&gt;&lt;Keywords&gt;as&lt;/Keywords&gt;&lt;Keywords&gt;LEAF&lt;/Keywords&gt;&lt;Reprint&gt;In File&lt;/Reprint&gt;&lt;Pub_Place&gt;Canberra, Australia. Available online at http://www.regional.org.au/au/gcirc/2/351.htm&lt;/Pub_Place&gt;&lt;Publisher&gt;The Regional Institute Ltd&lt;/Publisher&gt;&lt;Title_Series&gt;&amp;quot;New Horizons for an old crop&amp;quot; Proceedings of the 10th International Rapeseed Congress&lt;/Title_Series&gt;&lt;Web_URL&gt;&lt;u&gt;http://www.regional.org.au/au/gcirc/2/351.htm&lt;/u&gt;&lt;/Web_URL&gt;&lt;Web_URL_Link1&gt;&lt;u&gt;file://O:\EVAL\Eval Sections\Library\REFS\canola\Clayton hybrid canola 1999.pdf&lt;/u&gt;&lt;/Web_URL_Link1&gt;&lt;ZZ_WorkformID&gt;12&lt;/ZZ_WorkformID&gt;&lt;/MDL&gt;&lt;/Cite&gt;&lt;Cite&gt;&lt;Author&gt;Harker&lt;/Author&gt;&lt;Year&gt;2003&lt;/Year&gt;&lt;RecNum&gt;4555&lt;/RecNum&gt;&lt;IDText&gt;Seeding rate, herbicide timing and competitive hybrids contribute to integrated weed management in canola (Brassica napus)&lt;/IDText&gt;&lt;MDL Ref_Type="Journal"&gt;&lt;Ref_Type&gt;Journal&lt;/Ref_Type&gt;&lt;Ref_ID&gt;4555&lt;/Ref_ID&gt;&lt;Title_Primary&gt;Seeding rate, herbicide timing and competitive hybrids contribute to integrated weed management in canola (&lt;i&gt;Brassica napus&lt;/i&gt;)&lt;/Title_Primary&gt;&lt;Authors_Primary&gt;Harker,K.N.&lt;/Authors_Primary&gt;&lt;Authors_Primary&gt;Clayton,G.W.&lt;/Authors_Primary&gt;&lt;Authors_Primary&gt;Blackshaw,R.E.&lt;/Authors_Primary&gt;&lt;Authors_Primary&gt;O&amp;apos;Donovan,J.T.&lt;/Authors_Primary&gt;&lt;Authors_Primary&gt;Stevenson,F.C.&lt;/Authors_Primary&gt;&lt;Date_Primary&gt;2003&lt;/Date_Primary&gt;&lt;Keywords&gt;Canada&lt;/Keywords&gt;&lt;Keywords&gt;Research&lt;/Keywords&gt;&lt;Keywords&gt;&amp;amp;&lt;/Keywords&gt;&lt;Keywords&gt;plant&lt;/Keywords&gt;&lt;Keywords&gt;canola&lt;/Keywords&gt;&lt;Keywords&gt;CROP&lt;/Keywords&gt;&lt;Keywords&gt;health&lt;/Keywords&gt;&lt;Keywords&gt;weed&lt;/Keywords&gt;&lt;Keywords&gt;weed control&lt;/Keywords&gt;&lt;Keywords&gt;control&lt;/Keywords&gt;&lt;Keywords&gt;FIELD&lt;/Keywords&gt;&lt;Keywords&gt;cultivar&lt;/Keywords&gt;&lt;Keywords&gt;hybrid&lt;/Keywords&gt;&lt;Keywords&gt;Seeds&lt;/Keywords&gt;&lt;Keywords&gt;seed&lt;/Keywords&gt;&lt;Keywords&gt;SUPPRESSION&lt;/Keywords&gt;&lt;Keywords&gt;Rates&lt;/Keywords&gt;&lt;Keywords&gt;seedling&lt;/Keywords&gt;&lt;Keywords&gt;density&lt;/Keywords&gt;&lt;Keywords&gt;PLANTS&lt;/Keywords&gt;&lt;Keywords&gt;biomass&lt;/Keywords&gt;&lt;Keywords&gt;herbicide&lt;/Keywords&gt;&lt;Keywords&gt;management&lt;/Keywords&gt;&lt;Keywords&gt;SYSTEM&lt;/Keywords&gt;&lt;Keywords&gt;HYBRIDS&lt;/Keywords&gt;&lt;Keywords&gt;Brassica&lt;/Keywords&gt;&lt;Keywords&gt;Brassica napus&lt;/Keywords&gt;&lt;Keywords&gt;BRASSICA-NAPUS&lt;/Keywords&gt;&lt;Keywords&gt;InVigor&lt;/Keywords&gt;&lt;Reprint&gt;In File&lt;/Reprint&gt;&lt;Start_Page&gt;433&lt;/Start_Page&gt;&lt;End_Page&gt;440&lt;/End_Page&gt;&lt;Periodical&gt;Canadian Journal of Plant Science&lt;/Periodical&gt;&lt;Volume&gt;83&lt;/Volume&gt;&lt;Web_URL&gt;&lt;u&gt;http://pubs.aic.ca/doi/abs/10.4141/P02-073&lt;/u&gt;&lt;/Web_URL&gt;&lt;Web_URL_Link1&gt;&lt;u&gt;file://O:\EVAL\Eval Sections\Library\REFS\canola\4555Harker2003.pdf&lt;/u&gt;&lt;/Web_URL_Link1&gt;&lt;ZZ_JournalFull&gt;&lt;f name="System"&gt;Canadian Journal of Plant Science&lt;/f&gt;&lt;/ZZ_JournalFull&gt;&lt;ZZ_JournalStdAbbrev&gt;&lt;f name="System"&gt;Can.J.Plant Sci.&lt;/f&gt;&lt;/ZZ_JournalStdAbbrev&gt;&lt;ZZ_WorkformID&gt;1&lt;/ZZ_WorkformID&gt;&lt;/MDL&gt;&lt;/Cite&gt;&lt;Cite&gt;&lt;Author&gt;Zand&lt;/Author&gt;&lt;Year&gt;2002&lt;/Year&gt;&lt;RecNum&gt;4481&lt;/RecNum&gt;&lt;IDText&gt;Competitive ability of hybrid and open-pollinated canola (Brassica napus) with wild oat (Avena fatua)&lt;/IDText&gt;&lt;MDL Ref_Type="Journal"&gt;&lt;Ref_Type&gt;Journal&lt;/Ref_Type&gt;&lt;Ref_ID&gt;4481&lt;/Ref_ID&gt;&lt;Title_Primary&gt;Competitive ability of hybrid and open-pollinated canola (&lt;i&gt;Brassica napus&lt;/i&gt;) with wild oat (&lt;i&gt;Avena fatua&lt;/i&gt;)&lt;/Title_Primary&gt;&lt;Authors_Primary&gt;Zand,E.&lt;/Authors_Primary&gt;&lt;Authors_Primary&gt;Beckie,H.J.&lt;/Authors_Primary&gt;&lt;Date_Primary&gt;2002&lt;/Date_Primary&gt;&lt;Keywords&gt;hybrid&lt;/Keywords&gt;&lt;Keywords&gt;canola&lt;/Keywords&gt;&lt;Keywords&gt;Brassica&lt;/Keywords&gt;&lt;Keywords&gt;Brassica napus&lt;/Keywords&gt;&lt;Keywords&gt;BRASSICA-NAPUS&lt;/Keywords&gt;&lt;Keywords&gt;WILD&lt;/Keywords&gt;&lt;Keywords&gt;WILD OAT&lt;/Keywords&gt;&lt;Keywords&gt;oat&lt;/Keywords&gt;&lt;Keywords&gt;pest&lt;/Keywords&gt;&lt;Keywords&gt;DISEASE&lt;/Keywords&gt;&lt;Keywords&gt;Research&lt;/Keywords&gt;&lt;Keywords&gt;agriculture&lt;/Keywords&gt;&lt;Keywords&gt;Canada&lt;/Keywords&gt;&lt;Keywords&gt;plant&lt;/Keywords&gt;&lt;Keywords&gt;cultivars&lt;/Keywords&gt;&lt;Keywords&gt;cultivar&lt;/Keywords&gt;&lt;Keywords&gt;POPULATIONS&lt;/Keywords&gt;&lt;Keywords&gt;POPULATION&lt;/Keywords&gt;&lt;Keywords&gt;ENVIRONMENT&lt;/Keywords&gt;&lt;Keywords&gt;density&lt;/Keywords&gt;&lt;Keywords&gt;analysis&lt;/Keywords&gt;&lt;Keywords&gt;REPLACEMENT&lt;/Keywords&gt;&lt;Keywords&gt;LEAF&lt;/Keywords&gt;&lt;Keywords&gt;as&lt;/Keywords&gt;&lt;Keywords&gt;weed&lt;/Keywords&gt;&lt;Keywords&gt;GROWTH&lt;/Keywords&gt;&lt;Keywords&gt;management&lt;/Keywords&gt;&lt;Keywords&gt;farmers&lt;/Keywords&gt;&lt;Keywords&gt;cropping&lt;/Keywords&gt;&lt;Keywords&gt;SYSTEM&lt;/Keywords&gt;&lt;Keywords&gt;Word&lt;/Keywords&gt;&lt;Keywords&gt;competition&lt;/Keywords&gt;&lt;Reprint&gt;In File&lt;/Reprint&gt;&lt;Start_Page&gt;472&lt;/Start_Page&gt;&lt;End_Page&gt;480&lt;/End_Page&gt;&lt;Periodical&gt;Canadian Journal of Plant Science&lt;/Periodical&gt;&lt;Volume&gt;82&lt;/Volume&gt;&lt;Web_URL_Link1&gt;&lt;u&gt;file://O:\EVAL\Eval Sections\Library\REFS\canola\4481Zand2002.pdf&lt;/u&gt;&lt;/Web_URL_Link1&gt;&lt;ZZ_JournalFull&gt;&lt;f name="System"&gt;Canadian Journal of Plant Science&lt;/f&gt;&lt;/ZZ_JournalFull&gt;&lt;ZZ_JournalStdAbbrev&gt;&lt;f name="System"&gt;Can.J.Plant Sci.&lt;/f&gt;&lt;/ZZ_JournalStdAbbrev&gt;&lt;ZZ_WorkformID&gt;1&lt;/ZZ_WorkformID&gt;&lt;/MDL&gt;&lt;/Cite&gt;&lt;/Refman&gt;</w:instrText>
      </w:r>
      <w:r w:rsidRPr="00A24C0E">
        <w:rPr>
          <w:color w:val="auto"/>
        </w:rPr>
        <w:fldChar w:fldCharType="separate"/>
      </w:r>
      <w:r w:rsidRPr="00A24C0E">
        <w:rPr>
          <w:color w:val="auto"/>
        </w:rPr>
        <w:t>(Clayton et al. 1999; Zand &amp; Beckie 2002; Bayer CropScience 2003; Harker et al. 2003)</w:t>
      </w:r>
      <w:r w:rsidRPr="00A24C0E">
        <w:rPr>
          <w:color w:val="auto"/>
        </w:rPr>
        <w:fldChar w:fldCharType="end"/>
      </w:r>
      <w:r w:rsidRPr="00A24C0E">
        <w:rPr>
          <w:color w:val="auto"/>
        </w:rPr>
        <w:t xml:space="preserve">. However, the superior seedling emergence and increased seed numbers </w:t>
      </w:r>
      <w:r w:rsidRPr="00A24C0E">
        <w:rPr>
          <w:color w:val="auto"/>
        </w:rPr>
        <w:fldChar w:fldCharType="begin"/>
      </w:r>
      <w:r w:rsidRPr="00A24C0E">
        <w:rPr>
          <w:color w:val="auto"/>
        </w:rPr>
        <w:instrText xml:space="preserve"> ADDIN REFMGR.CITE &lt;Refman&gt;&lt;Cite&gt;&lt;Author&gt;Bayer CropScience&lt;/Author&gt;&lt;Year&gt;2003&lt;/Year&gt;&lt;RecNum&gt;4551&lt;/RecNum&gt;&lt;IDText&gt;InVigor hybrids&lt;/IDText&gt;&lt;MDL Ref_Type="Report"&gt;&lt;Ref_Type&gt;Report&lt;/Ref_Type&gt;&lt;Ref_ID&gt;4551&lt;/Ref_ID&gt;&lt;Title_Primary&gt;InVigor hybrids&lt;/Title_Primary&gt;&lt;Authors_Primary&gt;Bayer CropScience&lt;/Authors_Primary&gt;&lt;Date_Primary&gt;2003&lt;/Date_Primary&gt;&lt;Keywords&gt;HYBRIDS&lt;/Keywords&gt;&lt;Keywords&gt;hybrid&lt;/Keywords&gt;&lt;Keywords&gt;Research&lt;/Keywords&gt;&lt;Keywords&gt;REGION&lt;/Keywords&gt;&lt;Reprint&gt;In File&lt;/Reprint&gt;&lt;Pub_Place&gt;http://www.grdc.com.au/growers/res_upd/south/03/invigor.htm&lt;/Pub_Place&gt;&lt;Publisher&gt;Grains Research and Development Corporation Research Update - Southern Region - February 2003&lt;/Publisher&gt;&lt;Web_URL&gt;&lt;u&gt;http://www.grdc.com.au/growers/res_upd/south/03/invigor.htm&lt;/u&gt;&lt;/Web_URL&gt;&lt;ZZ_WorkformID&gt;24&lt;/ZZ_WorkformID&gt;&lt;/MDL&gt;&lt;/Cite&gt;&lt;Cite&gt;&lt;Author&gt;Harker&lt;/Author&gt;&lt;Year&gt;2003&lt;/Year&gt;&lt;RecNum&gt;4555&lt;/RecNum&gt;&lt;IDText&gt;Seeding rate, herbicide timing and competitive hybrids contribute to integrated weed management in canola (Brassica napus)&lt;/IDText&gt;&lt;MDL Ref_Type="Journal"&gt;&lt;Ref_Type&gt;Journal&lt;/Ref_Type&gt;&lt;Ref_ID&gt;4555&lt;/Ref_ID&gt;&lt;Title_Primary&gt;Seeding rate, herbicide timing and competitive hybrids contribute to integrated weed management in canola (&lt;i&gt;Brassica napus&lt;/i&gt;)&lt;/Title_Primary&gt;&lt;Authors_Primary&gt;Harker,K.N.&lt;/Authors_Primary&gt;&lt;Authors_Primary&gt;Clayton,G.W.&lt;/Authors_Primary&gt;&lt;Authors_Primary&gt;Blackshaw,R.E.&lt;/Authors_Primary&gt;&lt;Authors_Primary&gt;O&amp;apos;Donovan,J.T.&lt;/Authors_Primary&gt;&lt;Authors_Primary&gt;Stevenson,F.C.&lt;/Authors_Primary&gt;&lt;Date_Primary&gt;2003&lt;/Date_Primary&gt;&lt;Keywords&gt;Canada&lt;/Keywords&gt;&lt;Keywords&gt;Research&lt;/Keywords&gt;&lt;Keywords&gt;&amp;amp;&lt;/Keywords&gt;&lt;Keywords&gt;plant&lt;/Keywords&gt;&lt;Keywords&gt;canola&lt;/Keywords&gt;&lt;Keywords&gt;CROP&lt;/Keywords&gt;&lt;Keywords&gt;health&lt;/Keywords&gt;&lt;Keywords&gt;weed&lt;/Keywords&gt;&lt;Keywords&gt;weed control&lt;/Keywords&gt;&lt;Keywords&gt;control&lt;/Keywords&gt;&lt;Keywords&gt;FIELD&lt;/Keywords&gt;&lt;Keywords&gt;cultivar&lt;/Keywords&gt;&lt;Keywords&gt;hybrid&lt;/Keywords&gt;&lt;Keywords&gt;Seeds&lt;/Keywords&gt;&lt;Keywords&gt;seed&lt;/Keywords&gt;&lt;Keywords&gt;SUPPRESSION&lt;/Keywords&gt;&lt;Keywords&gt;Rates&lt;/Keywords&gt;&lt;Keywords&gt;seedling&lt;/Keywords&gt;&lt;Keywords&gt;density&lt;/Keywords&gt;&lt;Keywords&gt;PLANTS&lt;/Keywords&gt;&lt;Keywords&gt;biomass&lt;/Keywords&gt;&lt;Keywords&gt;herbicide&lt;/Keywords&gt;&lt;Keywords&gt;management&lt;/Keywords&gt;&lt;Keywords&gt;SYSTEM&lt;/Keywords&gt;&lt;Keywords&gt;HYBRIDS&lt;/Keywords&gt;&lt;Keywords&gt;Brassica&lt;/Keywords&gt;&lt;Keywords&gt;Brassica napus&lt;/Keywords&gt;&lt;Keywords&gt;BRASSICA-NAPUS&lt;/Keywords&gt;&lt;Keywords&gt;InVigor&lt;/Keywords&gt;&lt;Reprint&gt;In File&lt;/Reprint&gt;&lt;Start_Page&gt;433&lt;/Start_Page&gt;&lt;End_Page&gt;440&lt;/End_Page&gt;&lt;Periodical&gt;Canadian Journal of Plant Science&lt;/Periodical&gt;&lt;Volume&gt;83&lt;/Volume&gt;&lt;Web_URL&gt;&lt;u&gt;http://pubs.aic.ca/doi/abs/10.4141/P02-073&lt;/u&gt;&lt;/Web_URL&gt;&lt;Web_URL_Link1&gt;&lt;u&gt;file://O:\EVAL\Eval Sections\Library\REFS\canola\4555Harker2003.pdf&lt;/u&gt;&lt;/Web_URL_Link1&gt;&lt;ZZ_JournalFull&gt;&lt;f name="System"&gt;Canadian Journal of Plant Science&lt;/f&gt;&lt;/ZZ_JournalFull&gt;&lt;ZZ_JournalStdAbbrev&gt;&lt;f name="System"&gt;Can.J.Plant Sci.&lt;/f&gt;&lt;/ZZ_JournalStdAbbrev&gt;&lt;ZZ_WorkformID&gt;1&lt;/ZZ_WorkformID&gt;&lt;/MDL&gt;&lt;/Cite&gt;&lt;Cite&gt;&lt;Author&gt;Clayton&lt;/Author&gt;&lt;Year&gt;1999&lt;/Year&gt;&lt;RecNum&gt;4554&lt;/RecNum&gt;&lt;IDText&gt;Response of hybrid canola to seeding rate, fertility and time of weed removal&lt;/IDText&gt;&lt;MDL Ref_Type="Conference Proceeding"&gt;&lt;Ref_Type&gt;Conference Proceeding&lt;/Ref_Type&gt;&lt;Ref_ID&gt;4554&lt;/Ref_ID&gt;&lt;Title_Primary&gt;Response of hybrid canola to seeding rate, fertility and time of weed removal&lt;/Title_Primary&gt;&lt;Authors_Primary&gt;Clayton,G.W.&lt;/Authors_Primary&gt;&lt;Authors_Primary&gt;Harker,K.N.&lt;/Authors_Primary&gt;&lt;Authors_Primary&gt;Johnston,A.M.&lt;/Authors_Primary&gt;&lt;Authors_Primary&gt;Turkington,K.T.&lt;/Authors_Primary&gt;&lt;Date_Primary&gt;1999&lt;/Date_Primary&gt;&lt;Keywords&gt;hybrid&lt;/Keywords&gt;&lt;Keywords&gt;canola&lt;/Keywords&gt;&lt;Keywords&gt;Fertility&lt;/Keywords&gt;&lt;Keywords&gt;weed&lt;/Keywords&gt;&lt;Keywords&gt;rapeseed&lt;/Keywords&gt;&lt;Keywords&gt;CROP&lt;/Keywords&gt;&lt;Keywords&gt;Canada&lt;/Keywords&gt;&lt;Keywords&gt;management&lt;/Keywords&gt;&lt;Keywords&gt;Rates&lt;/Keywords&gt;&lt;Keywords&gt;cultivars&lt;/Keywords&gt;&lt;Keywords&gt;cultivar&lt;/Keywords&gt;&lt;Keywords&gt;genetics&lt;/Keywords&gt;&lt;Keywords&gt;weeds&lt;/Keywords&gt;&lt;Keywords&gt;DISEASE&lt;/Keywords&gt;&lt;Keywords&gt;FIELD&lt;/Keywords&gt;&lt;Keywords&gt;variety&lt;/Keywords&gt;&lt;Keywords&gt;herbicide&lt;/Keywords&gt;&lt;Keywords&gt;herbicide-tolerant&lt;/Keywords&gt;&lt;Keywords&gt;glufosinate&lt;/Keywords&gt;&lt;Keywords&gt;emergence&lt;/Keywords&gt;&lt;Keywords&gt;plant&lt;/Keywords&gt;&lt;Keywords&gt;POPULATION&lt;/Keywords&gt;&lt;Keywords&gt;seed&lt;/Keywords&gt;&lt;Keywords&gt;crop yield&lt;/Keywords&gt;&lt;Keywords&gt;Incidence&lt;/Keywords&gt;&lt;Keywords&gt;as&lt;/Keywords&gt;&lt;Keywords&gt;LEAF&lt;/Keywords&gt;&lt;Reprint&gt;In File&lt;/Reprint&gt;&lt;Pub_Place&gt;Canberra, Australia. Available online at http://www.regional.org.au/au/gcirc/2/351.htm&lt;/Pub_Place&gt;&lt;Publisher&gt;The Regional Institute Ltd&lt;/Publisher&gt;&lt;Title_Series&gt;&amp;quot;New Horizons for an old crop&amp;quot; Proceedings of the 10th International Rapeseed Congress&lt;/Title_Series&gt;&lt;Web_URL&gt;&lt;u&gt;http://www.regional.org.au/au/gcirc/2/351.htm&lt;/u&gt;&lt;/Web_URL&gt;&lt;Web_URL_Link1&gt;&lt;u&gt;file://O:\EVAL\Eval Sections\Library\REFS\canola\Clayton hybrid canola 1999.pdf&lt;/u&gt;&lt;/Web_URL_Link1&gt;&lt;ZZ_WorkformID&gt;12&lt;/ZZ_WorkformID&gt;&lt;/MDL&gt;&lt;/Cite&gt;&lt;/Refman&gt;</w:instrText>
      </w:r>
      <w:r w:rsidRPr="00A24C0E">
        <w:rPr>
          <w:color w:val="auto"/>
        </w:rPr>
        <w:fldChar w:fldCharType="separate"/>
      </w:r>
      <w:r w:rsidRPr="00A24C0E">
        <w:rPr>
          <w:color w:val="auto"/>
        </w:rPr>
        <w:t>(Clayton et al. 1999; Bayer CropScience 2003; Harker et al. 2003)</w:t>
      </w:r>
      <w:r w:rsidRPr="00A24C0E">
        <w:rPr>
          <w:color w:val="auto"/>
        </w:rPr>
        <w:fldChar w:fldCharType="end"/>
      </w:r>
      <w:r w:rsidRPr="00A24C0E">
        <w:rPr>
          <w:color w:val="auto"/>
        </w:rPr>
        <w:t xml:space="preserve"> does not lead to the expected increase in volunteers in commercial fields in Canada </w:t>
      </w:r>
      <w:r w:rsidRPr="00A24C0E">
        <w:rPr>
          <w:color w:val="auto"/>
        </w:rPr>
        <w:fldChar w:fldCharType="begin"/>
      </w:r>
      <w:r w:rsidRPr="00A24C0E">
        <w:rPr>
          <w:color w:val="auto"/>
        </w:rPr>
        <w:instrText xml:space="preserve"> ADDIN REFMGR.CITE &lt;Refman&gt;&lt;Cite&gt;&lt;Author&gt;Beckie&lt;/Author&gt;&lt;Year&gt;2007&lt;/Year&gt;&lt;RecNum&gt;11857&lt;/RecNum&gt;&lt;IDText&gt;Herbicide-tolerant crops as weeds in North America. CAB Reviews: Perspectives in Agriculture, Veterinary Science, Nutrition and Natural Resources 2 (044)&lt;/IDText&gt;&lt;MDL Ref_Type="Electronic Citation"&gt;&lt;Ref_Type&gt;Electronic Citation&lt;/Ref_Type&gt;&lt;Ref_ID&gt;11857&lt;/Ref_ID&gt;&lt;Title_Primary&gt;Herbicide-tolerant crops as weeds in North America. CAB Reviews: Perspectives in Agriculture, Veterinary Science, Nutrition and Natural Resources 2 (044)&lt;/Title_Primary&gt;&lt;Authors_Primary&gt;Beckie,H.J.&lt;/Authors_Primary&gt;&lt;Authors_Primary&gt;Owen,M.D.K.&lt;/Authors_Primary&gt;&lt;Date_Primary&gt;2007&lt;/Date_Primary&gt;&lt;Keywords&gt;herbicide-tolerant&lt;/Keywords&gt;&lt;Keywords&gt;herbicide-tolerant crops&lt;/Keywords&gt;&lt;Keywords&gt;crops&lt;/Keywords&gt;&lt;Keywords&gt;CROP&lt;/Keywords&gt;&lt;Keywords&gt;as&lt;/Keywords&gt;&lt;Keywords&gt;weeds&lt;/Keywords&gt;&lt;Keywords&gt;weed&lt;/Keywords&gt;&lt;Keywords&gt;North America&lt;/Keywords&gt;&lt;Reprint&gt;In File&lt;/Reprint&gt;&lt;Periodical&gt;CAB Reviews: Perspectives in Agriculture, Veterinary Science, Nutrition and Natural Resources 2 (044)&lt;/Periodical&gt;&lt;Volume&gt;2&lt;/Volume&gt;&lt;Issue&gt;44&lt;/Issue&gt;&lt;Publisher&gt;CABI Publishing 2007 (Online ISSN 1749-8848)&lt;/Publisher&gt;&lt;Web_URL&gt;&lt;u&gt;http://www.weeds.iastate.edu/weednews/2007/PAV2044.pdf&lt;/u&gt;&lt;/Web_URL&gt;&lt;Web_URL_Link1&gt;file://S:\CO\OGTR\EVAL\Eval Sections\Library\REFS\DIR069\Beckie 2007.pdf&lt;/Web_URL_Link1&gt;&lt;ZZ_JournalFull&gt;&lt;f name="System"&gt;CAB Reviews: Perspectives in Agriculture, Veterinary Science, Nutrition and Natural Resources 2 (044)&lt;/f&gt;&lt;/ZZ_JournalFull&gt;&lt;ZZ_WorkformID&gt;34&lt;/ZZ_WorkformID&gt;&lt;/MDL&gt;&lt;/Cite&gt;&lt;/Refman&gt;</w:instrText>
      </w:r>
      <w:r w:rsidRPr="00A24C0E">
        <w:rPr>
          <w:color w:val="auto"/>
        </w:rPr>
        <w:fldChar w:fldCharType="separate"/>
      </w:r>
      <w:r w:rsidRPr="00A24C0E">
        <w:rPr>
          <w:color w:val="auto"/>
        </w:rPr>
        <w:t>(Beckie &amp; Owen 2007)</w:t>
      </w:r>
      <w:r w:rsidRPr="00A24C0E">
        <w:rPr>
          <w:color w:val="auto"/>
        </w:rPr>
        <w:fldChar w:fldCharType="end"/>
      </w:r>
      <w:r w:rsidRPr="00A24C0E">
        <w:rPr>
          <w:color w:val="auto"/>
        </w:rPr>
        <w:t xml:space="preserve"> or in trials in the UK, due to greater uniformity in ripening </w:t>
      </w:r>
      <w:r w:rsidRPr="00A24C0E">
        <w:rPr>
          <w:color w:val="auto"/>
        </w:rPr>
        <w:fldChar w:fldCharType="begin"/>
      </w:r>
      <w:r w:rsidRPr="00A24C0E">
        <w:rPr>
          <w:color w:val="auto"/>
        </w:rPr>
        <w:instrText xml:space="preserve"> ADDIN REFMGR.CITE &lt;Refman&gt;&lt;Cite&gt;&lt;Author&gt;Crawley&lt;/Author&gt;&lt;Year&gt;1993&lt;/Year&gt;&lt;RecNum&gt;251&lt;/RecNum&gt;&lt;IDText&gt;Ecology of transgenic oilseed rape in natural habitats&lt;/IDText&gt;&lt;MDL Ref_Type="Journal"&gt;&lt;Ref_Type&gt;Journal&lt;/Ref_Type&gt;&lt;Ref_ID&gt;251&lt;/Ref_ID&gt;&lt;Title_Primary&gt;Ecology of transgenic oilseed rape in natural habitats&lt;/Title_Primary&gt;&lt;Authors_Primary&gt;Crawley,M.J.&lt;/Authors_Primary&gt;&lt;Authors_Primary&gt;Hails,R.S.&lt;/Authors_Primary&gt;&lt;Authors_Primary&gt;Rees,M.&lt;/Authors_Primary&gt;&lt;Authors_Primary&gt;Kohn,D.D.&lt;/Authors_Primary&gt;&lt;Authors_Primary&gt;Buxton,J.&lt;/Authors_Primary&gt;&lt;Date_Primary&gt;1993=17 June&lt;/Date_Primary&gt;&lt;Keywords&gt;oilseed rape&lt;/Keywords&gt;&lt;Keywords&gt;conoladb&lt;/Keywords&gt;&lt;Reprint&gt;In File&lt;/Reprint&gt;&lt;Start_Page&gt;620&lt;/Start_Page&gt;&lt;End_Page&gt;623&lt;/End_Page&gt;&lt;Periodical&gt;Nature&lt;/Periodical&gt;&lt;Volume&gt;363&lt;/Volume&gt;&lt;Web_URL_Link1&gt;file://S:\CO\OGTR\EVAL\Eval Sections\Library\REFS\DIR069\Crawley 1993.pdf&lt;/Web_URL_Link1&gt;&lt;ZZ_JournalFull&gt;&lt;f name="System"&gt;Nature&lt;/f&gt;&lt;/ZZ_JournalFull&gt;&lt;ZZ_WorkformID&gt;1&lt;/ZZ_WorkformID&gt;&lt;/MDL&gt;&lt;/Cite&gt;&lt;Cite&gt;&lt;Author&gt;MacDonald&lt;/Author&gt;&lt;Year&gt;2000&lt;/Year&gt;&lt;RecNum&gt;1649&lt;/RecNum&gt;&lt;IDText&gt;Monitoring program to assess the occurrence and fate of SeedLink canola volunteers following the 1999 growing season on Western Canada&lt;/IDText&gt;&lt;MDL Ref_Type="Report"&gt;&lt;Ref_Type&gt;Report&lt;/Ref_Type&gt;&lt;Ref_ID&gt;1649&lt;/Ref_ID&gt;&lt;Title_Primary&gt;Monitoring program to assess the occurrence and fate of SeedLink canola volunteers following the 1999 growing season on Western Canada&lt;/Title_Primary&gt;&lt;Authors_Primary&gt;MacDonald,R.L.&lt;/Authors_Primary&gt;&lt;Authors_Primary&gt;Kuntz,G.J.&lt;/Authors_Primary&gt;&lt;Date_Primary&gt;2000&lt;/Date_Primary&gt;&lt;Keywords&gt;monitoring&lt;/Keywords&gt;&lt;Keywords&gt;FATE&lt;/Keywords&gt;&lt;Keywords&gt;canola&lt;/Keywords&gt;&lt;Keywords&gt;volunteer&lt;/Keywords&gt;&lt;Keywords&gt;Aventis&lt;/Keywords&gt;&lt;Reprint&gt;In File&lt;/Reprint&gt;&lt;Start_Page&gt;1&lt;/Start_Page&gt;&lt;End_Page&gt;14&lt;/End_Page&gt;&lt;Volume&gt;Aventis CropScience Report Number AC00-03&lt;/Volume&gt;&lt;ZZ_WorkformID&gt;24&lt;/ZZ_WorkformID&gt;&lt;/MDL&gt;&lt;/Cite&gt;&lt;Cite&gt;&lt;Author&gt;Sweet&lt;/Author&gt;&lt;Year&gt;1999&lt;/Year&gt;&lt;RecNum&gt;292&lt;/RecNum&gt;&lt;IDText&gt;Monitoring the impact of releases of genetically modified herbicide tolerant oilseed rape in the UK&lt;/IDText&gt;&lt;MDL Ref_Type="Book Chapter"&gt;&lt;Ref_Type&gt;Book Chapter&lt;/Ref_Type&gt;&lt;Ref_ID&gt;292&lt;/Ref_ID&gt;&lt;Title_Primary&gt;Monitoring the impact of releases of genetically modified herbicide tolerant oilseed rape in the UK&lt;/Title_Primary&gt;&lt;Authors_Primary&gt;Sweet,J.B.&lt;/Authors_Primary&gt;&lt;Date_Primary&gt;1999&lt;/Date_Primary&gt;&lt;Keywords&gt;genetically modified&lt;/Keywords&gt;&lt;Keywords&gt;herbicide tolerance&lt;/Keywords&gt;&lt;Keywords&gt;methods&lt;/Keywords&gt;&lt;Keywords&gt;oilseed rape&lt;/Keywords&gt;&lt;Keywords&gt;plant&lt;/Keywords&gt;&lt;Keywords&gt;PLANTS&lt;/Keywords&gt;&lt;Keywords&gt;conoladb&lt;/Keywords&gt;&lt;Reprint&gt;In File&lt;/Reprint&gt;&lt;Start_Page&gt;159&lt;/Start_Page&gt;&lt;End_Page&gt;169&lt;/End_Page&gt;&lt;Title_Secondary&gt;Methods of Risk Assessment of Transgenic Plants.  III.  Ecological risks and propspects of transgenic plants&lt;/Title_Secondary&gt;&lt;Authors_Secondary&gt;Ammann,K.&lt;/Authors_Secondary&gt;&lt;Authors_Secondary&gt;Jacot,Y.&lt;/Authors_Secondary&gt;&lt;Authors_Secondary&gt;Simonsen,V.&lt;/Authors_Secondary&gt;&lt;Authors_Secondary&gt;Kjellsson,G.&lt;/Authors_Secondary&gt;&lt;Pub_Place&gt;Basel, Switzerland&lt;/Pub_Place&gt;&lt;Publisher&gt;Birkh&amp;#xE4;user Verlag&lt;/Publisher&gt;&lt;ZZ_WorkformID&gt;3&lt;/ZZ_WorkformID&gt;&lt;/MDL&gt;&lt;/Cite&gt;&lt;/Refman&gt;</w:instrText>
      </w:r>
      <w:r w:rsidRPr="00A24C0E">
        <w:rPr>
          <w:color w:val="auto"/>
        </w:rPr>
        <w:fldChar w:fldCharType="separate"/>
      </w:r>
      <w:r w:rsidRPr="00A24C0E">
        <w:rPr>
          <w:color w:val="auto"/>
        </w:rPr>
        <w:t>(Crawley et al. 1993; Sweet 1999; MacDonald &amp; Kuntz 2000)</w:t>
      </w:r>
      <w:r w:rsidRPr="00A24C0E">
        <w:rPr>
          <w:color w:val="auto"/>
        </w:rPr>
        <w:fldChar w:fldCharType="end"/>
      </w:r>
      <w:r w:rsidRPr="00A24C0E">
        <w:rPr>
          <w:color w:val="auto"/>
        </w:rPr>
        <w:t xml:space="preserve">. Volunteers of herbicide resistant hybrids are no more invasive of agricultural or disturbed habitats than volunteers of herbicide resistant open pollinated canola </w:t>
      </w:r>
      <w:r w:rsidRPr="00A24C0E">
        <w:rPr>
          <w:color w:val="auto"/>
        </w:rPr>
        <w:fldChar w:fldCharType="begin"/>
      </w:r>
      <w:r w:rsidRPr="00A24C0E">
        <w:rPr>
          <w:color w:val="auto"/>
        </w:rPr>
        <w:instrText xml:space="preserve"> ADDIN REFMGR.CITE &lt;Refman&gt;&lt;Cite&gt;&lt;Author&gt;Warwick&lt;/Author&gt;&lt;Year&gt;2009&lt;/Year&gt;&lt;RecNum&gt;18226&lt;/RecNum&gt;&lt;IDText&gt;Gene flow, invasiveness, and ecological impact of genetically modified crops&lt;/IDText&gt;&lt;MDL Ref_Type="Journal"&gt;&lt;Ref_Type&gt;Journal&lt;/Ref_Type&gt;&lt;Ref_ID&gt;18226&lt;/Ref_ID&gt;&lt;Title_Primary&gt;Gene flow, invasiveness, and ecological impact of genetically modified crops&lt;/Title_Primary&gt;&lt;Authors_Primary&gt;Warwick,S.I.&lt;/Authors_Primary&gt;&lt;Authors_Primary&gt;Beckie,H.J.&lt;/Authors_Primary&gt;&lt;Authors_Primary&gt;Hall,L.M.&lt;/Authors_Primary&gt;&lt;Date_Primary&gt;2009&lt;/Date_Primary&gt;&lt;Keywords&gt;and&lt;/Keywords&gt;&lt;Keywords&gt;CROP&lt;/Keywords&gt;&lt;Keywords&gt;crops&lt;/Keywords&gt;&lt;Keywords&gt;ecological&lt;/Keywords&gt;&lt;Keywords&gt;Ecological impact&lt;/Keywords&gt;&lt;Keywords&gt;FLOW&lt;/Keywords&gt;&lt;Keywords&gt;GENE&lt;/Keywords&gt;&lt;Keywords&gt;gene flow&lt;/Keywords&gt;&lt;Keywords&gt;genetically&lt;/Keywords&gt;&lt;Keywords&gt;genetically modified&lt;/Keywords&gt;&lt;Keywords&gt;Genetically modified crop&lt;/Keywords&gt;&lt;Keywords&gt;IMPACT&lt;/Keywords&gt;&lt;Keywords&gt;modified&lt;/Keywords&gt;&lt;Keywords&gt;of&lt;/Keywords&gt;&lt;Reprint&gt;Not in File&lt;/Reprint&gt;&lt;Start_Page&gt;72&lt;/Start_Page&gt;&lt;End_Page&gt;99&lt;/End_Page&gt;&lt;Periodical&gt;Ann NY Acad Sci&lt;/Periodical&gt;&lt;Volume&gt;1168&lt;/Volume&gt;&lt;ZZ_JournalFull&gt;&lt;f name="System"&gt;Ann NY Acad Sci&lt;/f&gt;&lt;/ZZ_JournalFull&gt;&lt;ZZ_WorkformID&gt;1&lt;/ZZ_WorkformID&gt;&lt;/MDL&gt;&lt;/Cite&gt;&lt;Cite&gt;&lt;Author&gt;Beckie&lt;/Author&gt;&lt;Year&gt;2007&lt;/Year&gt;&lt;RecNum&gt;11857&lt;/RecNum&gt;&lt;IDText&gt;Herbicide-tolerant crops as weeds in North America. CAB Reviews: Perspectives in Agriculture, Veterinary Science, Nutrition and Natural Resources 2 (044)&lt;/IDText&gt;&lt;MDL Ref_Type="Electronic Citation"&gt;&lt;Ref_Type&gt;Electronic Citation&lt;/Ref_Type&gt;&lt;Ref_ID&gt;11857&lt;/Ref_ID&gt;&lt;Title_Primary&gt;Herbicide-tolerant crops as weeds in North America. CAB Reviews: Perspectives in Agriculture, Veterinary Science, Nutrition and Natural Resources 2 (044)&lt;/Title_Primary&gt;&lt;Authors_Primary&gt;Beckie,H.J.&lt;/Authors_Primary&gt;&lt;Authors_Primary&gt;Owen,M.D.K.&lt;/Authors_Primary&gt;&lt;Date_Primary&gt;2007&lt;/Date_Primary&gt;&lt;Keywords&gt;herbicide-tolerant&lt;/Keywords&gt;&lt;Keywords&gt;herbicide-tolerant crops&lt;/Keywords&gt;&lt;Keywords&gt;crops&lt;/Keywords&gt;&lt;Keywords&gt;CROP&lt;/Keywords&gt;&lt;Keywords&gt;as&lt;/Keywords&gt;&lt;Keywords&gt;weeds&lt;/Keywords&gt;&lt;Keywords&gt;weed&lt;/Keywords&gt;&lt;Keywords&gt;North America&lt;/Keywords&gt;&lt;Reprint&gt;In File&lt;/Reprint&gt;&lt;Periodical&gt;CAB Reviews: Perspectives in Agriculture, Veterinary Science, Nutrition and Natural Resources 2 (044)&lt;/Periodical&gt;&lt;Volume&gt;2&lt;/Volume&gt;&lt;Issue&gt;44&lt;/Issue&gt;&lt;Publisher&gt;CABI Publishing 2007 (Online ISSN 1749-8848)&lt;/Publisher&gt;&lt;Web_URL&gt;&lt;u&gt;http://www.weeds.iastate.edu/weednews/2007/PAV2044.pdf&lt;/u&gt;&lt;/Web_URL&gt;&lt;Web_URL_Link1&gt;file://S:\CO\OGTR\EVAL\Eval Sections\Library\REFS\DIR069\Beckie 2007.pdf&lt;/Web_URL_Link1&gt;&lt;ZZ_JournalFull&gt;&lt;f name="System"&gt;CAB Reviews: Perspectives in Agriculture, Veterinary Science, Nutrition and Natural Resources 2 (044)&lt;/f&gt;&lt;/ZZ_JournalFull&gt;&lt;ZZ_WorkformID&gt;34&lt;/ZZ_WorkformID&gt;&lt;/MDL&gt;&lt;/Cite&gt;&lt;/Refman&gt;</w:instrText>
      </w:r>
      <w:r w:rsidRPr="00A24C0E">
        <w:rPr>
          <w:color w:val="auto"/>
        </w:rPr>
        <w:fldChar w:fldCharType="separate"/>
      </w:r>
      <w:r w:rsidRPr="00A24C0E">
        <w:rPr>
          <w:color w:val="auto"/>
        </w:rPr>
        <w:t>(Beckie &amp; Owen 2007; Warwick et al. 2009)</w:t>
      </w:r>
      <w:r w:rsidRPr="00A24C0E">
        <w:rPr>
          <w:color w:val="auto"/>
        </w:rPr>
        <w:fldChar w:fldCharType="end"/>
      </w:r>
      <w:r w:rsidRPr="00A24C0E">
        <w:rPr>
          <w:color w:val="auto"/>
        </w:rPr>
        <w:t>. Data obtained in Australia indicate that the vigour exhibited by InVigor</w:t>
      </w:r>
      <w:r w:rsidRPr="00A24C0E">
        <w:rPr>
          <w:color w:val="auto"/>
        </w:rPr>
        <w:sym w:font="Symbol" w:char="F0D2"/>
      </w:r>
      <w:r w:rsidRPr="00A24C0E">
        <w:rPr>
          <w:color w:val="auto"/>
        </w:rPr>
        <w:t xml:space="preserve"> canola hybrids falls within the range of vigour exhibited by non-GM hybrid and open pollinated varieties of canola grown commercially (see DIR 021/2002).</w:t>
      </w:r>
    </w:p>
    <w:p w:rsidR="00D936B0" w:rsidRPr="00A24C0E" w:rsidRDefault="00D936B0" w:rsidP="00D936B0">
      <w:pPr>
        <w:pStyle w:val="1Para"/>
        <w:tabs>
          <w:tab w:val="num" w:pos="741"/>
        </w:tabs>
        <w:rPr>
          <w:color w:val="auto"/>
        </w:rPr>
      </w:pPr>
      <w:r w:rsidRPr="00A24C0E">
        <w:rPr>
          <w:color w:val="auto"/>
        </w:rPr>
        <w:t xml:space="preserve">GM herbicide tolerant canola has no altered weedy or invasiveness potential </w:t>
      </w:r>
      <w:r w:rsidRPr="00A24C0E">
        <w:rPr>
          <w:color w:val="auto"/>
        </w:rPr>
        <w:fldChar w:fldCharType="begin"/>
      </w:r>
      <w:r w:rsidRPr="00A24C0E">
        <w:rPr>
          <w:color w:val="auto"/>
        </w:rPr>
        <w:instrText xml:space="preserve"> ADDIN REFMGR.CITE &lt;Refman&gt;&lt;Cite&gt;&lt;Author&gt;Hall&lt;/Author&gt;&lt;Year&gt;2005&lt;/Year&gt;&lt;RecNum&gt;11840&lt;/RecNum&gt;&lt;IDText&gt;Volunteer oilseed rape - will herbicide-resistance traits assist ferality?&lt;/IDText&gt;&lt;MDL Ref_Type="Book Chapter"&gt;&lt;Ref_Type&gt;Book Chapter&lt;/Ref_Type&gt;&lt;Ref_ID&gt;11840&lt;/Ref_ID&gt;&lt;Title_Primary&gt;Volunteer oilseed rape - will herbicide-resistance traits assist ferality?&lt;/Title_Primary&gt;&lt;Authors_Primary&gt;Hall,L.M.&lt;/Authors_Primary&gt;&lt;Authors_Primary&gt;Rahman M.H.&lt;/Authors_Primary&gt;&lt;Authors_Primary&gt;Gulden,R.H.&lt;/Authors_Primary&gt;&lt;Authors_Primary&gt;Thomas,A.G.&lt;/Authors_Primary&gt;&lt;Date_Primary&gt;2005&lt;/Date_Primary&gt;&lt;Keywords&gt;volunteer&lt;/Keywords&gt;&lt;Keywords&gt;oilseed&lt;/Keywords&gt;&lt;Keywords&gt;oilseed rape&lt;/Keywords&gt;&lt;Keywords&gt;HERBICIDE-RESISTANCE&lt;/Keywords&gt;&lt;Keywords&gt;herbicide resistance&lt;/Keywords&gt;&lt;Keywords&gt;CROP&lt;/Keywords&gt;&lt;Reprint&gt;In File&lt;/Reprint&gt;&lt;Start_Page&gt;59&lt;/Start_Page&gt;&lt;End_Page&gt;79&lt;/End_Page&gt;&lt;Title_Secondary&gt;Crop Ferality and Volunteerism&lt;/Title_Secondary&gt;&lt;Issue&gt;5&lt;/Issue&gt;&lt;Publisher&gt;Organisation for Economic Cooperation and Development (OECD)&lt;/Publisher&gt;&lt;ZZ_WorkformID&gt;3&lt;/ZZ_WorkformID&gt;&lt;/MDL&gt;&lt;/Cite&gt;&lt;Cite&gt;&lt;Author&gt;Warwick&lt;/Author&gt;&lt;Year&gt;2009&lt;/Year&gt;&lt;RecNum&gt;18226&lt;/RecNum&gt;&lt;IDText&gt;Gene flow, invasiveness, and ecological impact of genetically modified crops&lt;/IDText&gt;&lt;MDL Ref_Type="Journal"&gt;&lt;Ref_Type&gt;Journal&lt;/Ref_Type&gt;&lt;Ref_ID&gt;18226&lt;/Ref_ID&gt;&lt;Title_Primary&gt;Gene flow, invasiveness, and ecological impact of genetically modified crops&lt;/Title_Primary&gt;&lt;Authors_Primary&gt;Warwick,S.I.&lt;/Authors_Primary&gt;&lt;Authors_Primary&gt;Beckie,H.J.&lt;/Authors_Primary&gt;&lt;Authors_Primary&gt;Hall,L.M.&lt;/Authors_Primary&gt;&lt;Date_Primary&gt;2009&lt;/Date_Primary&gt;&lt;Keywords&gt;and&lt;/Keywords&gt;&lt;Keywords&gt;CROP&lt;/Keywords&gt;&lt;Keywords&gt;crops&lt;/Keywords&gt;&lt;Keywords&gt;ecological&lt;/Keywords&gt;&lt;Keywords&gt;Ecological impact&lt;/Keywords&gt;&lt;Keywords&gt;FLOW&lt;/Keywords&gt;&lt;Keywords&gt;GENE&lt;/Keywords&gt;&lt;Keywords&gt;gene flow&lt;/Keywords&gt;&lt;Keywords&gt;genetically&lt;/Keywords&gt;&lt;Keywords&gt;genetically modified&lt;/Keywords&gt;&lt;Keywords&gt;Genetically modified crop&lt;/Keywords&gt;&lt;Keywords&gt;IMPACT&lt;/Keywords&gt;&lt;Keywords&gt;modified&lt;/Keywords&gt;&lt;Keywords&gt;of&lt;/Keywords&gt;&lt;Reprint&gt;Not in File&lt;/Reprint&gt;&lt;Start_Page&gt;72&lt;/Start_Page&gt;&lt;End_Page&gt;99&lt;/End_Page&gt;&lt;Periodical&gt;Ann NY Acad Sci&lt;/Periodical&gt;&lt;Volume&gt;1168&lt;/Volume&gt;&lt;ZZ_JournalFull&gt;&lt;f name="System"&gt;Ann NY Acad Sci&lt;/f&gt;&lt;/ZZ_JournalFull&gt;&lt;ZZ_WorkformID&gt;1&lt;/ZZ_WorkformID&gt;&lt;/MDL&gt;&lt;/Cite&gt;&lt;/Refman&gt;</w:instrText>
      </w:r>
      <w:r w:rsidRPr="00A24C0E">
        <w:rPr>
          <w:color w:val="auto"/>
        </w:rPr>
        <w:fldChar w:fldCharType="separate"/>
      </w:r>
      <w:r w:rsidRPr="00A24C0E">
        <w:rPr>
          <w:color w:val="auto"/>
        </w:rPr>
        <w:t>(Hall et al. 2005; Warwick et al. 2009)</w:t>
      </w:r>
      <w:r w:rsidRPr="00A24C0E">
        <w:rPr>
          <w:color w:val="auto"/>
        </w:rPr>
        <w:fldChar w:fldCharType="end"/>
      </w:r>
      <w:r w:rsidRPr="00A24C0E">
        <w:rPr>
          <w:color w:val="auto"/>
        </w:rPr>
        <w:t>. The genetic modifications do not provide Roundup Ready® or InVigor® canola with an ecological advantage over conventional canola except in the presence of glyphosate or glufosinate ammonium, respectively. Glyphosate is widely used for weed control in broad-acre agriculture, horticulture and other weed management situations. Glufosinate ammonium is not registered for use in any broad-acre crop except on Bayer’s GM InVigor® canola and GM Liberty Link® cotton varieties. It is used in viticulture and horticulture but is rarely used in non-agricultural areas.</w:t>
      </w:r>
    </w:p>
    <w:p w:rsidR="00D936B0" w:rsidRPr="00A24C0E" w:rsidRDefault="00D936B0" w:rsidP="00D936B0">
      <w:pPr>
        <w:pStyle w:val="1Para"/>
        <w:tabs>
          <w:tab w:val="num" w:pos="741"/>
        </w:tabs>
        <w:rPr>
          <w:color w:val="auto"/>
        </w:rPr>
      </w:pPr>
      <w:r w:rsidRPr="00A24C0E">
        <w:rPr>
          <w:color w:val="auto"/>
        </w:rPr>
        <w:t>Roundup Ready® and InVigor® canola are only tolerant to glyphosate or glufosinate ammonium, respectively, and their susceptibility to other herbicides is no different to non-GM canola. GM canola volunteers can be managed and controlled using alternative herbicides assessed and approved by the APVMA as well as other non-chemical management practices in the same manner as non-GM canola volunteers. The impact of such changes is considered to be primarily an agricultural production issue with a potential economic impact.</w:t>
      </w:r>
    </w:p>
    <w:p w:rsidR="00D936B0" w:rsidRPr="00A24C0E" w:rsidRDefault="00D936B0" w:rsidP="00D936B0">
      <w:pPr>
        <w:pStyle w:val="Heading6"/>
      </w:pPr>
      <w:r w:rsidRPr="00A24C0E">
        <w:t>Agricultural environments</w:t>
      </w:r>
    </w:p>
    <w:p w:rsidR="00D936B0" w:rsidRPr="00A24C0E" w:rsidRDefault="00D936B0" w:rsidP="00D936B0">
      <w:pPr>
        <w:pStyle w:val="1Para"/>
        <w:rPr>
          <w:color w:val="auto"/>
        </w:rPr>
      </w:pPr>
      <w:r w:rsidRPr="00A24C0E">
        <w:rPr>
          <w:color w:val="auto"/>
        </w:rPr>
        <w:t>The risk that Roundup Ready® or InVigor® canola will be more invasive or persistent in the agricultural environment than non-GM canola and result in a more detrimental environmental impact was assessed as negligible.</w:t>
      </w:r>
    </w:p>
    <w:p w:rsidR="00D936B0" w:rsidRPr="00A24C0E" w:rsidRDefault="00D936B0" w:rsidP="00D936B0">
      <w:pPr>
        <w:pStyle w:val="1Para"/>
        <w:rPr>
          <w:color w:val="auto"/>
        </w:rPr>
      </w:pPr>
      <w:r w:rsidRPr="00A24C0E">
        <w:rPr>
          <w:color w:val="auto"/>
        </w:rPr>
        <w:t xml:space="preserve">Non-GM canola is primarily dispersed by human activities (harvest, transport) </w:t>
      </w:r>
      <w:r w:rsidRPr="00A24C0E">
        <w:rPr>
          <w:color w:val="auto"/>
        </w:rPr>
        <w:fldChar w:fldCharType="begin"/>
      </w:r>
      <w:r w:rsidRPr="00A24C0E">
        <w:rPr>
          <w:color w:val="auto"/>
        </w:rPr>
        <w:instrText xml:space="preserve"> ADDIN REFMGR.CITE &lt;Refman&gt;&lt;Cite&gt;&lt;Author&gt;Agrisearch&lt;/Author&gt;&lt;Year&gt;2001&lt;/Year&gt;&lt;RecNum&gt;1604&lt;/RecNum&gt;&lt;IDText&gt;A physical survey of representative Australian roadside vegetation to evaluate the incidence and distribution of canola and key Brassicaceae weeds&lt;/IDText&gt;&lt;MDL Ref_Type="Report"&gt;&lt;Ref_Type&gt;Report&lt;/Ref_Type&gt;&lt;Ref_ID&gt;1604&lt;/Ref_ID&gt;&lt;Title_Primary&gt;A physical survey of representative Australian roadside vegetation to evaluate the incidence and distribution of canola and key Brassicaceae weeds&lt;/Title_Primary&gt;&lt;Authors_Primary&gt;Agrisearch&lt;/Authors_Primary&gt;&lt;Date_Primary&gt;2001&lt;/Date_Primary&gt;&lt;Keywords&gt;vegetation&lt;/Keywords&gt;&lt;Keywords&gt;Incidence&lt;/Keywords&gt;&lt;Keywords&gt;canola&lt;/Keywords&gt;&lt;Keywords&gt;weeds&lt;/Keywords&gt;&lt;Keywords&gt;weed&lt;/Keywords&gt;&lt;Reprint&gt;In File&lt;/Reprint&gt;&lt;Start_Page&gt;1&lt;/Start_Page&gt;&lt;End_Page&gt;46&lt;/End_Page&gt;&lt;Volume&gt;Monsanto Report 0118/1&lt;/Volume&gt;&lt;ZZ_WorkformID&gt;24&lt;/ZZ_WorkformID&gt;&lt;/MDL&gt;&lt;/Cite&gt;&lt;Cite&gt;&lt;Author&gt;Crawley&lt;/Author&gt;&lt;Year&gt;2004&lt;/Year&gt;&lt;RecNum&gt;16935&lt;/RecNum&gt;&lt;IDText&gt;Spatially structured population dynamics in feral oilseed rape&lt;/IDText&gt;&lt;MDL Ref_Type="Journal"&gt;&lt;Ref_Type&gt;Journal&lt;/Ref_Type&gt;&lt;Ref_ID&gt;16935&lt;/Ref_ID&gt;&lt;Title_Primary&gt;Spatially structured population dynamics in feral oilseed rape&lt;/Title_Primary&gt;&lt;Authors_Primary&gt;Crawley,M.J.&lt;/Authors_Primary&gt;&lt;Authors_Primary&gt;Brown,S.L.&lt;/Authors_Primary&gt;&lt;Date_Primary&gt;2004&lt;/Date_Primary&gt;&lt;Keywords&gt;Brassica napus&lt;/Keywords&gt;&lt;Keywords&gt;disturbance&lt;/Keywords&gt;&lt;Keywords&gt;Moran effect&lt;/Keywords&gt;&lt;Keywords&gt;oilseed rape&lt;/Keywords&gt;&lt;Keywords&gt;seed limitation&lt;/Keywords&gt;&lt;Keywords&gt;spatial autocorrelation&lt;/Keywords&gt;&lt;Reprint&gt;In File&lt;/Reprint&gt;&lt;Start_Page&gt;1909&lt;/Start_Page&gt;&lt;End_Page&gt;1916&lt;/End_Page&gt;&lt;Periodical&gt;Proceedings of the Royal Society of London.Series B: Biological Sciences&lt;/Periodical&gt;&lt;Volume&gt;271&lt;/Volume&gt;&lt;Web_URL_Link1&gt;&lt;u&gt;file://O:\EVAL\Eval Sections\Library\REFS\canola\16935 Crawley 2004.pdf&lt;/u&gt;&lt;/Web_URL_Link1&gt;&lt;ZZ_JournalFull&gt;&lt;f name="System"&gt;Proceedings of the Royal Society of London.Series B: Biological Sciences&lt;/f&gt;&lt;/ZZ_JournalFull&gt;&lt;ZZ_JournalStdAbbrev&gt;&lt;f name="System"&gt;Proc.R.Soc.Lond.B.Biol.Sci.&lt;/f&gt;&lt;/ZZ_JournalStdAbbrev&gt;&lt;ZZ_WorkformID&gt;1&lt;/ZZ_WorkformID&gt;&lt;/MDL&gt;&lt;/Cite&gt;&lt;Cite&gt;&lt;Author&gt;von der Lippe&lt;/Author&gt;&lt;Year&gt;2007&lt;/Year&gt;&lt;RecNum&gt;16949&lt;/RecNum&gt;&lt;IDText&gt;Long-distance dispersal of plants by vehicles as a driver of plant invasions&lt;/IDText&gt;&lt;MDL Ref_Type="Journal"&gt;&lt;Ref_Type&gt;Journal&lt;/Ref_Type&gt;&lt;Ref_ID&gt;16949&lt;/Ref_ID&gt;&lt;Title_Primary&gt;Long-distance dispersal of plants by vehicles as a driver of plant invasions&lt;/Title_Primary&gt;&lt;Authors_Primary&gt;von der Lippe,M.&lt;/Authors_Primary&gt;&lt;Authors_Primary&gt;Kowarik,I.&lt;/Authors_Primary&gt;&lt;Date_Primary&gt;2007&lt;/Date_Primary&gt;&lt;Keywords&gt;dispersal&lt;/Keywords&gt;&lt;Keywords&gt;of&lt;/Keywords&gt;&lt;Keywords&gt;PLANTS&lt;/Keywords&gt;&lt;Keywords&gt;plant&lt;/Keywords&gt;&lt;Keywords&gt;as&lt;/Keywords&gt;&lt;Keywords&gt;invasion&lt;/Keywords&gt;&lt;Reprint&gt;Not in File&lt;/Reprint&gt;&lt;Start_Page&gt;986&lt;/Start_Page&gt;&lt;End_Page&gt;996&lt;/End_Page&gt;&lt;Periodical&gt;Conservation Biology&lt;/Periodical&gt;&lt;Volume&gt;21&lt;/Volume&gt;&lt;Web_URL_Link1&gt;&lt;u&gt;file://O:\EVAL\Eval Sections\Library\REFS\16949vonderLippe2007.pdf&lt;/u&gt;&lt;/Web_URL_Link1&gt;&lt;ZZ_JournalFull&gt;&lt;f name="System"&gt;Conservation Biology&lt;/f&gt;&lt;/ZZ_JournalFull&gt;&lt;ZZ_WorkformID&gt;1&lt;/ZZ_WorkformID&gt;&lt;/MDL&gt;&lt;/Cite&gt;&lt;/Refman&gt;</w:instrText>
      </w:r>
      <w:r w:rsidRPr="00A24C0E">
        <w:rPr>
          <w:color w:val="auto"/>
        </w:rPr>
        <w:fldChar w:fldCharType="separate"/>
      </w:r>
      <w:r w:rsidRPr="00A24C0E">
        <w:rPr>
          <w:color w:val="auto"/>
        </w:rPr>
        <w:t>(Agrisearch 2001; Crawley &amp; Brown 2004; von der Lippe &amp; Kowarik 2007)</w:t>
      </w:r>
      <w:r w:rsidRPr="00A24C0E">
        <w:rPr>
          <w:color w:val="auto"/>
        </w:rPr>
        <w:fldChar w:fldCharType="end"/>
      </w:r>
      <w:r w:rsidRPr="00A24C0E">
        <w:rPr>
          <w:color w:val="auto"/>
        </w:rPr>
        <w:t xml:space="preserve"> and this would be the case with Roundup Ready® or InVigor® canola. </w:t>
      </w:r>
    </w:p>
    <w:p w:rsidR="00D936B0" w:rsidRPr="00A24C0E" w:rsidRDefault="00D936B0" w:rsidP="00D936B0">
      <w:pPr>
        <w:pStyle w:val="1Para"/>
        <w:rPr>
          <w:color w:val="auto"/>
        </w:rPr>
      </w:pPr>
      <w:r w:rsidRPr="00A24C0E">
        <w:rPr>
          <w:color w:val="auto"/>
        </w:rPr>
        <w:t xml:space="preserve">Canola seed can be dispersed by grazing animals </w:t>
      </w:r>
      <w:r w:rsidRPr="00A24C0E">
        <w:rPr>
          <w:color w:val="auto"/>
        </w:rPr>
        <w:fldChar w:fldCharType="begin"/>
      </w:r>
      <w:r w:rsidRPr="00A24C0E">
        <w:rPr>
          <w:color w:val="auto"/>
        </w:rPr>
        <w:instrText xml:space="preserve"> ADDIN REFMGR.CITE &lt;Refman&gt;&lt;Cite&gt;&lt;Author&gt;Stanton&lt;/Author&gt;&lt;Year&gt;2003&lt;/Year&gt;&lt;RecNum&gt;4525&lt;/RecNum&gt;&lt;IDText&gt;Sheep are potential vectors for the spread of canola (Brassica napus) seed&lt;/IDText&gt;&lt;Prefix&gt;eg sheep, &lt;/Prefix&gt;&lt;MDL Ref_Type="Journal"&gt;&lt;Ref_Type&gt;Journal&lt;/Ref_Type&gt;&lt;Ref_ID&gt;4525&lt;/Ref_ID&gt;&lt;Title_Primary&gt;Sheep are potential vectors for the spread of canola (&lt;i&gt;Brassica&lt;/i&gt; &lt;i&gt;napus&lt;/i&gt;) seed&lt;/Title_Primary&gt;&lt;Authors_Primary&gt;Stanton,R.&lt;/Authors_Primary&gt;&lt;Authors_Primary&gt;Pratley,J.&lt;/Authors_Primary&gt;&lt;Authors_Primary&gt;Hudson,D.&lt;/Authors_Primary&gt;&lt;Date_Primary&gt;2003&lt;/Date_Primary&gt;&lt;Keywords&gt;agriculture&lt;/Keywords&gt;&lt;Keywords&gt;D&lt;/Keywords&gt;&lt;Keywords&gt;Sheep&lt;/Keywords&gt;&lt;Keywords&gt;livestock&lt;/Keywords&gt;&lt;Keywords&gt;Seeds&lt;/Keywords&gt;&lt;Keywords&gt;seed&lt;/Keywords&gt;&lt;Keywords&gt;weeds&lt;/Keywords&gt;&lt;Keywords&gt;weed&lt;/Keywords&gt;&lt;Keywords&gt;Pasture&lt;/Keywords&gt;&lt;Keywords&gt;percentage&lt;/Keywords&gt;&lt;Keywords&gt;as&lt;/Keywords&gt;&lt;Keywords&gt;CROP&lt;/Keywords&gt;&lt;Keywords&gt;Diet&lt;/Keywords&gt;&lt;Keywords&gt;canola&lt;/Keywords&gt;&lt;Keywords&gt;VECTORS&lt;/Keywords&gt;&lt;Keywords&gt;VECTOR&lt;/Keywords&gt;&lt;Keywords&gt;Brassica&lt;/Keywords&gt;&lt;Keywords&gt;Brassica napus&lt;/Keywords&gt;&lt;Keywords&gt;BRASSICA-NAPUS&lt;/Keywords&gt;&lt;Reprint&gt;In File&lt;/Reprint&gt;&lt;Start_Page&gt;535&lt;/Start_Page&gt;&lt;End_Page&gt;538&lt;/End_Page&gt;&lt;Periodical&gt;Australian Journal of Experimental Agriculture&lt;/Periodical&gt;&lt;Volume&gt;43&lt;/Volume&gt;&lt;Issue&gt;6&lt;/Issue&gt;&lt;Address&gt;rstanton@csu.edu.au&lt;/Address&gt;&lt;ZZ_JournalFull&gt;&lt;f name="System"&gt;Australian Journal of Experimental Agriculture&lt;/f&gt;&lt;/ZZ_JournalFull&gt;&lt;ZZ_JournalStdAbbrev&gt;&lt;f name="System"&gt;Aust.J.Exp.Agric.&lt;/f&gt;&lt;/ZZ_JournalStdAbbrev&gt;&lt;ZZ_WorkformID&gt;1&lt;/ZZ_WorkformID&gt;&lt;/MDL&gt;&lt;/Cite&gt;&lt;/Refman&gt;</w:instrText>
      </w:r>
      <w:r w:rsidRPr="00A24C0E">
        <w:rPr>
          <w:color w:val="auto"/>
        </w:rPr>
        <w:fldChar w:fldCharType="separate"/>
      </w:r>
      <w:r w:rsidRPr="00A24C0E">
        <w:rPr>
          <w:color w:val="auto"/>
        </w:rPr>
        <w:t>(eg sheep, Stanton et al. 2003)</w:t>
      </w:r>
      <w:r w:rsidRPr="00A24C0E">
        <w:rPr>
          <w:color w:val="auto"/>
        </w:rPr>
        <w:fldChar w:fldCharType="end"/>
      </w:r>
      <w:r w:rsidRPr="00A24C0E">
        <w:rPr>
          <w:color w:val="auto"/>
        </w:rPr>
        <w:t xml:space="preserve"> or wild birds </w:t>
      </w:r>
      <w:r w:rsidRPr="00A24C0E">
        <w:rPr>
          <w:color w:val="auto"/>
        </w:rPr>
        <w:fldChar w:fldCharType="begin"/>
      </w:r>
      <w:r w:rsidRPr="00A24C0E">
        <w:rPr>
          <w:color w:val="auto"/>
        </w:rPr>
        <w:instrText xml:space="preserve"> ADDIN REFMGR.CITE &lt;Refman&gt;&lt;Cite&gt;&lt;Author&gt;Twigg&lt;/Author&gt;&lt;Year&gt;2008&lt;/Year&gt;&lt;RecNum&gt;15529&lt;/RecNum&gt;&lt;IDText&gt;Can seed-eating birds spread viable canola seed?&lt;/IDText&gt;&lt;MDL Ref_Type="Journal"&gt;&lt;Ref_Type&gt;Journal&lt;/Ref_Type&gt;&lt;Ref_ID&gt;15529&lt;/Ref_ID&gt;&lt;Title_Primary&gt;Can seed-eating birds spread viable canola seed?&lt;/Title_Primary&gt;&lt;Authors_Primary&gt;Twigg,L.E.&lt;/Authors_Primary&gt;&lt;Authors_Primary&gt;Taylor,C.M.&lt;/Authors_Primary&gt;&lt;Authors_Primary&gt;Lowe,T.J.&lt;/Authors_Primary&gt;&lt;Authors_Primary&gt;Calver,M.C.&lt;/Authors_Primary&gt;&lt;Date_Primary&gt;2008&lt;/Date_Primary&gt;&lt;Keywords&gt;bird&lt;/Keywords&gt;&lt;Keywords&gt;Birds&lt;/Keywords&gt;&lt;Keywords&gt;canola&lt;/Keywords&gt;&lt;Keywords&gt;dispersal&lt;/Keywords&gt;&lt;Keywords&gt;seed&lt;/Keywords&gt;&lt;Reprint&gt;In File&lt;/Reprint&gt;&lt;Start_Page&gt;119&lt;/Start_Page&gt;&lt;End_Page&gt;127&lt;/End_Page&gt;&lt;Periodical&gt;Pacific Conservation Biology&lt;/Periodical&gt;&lt;Volume&gt;14&lt;/Volume&gt;&lt;Web_URL_Link1&gt;&lt;u&gt;file://\\Tgfilp04\shared\CO\OGTR\EVAL\Eval Sections\Library\REFS\canola\Twigg et al 2008 #15529.pdf&lt;/u&gt;&lt;/Web_URL_Link1&gt;&lt;ZZ_JournalFull&gt;&lt;f name="System"&gt;Pacific Conservation Biology&lt;/f&gt;&lt;/ZZ_JournalFull&gt;&lt;ZZ_WorkformID&gt;1&lt;/ZZ_WorkformID&gt;&lt;/MDL&gt;&lt;/Cite&gt;&lt;Cite&gt;&lt;Author&gt;Woodgate&lt;/Author&gt;&lt;Year&gt;2011&lt;/Year&gt;&lt;RecNum&gt;18483&lt;/RecNum&gt;&lt;IDText&gt;A study of seed viability following consumption by birds&lt;/IDText&gt;&lt;MDL Ref_Type="Report"&gt;&lt;Ref_Type&gt;Report&lt;/Ref_Type&gt;&lt;Ref_ID&gt;18483&lt;/Ref_ID&gt;&lt;Title_Primary&gt;A study of seed viability following consumption by birds&lt;/Title_Primary&gt;&lt;Authors_Primary&gt;Woodgate,J.L.&lt;/Authors_Primary&gt;&lt;Authors_Primary&gt;Steadman,K.J&lt;/Authors_Primary&gt;&lt;Authors_Primary&gt;Buchanan,K.L.&lt;/Authors_Primary&gt;&lt;Date_Primary&gt;2011/6/30&lt;/Date_Primary&gt;&lt;Keywords&gt;studies&lt;/Keywords&gt;&lt;Keywords&gt;of&lt;/Keywords&gt;&lt;Keywords&gt;seed&lt;/Keywords&gt;&lt;Keywords&gt;Viability&lt;/Keywords&gt;&lt;Keywords&gt;consumption&lt;/Keywords&gt;&lt;Keywords&gt;Birds&lt;/Keywords&gt;&lt;Keywords&gt;bird&lt;/Keywords&gt;&lt;Reprint&gt;In File&lt;/Reprint&gt;&lt;Publisher&gt;Unpublished final report submitted to the OGTR.&lt;/Publisher&gt;&lt;Web_URL_Link1&gt;&lt;u&gt;file://O:\EVAL\Eval Sections\Library\REFS\Bird damage-dispersal to crops\Woodgate et al 2011 - Deakin bird study.pdf&lt;/u&gt;&lt;/Web_URL_Link1&gt;&lt;ZZ_WorkformID&gt;24&lt;/ZZ_WorkformID&gt;&lt;/MDL&gt;&lt;/Cite&gt;&lt;/Refman&gt;</w:instrText>
      </w:r>
      <w:r w:rsidRPr="00A24C0E">
        <w:rPr>
          <w:color w:val="auto"/>
        </w:rPr>
        <w:fldChar w:fldCharType="separate"/>
      </w:r>
      <w:r w:rsidRPr="00A24C0E">
        <w:rPr>
          <w:color w:val="auto"/>
        </w:rPr>
        <w:t>(Twigg et al. 2008; Woodgate et al. 2011)</w:t>
      </w:r>
      <w:r w:rsidRPr="00A24C0E">
        <w:rPr>
          <w:color w:val="auto"/>
        </w:rPr>
        <w:fldChar w:fldCharType="end"/>
      </w:r>
      <w:r w:rsidRPr="00A24C0E">
        <w:rPr>
          <w:color w:val="auto"/>
        </w:rPr>
        <w:t xml:space="preserve">. Wind may move plant material from windrows.  This material is generally caught in the next windrow or trapped by the remaining stubble, but can on occasions be moved over greater distances and cross boundary fences. There is no evidence that dispersal of seed would be different for GM canola. </w:t>
      </w:r>
    </w:p>
    <w:p w:rsidR="00D936B0" w:rsidRPr="00A24C0E" w:rsidRDefault="00D936B0" w:rsidP="00D936B0">
      <w:pPr>
        <w:pStyle w:val="1Para"/>
        <w:tabs>
          <w:tab w:val="num" w:pos="748"/>
        </w:tabs>
        <w:rPr>
          <w:color w:val="auto"/>
          <w:lang w:val="fr-FR"/>
        </w:rPr>
      </w:pPr>
      <w:r w:rsidRPr="00A24C0E">
        <w:rPr>
          <w:color w:val="auto"/>
        </w:rPr>
        <w:t xml:space="preserve">Volunteer canola (non-GM and GM) represents a weed of agricultural production systems </w:t>
      </w:r>
      <w:r w:rsidRPr="00A24C0E">
        <w:rPr>
          <w:color w:val="auto"/>
        </w:rPr>
        <w:fldChar w:fldCharType="begin"/>
      </w:r>
      <w:r w:rsidRPr="00A24C0E">
        <w:rPr>
          <w:color w:val="auto"/>
        </w:rPr>
        <w:instrText xml:space="preserve"> ADDIN REFMGR.CITE &lt;Refman&gt;&lt;Cite&gt;&lt;Author&gt;Martens&lt;/Author&gt;&lt;Year&gt;2001&lt;/Year&gt;&lt;RecNum&gt;1415&lt;/RecNum&gt;&lt;IDText&gt;From Cinderella to Cruela: volunteer canola&lt;/IDText&gt;&lt;MDL Ref_Type="Conference Proceeding"&gt;&lt;Ref_Type&gt;Conference Proceeding&lt;/Ref_Type&gt;&lt;Ref_ID&gt;1415&lt;/Ref_ID&gt;&lt;Title_Primary&gt;From Cinderella to Cruela: volunteer canola&lt;/Title_Primary&gt;&lt;Authors_Primary&gt;Martens,G.&lt;/Authors_Primary&gt;&lt;Date_Primary&gt;2001&lt;/Date_Primary&gt;&lt;Keywords&gt;volunteer&lt;/Keywords&gt;&lt;Keywords&gt;canola&lt;/Keywords&gt;&lt;Keywords&gt;herbicide&lt;/Keywords&gt;&lt;Keywords&gt;herbicide-tolerant&lt;/Keywords&gt;&lt;Keywords&gt;US&lt;/Keywords&gt;&lt;Keywords&gt;SYSTEM&lt;/Keywords&gt;&lt;Keywords&gt;weed&lt;/Keywords&gt;&lt;Keywords&gt;dormancy&lt;/Keywords&gt;&lt;Keywords&gt;PERSISTENCE&lt;/Keywords&gt;&lt;Keywords&gt;soil&lt;/Keywords&gt;&lt;Keywords&gt;weediness&lt;/Keywords&gt;&lt;Keywords&gt;glyphosate&lt;/Keywords&gt;&lt;Keywords&gt;glyphosate-tolerant&lt;/Keywords&gt;&lt;Keywords&gt;PLANTS&lt;/Keywords&gt;&lt;Keywords&gt;plant&lt;/Keywords&gt;&lt;Keywords&gt;Herbicides&lt;/Keywords&gt;&lt;Keywords&gt;FIELD&lt;/Keywords&gt;&lt;Keywords&gt;HISTORY&lt;/Keywords&gt;&lt;Keywords&gt;POLLEN&lt;/Keywords&gt;&lt;Keywords&gt;CROP&lt;/Keywords&gt;&lt;Keywords&gt;cereals&lt;/Keywords&gt;&lt;Keywords&gt;LEAF&lt;/Keywords&gt;&lt;Keywords&gt;crops&lt;/Keywords&gt;&lt;Keywords&gt;TOLERANCE&lt;/Keywords&gt;&lt;Reprint&gt;In File&lt;/Reprint&gt;&lt;Start_Page&gt;151&lt;/Start_Page&gt;&lt;End_Page&gt;154&lt;/End_Page&gt;&lt;Pub_Place&gt;Winnipeg, Manitoba, Canada&lt;/Pub_Place&gt;&lt;Publisher&gt;University of Manitoba&lt;/Publisher&gt;&lt;Title_Series&gt;2nd Annual Manitoba Agronomists Conference&lt;/Title_Series&gt;&lt;Date_Secondary&gt;2001/12&lt;/Date_Secondary&gt;&lt;Web_URL&gt;http://www.umanitoba.ca/afs/agronomists_conf/proceedings.html&lt;/Web_URL&gt;&lt;ZZ_WorkformID&gt;12&lt;/ZZ_WorkformID&gt;&lt;/MDL&gt;&lt;/Cite&gt;&lt;Cite&gt;&lt;Author&gt;Beckie&lt;/Author&gt;&lt;Year&gt;2001&lt;/Year&gt;&lt;RecNum&gt;1428&lt;/RecNum&gt;&lt;IDText&gt;Impact of herbicide-resistant crops as weeds in Canada&lt;/IDText&gt;&lt;MDL Ref_Type="Conference Proceeding"&gt;&lt;Ref_Type&gt;Conference Proceeding&lt;/Ref_Type&gt;&lt;Ref_ID&gt;1428&lt;/Ref_ID&gt;&lt;Title_Primary&gt;Impact of herbicide-resistant crops as weeds in Canada&lt;/Title_Primary&gt;&lt;Authors_Primary&gt;Beckie,H.J.&lt;/Authors_Primary&gt;&lt;Authors_Primary&gt;Hall,L.M.&lt;/Authors_Primary&gt;&lt;Authors_Primary&gt;Warwick,S.I.&lt;/Authors_Primary&gt;&lt;Date_Primary&gt;2001&lt;/Date_Primary&gt;&lt;Keywords&gt;canola&lt;/Keywords&gt;&lt;Keywords&gt;Corn&lt;/Keywords&gt;&lt;Keywords&gt;CROP&lt;/Keywords&gt;&lt;Keywords&gt;crop protection&lt;/Keywords&gt;&lt;Keywords&gt;herbicide-resistant crops&lt;/Keywords&gt;&lt;Keywords&gt;protection&lt;/Keywords&gt;&lt;Keywords&gt;volunteer&lt;/Keywords&gt;&lt;Keywords&gt;weed&lt;/Keywords&gt;&lt;Keywords&gt;weeds&lt;/Keywords&gt;&lt;Keywords&gt;wheat&lt;/Keywords&gt;&lt;Reprint&gt;In File&lt;/Reprint&gt;&lt;Start_Page&gt;135&lt;/Start_Page&gt;&lt;End_Page&gt;142&lt;/End_Page&gt;&lt;Publisher&gt;British Crop Protection Council&lt;/Publisher&gt;&lt;Title_Series&gt;Proceedings of the Brighton Crop Protection Conference - Weeds 2001&lt;/Title_Series&gt;&lt;ZZ_WorkformID&gt;12&lt;/ZZ_WorkformID&gt;&lt;/MDL&gt;&lt;/Cite&gt;&lt;Cite&gt;&lt;Author&gt;Legere&lt;/Author&gt;&lt;Year&gt;2001&lt;/Year&gt;&lt;RecNum&gt;1423&lt;/RecNum&gt;&lt;IDText&gt;Presence and persistence of volunteer canola in Canadian cropping systems&lt;/IDText&gt;&lt;MDL Ref_Type="Conference Proceeding"&gt;&lt;Ref_Type&gt;Conference Proceeding&lt;/Ref_Type&gt;&lt;Ref_ID&gt;1423&lt;/Ref_ID&gt;&lt;Title_Primary&gt;Presence and persistence of volunteer canola in Canadian cropping systems&lt;/Title_Primary&gt;&lt;Authors_Primary&gt;Legere,A.&lt;/Authors_Primary&gt;&lt;Authors_Primary&gt;Simard,M.J.&lt;/Authors_Primary&gt;&lt;Authors_Primary&gt;Thomas,A.G.&lt;/Authors_Primary&gt;&lt;Authors_Primary&gt;Pageau,D.&lt;/Authors_Primary&gt;&lt;Authors_Primary&gt;Lajeunesse,J.&lt;/Authors_Primary&gt;&lt;Authors_Primary&gt;Warwick,S.I.&lt;/Authors_Primary&gt;&lt;Authors_Primary&gt;Derksen,D.A.&lt;/Authors_Primary&gt;&lt;Date_Primary&gt;2001&lt;/Date_Primary&gt;&lt;Keywords&gt;PERSISTENCE&lt;/Keywords&gt;&lt;Keywords&gt;canola&lt;/Keywords&gt;&lt;Keywords&gt;SYSTEM&lt;/Keywords&gt;&lt;Keywords&gt;CROP&lt;/Keywords&gt;&lt;Keywords&gt;crop protection&lt;/Keywords&gt;&lt;Keywords&gt;protection&lt;/Keywords&gt;&lt;Keywords&gt;weeds&lt;/Keywords&gt;&lt;Reprint&gt;In File&lt;/Reprint&gt;&lt;Start_Page&gt;143&lt;/Start_Page&gt;&lt;End_Page&gt;148&lt;/End_Page&gt;&lt;Title_Series&gt;The British Crop Protection Council Conference - Weeds&lt;/Title_Series&gt;&lt;ZZ_WorkformID&gt;12&lt;/ZZ_WorkformID&gt;&lt;/MDL&gt;&lt;/Cite&gt;&lt;Cite&gt;&lt;Author&gt;Simard&lt;/Author&gt;&lt;Year&gt;2001&lt;/Year&gt;&lt;RecNum&gt;4890&lt;/RecNum&gt;&lt;IDText&gt;How weedy can canola be? The case of overwintering volunteers in no-till.&lt;/IDText&gt;&lt;MDL Ref_Type="Conference Proceeding"&gt;&lt;Ref_Type&gt;Conference Proceeding&lt;/Ref_Type&gt;&lt;Ref_ID&gt;4890&lt;/Ref_ID&gt;&lt;Title_Primary&gt;How weedy can canola be? The case of overwintering volunteers in no-till.&lt;/Title_Primary&gt;&lt;Authors_Primary&gt;Simard,M.J.&lt;/Authors_Primary&gt;&lt;Authors_Primary&gt;Legere,A.&lt;/Authors_Primary&gt;&lt;Date_Primary&gt;2001&lt;/Date_Primary&gt;&lt;Keywords&gt;volunteer&lt;/Keywords&gt;&lt;Keywords&gt;canola&lt;/Keywords&gt;&lt;Keywords&gt;PLANTS&lt;/Keywords&gt;&lt;Keywords&gt;plant&lt;/Keywords&gt;&lt;Keywords&gt;cropping&lt;/Keywords&gt;&lt;Keywords&gt;SYSTEM&lt;/Keywords&gt;&lt;Keywords&gt;seed&lt;/Keywords&gt;&lt;Keywords&gt;Brassica&lt;/Keywords&gt;&lt;Keywords&gt;Brassica napus&lt;/Keywords&gt;&lt;Keywords&gt;BRASSICA-NAPUS&lt;/Keywords&gt;&lt;Keywords&gt;TYPE-1&lt;/Keywords&gt;&lt;Keywords&gt;as&lt;/Keywords&gt;&lt;Keywords&gt;Seeds&lt;/Keywords&gt;&lt;Keywords&gt;CROP&lt;/Keywords&gt;&lt;Keywords&gt;LEAF&lt;/Keywords&gt;&lt;Keywords&gt;flower&lt;/Keywords&gt;&lt;Keywords&gt;Flowering&lt;/Keywords&gt;&lt;Keywords&gt;flowers&lt;/Keywords&gt;&lt;Keywords&gt;biomass&lt;/Keywords&gt;&lt;Keywords&gt;PATTERNS&lt;/Keywords&gt;&lt;Keywords&gt;Canada&lt;/Keywords&gt;&lt;Reprint&gt;In File&lt;/Reprint&gt;&lt;Start_Page&gt;59&lt;/Start_Page&gt;&lt;End_Page&gt;60&lt;/End_Page&gt;&lt;Pub_Place&gt;www.cws</w:instrText>
      </w:r>
      <w:r w:rsidRPr="00A24C0E">
        <w:rPr>
          <w:color w:val="auto"/>
          <w:lang w:val="fr-FR"/>
        </w:rPr>
        <w:instrText>s-scm.ca/pdf/ECW2001Proceedings.pd&lt;/Pub_Place&gt;&lt;Publisher&gt;Expert Committee on Weeds (Canada)&lt;/Publisher&gt;&lt;Title_Series&gt;Proceedings of the 2001 Meeting, Quebec, Canada&lt;/Title_Series&gt;&lt;Web_URL&gt;&lt;u&gt;www.cwss-scm.ca/pdf/ECW2001Proceedings.pd&lt;/u&gt;&lt;/Web_URL&gt;&lt;ZZ_WorkformID&gt;12&lt;/ZZ_WorkformID&gt;&lt;/MDL&gt;&lt;/Cite&gt;&lt;Cite&gt;&lt;Author&gt;Simard&lt;/Author&gt;&lt;Year&gt;2002&lt;/Year&gt;&lt;RecNum&gt;2116&lt;/RecNum&gt;&lt;IDText&gt;The frequency and persistence of volunteer canola (Brassica napus) in Quebec cropping systems&lt;/IDText&gt;&lt;MDL Ref_Type="Journal"&gt;&lt;Ref_Type&gt;Journal&lt;/Ref_Type&gt;&lt;Ref_ID&gt;2116&lt;/Ref_ID&gt;&lt;Title_Primary&gt;The frequency and persistence of volunteer canola (&lt;i&gt;Brassica napus&lt;/i&gt;) in Quebec cropping systems&lt;/Title_Primary&gt;&lt;Authors_Primary&gt;Simard,M.J.&lt;/Authors_Primary&gt;&lt;Authors_Primary&gt;Legere,A.&lt;/Authors_Primary&gt;&lt;Authors_Primary&gt;Pageau,D.&lt;/Authors_Primary&gt;&lt;Authors_Primary&gt;Lajeunesse,J.&lt;/Authors_Primary&gt;&lt;Authors_Primary&gt;Warwick,S.&lt;/Authors_Primary&gt;&lt;Date_Primary&gt;2002&lt;/Date_Primary&gt;&lt;Keywords&gt;Brassica&lt;/Keywords&gt;&lt;Keywords&gt;BRASSICA-NAPUS&lt;/Keywords&gt;&lt;Keywords&gt;Brassica napus&lt;/Keywords&gt;&lt;Keywords&gt;canola&lt;/Keywords&gt;&lt;Keywords&gt;cropping&lt;/Keywords&gt;&lt;Keywords&gt;FREQUENCIES&lt;/Keywords&gt;&lt;Keywords&gt;FREQUENCY&lt;/Keywords&gt;&lt;Keywords&gt;PERSISTENCE&lt;/Keywords&gt;&lt;Keywords&gt;SYSTEM&lt;/Keywords&gt;&lt;Keywords&gt;volunteer&lt;/Keywords&gt;&lt;Reprint&gt;In File&lt;/Reprint&gt;&lt;Start_Page&gt;433&lt;/Start_Page&gt;&lt;End_Page&gt;439&lt;/End_Page&gt;&lt;Periodical&gt;Weed Technology&lt;/Periodical&gt;&lt;Volume&gt;16&lt;/Volume&gt;&lt;ZZ_JournalFull&gt;&lt;f name="System"&gt;Weed Technology&lt;/f&gt;&lt;/ZZ_JournalFull&gt;&lt;ZZ_WorkformID&gt;1&lt;/ZZ_WorkformID&gt;&lt;/MDL&gt;&lt;/Cite&gt;&lt;/Refman&gt;</w:instrText>
      </w:r>
      <w:r w:rsidRPr="00A24C0E">
        <w:rPr>
          <w:color w:val="auto"/>
        </w:rPr>
        <w:fldChar w:fldCharType="separate"/>
      </w:r>
      <w:r w:rsidRPr="00A24C0E">
        <w:rPr>
          <w:color w:val="auto"/>
          <w:lang w:val="fr-FR"/>
        </w:rPr>
        <w:t xml:space="preserve">(Legere et al. 2001; Beckie et al. 2001; Martens 2001; Simard &amp; Legere 2001; </w:t>
      </w:r>
      <w:r w:rsidRPr="00A24C0E">
        <w:rPr>
          <w:color w:val="auto"/>
          <w:lang w:val="fr-FR"/>
        </w:rPr>
        <w:lastRenderedPageBreak/>
        <w:t>Simard et al. 2002)</w:t>
      </w:r>
      <w:r w:rsidRPr="00A24C0E">
        <w:rPr>
          <w:color w:val="auto"/>
        </w:rPr>
        <w:fldChar w:fldCharType="end"/>
      </w:r>
      <w:r w:rsidRPr="00A24C0E">
        <w:rPr>
          <w:color w:val="auto"/>
          <w:lang w:val="fr-FR"/>
        </w:rPr>
        <w:t xml:space="preserve">. </w:t>
      </w:r>
      <w:r w:rsidRPr="00A24C0E">
        <w:rPr>
          <w:color w:val="auto"/>
        </w:rPr>
        <w:t>There are no differences between Roundup Ready® or InVigor® canola and non-GM canola with respect to the intrinsic characteristics contributing to spread and persistence, such as seed production, shattering or dormancy, and competitiveness. Roundup Ready</w:t>
      </w:r>
      <w:r w:rsidRPr="00A24C0E">
        <w:rPr>
          <w:color w:val="auto"/>
        </w:rPr>
        <w:sym w:font="Symbol" w:char="F0D2"/>
      </w:r>
      <w:r w:rsidRPr="00A24C0E">
        <w:rPr>
          <w:color w:val="auto"/>
        </w:rPr>
        <w:t xml:space="preserve"> and InVigor® canola varieties have been grown commercially in Canada since the mid-1990’s and there is no indication that they are more intrinsically persistent than non-GM canola </w:t>
      </w:r>
      <w:r w:rsidRPr="00A24C0E">
        <w:rPr>
          <w:color w:val="auto"/>
        </w:rPr>
        <w:fldChar w:fldCharType="begin"/>
      </w:r>
      <w:r w:rsidRPr="00A24C0E">
        <w:rPr>
          <w:color w:val="auto"/>
        </w:rPr>
        <w:instrText xml:space="preserve"> ADDIN REFMGR.CITE &lt;Refman&gt;&lt;Cite&gt;&lt;Author&gt;Crawley&lt;/Author&gt;&lt;Year&gt;2001&lt;/Year&gt;&lt;RecNum&gt;405&lt;/RecNum&gt;&lt;IDText&gt;Transgenic crops in natural habitats&lt;/IDText&gt;&lt;MDL Ref_Type="Journal"&gt;&lt;Ref_Type&gt;Journal&lt;/Ref_Type&gt;&lt;Ref_ID&gt;405&lt;/Ref_ID&gt;&lt;Title_Primary&gt;Transgenic crops in natural habitats&lt;/Title_Primary&gt;&lt;Authors_Primary&gt;Crawley,M.J.&lt;/Authors_Primary&gt;&lt;Authors_Primary&gt;Brown,S.L.&lt;/Authors_Primary&gt;&lt;Authors_Primary&gt;Hails,R.S.&lt;/Authors_Primary&gt;&lt;Authors_Primary&gt;Kohn,D.D.&lt;/Authors_Primary&gt;&lt;Authors_Primary&gt;Rees,M.&lt;/Authors_Primary&gt;&lt;Date_Primary&gt;2001&lt;/Date_Primary&gt;&lt;Keywords&gt;canola&lt;/Keywords&gt;&lt;Keywords&gt;cottondb&lt;/Keywords&gt;&lt;Keywords&gt;CROP&lt;/Keywords&gt;&lt;Keywords&gt;crops&lt;/Keywords&gt;&lt;Keywords&gt;maize&lt;/Keywords&gt;&lt;Keywords&gt;potato&lt;/Keywords&gt;&lt;Keywords&gt;sugar beet&lt;/Keywords&gt;&lt;Keywords&gt;transgenic&lt;/Keywords&gt;&lt;Reprint&gt;In File&lt;/Reprint&gt;&lt;Start_Page&gt;682&lt;/Start_Page&gt;&lt;End_Page&gt;683&lt;/End_Page&gt;&lt;Periodical&gt;Nature&lt;/Periodical&gt;&lt;Volume&gt;409&lt;/Volume&gt;&lt;ZZ_JournalFull&gt;&lt;f name="System"&gt;Nature&lt;/f&gt;&lt;/ZZ_JournalFull&gt;&lt;ZZ_WorkformID&gt;1&lt;/ZZ_WorkformID&gt;&lt;/MDL&gt;&lt;/Cite&gt;&lt;Cite&gt;&lt;Author&gt;Derksen&lt;/Author&gt;&lt;Year&gt;1999&lt;/Year&gt;&lt;RecNum&gt;298&lt;/RecNum&gt;&lt;IDText&gt;Herbicide tolerant crops and weed population dynamics in western Canada&lt;/IDText&gt;&lt;MDL Ref_Type="Conference Proceeding"&gt;&lt;Ref_Type&gt;Conference Proceeding&lt;/Ref_Type&gt;&lt;Ref_ID&gt;298&lt;/Ref_ID&gt;&lt;Title_Primary&gt;Herbicide tolerant crops and weed population dynamics in western Canada&lt;/Title_Primary&gt;&lt;Authors_Primary&gt;Derksen,D.A.&lt;/Authors_Primary&gt;&lt;Authors_Primary&gt;Harker,K.N.&lt;/Authors_Primary&gt;&lt;Authors_Primary&gt;Blackshaw,R.E.&lt;/Authors_Primary&gt;&lt;Date_Primary&gt;1999&lt;/Date_Primary&gt;&lt;Keywords&gt;canola&lt;/Keywords&gt;&lt;Keywords&gt;herbicide tolerance&lt;/Keywords&gt;&lt;Keywords&gt;weeds&lt;/Keywords&gt;&lt;Keywords&gt;conoladb&lt;/Keywords&gt;&lt;Reprint&gt;In File&lt;/Reprint&gt;&lt;Start_Page&gt;417&lt;/Start_Page&gt;&lt;End_Page&gt;424&lt;/End_Page&gt;&lt;Volume&gt;Brighton Conference - Weeds&lt;/Volume&gt;&lt;Issue&gt;Vol. 1-3&lt;/Issue&gt;&lt;ZZ_WorkformID&gt;12&lt;/ZZ_WorkformID&gt;&lt;/MDL&gt;&lt;/Cite&gt;&lt;Cite&gt;&lt;Author&gt;MacDonald&lt;/Author&gt;&lt;Year&gt;2000&lt;/Year&gt;&lt;RecNum&gt;1649&lt;/RecNum&gt;&lt;IDText&gt;Monitoring program to assess the occurrence and fate of SeedLink canola volunteers following the 1999 growing season on Western Canada&lt;/IDText&gt;&lt;MDL Ref_Type="Report"&gt;&lt;Ref_Type&gt;Report&lt;/Ref_Type&gt;&lt;Ref_ID&gt;1649&lt;/Ref_ID&gt;&lt;Title_Primary&gt;Monitoring program to assess the occurrence and fate of SeedLink canola volunteers following the 1999 growing season on Western Canada&lt;/Title_Primary&gt;&lt;Authors_Primary&gt;MacDonald,R.L.&lt;/Authors_Primary&gt;&lt;Authors_Primary&gt;Kuntz,G.J.&lt;/Authors_Primary&gt;&lt;Date_Primary&gt;2000&lt;/Date_Primary&gt;&lt;Keywords&gt;monitoring&lt;/Ke</w:instrText>
      </w:r>
      <w:r w:rsidRPr="00A24C0E">
        <w:rPr>
          <w:color w:val="auto"/>
          <w:lang w:val="fr-FR"/>
        </w:rPr>
        <w:instrText>ywords&gt;&lt;Keywords&gt;FATE&lt;/Keywords&gt;&lt;Keywords&gt;canola&lt;/Keywords&gt;&lt;Keywords&gt;volunteer&lt;/Keywords&gt;&lt;Keywords&gt;Aventis&lt;/Keywords&gt;&lt;Reprint&gt;In File&lt;/Reprint&gt;&lt;Start_Page&gt;1&lt;/Start_Page&gt;&lt;End_Page&gt;14&lt;/End_Page&gt;&lt;Volume&gt;Aventis CropScience Report Number AC00-03&lt;/Volume&gt;&lt;ZZ_WorkformID&gt;24&lt;/ZZ_WorkformID&gt;&lt;/MDL&gt;&lt;/Cite&gt;&lt;Cite&gt;&lt;Author&gt;Norris&lt;/Author&gt;&lt;Year&gt;1999&lt;/Year&gt;&lt;RecNum&gt;1616&lt;/RecNum&gt;&lt;IDText&gt;Monitoring weediness and persistence of genetically modified oilseed rape&lt;/IDText&gt;&lt;MDL Ref_Type="Book Chapter"&gt;&lt;Ref_Type&gt;Book Chapter&lt;/Ref_Type&gt;&lt;Ref_ID&gt;1616&lt;/Ref_ID&gt;&lt;Title_Primary&gt;Monitoring weediness and persistence of genetically modified oilseed rape&lt;/Title_Primary&gt;&lt;Authors_Primary&gt;Norris,C.E.&lt;/Authors_Primary&gt;&lt;Authors_Primary&gt;Simpson,E.C.&lt;/Authors_Primary&gt;&lt;Authors_Primary&gt;Sweet,J.B.&lt;/Authors_Primary&gt;&lt;Authors_Primary&gt;Thomas,J.E.&lt;/Authors_Primary&gt;&lt;Date_Primary&gt;1999&lt;/Date_Primary&gt;&lt;Keywords&gt;monitoring&lt;/Keywords&gt;&lt;Keywords&gt;weediness&lt;/Keywords&gt;&lt;Keywords&gt;PERSISTENCE&lt;/Keywords&gt;&lt;Keywords&gt;genetically modified&lt;/Keywords&gt;&lt;Keywords&gt;oilseed rape&lt;/Keywords&gt;&lt;Keywords&gt;GENE&lt;/Keywords&gt;&lt;Keywords&gt;gene flow&lt;/Keywords&gt;&lt;Keywords&gt;FLOW&lt;/Keywords&gt;&lt;Keywords&gt;agriculture&lt;/Keywords&gt;&lt;Keywords&gt;transgenic&lt;/Keywords&gt;&lt;Keywords&gt;crops&lt;/Keywords&gt;&lt;Keywords&gt;CROP&lt;/Keywords&gt;&lt;Reprint&gt;In File&lt;/Reprint&gt;&lt;Start_Page&gt;255&lt;/Start_Page&gt;&lt;End_Page&gt;260&lt;/End_Page&gt;&lt;Title_Secondary&gt;Gene Flow and Agriculture: Relevance for Transgenic Crops&lt;/Title_Secondary&gt;&lt;Pub_Place&gt;University of Keele, Staffordshire&lt;/Pub_Place&gt;&lt;ZZ_WorkformID&gt;3&lt;/ZZ_WorkformID&gt;&lt;/MDL&gt;&lt;/Cite&gt;&lt;/Refman&gt;</w:instrText>
      </w:r>
      <w:r w:rsidRPr="00A24C0E">
        <w:rPr>
          <w:color w:val="auto"/>
        </w:rPr>
        <w:fldChar w:fldCharType="separate"/>
      </w:r>
      <w:r w:rsidRPr="00A24C0E">
        <w:rPr>
          <w:color w:val="auto"/>
          <w:lang w:val="fr-FR"/>
        </w:rPr>
        <w:t>(Derksen et al. 1999; Norris et al. 1999; MacDonald &amp; Kuntz 2000; Crawley et al. 2001)</w:t>
      </w:r>
      <w:r w:rsidRPr="00A24C0E">
        <w:rPr>
          <w:color w:val="auto"/>
        </w:rPr>
        <w:fldChar w:fldCharType="end"/>
      </w:r>
      <w:r w:rsidRPr="00A24C0E">
        <w:rPr>
          <w:color w:val="auto"/>
          <w:lang w:val="fr-FR"/>
        </w:rPr>
        <w:t>.</w:t>
      </w:r>
    </w:p>
    <w:p w:rsidR="00D936B0" w:rsidRPr="00A24C0E" w:rsidRDefault="00D936B0" w:rsidP="00D936B0">
      <w:pPr>
        <w:pStyle w:val="1Para"/>
        <w:tabs>
          <w:tab w:val="num" w:pos="741"/>
        </w:tabs>
        <w:rPr>
          <w:color w:val="auto"/>
        </w:rPr>
      </w:pPr>
      <w:r w:rsidRPr="00A24C0E">
        <w:rPr>
          <w:color w:val="auto"/>
        </w:rPr>
        <w:t xml:space="preserve">Non-GM canola can display secondary dormancy and can persist for several years as an agricultural weed, particularly as volunteers following canola crops resulting from harvest losses </w:t>
      </w:r>
      <w:r w:rsidRPr="00A24C0E">
        <w:rPr>
          <w:color w:val="auto"/>
        </w:rPr>
        <w:fldChar w:fldCharType="begin"/>
      </w:r>
      <w:r w:rsidRPr="00A24C0E">
        <w:rPr>
          <w:color w:val="auto"/>
        </w:rPr>
        <w:instrText xml:space="preserve"> ADDIN REFMGR.CITE &lt;Refman&gt;&lt;Cite&gt;&lt;Author&gt;Lutman&lt;/Author&gt;&lt;Year&gt;1993&lt;/Year&gt;&lt;RecNum&gt;1600&lt;/RecNum&gt;&lt;IDText&gt;The occurrence and persistence of volunteer oilseed rape (Brassica napus)&lt;/IDText&gt;&lt;MDL Ref_Type="Journal"&gt;&lt;Ref_Type&gt;Journal&lt;/Ref_Type&gt;&lt;Ref_ID&gt;1600&lt;/Ref_ID&gt;&lt;Title_Primary&gt;The occurrence and persistence of volunteer oilseed rape (&lt;i&gt;Brassica napus&lt;/i&gt;)&lt;/Title_Primary&gt;&lt;Authors_Primary&gt;Lutman,P.J.W.&lt;/Authors_Primary&gt;&lt;Date_Primary&gt;1993&lt;/Date_Primary&gt;&lt;Keywords&gt;PERSISTENCE&lt;/Keywords&gt;&lt;Keywords&gt;volunteer&lt;/Keywords&gt;&lt;Keywords&gt;oilseed rape&lt;/Keywords&gt;&lt;Keywords&gt;Brassica&lt;/Keywords&gt;&lt;Keywords&gt;Brassica napus&lt;/Keywords&gt;&lt;Keywords&gt;BRASSICA-NAPUS&lt;/Keywords&gt;&lt;Reprint&gt;In File&lt;/Reprint&gt;&lt;Start_Page&gt;29&lt;/Start_Page&gt;&lt;End_Page&gt;35&lt;/End_Page&gt;&lt;Periodical&gt;Aspects of Applied Biology&lt;/Periodical&gt;&lt;Volume&gt;35&lt;/Volume&gt;&lt;Web_URL_Link1&gt;file://S:\CO\OGTR\EVAL\Eval Sections\Library\REFS\DIR069\Lutman 1993.pdf&lt;/Web_URL_Link1&gt;&lt;ZZ_JournalFull&gt;&lt;f name="System"&gt;Aspects of Applied Biology&lt;/f&gt;&lt;/ZZ_JournalFull&gt;&lt;ZZ_WorkformID&gt;1&lt;/ZZ_WorkformID&gt;&lt;/MDL&gt;&lt;/Cite&gt;&lt;Cite&gt;&lt;Author&gt;Pekrun&lt;/Author&gt;&lt;Year&gt;1998&lt;/Year&gt;&lt;RecNum&gt;2180&lt;/RecNum&gt;&lt;IDText&gt;Cultural control of volunteer oilseed rape (Brassica napus)&lt;/IDText&gt;&lt;MDL Ref_Type="Journal"&gt;&lt;Ref_Type&gt;Journal&lt;/Ref_Type&gt;&lt;Ref_ID&gt;2180&lt;/Ref_ID&gt;&lt;Title_Primary&gt;Cultural control of volunteer oilseed rape (&lt;i&gt;Brassica napus&lt;/i&gt;)&lt;/Title_Primary&gt;&lt;Authors_Primary&gt;Pekrun,C.&lt;/Authors_Primary&gt;&lt;Authors_Primary&gt;Hewitt,J.D.J&lt;/Authors_Primary&gt;&lt;Authors_Primary&gt;Lutman,P.J.W.&lt;/Authors_Primary&gt;&lt;Date_Primary&gt;1998&lt;/Date_Primary&gt;&lt;Keywords&gt;Brassica&lt;/Keywords&gt;&lt;Keywords&gt;BRASSICA-NAPUS&lt;/Keywords&gt;&lt;Keywords&gt;Brassica napus&lt;/Keywords&gt;&lt;Keywords&gt;cultivation&lt;/Keywords&gt;&lt;Keywords&gt;darkness&lt;/Keywords&gt;&lt;Keywords&gt;dormancy&lt;/Keywords&gt;&lt;Keywords&gt;LIGHT&lt;/Keywords&gt;&lt;Keywords&gt;oilseed rape&lt;/Keywords&gt;&lt;Keywords&gt;secondary dormancy&lt;/Keywords&gt;&lt;Keywords&gt;soil&lt;/Keywords&gt;&lt;Keywords&gt;soil type&lt;/Keywords&gt;&lt;Keywords&gt;volunteer&lt;/Keywords&gt;&lt;Keywords&gt;water stress&lt;/Keywords&gt;&lt;Reprint&gt;In File&lt;/Reprint&gt;&lt;Start_Page&gt;155&lt;/Start_Page&gt;&lt;End_Page&gt;163&lt;/End_Page&gt;&lt;Periodical&gt;Journal of Agricultural Science&lt;/Periodical&gt;&lt;Volume&gt;130&lt;/Volume&gt;&lt;ZZ_JournalFull&gt;&lt;f name="System"&gt;Journal of Agricultural Science&lt;/f&gt;&lt;/ZZ_JournalFull&gt;&lt;ZZ_WorkformID&gt;1&lt;/ZZ_WorkformID&gt;&lt;/MDL&gt;&lt;/Cite&gt;&lt;Cite&gt;&lt;Author&gt;Gruber&lt;/Author&gt;&lt;Year&gt;2010&lt;/Year&gt;&lt;RecNum&gt;16764&lt;/RecNum&gt;&lt;IDText&gt;Sleepers in the soil--Vertical distribution by tillage and long-term survival of oilseed rape seeds compared with plastic pellets&lt;/IDText&gt;&lt;MDL Ref_Type="Journal"&gt;&lt;Ref_Type&gt;Journal&lt;/Ref_Type&gt;&lt;Ref_ID&gt;16764&lt;/Ref_ID&gt;&lt;Title_Primary&gt;Sleepers in the soil--Vertical distribution by tillage and long-term survival of oilseed rape seeds compared with plastic pellets&lt;/Title_Primary&gt;&lt;Authors_Primary&gt;Gruber,S.&lt;/Authors_Primary&gt;&lt;Authors_Primary&gt;B&amp;#xFC;hler,A.&lt;/Authors_Primary&gt;&lt;Authors_Primary&gt;M&amp;#xF6;hring,J.&lt;/Authors_Primary&gt;&lt;Authors_Primary&gt;Claupein,W.&lt;/Authors_Primary&gt;&lt;Date_Primary&gt;2010&lt;/Date_Primary&gt;&lt;Keywords&gt;agricultural&lt;/Keywords&gt;&lt;Keywords&gt;and&lt;/Keywords&gt;&lt;Keywords&gt;as&lt;/Keywords&gt;&lt;Keywords&gt;Brassica&lt;/Keywords&gt;&lt;Keywords&gt;Brassica napus&lt;/Keywords&gt;&lt;Keywords&gt;Brassica napus L&lt;/Keywords&gt;&lt;Keywords&gt;BRASSICA-NAPUS&lt;/Keywords&gt;&lt;Keywords&gt;Conservation tillage&lt;/Keywords&gt;&lt;Keywords&gt;distribution&lt;/Keywords&gt;&lt;Keywords&gt;dormancy&lt;/Keywords&gt;&lt;Keywords&gt;emergence&lt;/Keywords&gt;&lt;Keywords&gt;FIELD&lt;/Keywords&gt;&lt;Keywords&gt;Gene dispersal&lt;/Keywords&gt;&lt;Keywords&gt;germination&lt;/Keywords&gt;&lt;Keywords&gt;Harvest&lt;/Keywords&gt;&lt;Keywords&gt;LONG-TERM&lt;/Keywords&gt;&lt;Keywords&gt;Model&lt;/Keywords&gt;&lt;Keywords&gt;Movement&lt;/Keywords&gt;&lt;Keywords&gt;of&lt;/Keywords&gt;&lt;Keywords&gt;oilseed&lt;/Keywords&gt;&lt;Keywords&gt;oilseed rape&lt;/Keywords&gt;&lt;Keywords&gt;PERSISTENCE&lt;/Keywords&gt;&lt;Keywords&gt;Rain&lt;/Keywords&gt;&lt;Keywords&gt;Rates&lt;/Keywords&gt;&lt;Keywords&gt;seed&lt;/Keywords&gt;&lt;Keywords&gt;Seed Bank&lt;/Keywords&gt;&lt;Keywords&gt;Seed movement&lt;/Keywords&gt;&lt;Keywords&gt;seed persistence&lt;/Keywords&gt;&lt;Keywords&gt;Seeds&lt;/Keywords&gt;&lt;Keywords&gt;soil&lt;/Keywords&gt;&lt;Keywords&gt;stubble&lt;/Keywords&gt;&lt;Keywords&gt;survival&lt;/Keywords&gt;&lt;Keywords&gt;SYSTEM&lt;/Keywords&gt;&lt;Keywords&gt;systems&lt;/Keywords&gt;&lt;Keywords&gt;three&lt;/Keywords&gt;&lt;Keywords&gt;tillage&lt;/Keywords&gt;&lt;Keywords&gt;Time&lt;/Keywords&gt;&lt;Keywords&gt;Varieties&lt;/Keywords&gt;&lt;Keywords&gt;variety&lt;/Keywords&gt;&lt;Keywords&gt;Volunteers&lt;/Keywords&gt;&lt;Reprint&gt;In File&lt;/Reprint&gt;&lt;Start_Page&gt;81&lt;/Start_Page&gt;&lt;End_Page&gt;88&lt;/End_Page&gt;&lt;Periodical&gt;European Journal of Agronomy&lt;/Periodical&gt;&lt;Volume&gt;33&lt;/Volume&gt;&lt;Issue&gt;2&lt;/Issue&gt;&lt;ISSN_ISBN&gt;1161-0301&lt;/ISSN_ISBN&gt;&lt;Web_URL&gt;http://www.sciencedirect.com/science/article/B6T67-4YT7KK6-1/2/15e438fbde11544293ad0c98c9ffdb8e&lt;/Web_URL&gt;&lt;ZZ_JournalFull&gt;&lt;f name="System"&gt;European Journal of Agronomy&lt;/f&gt;&lt;/ZZ_JournalFull&gt;&lt;ZZ_WorkformID&gt;1&lt;/ZZ_WorkformID&gt;&lt;/MDL&gt;&lt;/Cite&gt;&lt;Cite&gt;&lt;Author&gt;Gruber&lt;/Author&gt;&lt;Year&gt;2008&lt;/Year&gt;&lt;RecNum&gt;16199&lt;/RecNum&gt;&lt;IDText&gt;Post-harvest gene escape and strategies for minimizing it&lt;/IDText&gt;&lt;MDL Ref_Type="Journal"&gt;&lt;Ref_Type&gt;Journal&lt;/Ref_Type&gt;&lt;Ref_ID&gt;16199&lt;/Ref_ID&gt;&lt;Title_Primary&gt;Post-harvest gene escape and strategies for minimizing it&lt;/Title_Primary&gt;&lt;Authors_Primary&gt;Gruber,S.&lt;/Authors_Primary&gt;&lt;Authors_Primary&gt;Colbach,N.&lt;/Authors_Primary&gt;&lt;Authors_Primary&gt;Barbottin,A.&lt;/Authors_Primary&gt;&lt;Authors_Primary&gt;Pekrun,C.&lt;/Authors_Primary&gt;&lt;Date_Primary&gt;2008&lt;/Date_Primary&gt;&lt;Keywords&gt;post-harvest&lt;/Keywords&gt;&lt;Keywords&gt;GENE&lt;/Keywords&gt;&lt;Keywords&gt;and&lt;/Keywords&gt;&lt;Reprint&gt;In File&lt;/Reprint&gt;&lt;Start_Page&gt;1&lt;/Start_Page&gt;&lt;End_Page&gt;17&lt;/End_Page&gt;&lt;Periodical&gt;CAB Reviews: Perspectives in Agriculture, Veterinary Science, Nutrition and Natural Resources&lt;/Periodical&gt;&lt;Volume&gt;3&lt;/Volume&gt;&lt;Issue&gt;15&lt;/Issue&gt;&lt;Web_URL_Link1&gt;&lt;u&gt;file://O:\EVAL\Eval Sections\Library\REFS\Gene Transfer\Gruber et al 2008.pdf&lt;/u&gt;&lt;/Web_URL_Link1&gt;&lt;ZZ_JournalFull&gt;&lt;f name="System"&gt;CAB Reviews: Perspectives in Agriculture, Veterinary Science, Nutrition and Natural Resources&lt;/f&gt;&lt;/ZZ_JournalFull&gt;&lt;ZZ_WorkformID&gt;1&lt;/ZZ_WorkformID&gt;&lt;/MDL&gt;&lt;/Cite&gt;&lt;Cite&gt;&lt;Author&gt;Harker&lt;/Author&gt;&lt;Year&gt;2006&lt;/Year&gt;&lt;RecNum&gt;11583&lt;/RecNum&gt;&lt;IDText&gt;Persistence of Glyphosate-Resistant Canola in Western Canadian Cropping Systems&lt;/IDText&gt;&lt;MDL Ref_Type="Journal"&gt;&lt;Ref_Type&gt;Journal&lt;/Ref_Type&gt;&lt;Ref_ID&gt;11583&lt;/Ref_ID&gt;&lt;Title_Primary&gt;Persistence of Glyphosate-Resistant Canola in Western Canadian Cropping Systems&lt;/Title_Primary&gt;&lt;Authors_Primary&gt;Harker,K.N.&lt;/Authors_Primary&gt;&lt;Authors_Primary&gt;Clayton,G.W.&lt;/Authors_Primary&gt;&lt;Authors_Primary&gt;Blackshaw,R.E.&lt;/Authors_Primary&gt;&lt;Authors_Primary&gt;O&amp;apos;Donovan,J.T.&lt;/Authors_Primary&gt;&lt;Authors_Primary&gt;Johnson,E.N.&lt;/Authors_Primary&gt;&lt;Authors_Primary&gt;Gan,Y.&lt;/Authors_Primary&gt;&lt;Authors_Primary&gt;Holm,F.A.&lt;/Authors_Primary&gt;&lt;Authors_Primary&gt;Sapsford,K.L.&lt;/Authors_Primary&gt;&lt;Authors_Primary&gt;Irvine,R.B.&lt;/Authors_Primary&gt;&lt;Authors_Primary&gt;Van Acker,R.C.&lt;/Authors_Primary&gt;&lt;Date_Primary&gt;2006/1/3&lt;/Date_Primary&gt;&lt;Keywords&gt;as&lt;/Keywords&gt;&lt;Keywords&gt;Brassica&lt;/Keywords&gt;&lt;Keywords&gt;Brassica napus&lt;/Keywords&gt;&lt;Keywords&gt;Brassica napus L&lt;/Keywords&gt;&lt;Keywords&gt;BRASSICA-NAPUS&lt;/Keywords&gt;&lt;Keywords&gt;Canada&lt;/Keywords&gt;&lt;Keywords&gt;canola&lt;/Keywords&gt;&lt;Keywords&gt;competition&lt;/Keywords&gt;&lt;Keywords&gt;CROP&lt;/Keywords&gt;&lt;Keywords&gt;cropping&lt;/Keywords&gt;&lt;Keywords&gt;crops&lt;/Keywords&gt;&lt;Keywords&gt;density&lt;/Keywords&gt;&lt;Keywords&gt;glyphosate&lt;/Keywords&gt;&lt;Keywords&gt;Hordeum&lt;/Keywords&gt;&lt;Keywords&gt;Hordeum vulgare&lt;/Keywords&gt;&lt;Keywords&gt;IMPACT&lt;/Keywords&gt;&lt;Keywords&gt;management&lt;/Keywords&gt;&lt;Keywords&gt;of&lt;/Keywords&gt;&lt;Keywords&gt;oilseed&lt;/Keywords&gt;&lt;Keywords&gt;oilseed crop&lt;/Keywords&gt;&lt;Keywords&gt;PERSISTENCE&lt;/Keywords&gt;&lt;Keywords&gt;plant&lt;/Keywords&gt;&lt;Keywords&gt;PLANTS&lt;/Keywords&gt;&lt;Keywords&gt;Prevalence&lt;/Keywords&gt;&lt;Keywords&gt;production&lt;/Keywords&gt;&lt;Keywords&gt;seed&lt;/Keywords&gt;&lt;Keywords&gt;seed dispersal&lt;/Keywords&gt;&lt;Keywords&gt;seedling&lt;/Keywords&gt;&lt;Keywords&gt;SEEDLINGS&lt;/Keywords&gt;&lt;Keywords&gt;Seeds&lt;/Keywords&gt;&lt;Keywords&gt;SITE&lt;/Keywords&gt;&lt;Keywords&gt;soil&lt;/Keywords&gt;&lt;Keywords&gt;SYSTEM&lt;/Keywords&gt;&lt;Keywords&gt;Time&lt;/Keywords&gt;&lt;Keywords&gt;Triticum&lt;/Keywords&gt;&lt;Keywords&gt;Triticum aestivum&lt;/Keywords&gt;&lt;Keywords&gt;volunteer&lt;/Keywords&gt;&lt;Keywords&gt;weed&lt;/Keywords&gt;&lt;Keywords&gt;weeds&lt;/Keywords&gt;&lt;Keywords&gt;wheat&lt;/Keywords&gt;&lt;Reprint&gt;In File&lt;/Reprint&gt;&lt;Start_Page&gt;107&lt;/Start_Page&gt;&lt;End_Page&gt;119&lt;/End_Page&gt;&lt;Periodical&gt;Agronomy Journal&lt;/Periodical&gt;&lt;Volume&gt;98&lt;/Volume&gt;&lt;Issue&gt;1&lt;/Issue&gt;&lt;Web_URL&gt;http://agron.scijournals.org/cgi/content/abstract/agrojnl;98/1/107&lt;/Web_URL&gt;&lt;ZZ_JournalFull&gt;&lt;f name="System"&gt;Agronomy Journal&lt;/f&gt;&lt;/ZZ_JournalFull&gt;&lt;ZZ_JournalStdAbbrev&gt;&lt;f name="System"&gt;Agron J&lt;/f&gt;&lt;/ZZ_JournalStdAbbrev&gt;&lt;ZZ_WorkformID&gt;1&lt;/ZZ_WorkformID&gt;&lt;/MDL&gt;&lt;/Cite&gt;&lt;Cite&gt;&lt;Author&gt;Gruber&lt;/Author&gt;&lt;Year&gt;2005&lt;/Year&gt;&lt;RecNum&gt;9849&lt;/RecNum&gt;&lt;IDText&gt;Life cycle and potential gene flow of volunteer oilseed rape in different tillage systems&lt;/IDText&gt;&lt;MDL Ref_Type="Jour</w:instrText>
      </w:r>
      <w:r w:rsidRPr="00A24C0E">
        <w:rPr>
          <w:color w:val="auto"/>
          <w:lang w:val="fr-FR"/>
        </w:rPr>
        <w:instrText>nal"&gt;&lt;Ref_Type&gt;Journal&lt;/Ref_Type&gt;&lt;Ref_ID&gt;9849&lt;/Ref_ID&gt;&lt;Title_Primary&gt;Life cycle and potential gene flow of volunteer oilseed rape in different tillage systems&lt;/Title_Primary&gt;&lt;Authors_Primary&gt;Gruber,S.&lt;/Authors_Primary&gt;&lt;Authors_Primary&gt;Pekrun,C.&lt;/Authors_Primary&gt;&lt;Authors_Primary&gt;Claupein,W.&lt;/Authors_Primary&gt;&lt;Date_Primary&gt;2005&lt;/Date_Primary&gt;&lt;Keywords&gt;&amp;amp;&lt;/Keywords&gt;&lt;Keywords&gt;as&lt;/Keywords&gt;&lt;Keywords&gt;CROP&lt;/Keywords&gt;&lt;Keywords&gt;crops&lt;/Keywords&gt;&lt;Keywords&gt;cultivation&lt;/Keywords&gt;&lt;Keywords&gt;FLOW&lt;/Keywords&gt;&lt;Keywords&gt;Flowering&lt;/Keywords&gt;&lt;Keywords&gt;GENE&lt;/Keywords&gt;&lt;Keywords&gt;gene flow&lt;/Keywords&gt;&lt;Keywords&gt;of&lt;/Keywords&gt;&lt;Keywords&gt;oilseed&lt;/Keywords&gt;&lt;Keywords&gt;oilseed rape&lt;/Keywords&gt;&lt;Keywords&gt;outcrossing&lt;/Keywords&gt;&lt;Keywords&gt;plant&lt;/Keywords&gt;&lt;Keywords&gt;Potential&lt;/Keywords&gt;&lt;Keywords&gt;risk&lt;/Keywords&gt;&lt;Keywords&gt;seed&lt;/Keywords&gt;&lt;Keywords&gt;Seeds&lt;/Keywords&gt;&lt;Keywords&gt;soil&lt;/Keywords&gt;&lt;Keywords&gt;SYSTEM&lt;/Keywords&gt;&lt;Keywords&gt;volunteer&lt;/Keywords&gt;&lt;Keywords&gt;weed&lt;/Keywords&gt;&lt;Keywords&gt;wheat&lt;/Keywords&gt;&lt;Keywords&gt;zero tillage&lt;/Keywords&gt;&lt;Reprint&gt;In File&lt;/Reprint&gt;&lt;Start_Page&gt;83&lt;/Start_Page&gt;&lt;End_Page&gt;93&lt;/End_Page&gt;&lt;Periodical&gt;Weed Research&lt;/Periodical&gt;&lt;Volume&gt;45&lt;/Volume&gt;&lt;Issue&gt;2&lt;/Issue&gt;&lt;Web_URL&gt;http://www.blackwell-synergy.com/doi/abs/10.1111/j.1365-3180.2004.00422.x&lt;/Web_URL&gt;&lt;Web_URL_Link1&gt;file://S:\CO\OGTR\EVAL\Eval Sections\Library\REFS\Post Release Monitoring\Miscellaneous\Gruber et al 2005.pdf&lt;/Web_URL_Link1&gt;&lt;ZZ_JournalFull&gt;&lt;f name="System"&gt;Weed Research&lt;/f&gt;&lt;/ZZ_JournalFull&gt;&lt;ZZ_WorkformID&gt;1&lt;/ZZ_WorkformID&gt;&lt;/MDL&gt;&lt;/Cite&gt;&lt;/Refman&gt;</w:instrText>
      </w:r>
      <w:r w:rsidRPr="00A24C0E">
        <w:rPr>
          <w:color w:val="auto"/>
        </w:rPr>
        <w:fldChar w:fldCharType="separate"/>
      </w:r>
      <w:r w:rsidRPr="00A24C0E">
        <w:rPr>
          <w:color w:val="auto"/>
          <w:lang w:val="fr-FR"/>
        </w:rPr>
        <w:t>(Lutman 1993; Pekrun et al. 1998; Gruber et al. 2005; Harker et al. 2006; Gruber et al. 2008; Gruber et al. 2010)</w:t>
      </w:r>
      <w:r w:rsidRPr="00A24C0E">
        <w:rPr>
          <w:color w:val="auto"/>
        </w:rPr>
        <w:fldChar w:fldCharType="end"/>
      </w:r>
      <w:r w:rsidRPr="00A24C0E">
        <w:rPr>
          <w:color w:val="auto"/>
          <w:lang w:val="fr-FR"/>
        </w:rPr>
        <w:t xml:space="preserve">. </w:t>
      </w:r>
      <w:r w:rsidRPr="00A24C0E">
        <w:rPr>
          <w:color w:val="auto"/>
        </w:rPr>
        <w:t xml:space="preserve">This appears to apply equally to glyphosate or glufosinate ammonium tolerant canola </w:t>
      </w:r>
      <w:r w:rsidRPr="00A24C0E">
        <w:rPr>
          <w:color w:val="auto"/>
        </w:rPr>
        <w:fldChar w:fldCharType="begin"/>
      </w:r>
      <w:r w:rsidRPr="00A24C0E">
        <w:rPr>
          <w:color w:val="auto"/>
        </w:rPr>
        <w:instrText xml:space="preserve"> ADDIN REFMGR.CITE &lt;Refman&gt;&lt;Cite&gt;&lt;Author&gt;Beckie&lt;/Author&gt;&lt;Year&gt;2007&lt;/Year&gt;&lt;RecNum&gt;11857&lt;/RecNum&gt;&lt;IDText&gt;Herbicide-tolerant crops as weeds in North America. CAB Reviews: Perspectives in Agriculture, Veterinary Science, Nutrition and Natural Resources 2 (044)&lt;/IDText&gt;&lt;MDL Ref_Type="Electronic Citation"&gt;&lt;Ref_Type&gt;Electronic Citation&lt;/Ref_Type&gt;&lt;Ref_ID&gt;11857&lt;/Ref_ID&gt;&lt;Title_Primary&gt;Herbicide-tolerant crops as weeds in North America. CAB Reviews: Perspectives in Agriculture, Veterinary Science, Nutrition and Natural Resources 2 (044)&lt;/Title_Primary&gt;&lt;Authors_Primary&gt;Beckie,H.J.&lt;/Authors_Primary&gt;&lt;Authors_Primary&gt;Owen,M.D.K.&lt;/Authors_Primary&gt;&lt;Date_Primary&gt;2007&lt;/Date_Primary&gt;&lt;Keywords&gt;herbicide-tolerant&lt;/Keywords&gt;&lt;Keywords&gt;herbicide-tolerant crops&lt;/Keywords&gt;&lt;Keywords&gt;crops&lt;/Keywords&gt;&lt;Keywords&gt;CROP&lt;/Keywords&gt;&lt;Keywords&gt;as&lt;/Keywords&gt;&lt;Keywords&gt;weeds&lt;/Keywords&gt;&lt;Keywords&gt;weed&lt;/Keywords&gt;&lt;Keywords&gt;North America&lt;/Keywords&gt;&lt;Reprint&gt;In File&lt;/Reprint&gt;&lt;Periodical&gt;CAB Reviews: Perspectives in Agriculture, Veterinary Science, Nutrition and Natural Resources 2 (044)&lt;/Periodical&gt;&lt;Volume&gt;2&lt;/Volume&gt;&lt;Issue&gt;44&lt;/Issue&gt;&lt;Publisher&gt;CABI Publishing 2007 (Online ISSN 1749-8848)&lt;/Publisher&gt;&lt;Web_URL&gt;&lt;u&gt;http://www.weeds.iastate.edu/weednews/2007/PAV2044.pdf&lt;/u&gt;&lt;/Web_URL&gt;&lt;Web_URL_Link1&gt;file://S:\CO\OGTR\EVAL\Eval Sections\Library\REFS\DIR069\Beckie 2007.pdf&lt;/Web_URL_Link1&gt;&lt;ZZ_JournalFull&gt;&lt;f name="System"&gt;CAB Reviews: Perspectives in Agriculture, Veterinary Science, Nutrition and Natural Resources 2 (044)&lt;/f&gt;&lt;/ZZ_JournalFull&gt;&lt;ZZ_WorkformID&gt;34&lt;/ZZ_WorkformID&gt;&lt;/MDL&gt;&lt;/Cite&gt;&lt;Cite&gt;&lt;Author&gt;Fredshavn&lt;/Author&gt;&lt;Year&gt;1996&lt;/Year&gt;&lt;RecNum&gt;1569&lt;/RecNum&gt;&lt;IDText&gt;Growth behavior and competitive ability of transgenic crops&lt;/IDText&gt;&lt;MDL Ref_Type="Journal"&gt;&lt;Ref_Type&gt;Journal&lt;/Ref_Type&gt;&lt;Ref_ID&gt;1569&lt;/Ref_ID&gt;&lt;Title_Primary&gt;Growth behavior and competitive ability of transgenic crops&lt;/Title_Primary&gt;&lt;Authors_Primary&gt;Fredshavn,J.R.&lt;/Authors_Primary&gt;&lt;Authors_Primary&gt;Poulsen,G.S.&lt;/Authors_Primary&gt;&lt;Date_Primary&gt;1996&lt;/Date_Primary&gt;&lt;Keywords&gt;canola&lt;/Keywords&gt;&lt;Keywords&gt;CROP&lt;/Keywords&gt;&lt;Keywords&gt;crops&lt;/Keywords&gt;&lt;Keywords&gt;FIELD&lt;/Keywords&gt;&lt;Keywords&gt;GROWTH&lt;/Keywords&gt;&lt;Keywords&gt;hybrid&lt;/Keywords&gt;&lt;Keywords&gt;HYBRIDS&lt;/Keywords&gt;&lt;Keywords&gt;PHASES&lt;/Keywords&gt;&lt;Keywords&gt;plant&lt;/Keywords&gt;&lt;Keywords&gt;PLANTS&lt;/Keywords&gt;&lt;Keywords&gt;transgenic&lt;/Keywords&gt;&lt;Keywords&gt;transgenic plants&lt;/Keywords&gt;&lt;Keywords&gt;weed&lt;/Keywords&gt;&lt;Keywords&gt;WILD&lt;/Keywords&gt;&lt;Keywords&gt;WILD RELATIVES&lt;/Keywords&gt;&lt;Reprint&gt;Not in File&lt;/Reprint&gt;&lt;Start_Page&gt;11&lt;/Start_Page&gt;&lt;End_Page&gt;17&lt;/End_Page&gt;&lt;Periodical&gt;Field Crops Research&lt;/Periodical&gt;&lt;Volume&gt;45&lt;/Volume&gt;&lt;Issue&gt;1-3&lt;/Issue&gt;&lt;ZZ_JournalFull&gt;&lt;f name="System"&gt;Field Crops Research&lt;/f&gt;&lt;/ZZ_JournalFull&gt;&lt;ZZ_WorkformID&gt;1&lt;/ZZ_WorkformID&gt;&lt;/MDL&gt;&lt;/Cite&gt;&lt;Cite&gt;&lt;Author&gt;Norris&lt;/Author&gt;&lt;Year&gt;1999&lt;/Year&gt;&lt;RecNum&gt;1616&lt;/RecNum&gt;&lt;IDText&gt;Monitoring weediness and persistence of genetically modified oilseed rape&lt;/IDText&gt;&lt;MDL Ref_Type="Book Chapter"&gt;&lt;Ref_Type&gt;Book Chapter&lt;/Ref_Type&gt;&lt;Ref_ID&gt;1616&lt;/Ref_ID&gt;&lt;Title_Primary&gt;Monitoring weediness and persistence of genetically modified oilseed rape&lt;/Title_Primary&gt;&lt;Authors_Primary&gt;Norris,C.E.&lt;/Authors_Primary&gt;&lt;Authors_Primary&gt;Simpson,E.C.&lt;/Authors_Primary&gt;&lt;Authors_Primary&gt;Sweet,J.B.&lt;/Authors_Primary&gt;&lt;Authors_Primary&gt;Thomas,J.E.&lt;/Authors_Primary&gt;&lt;Date_Primary&gt;1999&lt;/Date_Primary&gt;&lt;Keywords&gt;monitoring&lt;/Keywords&gt;&lt;Keywords&gt;weediness&lt;/Keywords&gt;&lt;Keywords&gt;PERSISTENCE&lt;/Keywords&gt;&lt;Keywords&gt;genetically modified&lt;/Keywords&gt;&lt;Keywords&gt;oilseed rape&lt;/Keywords&gt;&lt;Keywords&gt;GENE&lt;/Keywords&gt;&lt;Keywords&gt;gene flow&lt;/Keywords&gt;&lt;Keywords&gt;FLOW&lt;/Keywords&gt;&lt;Keywords&gt;agriculture&lt;/Keywords&gt;&lt;Keywords&gt;transgenic&lt;/Keywords&gt;&lt;Keywords&gt;crops&lt;/Keywords&gt;&lt;Keywords&gt;CROP&lt;/Keywords&gt;&lt;Reprint&gt;In File&lt;/Reprint&gt;&lt;Start_Page&gt;255&lt;/Start_Page&gt;&lt;End_Page&gt;260&lt;/End_Page&gt;&lt;Title_Secondary&gt;Gene Flow and Agriculture: Relevance for Transgenic Crops&lt;/Title_Secondary&gt;&lt;Pub_Place&gt;University of Keele, Staffordshire&lt;/Pub_Place&gt;&lt;ZZ_WorkformID&gt;3&lt;/ZZ_WorkformID&gt;&lt;/MDL&gt;&lt;/Cite&gt;&lt;Cite&gt;&lt;Author&gt;Salisbury&lt;/Author&gt;&lt;Year&gt;2002&lt;/Year&gt;&lt;RecNum&gt;1612&lt;/RecNum&gt;&lt;IDText&gt;Survival of canola (Brassica napus) seed and management of canola volunteers&lt;/IDText&gt;&lt;MDL Ref_Type="Report"&gt;&lt;Ref_Type&gt;Report&lt;/Ref_Type&gt;&lt;Ref_ID&gt;1612&lt;/Ref_ID&gt;&lt;Title_Primary&gt;Survival of canola (&lt;i&gt;Brassica napus&lt;/i&gt;) seed and management of canola volunteers&lt;/Title_Primary&gt;&lt;Authors_Primary&gt;Salisbury,P.A.&lt;/Authors_Primary&gt;&lt;Date_Primary&gt;2002/4&lt;/Date_Primary&gt;&lt;Keywords&gt;canola&lt;/Keywords&gt;&lt;Keywords&gt;Brassica&lt;/Keywords&gt;&lt;Keywords&gt;Brassica napus&lt;/Keywords&gt;&lt;Keywords&gt;BRASSICA-NAPUS&lt;/Keywords&gt;&lt;Keywords&gt;volunteer&lt;/Keywords&gt;&lt;Keywords&gt;food&lt;/Keywords&gt;&lt;Reprint&gt;In File&lt;/Reprint&gt;&lt;Start_Page&gt;1&lt;/Start_Page&gt;&lt;End_Page&gt;21&lt;/End_Page&gt;&lt;Volume&gt;PAS0203&lt;/Volume&gt;&lt;Publisher&gt;Institute of Land and Food Resources, University of Melbourne, unpublished.&lt;/Publisher&gt;&lt;ZZ_WorkformID&gt;24&lt;/ZZ_WorkformID&gt;&lt;/MDL&gt;&lt;/Cite&gt;&lt;Cite&gt;&lt;Author&gt;Simard&lt;/Author&gt;&lt;Year&gt;2002&lt;/Year&gt;&lt;RecNum&gt;2116&lt;/RecNum&gt;&lt;IDText&gt;The frequency and persistence of volunteer canola (Brassica napus) in Quebec cropping systems&lt;/IDText&gt;&lt;MDL Ref_Type="Journal"&gt;&lt;Ref_Type&gt;Journal&lt;/Ref_Type&gt;&lt;Ref_ID&gt;2116&lt;/Ref_ID&gt;&lt;Title_Primary&gt;The frequency and persistence of volunteer canola (&lt;i&gt;Brassica napus&lt;/i&gt;) in Quebec cropping systems&lt;/Title_Primary&gt;&lt;Authors_Primary&gt;Simard,M.J.&lt;/Authors_Primary&gt;&lt;Authors_Primary&gt;Legere,A.&lt;/Authors_Primary&gt;&lt;Authors_Primary&gt;Pageau,D.&lt;/Authors_Primary&gt;&lt;Authors_Primary&gt;Lajeunesse,J.&lt;/Authors_Primary&gt;&lt;Authors_Primary&gt;Warwick,S.&lt;/Authors_Primary&gt;&lt;Date_Primary&gt;2002&lt;/Date_Primary&gt;&lt;Keywords&gt;Brassica&lt;/Keywords&gt;&lt;Keywords&gt;BRASSICA-NAPUS&lt;/Keywords&gt;&lt;Keywords&gt;Brassica napus&lt;/Keywords&gt;&lt;Keywords&gt;canola&lt;/Keywords&gt;&lt;Keywords&gt;cropping&lt;/Keywords&gt;&lt;Keywords&gt;FREQUENCIES&lt;/Keywords&gt;&lt;Keywords&gt;FREQUENCY&lt;/Keywords&gt;&lt;Keywords&gt;PERSISTENCE&lt;/Keywords&gt;&lt;Keywords&gt;SYSTEM&lt;/Keywords&gt;&lt;Keywords&gt;volunteer&lt;/Keywords&gt;&lt;Reprint&gt;In File&lt;/Reprint&gt;&lt;Start_Page&gt;433&lt;/Start_Page&gt;&lt;End_Page&gt;439&lt;/End_Page&gt;&lt;Periodical&gt;Weed Technology&lt;/Periodical&gt;&lt;Volume&gt;16&lt;/Volume&gt;&lt;ZZ_JournalFull&gt;&lt;f name="System"&gt;Weed Technology&lt;/f&gt;&lt;/ZZ_JournalFull&gt;&lt;ZZ_WorkformID&gt;1&lt;/ZZ_WorkformID&gt;&lt;/MDL&gt;&lt;/Cite&gt;&lt;/Refman&gt;</w:instrText>
      </w:r>
      <w:r w:rsidRPr="00A24C0E">
        <w:rPr>
          <w:color w:val="auto"/>
        </w:rPr>
        <w:fldChar w:fldCharType="separate"/>
      </w:r>
      <w:r w:rsidRPr="00A24C0E">
        <w:rPr>
          <w:color w:val="auto"/>
        </w:rPr>
        <w:t>(Fredshavn &amp; Poulsen 1996; Norris et al. 1999; Simard et al. 2002; Salisbury 2002c; Beckie &amp; Owen 2007)</w:t>
      </w:r>
      <w:r w:rsidRPr="00A24C0E">
        <w:rPr>
          <w:color w:val="auto"/>
        </w:rPr>
        <w:fldChar w:fldCharType="end"/>
      </w:r>
      <w:r w:rsidRPr="00A24C0E">
        <w:rPr>
          <w:color w:val="auto"/>
        </w:rPr>
        <w:t xml:space="preserve">. Gulden et al </w:t>
      </w:r>
      <w:r w:rsidRPr="00A24C0E">
        <w:rPr>
          <w:color w:val="auto"/>
        </w:rPr>
        <w:fldChar w:fldCharType="begin"/>
      </w:r>
      <w:r w:rsidRPr="00A24C0E">
        <w:rPr>
          <w:color w:val="auto"/>
        </w:rPr>
        <w:instrText xml:space="preserve"> ADDIN REFMGR.CITE &lt;Refman&gt;&lt;Cite ExcludeAuth="1"&gt;&lt;Author&gt;Gulden&lt;/Author&gt;&lt;Year&gt;2000&lt;/Year&gt;&lt;RecNum&gt;1427&lt;/RecNum&gt;&lt;IDText&gt;Secondary dormancy in volunteer canola (Brassica napus L.)&lt;/IDText&gt;&lt;MDL Ref_Type="Conference Proceeding"&gt;&lt;Ref_Type&gt;Conference Proceeding&lt;/Ref_Type&gt;&lt;Ref_ID&gt;1427&lt;/Ref_ID&gt;&lt;Title_Primary&gt;Secondary dormancy in volunteer canola (&lt;i&gt;Brassica napus&lt;/i&gt; L.)&lt;/Title_Primary&gt;&lt;Authors_Primary&gt;Gulden,R.H.&lt;/Authors_Primary&gt;&lt;Authors_Primary&gt;Shirtliffe,S.J.&lt;/Authors_Primary&gt;&lt;Authors_Primary&gt;Thomas,A.G.&lt;/Authors_Primary&gt;&lt;Date_Primary&gt;2000&lt;/Date_Primary&gt;&lt;Keywords&gt;Brassica&lt;/Keywords&gt;&lt;Keywords&gt;Brassica napus&lt;/Keywords&gt;&lt;Keywords&gt;canola&lt;/Keywords&gt;&lt;Keywords&gt;dormancy&lt;/Keywords&gt;&lt;Keywords&gt;genotype&lt;/Keywords&gt;&lt;Keywords&gt;INDUCTION&lt;/Keywords&gt;&lt;Keywords&gt;Seeds&lt;/Keywords&gt;&lt;Keywords&gt;volunteer&lt;/Keywords&gt;&lt;Keywords&gt;weed&lt;/Keywords&gt;&lt;Keywords&gt;BRASSICA-NAPUS&lt;/Keywords&gt;&lt;Keywords&gt;weeds&lt;/Keywords&gt;&lt;Keywords&gt;as&lt;/Keywords&gt;&lt;Keywords&gt;temperature&lt;/Keywords&gt;&lt;Keywords&gt;secondary dormancy&lt;/Keywords&gt;&lt;Keywords&gt;cultivars&lt;/Keywords&gt;&lt;Keywords&gt;cultivar&lt;/Keywords&gt;&lt;Keywords&gt;seed&lt;/Keywords&gt;&lt;Reprint&gt;In File&lt;/Reprint&gt;&lt;Start_Page&gt;62&lt;/Start_Page&gt;&lt;End_Page&gt;67&lt;/End_Page&gt;&lt;Authors_Secondary&gt;Maurice,D.&lt;/Authors_Secondary&gt;&lt;Authors_Secondary&gt;Cloutier,D.&lt;/Authors_Secondary&gt;&lt;Pub_Place&gt;Sainte-Anne-de-Bellevue, Quebec, http://www.cwss-scm.ca/publications.htm&lt;/Pub_Place&gt;&lt;Publisher&gt;Expert Committee on Weeds - Proceedings of the 2000 National Meeting&lt;/Publisher&gt;&lt;Date_Secondary&gt;2000/11/26&lt;/Date_Secondary&gt;&lt;ZZ_WorkformID&gt;12&lt;/ZZ_WorkformID&gt;&lt;/MDL&gt;&lt;/Cite&gt;&lt;/Refman&gt;</w:instrText>
      </w:r>
      <w:r w:rsidRPr="00A24C0E">
        <w:rPr>
          <w:color w:val="auto"/>
        </w:rPr>
        <w:fldChar w:fldCharType="separate"/>
      </w:r>
      <w:r w:rsidRPr="00A24C0E">
        <w:rPr>
          <w:color w:val="auto"/>
        </w:rPr>
        <w:t>(2000)</w:t>
      </w:r>
      <w:r w:rsidRPr="00A24C0E">
        <w:rPr>
          <w:color w:val="auto"/>
        </w:rPr>
        <w:fldChar w:fldCharType="end"/>
      </w:r>
      <w:r w:rsidRPr="00A24C0E">
        <w:rPr>
          <w:color w:val="auto"/>
        </w:rPr>
        <w:t xml:space="preserve"> found no significant differences between dormancy of Roundup Ready® canola or other herbicide tolerant canola, including InVigor® cultivars, and non-GM canola, but did find significant differences between varieties, indicating that the parental genotype is an important factor in the degree of dormancy </w:t>
      </w:r>
      <w:r w:rsidRPr="00A24C0E">
        <w:rPr>
          <w:color w:val="auto"/>
        </w:rPr>
        <w:fldChar w:fldCharType="begin"/>
      </w:r>
      <w:r w:rsidRPr="00A24C0E">
        <w:rPr>
          <w:color w:val="auto"/>
        </w:rPr>
        <w:instrText xml:space="preserve"> ADDIN REFMGR.CITE &lt;Refman&gt;&lt;Cite&gt;&lt;Author&gt;Gulden&lt;/Author&gt;&lt;Year&gt;2000&lt;/Year&gt;&lt;RecNum&gt;1427&lt;/RecNum&gt;&lt;IDText&gt;Secondary dormancy in volunteer canola (Brassica napus L.)&lt;/IDText&gt;&lt;MDL Ref_Type="Conference Proceeding"&gt;&lt;Ref_Type&gt;Conference Proceeding&lt;/Ref_Type&gt;&lt;Ref_ID&gt;1427&lt;/Ref_ID&gt;&lt;Title_Primary&gt;Secondary dormancy in volunteer canola (&lt;i&gt;Brassica napus&lt;/i&gt; L.)&lt;/Title_Primary&gt;&lt;Authors_Primary&gt;Gulden,R.H.&lt;/Authors_Primary&gt;&lt;Authors_Primary&gt;Shirtliffe,S.J.&lt;/Authors_Primary&gt;&lt;Authors_Primary&gt;Thomas,A.G.&lt;/Authors_Primary&gt;&lt;Date_Primary&gt;2000&lt;/Date_Primary&gt;&lt;Keywords&gt;Brassica&lt;/Keywords&gt;&lt;Keywords&gt;Brassica napus&lt;/Keywords&gt;&lt;Keywords&gt;canola&lt;/Keywords&gt;&lt;Keywords&gt;dormancy&lt;/Keywords&gt;&lt;Keywords&gt;genotype&lt;/Keywords&gt;&lt;Keywords&gt;INDUCTION&lt;/Keywords&gt;&lt;Keywords&gt;Seeds&lt;/Keywords&gt;&lt;Keywords&gt;volunteer&lt;/Keywords&gt;&lt;Keywords&gt;weed&lt;/Keywords&gt;&lt;Keywords&gt;BRASSICA-NAPUS&lt;/Keywords&gt;&lt;Keywords&gt;weeds&lt;/Keywords&gt;&lt;Keywords&gt;as&lt;/Keywords&gt;&lt;Keywords&gt;temperature&lt;/Keywords&gt;&lt;Keywords&gt;secondary dormancy&lt;/Keywords&gt;&lt;Keywords&gt;cultivars&lt;/Keywords&gt;&lt;Keywords&gt;cultivar&lt;/Keywords&gt;&lt;Keywords&gt;seed&lt;/Keywords&gt;&lt;Reprint&gt;In File&lt;/Reprint&gt;&lt;Start_Page&gt;62&lt;/Start_Page&gt;&lt;End_Page&gt;67&lt;/End_Page&gt;&lt;Authors_Secondary&gt;Maurice,D.&lt;/Authors_Secondary&gt;&lt;Authors_Secondary&gt;Cloutier,D.&lt;/Authors_Secondary&gt;&lt;Pub_Place&gt;Sainte-Anne-de-Bellevue, Quebec, http://www.cwss-scm.ca/publications.htm&lt;/Pub_Place&gt;&lt;Publisher&gt;Expert Committee on Weeds - Proceedings of the 2000 National Meeting&lt;/Publisher&gt;&lt;Date_Secondary&gt;2000/11/26&lt;/Date_Secondary&gt;&lt;ZZ_WorkformID&gt;12&lt;/ZZ_WorkformID&gt;&lt;/MDL&gt;&lt;/Cite&gt;&lt;/Refman&gt;</w:instrText>
      </w:r>
      <w:r w:rsidRPr="00A24C0E">
        <w:rPr>
          <w:color w:val="auto"/>
        </w:rPr>
        <w:fldChar w:fldCharType="separate"/>
      </w:r>
      <w:r w:rsidRPr="00A24C0E">
        <w:rPr>
          <w:color w:val="auto"/>
        </w:rPr>
        <w:t>(Gulden et al. 2000)</w:t>
      </w:r>
      <w:r w:rsidRPr="00A24C0E">
        <w:rPr>
          <w:color w:val="auto"/>
        </w:rPr>
        <w:fldChar w:fldCharType="end"/>
      </w:r>
      <w:r w:rsidRPr="00A24C0E">
        <w:rPr>
          <w:color w:val="auto"/>
        </w:rPr>
        <w:t>.</w:t>
      </w:r>
    </w:p>
    <w:p w:rsidR="00D936B0" w:rsidRPr="00A24C0E" w:rsidRDefault="00D936B0" w:rsidP="00D936B0">
      <w:pPr>
        <w:pStyle w:val="1Para"/>
        <w:tabs>
          <w:tab w:val="num" w:pos="748"/>
        </w:tabs>
        <w:rPr>
          <w:color w:val="auto"/>
        </w:rPr>
      </w:pPr>
      <w:r w:rsidRPr="00A24C0E">
        <w:rPr>
          <w:color w:val="auto"/>
        </w:rPr>
        <w:t xml:space="preserve">Roundup Ready® and InVigor® canola only have a survival advantage in the presence of glyphosate or glufosinate ammonium, respectively. Studies of glufosinate ammonium tolerant canola lines and non-GM cultivars grown in monoculture or in a mixture with barley showed no differences in competitive ability </w:t>
      </w:r>
      <w:r w:rsidRPr="00A24C0E">
        <w:rPr>
          <w:color w:val="auto"/>
        </w:rPr>
        <w:fldChar w:fldCharType="begin"/>
      </w:r>
      <w:r w:rsidRPr="00A24C0E">
        <w:rPr>
          <w:color w:val="auto"/>
        </w:rPr>
        <w:instrText xml:space="preserve"> ADDIN REFMGR.CITE &lt;Refman&gt;&lt;Cite&gt;&lt;Author&gt;Poulsen&lt;/Author&gt;&lt;Year&gt;1999&lt;/Year&gt;&lt;RecNum&gt;1615&lt;/RecNum&gt;&lt;IDText&gt;Competitive ability of transgenic oilseed rape&lt;/IDText&gt;&lt;MDL Ref_Type="Book Chapter"&gt;&lt;Ref_Type&gt;Book Chapter&lt;/Ref_Type&gt;&lt;Ref_ID&gt;1615&lt;/Ref_ID&gt;&lt;Title_Primary&gt;Competitive ability of transgenic oilseed rape&lt;/Title_Primary&gt;&lt;Authors_Primary&gt;Poulsen,G.S.&lt;/Authors_Primary&gt;&lt;Authors_Primary&gt;Jensen,J.E.&lt;/Authors_Primary&gt;&lt;Authors_Primary&gt;Fredshavn,R.&lt;/Authors_Primary&gt;&lt;Date_Primary&gt;1999&lt;/Date_Primary&gt;&lt;Keywords&gt;transgenic&lt;/Keywords&gt;&lt;Keywords&gt;oilseed rape&lt;/Keywords&gt;&lt;Keywords&gt;environmental impact&lt;/Keywords&gt;&lt;Keywords&gt;genetically modified&lt;/Keywords&gt;&lt;Keywords&gt;crops&lt;/Keywords&gt;&lt;Keywords&gt;CROP&lt;/Keywords&gt;&lt;Reprint&gt;In File&lt;/Reprint&gt;&lt;Start_Page&gt;116&lt;/Start_Page&gt;&lt;End_Page&gt;120&lt;/End_Page&gt;&lt;Title_Secondary&gt;Environmental Impact of Genetically Modified Crops&lt;/Title_Secondary&gt;&lt;Authors_Secondary&gt;Amijee,F.&lt;/Authors_Secondary&gt;&lt;Authors_Secondary&gt;Gliddon,C.J.&lt;/Authors_Secondary&gt;&lt;Authors_Secondary&gt;Gray,A.J.&lt;/Authors_Secondary&gt;&lt;Issue&gt;5&lt;/Issue&gt;&lt;Pub_Place&gt;London&lt;/Pub_Place&gt;&lt;Publisher&gt;Department of the Environment, Transport and the Regions&lt;/Publisher&gt;&lt;Title_Series&gt;Research Report No. 10&lt;/Title_Series&gt;&lt;ISSN_ISBN&gt;1 85112 163 3&lt;/ISSN_ISBN&gt;&lt;ZZ_WorkformID&gt;3&lt;/ZZ_WorkformID&gt;&lt;/MDL&gt;&lt;/Cite&gt;&lt;/Refman&gt;</w:instrText>
      </w:r>
      <w:r w:rsidRPr="00A24C0E">
        <w:rPr>
          <w:color w:val="auto"/>
        </w:rPr>
        <w:fldChar w:fldCharType="separate"/>
      </w:r>
      <w:r w:rsidRPr="00A24C0E">
        <w:rPr>
          <w:color w:val="auto"/>
        </w:rPr>
        <w:t>(Poulsen et al. 1999)</w:t>
      </w:r>
      <w:r w:rsidRPr="00A24C0E">
        <w:rPr>
          <w:color w:val="auto"/>
        </w:rPr>
        <w:fldChar w:fldCharType="end"/>
      </w:r>
      <w:r w:rsidRPr="00A24C0E">
        <w:rPr>
          <w:color w:val="auto"/>
        </w:rPr>
        <w:t xml:space="preserve">. Another study showed that glufosinate ammonium tolerant oilseed-rape showed significantly lower seedling establishment when compared with non-GM canola lines in six out of twelve cases and significantly higher in two cases </w:t>
      </w:r>
      <w:r w:rsidRPr="00A24C0E">
        <w:rPr>
          <w:color w:val="auto"/>
        </w:rPr>
        <w:fldChar w:fldCharType="begin"/>
      </w:r>
      <w:r w:rsidRPr="00A24C0E">
        <w:rPr>
          <w:color w:val="auto"/>
        </w:rPr>
        <w:instrText xml:space="preserve"> ADDIN REFMGR.CITE &lt;Refman&gt;&lt;Cite&gt;&lt;Author&gt;Crawley&lt;/Author&gt;&lt;Year&gt;2001&lt;/Year&gt;&lt;RecNum&gt;405&lt;/RecNum&gt;&lt;IDText&gt;Transgenic crops in natural habitats&lt;/IDText&gt;&lt;MDL Ref_Type="Journal"&gt;&lt;Ref_Type&gt;Journal&lt;/Ref_Type&gt;&lt;Ref_ID&gt;405&lt;/Ref_ID&gt;&lt;Title_Primary&gt;Transgenic crops in natural habitats&lt;/Title_Primary&gt;&lt;Authors_Primary&gt;Crawley,M.J.&lt;/Authors_Primary&gt;&lt;Authors_Primary&gt;Brown,S.L.&lt;/Authors_Primary&gt;&lt;Authors_Primary&gt;Hails,R.S.&lt;/Authors_Primary&gt;&lt;Authors_Primary&gt;Kohn,D.D.&lt;/Authors_Primary&gt;&lt;Authors_Primary&gt;Rees,M.&lt;/Authors_Primary&gt;&lt;Date_Primary&gt;2001&lt;/Date_Primary&gt;&lt;Keywords&gt;canola&lt;/Keywords&gt;&lt;Keywords&gt;cottondb&lt;/Keywords&gt;&lt;Keywords&gt;CROP&lt;/Keywords&gt;&lt;Keywords&gt;crops&lt;/Keywords&gt;&lt;Keywords&gt;maize&lt;/Keywords&gt;&lt;Keywords&gt;potato&lt;/Keywords&gt;&lt;Keywords&gt;sugar beet&lt;/Keywords&gt;&lt;Keywords&gt;transgenic&lt;/Keywords&gt;&lt;Reprint&gt;In File&lt;/Reprint&gt;&lt;Start_Page&gt;682&lt;/Start_Page&gt;&lt;End_Page&gt;683&lt;/End_Page&gt;&lt;Periodical&gt;Nature&lt;/Periodical&gt;&lt;Volume&gt;409&lt;/Volume&gt;&lt;ZZ_JournalFull&gt;&lt;f name="System"&gt;Nature&lt;/f&gt;&lt;/ZZ_JournalFull&gt;&lt;ZZ_WorkformID&gt;1&lt;/ZZ_WorkformID&gt;&lt;/MDL&gt;&lt;/Cite&gt;&lt;/Refman&gt;</w:instrText>
      </w:r>
      <w:r w:rsidRPr="00A24C0E">
        <w:rPr>
          <w:color w:val="auto"/>
        </w:rPr>
        <w:fldChar w:fldCharType="separate"/>
      </w:r>
      <w:r w:rsidRPr="00A24C0E">
        <w:rPr>
          <w:color w:val="auto"/>
        </w:rPr>
        <w:t>(Crawley et al. 2001)</w:t>
      </w:r>
      <w:r w:rsidRPr="00A24C0E">
        <w:rPr>
          <w:color w:val="auto"/>
        </w:rPr>
        <w:fldChar w:fldCharType="end"/>
      </w:r>
      <w:r w:rsidRPr="00A24C0E">
        <w:rPr>
          <w:color w:val="auto"/>
        </w:rPr>
        <w:t>.</w:t>
      </w:r>
    </w:p>
    <w:p w:rsidR="00D936B0" w:rsidRPr="00A24C0E" w:rsidRDefault="00D936B0" w:rsidP="00D936B0">
      <w:pPr>
        <w:pStyle w:val="1Para"/>
        <w:tabs>
          <w:tab w:val="num" w:pos="798"/>
        </w:tabs>
        <w:rPr>
          <w:color w:val="auto"/>
        </w:rPr>
      </w:pPr>
      <w:r w:rsidRPr="00A24C0E">
        <w:rPr>
          <w:color w:val="auto"/>
        </w:rPr>
        <w:t>Glyphosate is commonly used in broad-acre cropping for pre-emergent weed control prior to planting. Glyphosate would not be effective in controlling canola volunteers in situations where Roundup Ready® canola had been grown previously. The presence of Roundup Ready® canola volunteers in agricultural or disturbed habitats has implications for the choice of herbicide(s) in situations where glyphosate is the principal weed control strategy.</w:t>
      </w:r>
    </w:p>
    <w:p w:rsidR="00D936B0" w:rsidRPr="00A24C0E" w:rsidRDefault="00D936B0" w:rsidP="00D936B0">
      <w:pPr>
        <w:pStyle w:val="1Para"/>
        <w:tabs>
          <w:tab w:val="num" w:pos="798"/>
        </w:tabs>
        <w:rPr>
          <w:color w:val="auto"/>
        </w:rPr>
      </w:pPr>
      <w:r w:rsidRPr="00A24C0E">
        <w:rPr>
          <w:color w:val="auto"/>
        </w:rPr>
        <w:t>Roundup Ready® and InVigor® canola are as susceptible to all other herbicides except glyphosate or glufosinate ammonium, respectively, as non-GM canola. The GM canola volunteers can be controlled by using the variety of other herbicides assessed and approved by the APVMA as well as non-chemical management methods currently used to control non-GM canola.</w:t>
      </w:r>
    </w:p>
    <w:p w:rsidR="00D936B0" w:rsidRPr="00A24C0E" w:rsidRDefault="00D936B0" w:rsidP="00D936B0">
      <w:pPr>
        <w:pStyle w:val="Heading6"/>
      </w:pPr>
      <w:r w:rsidRPr="00A24C0E">
        <w:t>Non-cropped disturbed habitats</w:t>
      </w:r>
    </w:p>
    <w:p w:rsidR="00D936B0" w:rsidRPr="00A24C0E" w:rsidRDefault="00D936B0" w:rsidP="00D936B0">
      <w:pPr>
        <w:pStyle w:val="1Para"/>
        <w:tabs>
          <w:tab w:val="num" w:pos="748"/>
          <w:tab w:val="num" w:pos="1291"/>
        </w:tabs>
        <w:rPr>
          <w:color w:val="auto"/>
        </w:rPr>
      </w:pPr>
      <w:r w:rsidRPr="00A24C0E">
        <w:rPr>
          <w:color w:val="auto"/>
        </w:rPr>
        <w:t xml:space="preserve">Canola is found in low densities in non-cropped disturbed situations, such as grassy road verges </w:t>
      </w:r>
      <w:r w:rsidRPr="00A24C0E">
        <w:rPr>
          <w:color w:val="auto"/>
        </w:rPr>
        <w:fldChar w:fldCharType="begin"/>
      </w:r>
      <w:r w:rsidRPr="00A24C0E">
        <w:rPr>
          <w:color w:val="auto"/>
        </w:rPr>
        <w:instrText xml:space="preserve"> ADDIN REFMGR.CITE &lt;Refman&gt;&lt;Cite&gt;&lt;Author&gt;MacDonald&lt;/Author&gt;&lt;Year&gt;2000&lt;/Year&gt;&lt;RecNum&gt;1649&lt;/RecNum&gt;&lt;IDText&gt;Monitoring program to assess the occurrence and fate of SeedLink canola volunteers following the 1999 growing season on Western Canada&lt;/IDText&gt;&lt;MDL Ref_Type="Report"&gt;&lt;Ref_Type&gt;Report&lt;/Ref_Type&gt;&lt;Ref_ID&gt;1649&lt;/Ref_ID&gt;&lt;Title_Primary&gt;Monitoring program to assess the occurrence and fate of SeedLink canola volunteers following the 1999 growing season on Western Canada&lt;/Title_Primary&gt;&lt;Authors_Primary&gt;MacDonald,R.L.&lt;/Authors_Primary&gt;&lt;Authors_Primary&gt;Kuntz,G.J.&lt;/Authors_Primary&gt;&lt;Date_Primary&gt;2000&lt;/Date_Primary&gt;&lt;Keywords&gt;monitoring&lt;/Keywords&gt;&lt;Keywords&gt;FATE&lt;/Keywords&gt;&lt;Keywords&gt;canola&lt;/Keywords&gt;&lt;Keywords&gt;volunteer&lt;/Keywords&gt;&lt;Keywords&gt;Aventis&lt;/Keywords&gt;&lt;Reprint&gt;In File&lt;/Reprint&gt;&lt;Start_Page&gt;1&lt;/Start_Page&gt;&lt;End_Page&gt;14&lt;/End_Page&gt;&lt;Volume&gt;Aventis CropScience Report Number AC00-03&lt;/Volume&gt;&lt;ZZ_WorkformID&gt;24&lt;/ZZ_WorkformID&gt;&lt;/MDL&gt;&lt;/Cite&gt;&lt;Cite&gt;&lt;Author&gt;Norton&lt;/Author&gt;&lt;Year&gt;2003&lt;/Year&gt;&lt;RecNum&gt;4891&lt;/RecNum&gt;&lt;IDText&gt;A survey of roadside canola&lt;/IDText&gt;&lt;MDL Ref_Type="Conference Proceeding"&gt;&lt;Ref_Type&gt;Conference Proceeding&lt;/Ref_Type&gt;&lt;Ref_ID&gt;4891&lt;/Ref_ID&gt;&lt;Title_Primary&gt;A survey of roadside canola&lt;/Title_Primary&gt;&lt;Authors_Primary&gt;Norton,R.&lt;/Authors_Primary&gt;&lt;Date_Primary&gt;2003&lt;/Date_Primary&gt;&lt;Keywords&gt;canola&lt;/Keywords&gt;&lt;Keywords&gt;Research&lt;/Keywords&gt;&lt;Keywords&gt;Brassica&lt;/Keywords&gt;&lt;Reprint&gt;In File&lt;/Reprint&gt;&lt;Pub_Place&gt;Tamworth, NSW&lt;/Pub_Place&gt;&lt;Title_Series&gt;13th Australian Research Assembly on Brassicas, 8-12 September 2003&lt;/Title_Series&gt;&lt;Web_URL_Link1&gt;&lt;u&gt;file://O:\EVAL\Eval Sections\Library\REFS\canola\Norton 2003 A_survey_of_roadside_canola.pdf&lt;/u&gt;&lt;/Web_URL_Link1&gt;&lt;Web_URL_Link2&gt;&lt;u&gt;http://www.australianoilseeds.com/__data/assets/pdf_file/0017/4535/A_survey_of_roadside_canola.pdf&lt;/u&gt;&lt;/Web_URL_Link2&gt;&lt;ZZ_WorkformID&gt;12&lt;/ZZ_WorkformID&gt;&lt;/MDL&gt;&lt;/Cite&gt;&lt;/Refman&gt;</w:instrText>
      </w:r>
      <w:r w:rsidRPr="00A24C0E">
        <w:rPr>
          <w:color w:val="auto"/>
        </w:rPr>
        <w:fldChar w:fldCharType="separate"/>
      </w:r>
      <w:r w:rsidRPr="00A24C0E">
        <w:rPr>
          <w:color w:val="auto"/>
        </w:rPr>
        <w:t>(MacDonald &amp; Kuntz 2000; Norton 2003)</w:t>
      </w:r>
      <w:r w:rsidRPr="00A24C0E">
        <w:rPr>
          <w:color w:val="auto"/>
        </w:rPr>
        <w:fldChar w:fldCharType="end"/>
      </w:r>
      <w:r w:rsidRPr="00A24C0E">
        <w:rPr>
          <w:color w:val="auto"/>
        </w:rPr>
        <w:t>. The available evidence supports the conclusion that the GM canola lines approved for release under DIRs 020/2002 and 021/2002 pose no greater weed threat than non-GM canola in non-cropped disturbed habitats.</w:t>
      </w:r>
    </w:p>
    <w:p w:rsidR="00D936B0" w:rsidRPr="00A24C0E" w:rsidRDefault="00D936B0" w:rsidP="00D936B0">
      <w:pPr>
        <w:pStyle w:val="1Para"/>
        <w:tabs>
          <w:tab w:val="num" w:pos="748"/>
        </w:tabs>
        <w:rPr>
          <w:color w:val="auto"/>
        </w:rPr>
      </w:pPr>
      <w:r w:rsidRPr="00A24C0E">
        <w:rPr>
          <w:color w:val="auto"/>
        </w:rPr>
        <w:t xml:space="preserve">Due to its primary colonising nature, canola can take advantage of disturbed land </w:t>
      </w:r>
      <w:r w:rsidRPr="00A24C0E">
        <w:rPr>
          <w:color w:val="auto"/>
        </w:rPr>
        <w:fldChar w:fldCharType="begin"/>
      </w:r>
      <w:r w:rsidRPr="00A24C0E">
        <w:rPr>
          <w:color w:val="auto"/>
        </w:rPr>
        <w:instrText xml:space="preserve"> ADDIN REFMGR.CITE &lt;Refman&gt;&lt;Cite&gt;&lt;Author&gt;Salisbury&lt;/Author&gt;&lt;Year&gt;2002&lt;/Year&gt;&lt;RecNum&gt;1612&lt;/RecNum&gt;&lt;IDText&gt;Survival of canola (Brassica napus) seed and management of canola volunteers&lt;/IDText&gt;&lt;MDL Ref_Type="Report"&gt;&lt;Ref_Type&gt;Report&lt;/Ref_Type&gt;&lt;Ref_ID&gt;1612&lt;/Ref_ID&gt;&lt;Title_Primary&gt;Survival of canola (&lt;i&gt;Brassica napus&lt;/i&gt;) seed and management of canola volunteers&lt;/Title_Primary&gt;&lt;Authors_Primary&gt;Salisbury,P.A.&lt;/Authors_Primary&gt;&lt;Date_Primary&gt;2002/4&lt;/Date_Primary&gt;&lt;Keywords&gt;canola&lt;/Keywords&gt;&lt;Keywords&gt;Brassica&lt;/Keywords&gt;&lt;Keywords&gt;Brassica napus&lt;/Keywords&gt;&lt;Keywords&gt;BRASSICA-NAPUS&lt;/Keywords&gt;&lt;Keywords&gt;volunteer&lt;/Keywords&gt;&lt;Keywords&gt;food&lt;/Keywords&gt;&lt;Reprint&gt;In File&lt;/Reprint&gt;&lt;Start_Page&gt;1&lt;/Start_Page&gt;&lt;End_Page&gt;21&lt;/End_Page&gt;&lt;Volume&gt;PAS0203&lt;/Volume&gt;&lt;Publisher&gt;Institute of Land and Food Resources, University of Melbourne, unpublished.&lt;/Publisher&gt;&lt;ZZ_WorkformID&gt;24&lt;/ZZ_WorkformID&gt;&lt;/MDL&gt;&lt;/Cite&gt;&lt;/Refman&gt;</w:instrText>
      </w:r>
      <w:r w:rsidRPr="00A24C0E">
        <w:rPr>
          <w:color w:val="auto"/>
        </w:rPr>
        <w:fldChar w:fldCharType="separate"/>
      </w:r>
      <w:r w:rsidRPr="00A24C0E">
        <w:rPr>
          <w:color w:val="auto"/>
        </w:rPr>
        <w:t>(Salisbury 2002c)</w:t>
      </w:r>
      <w:r w:rsidRPr="00A24C0E">
        <w:rPr>
          <w:color w:val="auto"/>
        </w:rPr>
        <w:fldChar w:fldCharType="end"/>
      </w:r>
      <w:r w:rsidRPr="00A24C0E">
        <w:rPr>
          <w:color w:val="auto"/>
        </w:rPr>
        <w:t xml:space="preserve">. Canola plants are often observed growing near transport routes and at field margins </w:t>
      </w:r>
      <w:r w:rsidRPr="00A24C0E">
        <w:rPr>
          <w:color w:val="auto"/>
        </w:rPr>
        <w:fldChar w:fldCharType="begin"/>
      </w:r>
      <w:r w:rsidRPr="00A24C0E">
        <w:rPr>
          <w:color w:val="auto"/>
        </w:rPr>
        <w:instrText xml:space="preserve"> ADDIN REFMGR.CITE &lt;Refman&gt;&lt;Cite&gt;&lt;Author&gt;Agrisearch&lt;/Author&gt;&lt;Year&gt;2001&lt;/Year&gt;&lt;RecNum&gt;1604&lt;/RecNum&gt;&lt;IDText&gt;A physical survey of representative Australian roadside vegetation to evaluate the incidence and distribution of canola and key Brassicaceae weeds&lt;/IDText&gt;&lt;MDL Ref_Type="Report"&gt;&lt;Ref_Type&gt;Report&lt;/Ref_Type&gt;&lt;Ref_ID&gt;1604&lt;/Ref_ID&gt;&lt;Title_Primary&gt;A physical survey of representative Australian roadside vegetation to evaluate the incidence and distribution of canola and key Brassicaceae weeds&lt;/Title_Primary&gt;&lt;Authors_Primary&gt;Agrisearch&lt;/Authors_Primary&gt;&lt;Date_Primary&gt;2001&lt;/Date_Primary&gt;&lt;Keywords&gt;vegetation&lt;/Keywords&gt;&lt;Keywords&gt;Incidence&lt;/Keywords&gt;&lt;Keywords&gt;canola&lt;/Keywords&gt;&lt;Keywords&gt;weeds&lt;/Keywords&gt;&lt;Keywords&gt;weed&lt;/Keywords&gt;&lt;Reprint&gt;In File&lt;/Reprint&gt;&lt;Start_Page&gt;1&lt;/Start_Page&gt;&lt;End_Page&gt;46&lt;/End_Page&gt;&lt;Volume&gt;Monsanto Report 0118/1&lt;/Volume&gt;&lt;ZZ_WorkformID&gt;24&lt;/ZZ_WorkformID&gt;&lt;/MDL&gt;&lt;/Cite&gt;&lt;Cite&gt;&lt;Author&gt;Crawley&lt;/Author&gt;&lt;Year&gt;2004&lt;/Year&gt;&lt;RecNum&gt;16935&lt;/RecNum&gt;&lt;IDText&gt;Spatially structured population dynamics in feral oilseed rape&lt;/IDText&gt;&lt;MDL Ref_Type="Journal"&gt;&lt;Ref_Type&gt;Journal&lt;/Ref_Type&gt;&lt;Ref_ID&gt;16935&lt;/Ref_ID&gt;&lt;Title_Primary&gt;Spatially structured population dynamics in feral oilseed rape&lt;/Title_Primary&gt;&lt;Authors_Primary&gt;Crawley,M.J.&lt;/Authors_Primary&gt;&lt;Authors_Primary&gt;Brown,S.L.&lt;/Authors_Primary&gt;&lt;Date_Primary&gt;2004&lt;/Date_Primary&gt;&lt;Keywords&gt;Brassica napus&lt;/Keywords&gt;&lt;Keywords&gt;disturbance&lt;/Keywords&gt;&lt;Keywords&gt;Moran effect&lt;/Keywords&gt;&lt;Keywords&gt;oilseed rape&lt;/Keywords&gt;&lt;Keywords&gt;seed limitation&lt;/Keywords&gt;&lt;Keywords&gt;spatial autocorrelation&lt;/Keywords&gt;&lt;Reprint&gt;In File&lt;/Reprint&gt;&lt;Start_Page&gt;1909&lt;/Start_Page&gt;&lt;End_Page&gt;1916&lt;/End_Page&gt;&lt;Periodical&gt;Proceedings of the Royal Society of London.Series B: Biological Sciences&lt;/Periodical&gt;&lt;Volume&gt;271&lt;/Volume&gt;&lt;Web_URL_Link1&gt;&lt;u&gt;file://O:\EVAL\Eval Sections\Library\REFS\canola\16935 Crawley 2004.pdf&lt;/u&gt;&lt;/Web_URL_Link1&gt;&lt;ZZ_JournalFull&gt;&lt;f name="System"&gt;Proceedings of the Royal Society of London.Series B: Biological Sciences&lt;/f&gt;&lt;/ZZ_JournalFull&gt;&lt;ZZ_JournalStdAbbrev&gt;&lt;f name="System"&gt;Proc.R.Soc.Lond.B.Biol.Sci.&lt;/f&gt;&lt;/ZZ_JournalStdAbbrev&gt;&lt;ZZ_WorkformID&gt;1&lt;/ZZ_WorkformID&gt;&lt;/MDL&gt;&lt;/Cite&gt;&lt;Cite&gt;&lt;Author&gt;Nishizawa&lt;/Author&gt;&lt;Year&gt;2009&lt;/Year&gt;&lt;RecNum&gt;16934&lt;/RecNum&gt;&lt;IDText&gt;Monitoring the occurrence of genetically modified oilseed rape growing along a Japanese roadside: 3-year observations&lt;/IDText&gt;&lt;MDL Ref_Type="Journal"&gt;&lt;Ref_Type&gt;Journal&lt;/Ref_Type&gt;&lt;Ref_ID&gt;16934&lt;/Ref_ID&gt;&lt;Title_Primary&gt;Monitoring the occurrence of genetically modified oilseed rape growing along a Japanese roadside: 3-year observations&lt;/Title_Primary&gt;&lt;Authors_Primary&gt;Nishizawa,T.&lt;/Authors_Primary&gt;&lt;Authors_Primary&gt;Nakajima,N.&lt;/Authors_Primary&gt;&lt;Authors_Primary&gt;Aono,M.&lt;/Authors_Primary&gt;&lt;Authors_Primary&gt;Tamaoki,M.&lt;/Authors_Primary&gt;&lt;Authors_Primary&gt;Kubo,A.&lt;/Authors_Primary&gt;&lt;Authors_Primary&gt;Saji,H.&lt;/Authors_Primary&gt;&lt;Date_Primary&gt;2009&lt;/Date_Primary&gt;&lt;Keywords&gt;Brassica napus&lt;/Keywords&gt;&lt;Keywords&gt;Genetically modified crop&lt;/Keywords&gt;&lt;Keywords&gt;loss and spillage&lt;/Keywords&gt;&lt;Keywords&gt;oilseed rape&lt;/Keywords&gt;&lt;Keywords&gt;roadside population&lt;/Keywords&gt;&lt;Keywords&gt;seed dispersal by vehicles&lt;/Keywords&gt;&lt;Keywords&gt;monitoring&lt;/Keywords&gt;&lt;Keywords&gt;of&lt;/Keywords&gt;&lt;Keywords&gt;genetically&lt;/Keywords&gt;&lt;Keywords&gt;genetically modified&lt;/Keywords&gt;&lt;Keywords&gt;modified&lt;/Keywords&gt;&lt;Keywords&gt;oilseed&lt;/Keywords&gt;&lt;Keywords&gt;roadside&lt;/Keywords&gt;&lt;Reprint&gt;In File&lt;/Reprint&gt;&lt;Start_Page&gt;33&lt;/Start_Page&gt;&lt;End_Page&gt;44&lt;/End_Page&gt;&lt;Periodical&gt;Environmental Biosafety Research&lt;/Periodical&gt;&lt;Volume&gt;8&lt;/Volume&gt;&lt;Web_URL_Link1&gt;&lt;u&gt;file://O:\EVAL\Eval Sections\Library\REFS\canola\16934 Nishizawa 2009.pdf&lt;/u&gt;&lt;/Web_URL_Link1&gt;&lt;ZZ_JournalFull&gt;&lt;f name="System"&gt;Environmental Biosafety Research&lt;/f&gt;&lt;/ZZ_JournalFull&gt;&lt;ZZ_WorkformID&gt;1&lt;/ZZ_WorkformID&gt;&lt;/MDL&gt;&lt;/Cite&gt;&lt;Cite&gt;&lt;Author&gt;von der Lippe&lt;/Author&gt;&lt;Year&gt;2007&lt;/Year&gt;&lt;RecNum&gt;16949&lt;/RecNum&gt;&lt;IDText&gt;Long-distance dispersal of plants by vehicles as a driver of plant invasions&lt;/IDText&gt;&lt;MDL Ref_Type="Journal"&gt;&lt;Ref_Type&gt;Journal&lt;/Ref_Type&gt;&lt;Ref_ID&gt;16949&lt;/Ref_ID&gt;&lt;Title_Primary&gt;Long-distance dispersal of plants by vehicles as a driver of plant invasions&lt;/Title_Primary&gt;&lt;Authors_Primary&gt;von der Lippe,M.&lt;/Authors_Primary&gt;&lt;Authors_Primary&gt;Kowarik,I.&lt;/Authors_Primary&gt;&lt;Date_Primary&gt;2007&lt;/Date_Primary&gt;&lt;Keywords&gt;dispersal&lt;/Keywords&gt;&lt;Keywords&gt;of&lt;/Keywords&gt;&lt;Keywords&gt;PLANTS&lt;/Keywords&gt;&lt;Keywords&gt;plant&lt;/Keywords&gt;&lt;Keywords&gt;as&lt;/Keywords&gt;&lt;Keywords&gt;invasion&lt;/Keywords&gt;&lt;Reprint&gt;Not in File&lt;/Reprint&gt;&lt;Start_Page&gt;986&lt;/Start_Page&gt;&lt;End_Page&gt;996&lt;/End_Page&gt;&lt;Periodical&gt;Conservation Biology&lt;/Periodical&gt;&lt;Volume&gt;21&lt;/Volume&gt;&lt;Web_URL_Link1&gt;&lt;u&gt;file://O:\EVAL\Eval Sections\Library\REFS\16949vonderLippe2007.pdf&lt;/u&gt;&lt;/Web_URL_Link1&gt;&lt;ZZ_JournalFull&gt;&lt;f name="System"&gt;Conservation Biology&lt;/f&gt;&lt;/ZZ_JournalFull&gt;&lt;ZZ_WorkformID&gt;1&lt;/ZZ_WorkformID&gt;&lt;/MDL&gt;&lt;/Cite&gt;&lt;/Refman&gt;</w:instrText>
      </w:r>
      <w:r w:rsidRPr="00A24C0E">
        <w:rPr>
          <w:color w:val="auto"/>
        </w:rPr>
        <w:fldChar w:fldCharType="separate"/>
      </w:r>
      <w:r w:rsidRPr="00A24C0E">
        <w:rPr>
          <w:color w:val="auto"/>
        </w:rPr>
        <w:t>(Agrisearch 2001; Crawley &amp; Brown 2004; von der Lippe &amp; Kowarik 2007; Nishizawa et al. 2009)</w:t>
      </w:r>
      <w:r w:rsidRPr="00A24C0E">
        <w:rPr>
          <w:color w:val="auto"/>
        </w:rPr>
        <w:fldChar w:fldCharType="end"/>
      </w:r>
      <w:r w:rsidRPr="00A24C0E">
        <w:rPr>
          <w:color w:val="auto"/>
        </w:rPr>
        <w:t xml:space="preserve">. In Australia and Canada, roadside canola populations are thought to be reliant on re-supply of seed from seed spillage during harvest and transport operations rather than forming self-sustaining weed populations </w:t>
      </w:r>
      <w:r w:rsidRPr="00A24C0E">
        <w:rPr>
          <w:color w:val="auto"/>
        </w:rPr>
        <w:fldChar w:fldCharType="begin"/>
      </w:r>
      <w:r w:rsidRPr="00A24C0E">
        <w:rPr>
          <w:color w:val="auto"/>
        </w:rPr>
        <w:instrText xml:space="preserve"> ADDIN REFMGR.CITE &lt;Refman&gt;&lt;Cite&gt;&lt;Author&gt;Salisbury&lt;/Author&gt;&lt;Year&gt;2002&lt;/Year&gt;&lt;RecNum&gt;1612&lt;/RecNum&gt;&lt;IDText&gt;Survival of canola (Brassica napus) seed and management of canola volunteers&lt;/IDText&gt;&lt;MDL Ref_Type="Report"&gt;&lt;Ref_Type&gt;Report&lt;/Ref_Type&gt;&lt;Ref_ID&gt;1612&lt;/Ref_ID&gt;&lt;Title_Primary&gt;Survival of canola (&lt;i&gt;Brassica napus&lt;/i&gt;) seed and management of canola volunteers&lt;/Title_Primary&gt;&lt;Authors_Primary&gt;Salisbury,P.A.&lt;/Authors_Primary&gt;&lt;Date_Primary&gt;2002/4&lt;/Date_Primary&gt;&lt;Keywords&gt;canola&lt;/Keywords&gt;&lt;Keywords&gt;Brassica&lt;/Keywords&gt;&lt;Keywords&gt;Brassica napus&lt;/Keywords&gt;&lt;Keywords&gt;BRASSICA-NAPUS&lt;/Keywords&gt;&lt;Keywords&gt;volunteer&lt;/Keywords&gt;&lt;Keywords&gt;food&lt;/Keywords&gt;&lt;Reprint&gt;In File&lt;/Reprint&gt;&lt;Start_Page&gt;1&lt;/Start_Page&gt;&lt;End_Page&gt;21&lt;/End_Page&gt;&lt;Volume&gt;PAS0203&lt;/Volume&gt;&lt;Publisher&gt;Institute of Land and Food Resources, University of Melbourne, unpublished.&lt;/Publisher&gt;&lt;ZZ_WorkformID&gt;24&lt;/ZZ_WorkformID&gt;&lt;/MDL&gt;&lt;/Cite&gt;&lt;Cite&gt;&lt;Author&gt;Gulden&lt;/Author&gt;&lt;Year&gt;2008&lt;/Year&gt;&lt;RecNum&gt;18721&lt;/RecNum&gt;&lt;IDText&gt;The Biology of Canadian Weeds. 137. Brassica napus L. and B. rapa L&lt;/IDText&gt;&lt;MDL Ref_Type="Journal"&gt;&lt;Ref_Type&gt;Journal&lt;/Ref_Type&gt;&lt;Ref_ID&gt;18721&lt;/Ref_ID&gt;&lt;Title_Primary&gt;The Biology of Canadian Weeds. 137. &lt;i&gt;Brassica napus&lt;/i&gt; L. and &lt;i&gt;B. rapa&lt;/i&gt; L&lt;/Title_Primary&gt;&lt;Authors_Primary&gt;Gulden,R.H.&lt;/Authors_Primary&gt;&lt;Authors_Primary&gt;Warwick,S.I.&lt;/Authors_Primary&gt;&lt;Authors_Primary&gt;Thomas,A.G.&lt;/Authors_Primary&gt;&lt;Date_Primary&gt;2008/9/1&lt;/Date_Primary&gt;&lt;Keywords&gt;and&lt;/Keywords&gt;&lt;Keywords&gt;Biology&lt;/Keywords&gt;&lt;Keywords&gt;Brassica&lt;/Keywords&gt;&lt;Keywords&gt;Brassica napus&lt;/Keywords&gt;&lt;Keywords&gt;Brassica napus L&lt;/Keywords&gt;&lt;Keywords&gt;BRASSICA-NAPUS&lt;/Keywords&gt;&lt;Keywords&gt;of&lt;/Keywords&gt;&lt;Keywords&gt;weed&lt;/Keywords&gt;&lt;Keywords&gt;weeds&lt;/Keywords&gt;&lt;Keywords&gt;Canada&lt;/Keywords&gt;&lt;Keywords&gt;species&lt;/Keywords&gt;&lt;Keywords&gt;as&lt;/Keywords&gt;&lt;Keywords&gt;volunteer&lt;/Keywords&gt;&lt;Keywords&gt;canola&lt;/Keywords&gt;&lt;Keywords&gt;feral populations&lt;/Keywords&gt;&lt;Keywords&gt;POPULATIONS&lt;/Keywords&gt;&lt;Keywords&gt;POPULATION&lt;/Keywords&gt;&lt;Keywords&gt;seed&lt;/Keywords&gt;&lt;Keywords&gt;SEED OIL&lt;/Keywords&gt;&lt;Keywords&gt;oil&lt;/Keywords&gt;&lt;Keywords&gt;oil content&lt;/Keywords&gt;&lt;Keywords&gt;FIELD&lt;/Keywords&gt;&lt;Keywords&gt;agricultural&lt;/Keywords&gt;&lt;Keywords&gt;Herbicide-resistant&lt;/Keywords&gt;&lt;Keywords&gt;genotype&lt;/Keywords&gt;&lt;Keywords&gt;production&lt;/Keywords&gt;&lt;Keywords&gt;HERBICIDE-RESISTANCE&lt;/Keywords&gt;&lt;Keywords&gt;herbicide resistance&lt;/Keywords&gt;&lt;Keywords&gt;stacking&lt;/Keywords&gt;&lt;Keywords&gt;Genes&lt;/Keywords&gt;&lt;Keywords&gt;GENE&lt;/Keywords&gt;&lt;Keywords&gt;resistance&lt;/Keywords&gt;&lt;Keywords&gt;Herbicides&lt;/Keywords&gt;&lt;Keywords&gt;herbicide&lt;/Keywords&gt;&lt;Keywords&gt;crops&lt;/Keywords&gt;&lt;Keywords&gt;CROP&lt;/Keywords&gt;&lt;Keywords&gt;yield&lt;/Keywords&gt;&lt;Keywords&gt;Yield loss&lt;/Keywords&gt;&lt;Reprint&gt;In File&lt;/Reprint&gt;&lt;Start_Page&gt;951&lt;/Start_Page&gt;&lt;End_Page&gt;996&lt;/End_Page&gt;&lt;Periodical&gt;Canadian Journal of Plant Science&lt;/Periodical&gt;&lt;Volume&gt;88&lt;/Volume&gt;&lt;Issue&gt;5&lt;/Issue&gt;&lt;ISSN_ISBN&gt;0008-4220&lt;/ISSN_ISBN&gt;&lt;Web_URL&gt;http://dx.doi.org/10.4141/CJPS07203&lt;/Web_URL&gt;&lt;ZZ_JournalFull&gt;&lt;f name="System"&gt;Canadian Journal of Plant Science&lt;/f&gt;&lt;/ZZ_JournalFull&gt;&lt;ZZ_JournalStdAbbrev&gt;&lt;f name="System"&gt;Can.J.Plant Sci.&lt;/f&gt;&lt;/ZZ_JournalStdAbbrev&gt;&lt;ZZ_WorkformID&gt;1&lt;/ZZ_WorkformID&gt;&lt;/MDL&gt;&lt;/Cite&gt;&lt;/Refman&gt;</w:instrText>
      </w:r>
      <w:r w:rsidRPr="00A24C0E">
        <w:rPr>
          <w:color w:val="auto"/>
        </w:rPr>
        <w:fldChar w:fldCharType="separate"/>
      </w:r>
      <w:r w:rsidRPr="00A24C0E">
        <w:rPr>
          <w:color w:val="auto"/>
        </w:rPr>
        <w:t>(Salisbury 2002c; Gulden et al. 2008)</w:t>
      </w:r>
      <w:r w:rsidRPr="00A24C0E">
        <w:rPr>
          <w:color w:val="auto"/>
        </w:rPr>
        <w:fldChar w:fldCharType="end"/>
      </w:r>
      <w:r w:rsidRPr="00A24C0E">
        <w:rPr>
          <w:color w:val="auto"/>
        </w:rPr>
        <w:t xml:space="preserve">. However, canola is a poor competitor and will be displaced unless the habitats are disturbed </w:t>
      </w:r>
      <w:r w:rsidRPr="00A24C0E">
        <w:rPr>
          <w:color w:val="auto"/>
        </w:rPr>
        <w:lastRenderedPageBreak/>
        <w:t xml:space="preserve">on a regular basis </w:t>
      </w:r>
      <w:r w:rsidRPr="00A24C0E">
        <w:rPr>
          <w:color w:val="auto"/>
        </w:rPr>
        <w:fldChar w:fldCharType="begin"/>
      </w:r>
      <w:r w:rsidRPr="00A24C0E">
        <w:rPr>
          <w:color w:val="auto"/>
        </w:rPr>
        <w:instrText xml:space="preserve"> ADDIN REFMGR.CITE &lt;Refman&gt;&lt;Cite&gt;&lt;Author&gt;Beckie&lt;/Author&gt;&lt;Year&gt;2001&lt;/Year&gt;&lt;RecNum&gt;1428&lt;/RecNum&gt;&lt;IDText&gt;Impact of herbicide-resistant crops as weeds in Canada&lt;/IDText&gt;&lt;MDL Ref_Type="Conference Proceeding"&gt;&lt;Ref_Type&gt;Conference Proceeding&lt;/Ref_Type&gt;&lt;Ref_ID&gt;1428&lt;/Ref_ID&gt;&lt;Title_Primary&gt;Impact of herbicide-resistant crops as weeds in Canada&lt;/Title_Primary&gt;&lt;Authors_Primary&gt;Beckie,H.J.&lt;/Authors_Primary&gt;&lt;Authors_Primary&gt;Hall,L.M.&lt;/Authors_Primary&gt;&lt;Authors_Primary&gt;Warwick,S.I.&lt;/Authors_Primary&gt;&lt;Date_Primary&gt;2001&lt;/Date_Primary&gt;&lt;Keywords&gt;canola&lt;/Keywords&gt;&lt;Keywords&gt;Corn&lt;/Keywords&gt;&lt;Keywords&gt;CROP&lt;/Keywords&gt;&lt;Keywords&gt;crop protection&lt;/Keywords&gt;&lt;Keywords&gt;herbicide-resistant crops&lt;/Keywords&gt;&lt;Keywords&gt;protection&lt;/Keywords&gt;&lt;Keywords&gt;volunteer&lt;/Keywords&gt;&lt;Keywords&gt;weed&lt;/Keywords&gt;&lt;Keywords&gt;weeds&lt;/Keywords&gt;&lt;Keywords&gt;wheat&lt;/Keywords&gt;&lt;Reprint&gt;In File&lt;/Reprint&gt;&lt;Start_Page&gt;135&lt;/Start_Page&gt;&lt;End_Page&gt;142&lt;/End_Page&gt;&lt;Publisher&gt;British Crop Protection Council&lt;/Publisher&gt;&lt;Title_Series&gt;Proceedings of the Brighton Crop Protection Conference - Weeds 2001&lt;/Title_Series&gt;&lt;ZZ_WorkformID&gt;12&lt;/ZZ_WorkformID&gt;&lt;/MDL&gt;&lt;/Cite&gt;&lt;Cite&gt;&lt;Author&gt;OECD&lt;/Author&gt;&lt;Year&gt;1997&lt;/Year&gt;&lt;RecNum&gt;11522&lt;/RecNum&gt;&lt;IDText&gt;Consensus document on the biology of Brassica napus L. (Oilseed rape)&lt;/IDText&gt;&lt;MDL Ref_Type="Report"&gt;&lt;Ref_Type&gt;Report&lt;/Ref_Type&gt;&lt;Ref_ID&gt;11522&lt;/Ref_ID&gt;&lt;Title_Primary&gt;Consensus document on the biology of &lt;i&gt;Brassica napus&lt;/i&gt; L. (Oilseed rape)&lt;/Title_Primary&gt;&lt;Authors_Primary&gt;OECD&lt;/Authors_Primary&gt;&lt;Date_Primary&gt;1997&lt;/Date_Primary&gt;&lt;Keywords&gt;Biology&lt;/Keywords&gt;&lt;Keywords&gt;of&lt;/Keywords&gt;&lt;Keywords&gt;Brassica&lt;/Keywords&gt;&lt;Keywords&gt;Brassica napus&lt;/Keywords&gt;&lt;Keywords&gt;BRASSICA-NAPUS&lt;/Keywords&gt;&lt;Keywords&gt;Brassica napus L&lt;/Keywords&gt;&lt;Keywords&gt;oilseed&lt;/Keywords&gt;&lt;Keywords&gt;oilseed rape&lt;/Keywords&gt;&lt;Reprint&gt;In File&lt;/Reprint&gt;&lt;Volume&gt;OCDE/GD(97)63&lt;/Volume&gt;&lt;Issue&gt;Series on Harmonization of Regulatory Oversight in Biotechnology No.7&lt;/Issue&gt;&lt;Publisher&gt;Organisation for Economic Co-operation and Development&lt;/Publisher&gt;&lt;Web_URL_Link1&gt;file://S:\CO\OGTR\EVAL\Eval Sections\Library\REFS\DIR069\OECD consensus doc B. napus 1997.pdf&lt;/Web_URL_Link1&gt;&lt;ZZ_WorkformID&gt;24&lt;/ZZ_WorkformID&gt;&lt;/MDL&gt;&lt;/Cite&gt;&lt;Cite&gt;&lt;Author&gt;Salisbury&lt;/Author&gt;&lt;Year&gt;2002&lt;/Year&gt;&lt;RecNum&gt;1612&lt;/RecNum&gt;&lt;IDText&gt;Survival of canola (Brassica napus) seed and management of canola volunteers&lt;/IDText&gt;&lt;MDL Ref_Type="Report"&gt;&lt;Ref_Type&gt;Report&lt;/Ref_Type&gt;&lt;Ref_ID&gt;1612&lt;/Ref_ID&gt;&lt;Title_Primary&gt;Survival of canola (&lt;i&gt;Brassica napus&lt;/i&gt;) seed and management of canola volunteers&lt;/Title_Primary&gt;&lt;Authors_Primary&gt;Salisbury,P.A.&lt;/Authors_Primary&gt;&lt;Date_Primary&gt;2002/4&lt;/Date_Primary&gt;&lt;Keywords&gt;canola&lt;/Keywords&gt;&lt;Keywords&gt;Brassica&lt;/Keywords&gt;&lt;Keywords&gt;Brassica napus&lt;/Keywords&gt;&lt;Keywords&gt;BRASSICA-NAPUS&lt;/Keywords&gt;&lt;Keywords&gt;volunteer&lt;/Keywords&gt;&lt;Keywords&gt;food&lt;/Keywords&gt;&lt;Reprint&gt;In File&lt;/Reprint&gt;&lt;Start_Page&gt;1&lt;/Start_Page&gt;&lt;End_Page&gt;21&lt;/End_Page&gt;&lt;Volume&gt;PAS0203&lt;/Volume&gt;&lt;Publisher&gt;Institute of Land and Food Resources, University of Melbourne, unpublished.&lt;/Publisher&gt;&lt;ZZ_WorkformID&gt;24&lt;/ZZ_WorkformID&gt;&lt;/MDL&gt;&lt;/Cite&gt;&lt;/Refman&gt;</w:instrText>
      </w:r>
      <w:r w:rsidRPr="00A24C0E">
        <w:rPr>
          <w:color w:val="auto"/>
        </w:rPr>
        <w:fldChar w:fldCharType="separate"/>
      </w:r>
      <w:r w:rsidRPr="00A24C0E">
        <w:rPr>
          <w:color w:val="auto"/>
        </w:rPr>
        <w:t>(OECD 1997; Beckie et al. 2001; Salisbury 2002c)</w:t>
      </w:r>
      <w:r w:rsidRPr="00A24C0E">
        <w:rPr>
          <w:color w:val="auto"/>
        </w:rPr>
        <w:fldChar w:fldCharType="end"/>
      </w:r>
      <w:r w:rsidRPr="00A24C0E">
        <w:rPr>
          <w:color w:val="auto"/>
        </w:rPr>
        <w:t xml:space="preserve">. Herbicide tolerant crops in general are not considered noxious weeds and have not been more invasive in disturbed areas </w:t>
      </w:r>
      <w:r w:rsidRPr="00A24C0E">
        <w:rPr>
          <w:color w:val="auto"/>
        </w:rPr>
        <w:fldChar w:fldCharType="begin"/>
      </w:r>
      <w:r w:rsidRPr="00A24C0E">
        <w:rPr>
          <w:color w:val="auto"/>
        </w:rPr>
        <w:instrText xml:space="preserve"> ADDIN REFMGR.CITE &lt;Refman&gt;&lt;Cite&gt;&lt;Author&gt;Warwick&lt;/Author&gt;&lt;Year&gt;2009&lt;/Year&gt;&lt;RecNum&gt;18226&lt;/RecNum&gt;&lt;IDText&gt;Gene flow, invasiveness, and ecological impact of genetically modified crops&lt;/IDText&gt;&lt;MDL Ref_Type="Journal"&gt;&lt;Ref_Type&gt;Journal&lt;/Ref_Type&gt;&lt;Ref_ID&gt;18226&lt;/Ref_ID&gt;&lt;Title_Primary&gt;Gene flow, invasiveness, and ecological impact of genetically modified crops&lt;/Title_Primary&gt;&lt;Authors_Primary&gt;Warwick,S.I.&lt;/Authors_Primary&gt;&lt;Authors_Primary&gt;Beckie,H.J.&lt;/Authors_Primary&gt;&lt;Authors_Primary&gt;Hall,L.M.&lt;/Authors_Primary&gt;&lt;Date_Primary&gt;2009&lt;/Date_Primary&gt;&lt;Keywords&gt;and&lt;/Keywords&gt;&lt;Keywords&gt;CROP&lt;/Keywords&gt;&lt;Keywords&gt;crops&lt;/Keywords&gt;&lt;Keywords&gt;ecological&lt;/Keywords&gt;&lt;Keywords&gt;Ecological impact&lt;/Keywords&gt;&lt;Keywords&gt;FLOW&lt;/Keywords&gt;&lt;Keywords&gt;GENE&lt;/Keywords&gt;&lt;Keywords&gt;gene flow&lt;/Keywords&gt;&lt;Keywords&gt;genetically&lt;/Keywords&gt;&lt;Keywords&gt;genetically modified&lt;/Keywords&gt;&lt;Keywords&gt;Genetically modified crop&lt;/Keywords&gt;&lt;Keywords&gt;IMPACT&lt;/Keywords&gt;&lt;Keywords&gt;modified&lt;/Keywords&gt;&lt;Keywords&gt;of&lt;/Keywords&gt;&lt;Reprint&gt;Not in File&lt;/Reprint&gt;&lt;Start_Page&gt;72&lt;/Start_Page&gt;&lt;End_Page&gt;99&lt;/End_Page&gt;&lt;Periodical&gt;Ann NY Acad Sci&lt;/Periodical&gt;&lt;Volume&gt;1168&lt;/Volume&gt;&lt;ZZ_JournalFull&gt;&lt;f name="System"&gt;Ann NY Acad Sci&lt;/f&gt;&lt;/ZZ_JournalFull&gt;&lt;ZZ_WorkformID&gt;1&lt;/ZZ_WorkformID&gt;&lt;/MDL&gt;&lt;/Cite&gt;&lt;Cite&gt;&lt;Author&gt;Beckie&lt;/Author&gt;&lt;Year&gt;2006&lt;/Year&gt;&lt;RecNum&gt;17001&lt;/RecNum&gt;&lt;IDText&gt;A decade of herbicide-resistant crops in Canada&lt;/IDText&gt;&lt;MDL Ref_Type="Journal"&gt;&lt;Ref_Type&gt;Journal&lt;/Ref_Type&gt;&lt;Ref_ID&gt;17001&lt;/Ref_ID&gt;&lt;Title_Primary&gt;A decade of herbicide-resistant crops in Canada&lt;/Title_Primary&gt;&lt;Authors_Primary&gt;Beckie,H.J.&lt;/Authors_Primary&gt;&lt;Authors_Primary&gt;Harker,K.N.&lt;/Authors_Primary&gt;&lt;Authors_Primary&gt;Hall,L.M.&lt;/Authors_Primary&gt;&lt;Authors_Primary&gt;Warwick,S.I.&lt;/Authors_Primary&gt;&lt;Authors_Primary&gt;L&amp;#xE9;g&amp;#xE8;re,A.&lt;/Authors_Primary&gt;&lt;Authors_Primary&gt;Sikkema,P.H.&lt;/Authors_Primary&gt;&lt;Authors_Primary&gt;Clayton,G.W.&lt;/Authors_Primary&gt;&lt;Authors_Primary&gt;Thomas,A.G.&lt;/Authors_Primary&gt;&lt;Authors_Primary&gt;Leeson,J.Y.&lt;/Authors_Primary&gt;&lt;Authors_Primary&gt;S&amp;#xE9;guin-Swartz,G.&lt;/Authors_Primary&gt;&lt;Authors_Primary&gt;Simard,M.J.&lt;/Authors_Primary&gt;&lt;Date_Primary&gt;2006&lt;/Date_Primary&gt;&lt;Keywords&gt;of&lt;/Keywords&gt;&lt;Keywords&gt;Herbicide-resistant&lt;/Keywords&gt;&lt;Keywords&gt;herbicide-resistant crops&lt;/Keywords&gt;&lt;Keywords&gt;crops&lt;/Keywords&gt;&lt;Keywords&gt;CROP&lt;/Keywords&gt;&lt;Keywords&gt;Canada&lt;/Keywords&gt;&lt;Reprint&gt;In File&lt;/Reprint&gt;&lt;Start_Page&gt;1243&lt;/Start_Page&gt;&lt;End_Page&gt;1264&lt;/End_Page&gt;&lt;Periodical&gt;Canadian Journal of Plant Science&lt;/Periodical&gt;&lt;Volume&gt;86&lt;/Volume&gt;&lt;Issue&gt;4&lt;/Issue&gt;&lt;Web_URL_Link1&gt;&lt;u&gt;file://O:\EVAL\Eval Sections\Library\REFS\canola\17001 Beckie 2006.pdf&lt;/u&gt;&lt;/Web_URL_Link1&gt;&lt;ZZ_JournalFull&gt;&lt;f name="System"&gt;Canadian Journal of Plant Science&lt;/f&gt;&lt;/ZZ_JournalFull&gt;&lt;ZZ_JournalStdAbbrev&gt;&lt;f name="System"&gt;Can.J.Plant Sci.&lt;/f&gt;&lt;/ZZ_JournalStdAbbrev&gt;&lt;ZZ_WorkformID&gt;1&lt;/ZZ_WorkformID&gt;&lt;/MDL&gt;&lt;/Cite&gt;&lt;Cite&gt;&lt;Author&gt;Beckie&lt;/Author&gt;&lt;Year&gt;2007&lt;/Year&gt;&lt;RecNum&gt;11857&lt;/RecNum&gt;&lt;IDText&gt;Herbicide-tolerant crops as weeds in North America. CAB Reviews: Perspectives in Agriculture, Veterinary Science, Nutrition and Natural Resources 2 (044)&lt;/IDText&gt;&lt;MDL Ref_Type="Electronic Citation"&gt;&lt;Ref_Type&gt;Electronic Citation&lt;/Ref_Type&gt;&lt;Ref_ID&gt;11857&lt;/Ref_ID&gt;&lt;Title_Primary&gt;Herbicide-tolerant crops as weeds in North America. CAB Reviews: Perspectives in Agriculture, Veterinary Science, Nutrition and Natural Resources 2 (044)&lt;/Title_Primary&gt;&lt;Authors_Primary&gt;Beckie,H.J.&lt;/Authors_Primary&gt;&lt;Authors_Primary&gt;Owen,M.D.K.&lt;/Authors_Primary&gt;&lt;Date_Primary&gt;2007&lt;/Date_Primary&gt;&lt;Keywords&gt;herbicide-tolerant&lt;/Keywords&gt;&lt;Keywords&gt;herbicide-tolerant crops&lt;/Keywords&gt;&lt;Keywords&gt;crops&lt;/Keywords&gt;&lt;Keywords&gt;CROP&lt;/Keywords&gt;&lt;Keywords&gt;as&lt;/Keywords&gt;&lt;Keywords&gt;weeds&lt;/Keywords&gt;&lt;Keywords&gt;weed&lt;/Keywords&gt;&lt;Keywords&gt;North America&lt;/Keywords&gt;&lt;Reprint&gt;In File&lt;/Reprint&gt;&lt;Periodical&gt;CAB Reviews: Perspectives in Agriculture, Veterinary Science, Nutrition and Natural Resources 2 (044)&lt;/Periodical&gt;&lt;Volume&gt;2&lt;/Volume&gt;&lt;Issue&gt;44&lt;/Issue&gt;&lt;Publisher&gt;CABI Publishing 2007 (Online ISSN 1749-8848)&lt;/Publisher&gt;&lt;Web_URL&gt;&lt;u&gt;http://www.weeds.iastate.edu/weednews/2007/PAV2044.pdf&lt;/u&gt;&lt;/Web_URL&gt;&lt;Web_URL_Link1&gt;file://S:\CO\OGTR\EVAL\Eval Sections\Library\REFS\DIR069\Beckie 2007.pdf&lt;/Web_URL_Link1&gt;&lt;ZZ_JournalFull&gt;&lt;f name="System"&gt;CAB Reviews: Perspectives in Agriculture, Veterinary Science, Nutrition and Natural Resources 2 (044)&lt;/f&gt;&lt;/ZZ_JournalFull&gt;&lt;ZZ_WorkformID&gt;34&lt;/ZZ_WorkformID&gt;&lt;/MDL&gt;&lt;/Cite&gt;&lt;/Refman&gt;</w:instrText>
      </w:r>
      <w:r w:rsidRPr="00A24C0E">
        <w:rPr>
          <w:color w:val="auto"/>
        </w:rPr>
        <w:fldChar w:fldCharType="separate"/>
      </w:r>
      <w:r w:rsidRPr="00A24C0E">
        <w:rPr>
          <w:color w:val="auto"/>
        </w:rPr>
        <w:t>(Beckie et al. 2006; Beckie &amp; Owen 2007; Warwick et al. 2009)</w:t>
      </w:r>
      <w:r w:rsidRPr="00A24C0E">
        <w:rPr>
          <w:color w:val="auto"/>
        </w:rPr>
        <w:fldChar w:fldCharType="end"/>
      </w:r>
      <w:r w:rsidRPr="00A24C0E">
        <w:rPr>
          <w:color w:val="auto"/>
        </w:rPr>
        <w:t>.</w:t>
      </w:r>
    </w:p>
    <w:p w:rsidR="00D936B0" w:rsidRPr="00A24C0E" w:rsidRDefault="00D936B0" w:rsidP="00D936B0">
      <w:pPr>
        <w:pStyle w:val="1Para"/>
        <w:tabs>
          <w:tab w:val="num" w:pos="748"/>
        </w:tabs>
        <w:rPr>
          <w:color w:val="auto"/>
        </w:rPr>
      </w:pPr>
      <w:r w:rsidRPr="00A24C0E">
        <w:rPr>
          <w:color w:val="auto"/>
        </w:rPr>
        <w:t>The Conservation Council of Western Australia recently published a survey of roadside canola plants conducted by the Conservation Council (WA) Citizen Science Program, Esperance Local Environmental Action Forum (LEAF) and GM Cropwatch</w:t>
      </w:r>
      <w:bookmarkStart w:id="83" w:name="_Ref309809106"/>
      <w:r w:rsidRPr="00A24C0E">
        <w:rPr>
          <w:rStyle w:val="FootnoteReference"/>
          <w:color w:val="auto"/>
        </w:rPr>
        <w:footnoteReference w:id="7"/>
      </w:r>
      <w:bookmarkEnd w:id="83"/>
      <w:r w:rsidRPr="00A24C0E">
        <w:rPr>
          <w:color w:val="auto"/>
        </w:rPr>
        <w:t>. The survey was conducted in September 2011 to determine the frequency and distribution of GM Roundup Ready® canola plants in the Esperance region of WA after one year of commercial production. Two GM positive plants were detected among 190 canola plants collected and tested, representing 1.05%</w:t>
      </w:r>
      <w:r w:rsidRPr="00A24C0E">
        <w:rPr>
          <w:color w:val="auto"/>
          <w:vertAlign w:val="superscript"/>
        </w:rPr>
        <w:fldChar w:fldCharType="begin"/>
      </w:r>
      <w:r w:rsidRPr="00A24C0E">
        <w:rPr>
          <w:color w:val="auto"/>
          <w:vertAlign w:val="superscript"/>
        </w:rPr>
        <w:instrText xml:space="preserve"> NOTEREF _Ref309809106 \h </w:instrText>
      </w:r>
      <w:r w:rsidRPr="00A24C0E">
        <w:rPr>
          <w:color w:val="auto"/>
          <w:vertAlign w:val="superscript"/>
        </w:rPr>
      </w:r>
      <w:r w:rsidRPr="00A24C0E">
        <w:rPr>
          <w:color w:val="auto"/>
          <w:vertAlign w:val="superscript"/>
        </w:rPr>
        <w:instrText xml:space="preserve"> \* MERGEFORMAT </w:instrText>
      </w:r>
      <w:r w:rsidRPr="00A24C0E">
        <w:rPr>
          <w:color w:val="auto"/>
          <w:vertAlign w:val="superscript"/>
        </w:rPr>
        <w:fldChar w:fldCharType="separate"/>
      </w:r>
      <w:r>
        <w:rPr>
          <w:color w:val="auto"/>
          <w:vertAlign w:val="superscript"/>
        </w:rPr>
        <w:t>7</w:t>
      </w:r>
      <w:r w:rsidRPr="00A24C0E">
        <w:rPr>
          <w:color w:val="auto"/>
          <w:vertAlign w:val="superscript"/>
        </w:rPr>
        <w:fldChar w:fldCharType="end"/>
      </w:r>
      <w:r w:rsidRPr="00A24C0E">
        <w:rPr>
          <w:color w:val="auto"/>
        </w:rPr>
        <w:t xml:space="preserve">. The area sown to GM canola was around 8% of the total canola crop in WA in 2010 </w:t>
      </w:r>
      <w:r w:rsidRPr="00A24C0E">
        <w:rPr>
          <w:color w:val="auto"/>
        </w:rPr>
        <w:fldChar w:fldCharType="begin"/>
      </w:r>
      <w:r w:rsidRPr="00A24C0E">
        <w:rPr>
          <w:color w:val="auto"/>
        </w:rPr>
        <w:instrText xml:space="preserve"> ADDIN REFMGR.CITE &lt;Refman&gt;&lt;Cite&gt;&lt;Author&gt;DAFWA&lt;/Author&gt;&lt;Year&gt;2010&lt;/Year&gt;&lt;RecNum&gt;18479&lt;/RecNum&gt;&lt;IDText&gt;2010 GM canola audit program&lt;/IDText&gt;&lt;MDL Ref_Type="Report"&gt;&lt;Ref_Type&gt;Report&lt;/Ref_Type&gt;&lt;Ref_ID&gt;18479&lt;/Ref_ID&gt;&lt;Title_Primary&gt;2010 GM canola audit program&lt;/Title_Primary&gt;&lt;Authors_Primary&gt;DAFWA&lt;/Authors_Primary&gt;&lt;Date_Primary&gt;2010&lt;/Date_Primary&gt;&lt;Keywords&gt;canola&lt;/Keywords&gt;&lt;Reprint&gt;In File&lt;/Reprint&gt;&lt;Periodical&gt;http://www.agric.wa.gov.au/objtwr/imported_assets/content/fcp/gmcrops/gm%20canola%20report%2021jan-web.pdf&lt;/Periodical&gt;&lt;Publisher&gt;Report produced by Department of Agriculture and Food Western Australia, available online at &lt;u&gt;http://www.parliament.wa.gov.au/publications/tabledpapers.nsf/displaypaper/3813301ad96ebca59c8f05d5482578720007bd18/$file/3301.pdf&lt;/u&gt;&lt;/Publisher&gt;&lt;Web_URL_Link1&gt;&lt;u&gt;file://O:\EVAL\Eval Sections\Library\REFS\canola\DAFWA 2010.pdf&lt;/u&gt;&lt;/Web_URL_Link1&gt;&lt;Web_URL_Link2&gt;&lt;u&gt;http://www.parliament.wa.gov.au/publications/tabledpapers.nsf/displaypaper/3813301ad96ebca59c8f05d5482578720007bd18/$file/3301.pdf&lt;/u&gt;&lt;/Web_URL_Link2&gt;&lt;ZZ_JournalStdAbbrev&gt;&lt;f name="System"&gt;http://www.agric.wa.gov.au/objtwr/imported_assets/content/fcp/gmcrops/gm%20canola%20report%2021jan-web.pdf&lt;/f&gt;&lt;/ZZ_JournalStdAbbrev&gt;&lt;ZZ_WorkformID&gt;24&lt;/ZZ_WorkformID&gt;&lt;/MDL&gt;&lt;/Cite&gt;&lt;/Refman&gt;</w:instrText>
      </w:r>
      <w:r w:rsidRPr="00A24C0E">
        <w:rPr>
          <w:color w:val="auto"/>
        </w:rPr>
        <w:fldChar w:fldCharType="separate"/>
      </w:r>
      <w:r w:rsidRPr="00A24C0E">
        <w:rPr>
          <w:color w:val="auto"/>
        </w:rPr>
        <w:t>(DAFWA 2010)</w:t>
      </w:r>
      <w:r w:rsidRPr="00A24C0E">
        <w:rPr>
          <w:color w:val="auto"/>
        </w:rPr>
        <w:fldChar w:fldCharType="end"/>
      </w:r>
      <w:r w:rsidRPr="00A24C0E">
        <w:rPr>
          <w:color w:val="auto"/>
        </w:rPr>
        <w:t>.</w:t>
      </w:r>
    </w:p>
    <w:p w:rsidR="00D936B0" w:rsidRPr="00A24C0E" w:rsidRDefault="00D936B0" w:rsidP="00D936B0">
      <w:pPr>
        <w:pStyle w:val="1Para"/>
        <w:tabs>
          <w:tab w:val="num" w:pos="748"/>
        </w:tabs>
        <w:rPr>
          <w:color w:val="auto"/>
        </w:rPr>
      </w:pPr>
      <w:r w:rsidRPr="00A24C0E">
        <w:rPr>
          <w:color w:val="auto"/>
        </w:rPr>
        <w:t xml:space="preserve">Roundup Ready® and InVigor® canola volunteers occurring in disturbed environments will not have any competitive advantage over conventional canola in the absence of glyphosate or glufosinate ammonium selection </w:t>
      </w:r>
      <w:r w:rsidRPr="00A24C0E">
        <w:rPr>
          <w:color w:val="auto"/>
        </w:rPr>
        <w:fldChar w:fldCharType="begin"/>
      </w:r>
      <w:r w:rsidRPr="00A24C0E">
        <w:rPr>
          <w:color w:val="auto"/>
        </w:rPr>
        <w:instrText xml:space="preserve"> ADDIN REFMGR.CITE &lt;Refman&gt;&lt;Cite&gt;&lt;Author&gt;Warwick&lt;/Author&gt;&lt;Year&gt;2009&lt;/Year&gt;&lt;RecNum&gt;18226&lt;/RecNum&gt;&lt;IDText&gt;Gene flow, invasiveness, and ecological impact of genetically modified crops&lt;/IDText&gt;&lt;MDL Ref_Type="Journal"&gt;&lt;Ref_Type&gt;Journal&lt;/Ref_Type&gt;&lt;Ref_ID&gt;18226&lt;/Ref_ID&gt;&lt;Title_Primary&gt;Gene flow, invasiveness, and ecological impact of genetically modified crops&lt;/Title_Primary&gt;&lt;Authors_Primary&gt;Warwick,S.I.&lt;/Authors_Primary&gt;&lt;Authors_Primary&gt;Beckie,H.J.&lt;/Authors_Primary&gt;&lt;Authors_Primary&gt;Hall,L.M.&lt;/Authors_Primary&gt;&lt;Date_Primary&gt;2009&lt;/Date_Primary&gt;&lt;Keywords&gt;and&lt;/Keywords&gt;&lt;Keywords&gt;CROP&lt;/Keywords&gt;&lt;Keywords&gt;crops&lt;/Keywords&gt;&lt;Keywords&gt;ecological&lt;/Keywords&gt;&lt;Keywords&gt;Ecological impact&lt;/Keywords&gt;&lt;Keywords&gt;FLOW&lt;/Keywords&gt;&lt;Keywords&gt;GENE&lt;/Keywords&gt;&lt;Keywords&gt;gene flow&lt;/Keywords&gt;&lt;Keywords&gt;genetically&lt;/Keywords&gt;&lt;Keywords&gt;genetically modified&lt;/Keywords&gt;&lt;Keywords&gt;Genetically modified crop&lt;/Keywords&gt;&lt;Keywords&gt;IMPACT&lt;/Keywords&gt;&lt;Keywords&gt;modified&lt;/Keywords&gt;&lt;Keywords&gt;of&lt;/Keywords&gt;&lt;Reprint&gt;Not in File&lt;/Reprint&gt;&lt;Start_Page&gt;72&lt;/Start_Page&gt;&lt;End_Page&gt;99&lt;/End_Page&gt;&lt;Periodical&gt;Ann NY Acad Sci&lt;/Periodical&gt;&lt;Volume&gt;1168&lt;/Volume&gt;&lt;ZZ_JournalFull&gt;&lt;f name="System"&gt;Ann NY Acad Sci&lt;/f&gt;&lt;/ZZ_JournalFull&gt;&lt;ZZ_WorkformID&gt;1&lt;/ZZ_WorkformID&gt;&lt;/MDL&gt;&lt;/Cite&gt;&lt;Cite&gt;&lt;Author&gt;Senior&lt;/Author&gt;&lt;Year&gt;2002&lt;/Year&gt;&lt;RecNum&gt;1885&lt;/RecNum&gt;&lt;IDText&gt;Herbicide-tolerant crops in agriculture: oilseed rape as a case study.&lt;/IDText&gt;&lt;MDL Ref_Type="Journal"&gt;&lt;Ref_Type&gt;Journal&lt;/Ref_Type&gt;&lt;Ref_ID&gt;1885&lt;/Ref_ID&gt;&lt;Title_Primary&gt;Herbicide-tolerant crops in agriculture: oilseed rape as a case study.&lt;/Title_Primary&gt;&lt;Authors_Primary&gt;Senior,I.J.&lt;/Authors_Primary&gt;&lt;Authors_Primary&gt;Dale,P.J.&lt;/Authors_Primary&gt;&lt;Date_Primary&gt;2002&lt;/Date_Primary&gt;&lt;Keywords&gt;herbicide-tolerant&lt;/Keywords&gt;&lt;Keywords&gt;crops&lt;/Keywords&gt;&lt;Keywords&gt;CROP&lt;/Keywords&gt;&lt;Keywords&gt;agriculture&lt;/Keywords&gt;&lt;Keywords&gt;oilseed rape&lt;/Keywords&gt;&lt;Keywords&gt;breeding&lt;/Keywords&gt;&lt;Keywords&gt;Human&lt;/Keywords&gt;&lt;Keywords&gt;oil&lt;/Keywords&gt;&lt;Keywords&gt;genetic modification&lt;/Keywords&gt;&lt;Keywords&gt;genetically modified&lt;/Keywords&gt;&lt;Keywords&gt;transgenic&lt;/Keywords&gt;&lt;Keywords&gt;GROWTH&lt;/Keywords&gt;&lt;Keywords&gt;herbicide&lt;/Keywords&gt;&lt;Keywords&gt;herbicide tolerance&lt;/Keywords&gt;&lt;Keywords&gt;TOLERANCE&lt;/Keywords&gt;&lt;Keywords&gt;Transgenes&lt;/Keywords&gt;&lt;Keywords&gt;TRANSGENE&lt;/Keywords&gt;&lt;Keywords&gt;ecological&lt;/Keywords&gt;&lt;Keywords&gt;WILD&lt;/Keywords&gt;&lt;Keywords&gt;WILD RELATIVES&lt;/Keywords&gt;&lt;Reprint&gt;In File&lt;/Reprint&gt;&lt;Start_Page&gt;97&lt;/Start_Page&gt;&lt;End_Page&gt;107&lt;/End_Page&gt;&lt;Periodical&gt;Plant Breeding&lt;/Periodical&gt;&lt;Volume&gt;121&lt;/Volume&gt;&lt;ZZ_JournalFull&gt;&lt;f name="System"&gt;Plant Breeding&lt;/f&gt;&lt;/ZZ_JournalFull&gt;&lt;ZZ_WorkformID&gt;1&lt;/ZZ_WorkformID&gt;&lt;/MDL&gt;&lt;/Cite&gt;&lt;Cite&gt;&lt;Author&gt;Wilkinson&lt;/Author&gt;&lt;Year&gt;1995&lt;/Year&gt;&lt;RecNum&gt;1651&lt;/RecNum&gt;&lt;IDText&gt;Problems of risk assessment with genetically modified oilseed rape.&lt;/IDText&gt;&lt;MDL Ref_Type="Conference Proceeding"&gt;&lt;Ref_Type&gt;Conference Proceeding&lt;/Ref_Type&gt;&lt;Ref_ID&gt;1651&lt;/Ref_ID&gt;&lt;Title_Primary&gt;Problems of risk assessment with genetically modified oilseed rape.&lt;/Title_Primary&gt;&lt;Authors_Primary&gt;Wilkinson,M.J.&lt;/Authors_Primary&gt;&lt;Authors_Primary&gt;Timmons,A.M.&lt;/Authors_Primary&gt;&lt;Authors_Primary&gt;Charters,Y.&lt;/Authors_Primary&gt;&lt;Authors_Primary&gt;Dubbels,S.&lt;/Authors_Primary&gt;&lt;Authors_Primary&gt;Robertson,A.&lt;/Authors_Primary&gt;&lt;Authors_Primary&gt;Wilson,N.&lt;/Authors_Primary&gt;&lt;Authors_Primary&gt;Scott,S.&lt;/Authors_Primary&gt;&lt;Authors_Primary&gt;O&amp;apos;Brien,E.&lt;/Authors_Primary&gt;&lt;Authors_Primary&gt;Lawson,H.M.&lt;/Authors_Primary&gt;&lt;Date_Primary&gt;1995&lt;/Date_Primary&gt;&lt;Keywords&gt;risk&lt;/Keywords&gt;&lt;Keywords&gt;risk assessment&lt;/Keywords&gt;&lt;Keywords&gt;genetically modified&lt;/Keywords&gt;&lt;Keywords&gt;oilseed rape&lt;/Keywords&gt;&lt;Keywords&gt;CROP&lt;/Keywords&gt;&lt;Keywords&gt;crop protection&lt;/Keywords&gt;&lt;Keywords&gt;protection&lt;/Keywords&gt;&lt;Keywords&gt;weeds&lt;/Keywords&gt;&lt;Keywords&gt;weed&lt;/Keywords&gt;&lt;Reprint&gt;In File&lt;/Reprint&gt;&lt;Start_Page&gt;1035&lt;/Start_Page&gt;&lt;End_Page&gt;1044&lt;/End_Page&gt;&lt;ZZ_WorkformID&gt;12&lt;/ZZ_WorkformID&gt;&lt;/MDL&gt;&lt;/Cite&gt;&lt;/Refman&gt;</w:instrText>
      </w:r>
      <w:r w:rsidRPr="00A24C0E">
        <w:rPr>
          <w:color w:val="auto"/>
        </w:rPr>
        <w:fldChar w:fldCharType="separate"/>
      </w:r>
      <w:r w:rsidRPr="00A24C0E">
        <w:rPr>
          <w:color w:val="auto"/>
        </w:rPr>
        <w:t>(Wilkinson et al. 1995; Senior &amp; Dale 2002; Warwick et al. 2009)</w:t>
      </w:r>
      <w:r w:rsidRPr="00A24C0E">
        <w:rPr>
          <w:color w:val="auto"/>
        </w:rPr>
        <w:fldChar w:fldCharType="end"/>
      </w:r>
      <w:r w:rsidRPr="00A24C0E">
        <w:rPr>
          <w:color w:val="auto"/>
        </w:rPr>
        <w:t xml:space="preserve">. </w:t>
      </w:r>
    </w:p>
    <w:p w:rsidR="00D936B0" w:rsidRPr="00A24C0E" w:rsidRDefault="00D936B0" w:rsidP="00D936B0">
      <w:pPr>
        <w:pStyle w:val="1Para"/>
        <w:tabs>
          <w:tab w:val="num" w:pos="741"/>
        </w:tabs>
        <w:rPr>
          <w:color w:val="auto"/>
        </w:rPr>
      </w:pPr>
      <w:r w:rsidRPr="00A24C0E">
        <w:rPr>
          <w:color w:val="auto"/>
        </w:rPr>
        <w:t>Glufosinate ammonium is registered for use in commercial and industrial areas, rights-of-way and other non-agricultural areas under the trade names Basta</w:t>
      </w:r>
      <w:r w:rsidRPr="00A24C0E">
        <w:rPr>
          <w:color w:val="auto"/>
        </w:rPr>
        <w:sym w:font="Symbol" w:char="F0D2"/>
      </w:r>
      <w:r w:rsidRPr="00A24C0E">
        <w:rPr>
          <w:color w:val="auto"/>
        </w:rPr>
        <w:t xml:space="preserve"> and Finale</w:t>
      </w:r>
      <w:r w:rsidRPr="00A24C0E">
        <w:rPr>
          <w:color w:val="auto"/>
        </w:rPr>
        <w:sym w:font="Symbol" w:char="F0D2"/>
      </w:r>
      <w:r w:rsidRPr="00A24C0E">
        <w:rPr>
          <w:color w:val="auto"/>
        </w:rPr>
        <w:t xml:space="preserve">, but it is not widely used for weed control by local councils and Road and Rail authorities </w:t>
      </w:r>
      <w:r w:rsidRPr="00A24C0E">
        <w:rPr>
          <w:color w:val="auto"/>
        </w:rPr>
        <w:fldChar w:fldCharType="begin"/>
      </w:r>
      <w:r w:rsidRPr="00A24C0E">
        <w:rPr>
          <w:color w:val="auto"/>
        </w:rPr>
        <w:instrText xml:space="preserve"> ADDIN REFMGR.CITE &lt;Refman&gt;&lt;Cite&gt;&lt;Author&gt;Dignam&lt;/Author&gt;&lt;Year&gt;2001&lt;/Year&gt;&lt;RecNum&gt;1605&lt;/RecNum&gt;&lt;IDText&gt;Bush, parks, road and rail weed management survey&lt;/IDText&gt;&lt;MDL Ref_Type="Report"&gt;&lt;Ref_Type&gt;Report&lt;/Ref_Type&gt;&lt;Ref_ID&gt;1605&lt;/Ref_ID&gt;&lt;Title_Primary&gt;Bush, parks, road and rail weed management survey&lt;/Title_Primary&gt;&lt;Authors_Primary&gt;Dignam,M.&lt;/Authors_Primary&gt;&lt;Date_Primary&gt;2001&lt;/Date_Primary&gt;&lt;Keywords&gt;AUSTRALIA&lt;/Keywords&gt;&lt;Keywords&gt;Monsanto&lt;/Keywords&gt;&lt;Keywords&gt;weed&lt;/Keywords&gt;&lt;Reprint&gt;In File&lt;/Reprint&gt;&lt;Start_Page&gt;1&lt;/Start_Page&gt;&lt;End_Page&gt;24&lt;/End_Page&gt;&lt;Volume&gt;Re: CMD.274&lt;/Volume&gt;&lt;Publisher&gt;Monsanto Australia Ltd&lt;/Publisher&gt;&lt;ZZ_WorkformID&gt;24&lt;/ZZ_WorkformID&gt;&lt;/MDL&gt;&lt;/Cite&gt;&lt;/Refman&gt;</w:instrText>
      </w:r>
      <w:r w:rsidRPr="00A24C0E">
        <w:rPr>
          <w:color w:val="auto"/>
        </w:rPr>
        <w:fldChar w:fldCharType="separate"/>
      </w:r>
      <w:r w:rsidRPr="00A24C0E">
        <w:rPr>
          <w:color w:val="auto"/>
        </w:rPr>
        <w:t>(Dignam 2001)</w:t>
      </w:r>
      <w:r w:rsidRPr="00A24C0E">
        <w:rPr>
          <w:color w:val="auto"/>
        </w:rPr>
        <w:fldChar w:fldCharType="end"/>
      </w:r>
      <w:r w:rsidRPr="00A24C0E">
        <w:rPr>
          <w:color w:val="auto"/>
        </w:rPr>
        <w:t>.</w:t>
      </w:r>
    </w:p>
    <w:p w:rsidR="00D936B0" w:rsidRPr="00A24C0E" w:rsidRDefault="00D936B0" w:rsidP="00D936B0">
      <w:pPr>
        <w:pStyle w:val="1Para"/>
        <w:tabs>
          <w:tab w:val="num" w:pos="741"/>
        </w:tabs>
        <w:rPr>
          <w:color w:val="auto"/>
        </w:rPr>
      </w:pPr>
      <w:r w:rsidRPr="00A24C0E">
        <w:rPr>
          <w:color w:val="auto"/>
        </w:rPr>
        <w:t xml:space="preserve">Glyphosate is widely used in weed control operations in disturbed environments such as roadsides. However, while glyphosate is very effective in controlling grasses, it does not always achieve complete control of established broadleaf weeds. A mixture of herbicides (commonly referred to as ‘spiking’) may be used to ensure complete control of broadleaf weeds. Management of Roundup Ready® canola in roadsides and other disturbed habitats can be achieved by the variety of management strategies available, including a range of alternative herbicides to glyphosate, tank mixing of other herbicides with glyphosate, and non-chemical management methods such as mowing, cultivation, burning and grazing. </w:t>
      </w:r>
    </w:p>
    <w:p w:rsidR="00D936B0" w:rsidRPr="00A24C0E" w:rsidRDefault="00D936B0" w:rsidP="00D936B0">
      <w:pPr>
        <w:pStyle w:val="Heading6"/>
      </w:pPr>
      <w:r w:rsidRPr="00A24C0E">
        <w:t>Undisturbed environments</w:t>
      </w:r>
    </w:p>
    <w:p w:rsidR="00D936B0" w:rsidRPr="00A24C0E" w:rsidRDefault="00D936B0" w:rsidP="00D936B0">
      <w:pPr>
        <w:pStyle w:val="1Para"/>
        <w:tabs>
          <w:tab w:val="num" w:pos="748"/>
        </w:tabs>
        <w:rPr>
          <w:color w:val="auto"/>
        </w:rPr>
      </w:pPr>
      <w:r w:rsidRPr="00A24C0E">
        <w:rPr>
          <w:color w:val="auto"/>
        </w:rPr>
        <w:t xml:space="preserve">Canola is considered a weed of agricultural and disturbed habitats, but is of minor significance to natural ecosystems </w:t>
      </w:r>
      <w:r w:rsidRPr="00A24C0E">
        <w:rPr>
          <w:color w:val="auto"/>
        </w:rPr>
        <w:fldChar w:fldCharType="begin"/>
      </w:r>
      <w:r w:rsidRPr="00A24C0E">
        <w:rPr>
          <w:color w:val="auto"/>
        </w:rPr>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 available online at affashop.gov.au/PdfFiles/PC12781.pdf&lt;/Publisher&gt;&lt;ISSN_ISBN&gt;0 642 47534 2&lt;/ISSN_ISBN&gt;&lt;Web_URL&gt;&lt;u&gt;http://affashop.gov.au/PdfFiles/PC12781.pdf&lt;/u&gt;&lt;/Web_URL&gt;&lt;Web_URL_Link1&gt;&lt;u&gt;file://O:\EVAL\Eval Sections\Library\REFS\5320 Groves 2003.pdf&lt;/u&gt;&lt;/Web_URL_Link1&gt;&lt;ZZ_WorkformID&gt;2&lt;/ZZ_WorkformID&gt;&lt;/MDL&gt;&lt;/Cite&gt;&lt;/Refman&gt;</w:instrText>
      </w:r>
      <w:r w:rsidRPr="00A24C0E">
        <w:rPr>
          <w:color w:val="auto"/>
        </w:rPr>
        <w:fldChar w:fldCharType="separate"/>
      </w:r>
      <w:r w:rsidRPr="00A24C0E">
        <w:rPr>
          <w:color w:val="auto"/>
        </w:rPr>
        <w:t>(Groves et al. 2003)</w:t>
      </w:r>
      <w:r w:rsidRPr="00A24C0E">
        <w:rPr>
          <w:color w:val="auto"/>
        </w:rPr>
        <w:fldChar w:fldCharType="end"/>
      </w:r>
      <w:r w:rsidRPr="00A24C0E">
        <w:rPr>
          <w:color w:val="auto"/>
        </w:rPr>
        <w:t xml:space="preserve">. The genotypes used for commercial canola cultivation are bred for maximum production in managed environments in which optimal water and nutrient availability is ensured. In natural environments where water and nutrient availability are limited, canola is considered a poor competitor compared with native species </w:t>
      </w:r>
      <w:r w:rsidRPr="00A24C0E">
        <w:rPr>
          <w:color w:val="auto"/>
        </w:rPr>
        <w:fldChar w:fldCharType="begin"/>
      </w:r>
      <w:r w:rsidRPr="00A24C0E">
        <w:rPr>
          <w:color w:val="auto"/>
        </w:rPr>
        <w:instrText xml:space="preserve"> ADDIN REFMGR.CITE &lt;Refman&gt;&lt;Cite&gt;&lt;Author&gt;Canadian Food Inspection Agency&lt;/Author&gt;&lt;Year&gt;2007&lt;/Year&gt;&lt;RecNum&gt;11902&lt;/RecNum&gt;&lt;IDText&gt;Biology Document BIO2007-01: The Biology of Brassica juncea (Canola/Mustard)&lt;/IDText&gt;&lt;MDL Ref_Type="Report"&gt;&lt;Ref_Type&gt;Report&lt;/Ref_Type&gt;&lt;Ref_ID&gt;11902&lt;/Ref_ID&gt;&lt;Title_Primary&gt;Biology Document BIO2007-01: The Biology of &lt;i&gt;Brassica juncea &lt;/i&gt;(Canola/Mustard)&lt;/Title_Primary&gt;&lt;Authors_Primary&gt;Canadian Food Inspection Agency&lt;/Authors_Primary&gt;&lt;Date_Primary&gt;2007&lt;/Date_Primary&gt;&lt;Keywords&gt;Biology&lt;/Keywords&gt;&lt;Keywords&gt;of&lt;/Keywords&gt;&lt;Keywords&gt;Brassica&lt;/Keywords&gt;&lt;Keywords&gt;juncea&lt;/Keywords&gt;&lt;Reprint&gt;In File&lt;/Reprint&gt;&lt;Periodical&gt;Canadian Food Inspection Agency website&lt;/Periodical&gt;&lt;Publisher&gt;Available online at http://www.inspection.gc.ca/english/plaveg/bio/dir/bio0701e.shtml&lt;/Publisher&gt;&lt;Web_URL&gt;&lt;u&gt;http://www.inspection.gc.ca/english/plaveg/bio/dir/bio0701e.shtml&lt;/u&gt;&lt;/Web_URL&gt;&lt;ZZ_JournalFull&gt;&lt;f name="System"&gt;Canadian Food Inspection Agency website&lt;/f&gt;&lt;/ZZ_JournalFull&gt;&lt;ZZ_WorkformID&gt;24&lt;/ZZ_WorkformID&gt;&lt;/MDL&gt;&lt;/Cite&gt;&lt;Cite&gt;&lt;Author&gt;Hall&lt;/Author&gt;&lt;Year&gt;2005&lt;/Year&gt;&lt;RecNum&gt;11840&lt;/RecNum&gt;&lt;IDText&gt;Volunteer oilseed rape - will herbicide-resistance traits assist ferality?&lt;/IDText&gt;&lt;MDL Ref_Type="Book Chapter"&gt;&lt;Ref_Type&gt;Book Chapter&lt;/Ref_Type&gt;&lt;Ref_ID&gt;11840&lt;/Ref_ID&gt;&lt;Title_Primary&gt;Volunteer oilseed rape - will herbicide-resistance traits assist ferality?&lt;/Title_Primary&gt;&lt;Authors_Primary&gt;Hall,L.M.&lt;/Authors_Primary&gt;&lt;Authors_Primary&gt;Rahman M.H.&lt;/Authors_Primary&gt;&lt;Authors_Primary&gt;Gulden,R.H.&lt;/Authors_Primary&gt;&lt;Authors_Primary&gt;Thomas,A.G.&lt;/Authors_Primary&gt;&lt;Date_Primary&gt;2005&lt;/Date_Primary&gt;&lt;Keywords&gt;volunteer&lt;/Keywords&gt;&lt;Keywords&gt;oilseed&lt;/Keywords&gt;&lt;Keywords&gt;oilseed rape&lt;/Keywords&gt;&lt;Keywords&gt;HERBICIDE-RESISTANCE&lt;/Keywords&gt;&lt;Keywords&gt;herbicide resistance&lt;/Keywords&gt;&lt;Keywords&gt;CROP&lt;/Keywords&gt;&lt;Reprint&gt;In File&lt;/Reprint&gt;&lt;Start_Page&gt;59&lt;/Start_Page&gt;&lt;End_Page&gt;79&lt;/End_Page&gt;&lt;Title_Secondary&gt;Crop Ferality and Volunteerism&lt;/Title_Secondary&gt;&lt;Issue&gt;5&lt;/Issue&gt;&lt;Publisher&gt;Organisation for Economic Cooperation and Development (OECD)&lt;/Publisher&gt;&lt;ZZ_WorkformID&gt;3&lt;/ZZ_WorkformID&gt;&lt;/MDL&gt;&lt;/Cite&gt;&lt;Cite&gt;&lt;Author&gt;Oram&lt;/Author&gt;&lt;Year&gt;2005&lt;/Year&gt;&lt;RecNum&gt;11897&lt;/RecNum&gt;&lt;IDText&gt;Breeding Indian mustard [Brassica juncea(L.) Czern] for cold-pressed, edible oil production-a review&lt;/IDText&gt;&lt;MDL Ref_Type="Journal"&gt;&lt;Ref_Type&gt;Journal&lt;/Ref_Type&gt;&lt;Ref_ID&gt;11897&lt;/Ref_ID&gt;&lt;Title_Primary&gt;Breeding Indian mustard [&lt;i&gt;Brassica juncea&lt;/i&gt;(L.) Czern] for cold-pressed, edible oil production-a review&lt;/Title_Primary&gt;&lt;Authors_Primary&gt;Oram,R.N.&lt;/Authors_Primary&gt;&lt;Authors_Primary&gt;Kirk,J.T.O.&lt;/Authors_Primary&gt;&lt;Authors_Primary&gt;Veness,P.E.&lt;/Authors_Primary&gt;&lt;Authors_Primary&gt;Hurlestone,C.J.&lt;/Authors_Primary&gt;&lt;Authors_Primary&gt;Edlington,J.P.&lt;/Authors_Primary&gt;&lt;Authors_Primary&gt;Halsall,D.M.&lt;/Authors_Primary&gt;&lt;Date_Primary&gt;2005&lt;/Date_Primary&gt;&lt;Keywords&gt;breeding&lt;/Keywords&gt;&lt;Keywords&gt;Mustard&lt;/Keywords&gt;&lt;Keywords&gt;oil&lt;/Keywords&gt;&lt;Keywords&gt;review&lt;/Keywords&gt;&lt;Reprint&gt;In File&lt;/Reprint&gt;&lt;Start_Page&gt;581&lt;/Start_Page&gt;&lt;End_Page&gt;596&lt;/End_Page&gt;&lt;Periodical&gt;Australian Journal of Agricultural Research&lt;/Periodical&gt;&lt;Volume&gt;56&lt;/Volume&gt;&lt;ZZ_JournalFull&gt;&lt;f name="System"&gt;Australian Journal of Agricultural Research&lt;/f&gt;&lt;/ZZ_JournalFull&gt;&lt;ZZ_WorkformID&gt;1&lt;/ZZ_WorkformID&gt;&lt;/MDL&gt;&lt;/Cite&gt;&lt;/Refman&gt;</w:instrText>
      </w:r>
      <w:r w:rsidRPr="00A24C0E">
        <w:rPr>
          <w:color w:val="auto"/>
        </w:rPr>
        <w:fldChar w:fldCharType="separate"/>
      </w:r>
      <w:r w:rsidRPr="00A24C0E">
        <w:rPr>
          <w:color w:val="auto"/>
        </w:rPr>
        <w:t>(Hall et al. 2005; Oram et al. 2005; Canadian Food Inspection Agency 2007)</w:t>
      </w:r>
      <w:r w:rsidRPr="00A24C0E">
        <w:rPr>
          <w:color w:val="auto"/>
        </w:rPr>
        <w:fldChar w:fldCharType="end"/>
      </w:r>
      <w:r w:rsidRPr="00A24C0E">
        <w:rPr>
          <w:color w:val="auto"/>
        </w:rPr>
        <w:t xml:space="preserve">. When roadsides were surveyed for the presence of GM canola, it was only found in the 5 m closest to the edge of the road, but not further away from the road </w:t>
      </w:r>
      <w:r w:rsidRPr="00A24C0E">
        <w:rPr>
          <w:color w:val="auto"/>
        </w:rPr>
        <w:fldChar w:fldCharType="begin"/>
      </w:r>
      <w:r w:rsidRPr="00A24C0E">
        <w:rPr>
          <w:color w:val="auto"/>
        </w:rPr>
        <w:instrText xml:space="preserve"> ADDIN REFMGR.CITE &lt;Refman&gt;&lt;Cite&gt;&lt;Author&gt;Crawley&lt;/Author&gt;&lt;Year&gt;2004&lt;/Year&gt;&lt;RecNum&gt;16935&lt;/RecNum&gt;&lt;IDText&gt;Spatially structured population dynamics in feral oilseed rape&lt;/IDText&gt;&lt;MDL Ref_Type="Journal"&gt;&lt;Ref_Type&gt;Journal&lt;/Ref_Type&gt;&lt;Ref_ID&gt;16935&lt;/Ref_ID&gt;&lt;Title_Primary&gt;Spatially structured population dynamics in feral oilseed rape&lt;/Title_Primary&gt;&lt;Authors_Primary&gt;Crawley,M.J.&lt;/Authors_Primary&gt;&lt;Authors_Primary&gt;Brown,S.L.&lt;/Authors_Primary&gt;&lt;Date_Primary&gt;2004&lt;/Date_Primary&gt;&lt;Keywords&gt;Brassica napus&lt;/Keywords&gt;&lt;Keywords&gt;disturbance&lt;/Keywords&gt;&lt;Keywords&gt;Moran effect&lt;/Keywords&gt;&lt;Keywords&gt;oilseed rape&lt;/Keywords&gt;&lt;Keywords&gt;seed limitation&lt;/Keywords&gt;&lt;Keywords&gt;spatial autocorrelation&lt;/Keywords&gt;&lt;Reprint&gt;In File&lt;/Reprint&gt;&lt;Start_Page&gt;1909&lt;/Start_Page&gt;&lt;End_Page&gt;1916&lt;/End_Page&gt;&lt;Periodical&gt;Proceedings of the Royal Society of London.Series B: Biological Sciences&lt;/Periodical&gt;&lt;Volume&gt;271&lt;/Volume&gt;&lt;Web_URL_Link1&gt;&lt;u&gt;file://O:\EVAL\Eval Sections\Library\REFS\canola\16935 Crawley 2004.pdf&lt;/u&gt;&lt;/Web_URL_Link1&gt;&lt;ZZ_JournalFull&gt;&lt;f name="System"&gt;Proceedings of the Royal Society of London.Series B: Biological Sciences&lt;/f&gt;&lt;/ZZ_JournalFull&gt;&lt;ZZ_JournalStdAbbrev&gt;&lt;f name="System"&gt;Proc.R.Soc.Lond.B.Biol.Sci.&lt;/f&gt;&lt;/ZZ_JournalStdAbbrev&gt;&lt;ZZ_WorkformID&gt;1&lt;/ZZ_WorkformID&gt;&lt;/MDL&gt;&lt;/Cite&gt;&lt;/Refman&gt;</w:instrText>
      </w:r>
      <w:r w:rsidRPr="00A24C0E">
        <w:rPr>
          <w:color w:val="auto"/>
        </w:rPr>
        <w:fldChar w:fldCharType="separate"/>
      </w:r>
      <w:r w:rsidRPr="00A24C0E">
        <w:rPr>
          <w:color w:val="auto"/>
        </w:rPr>
        <w:t>(Crawley &amp; Brown 2004)</w:t>
      </w:r>
      <w:r w:rsidRPr="00A24C0E">
        <w:rPr>
          <w:color w:val="auto"/>
        </w:rPr>
        <w:fldChar w:fldCharType="end"/>
      </w:r>
      <w:r w:rsidRPr="00A24C0E">
        <w:rPr>
          <w:color w:val="auto"/>
        </w:rPr>
        <w:t xml:space="preserve">. </w:t>
      </w:r>
    </w:p>
    <w:p w:rsidR="00D936B0" w:rsidRPr="00A24C0E" w:rsidRDefault="00D936B0" w:rsidP="00D936B0">
      <w:pPr>
        <w:pStyle w:val="1Para"/>
        <w:tabs>
          <w:tab w:val="num" w:pos="748"/>
          <w:tab w:val="num" w:pos="1291"/>
        </w:tabs>
        <w:rPr>
          <w:color w:val="auto"/>
        </w:rPr>
      </w:pPr>
      <w:r w:rsidRPr="00A24C0E">
        <w:rPr>
          <w:color w:val="auto"/>
        </w:rPr>
        <w:t xml:space="preserve">The available evidence supports the conclusion that the GM canola lines approved for release under DIRs 020/2002 and 021/2002 pose no greater weed threat resulting in adverse impacts on the environment than non-GM canola in undisturbed natural habitats. GM herbicide tolerant crops in general are not considered noxious weeds and have not been more invasive in natural ecosystems </w:t>
      </w:r>
      <w:r w:rsidRPr="00A24C0E">
        <w:rPr>
          <w:color w:val="auto"/>
        </w:rPr>
        <w:fldChar w:fldCharType="begin"/>
      </w:r>
      <w:r w:rsidRPr="00A24C0E">
        <w:rPr>
          <w:color w:val="auto"/>
        </w:rPr>
        <w:instrText xml:space="preserve"> ADDIN REFMGR.CITE &lt;Refman&gt;&lt;Cite&gt;&lt;Author&gt;Warwick&lt;/Author&gt;&lt;Year&gt;2009&lt;/Year&gt;&lt;RecNum&gt;18226&lt;/RecNum&gt;&lt;IDText&gt;Gene flow, invasiveness, and ecological impact of genetically modified crops&lt;/IDText&gt;&lt;MDL Ref_Type="Journal"&gt;&lt;Ref_Type&gt;Journal&lt;/Ref_Type&gt;&lt;Ref_ID&gt;18226&lt;/Ref_ID&gt;&lt;Title_Primary&gt;Gene flow, invasiveness, and ecological impact of genetically modified crops&lt;/Title_Primary&gt;&lt;Authors_Primary&gt;Warwick,S.I.&lt;/Authors_Primary&gt;&lt;Authors_Primary&gt;Beckie,H.J.&lt;/Authors_Primary&gt;&lt;Authors_Primary&gt;Hall,L.M.&lt;/Authors_Primary&gt;&lt;Date_Primary&gt;2009&lt;/Date_Primary&gt;&lt;Keywords&gt;and&lt;/Keywords&gt;&lt;Keywords&gt;CROP&lt;/Keywords&gt;&lt;Keywords&gt;crops&lt;/Keywords&gt;&lt;Keywords&gt;ecological&lt;/Keywords&gt;&lt;Keywords&gt;Ecological impact&lt;/Keywords&gt;&lt;Keywords&gt;FLOW&lt;/Keywords&gt;&lt;Keywords&gt;GENE&lt;/Keywords&gt;&lt;Keywords&gt;gene flow&lt;/Keywords&gt;&lt;Keywords&gt;genetically&lt;/Keywords&gt;&lt;Keywords&gt;genetically modified&lt;/Keywords&gt;&lt;Keywords&gt;Genetically modified crop&lt;/Keywords&gt;&lt;Keywords&gt;IMPACT&lt;/Keywords&gt;&lt;Keywords&gt;modified&lt;/Keywords&gt;&lt;Keywords&gt;of&lt;/Keywords&gt;&lt;Reprint&gt;Not in File&lt;/Reprint&gt;&lt;Start_Page&gt;72&lt;/Start_Page&gt;&lt;End_Page&gt;99&lt;/End_Page&gt;&lt;Periodical&gt;Ann NY Acad Sci&lt;/Periodical&gt;&lt;Volume&gt;1168&lt;/Volume&gt;&lt;ZZ_JournalFull&gt;&lt;f name="System"&gt;Ann NY Acad Sci&lt;/f&gt;&lt;/ZZ_JournalFull&gt;&lt;ZZ_WorkformID&gt;1&lt;/ZZ_WorkformID&gt;&lt;/MDL&gt;&lt;/Cite&gt;&lt;Cite&gt;&lt;Author&gt;Beckie&lt;/Author&gt;&lt;Year&gt;2006&lt;/Year&gt;&lt;RecNum&gt;17001&lt;/RecNum&gt;&lt;IDText&gt;A decade of herbicide-resistant crops in Canada&lt;/IDText&gt;&lt;MDL Ref_Type="Journal"&gt;&lt;Ref_Type&gt;Journal&lt;/Ref_Type&gt;&lt;Ref_ID&gt;17001&lt;/Ref_ID&gt;&lt;Title_Primary&gt;A decade of herbicide-resistant crops in Canada&lt;/Title_Primary&gt;&lt;Authors_Primary&gt;Beckie,H.J.&lt;/Authors_Primary&gt;&lt;Authors_Primary&gt;Harker,K.N.&lt;/Authors_Primary&gt;&lt;Authors_Primary&gt;Hall,L.M.&lt;/Authors_Primary&gt;&lt;Authors_Primary&gt;Warwick,S.I.&lt;/Authors_Primary&gt;&lt;Authors_Primary&gt;L&amp;#xE9;g&amp;#xE8;re,A.&lt;/Authors_Primary&gt;&lt;Authors_Primary&gt;Sikkema,P.H.&lt;/Authors_Primary&gt;&lt;Authors_Primary&gt;Clayton,G.W.&lt;/Authors_Primary&gt;&lt;Authors_Primary&gt;Thomas,A.G.&lt;/Authors_Primary&gt;&lt;Authors_Primary&gt;Leeson,J.Y.&lt;/Authors_Primary&gt;&lt;Authors_Primary&gt;S&amp;#xE9;guin-Swartz,G.&lt;/Authors_Primary&gt;&lt;Authors_Primary&gt;Simard,M.J.&lt;/Authors_Primary&gt;&lt;Date_Primary&gt;2006&lt;/Date_Primary&gt;&lt;Keywords&gt;of&lt;/Keywords&gt;&lt;Keywords&gt;Herbicide-resistant&lt;/Keywords&gt;&lt;Keywords&gt;herbicide-resistant crops&lt;/Keywords&gt;&lt;Keywords&gt;crops&lt;/Keywords&gt;&lt;Keywords&gt;CROP&lt;/Keywords&gt;&lt;Keywords&gt;Canada&lt;/Keywords&gt;&lt;Reprint&gt;In File&lt;/Reprint&gt;&lt;Start_Page&gt;1243&lt;/Start_Page&gt;&lt;End_Page&gt;1264&lt;/End_Page&gt;&lt;Periodical&gt;Canadian Journal of Plant Science&lt;/Periodical&gt;&lt;Volume&gt;86&lt;/Volume&gt;&lt;Issue&gt;4&lt;/Issue&gt;&lt;Web_URL_Link1&gt;&lt;u&gt;file://O:\EVAL\Eval Sections\Library\REFS\canola\17001 Beckie 2006.pdf&lt;/u&gt;&lt;/Web_URL_Link1&gt;&lt;ZZ_JournalFull&gt;&lt;f name="System"&gt;Canadian Journal of Plant Science&lt;/f&gt;&lt;/ZZ_JournalFull&gt;&lt;ZZ_JournalStdAbbrev&gt;&lt;f name="System"&gt;Can.J.Plant Sci.&lt;/f&gt;&lt;/ZZ_JournalStdAbbrev&gt;&lt;ZZ_WorkformID&gt;1&lt;/ZZ_WorkformID&gt;&lt;/MDL&gt;&lt;/Cite&gt;&lt;Cite&gt;&lt;Author&gt;Beckie&lt;/Author&gt;&lt;Year&gt;2007&lt;/Year&gt;&lt;RecNum&gt;11857&lt;/RecNum&gt;&lt;IDText&gt;Herbicide-tolerant crops as weeds in North America. CAB Reviews: Perspectives in Agriculture, Veterinary Science, Nutrition and Natural Resources 2 (044)&lt;/IDText&gt;&lt;MDL Ref_Type="Electronic Citation"&gt;&lt;Ref_Type&gt;Electronic Citation&lt;/Ref_Type&gt;&lt;Ref_ID&gt;11857&lt;/Ref_ID&gt;&lt;Title_Primary&gt;Herbicide-tolerant crops as weeds in North America. CAB Reviews: Perspectives in Agriculture, Veterinary Science, Nutrition and Natural Resources 2 (044)&lt;/Title_Primary&gt;&lt;Authors_Primary&gt;Beckie,H.J.&lt;/Authors_Primary&gt;&lt;Authors_Primary&gt;Owen,M.D.K.&lt;/Authors_Primary&gt;&lt;Date_Primary&gt;2007&lt;/Date_Primary&gt;&lt;Keywords&gt;herbicide-tolerant&lt;/Keywords&gt;&lt;Keywords&gt;herbicide-tolerant crops&lt;/Keywords&gt;&lt;Keywords&gt;crops&lt;/Keywords&gt;&lt;Keywords&gt;CROP&lt;/Keywords&gt;&lt;Keywords&gt;as&lt;/Keywords&gt;&lt;Keywords&gt;weeds&lt;/Keywords&gt;&lt;Keywords&gt;weed&lt;/Keywords&gt;&lt;Keywords&gt;North America&lt;/Keywords&gt;&lt;Reprint&gt;In File&lt;/Reprint&gt;&lt;Periodical&gt;CAB Reviews: Perspectives in Agriculture, Veterinary Science, Nutrition and Natural Resources 2 (044)&lt;/Periodical&gt;&lt;Volume&gt;2&lt;/Volume&gt;&lt;Issue&gt;44&lt;/Issue&gt;&lt;Publisher&gt;CABI Publishing 2007 (Online ISSN 1749-8848)&lt;/Publisher&gt;&lt;Web_URL&gt;&lt;u&gt;http://www.weeds.iastate.edu/weednews/2007/PAV2044.pdf&lt;/u&gt;&lt;/Web_URL&gt;&lt;Web_URL_Link1&gt;file://S:\CO\OGTR\EVAL\Eval Sections\Library\REFS\DIR069\Beckie 2007.pdf&lt;/Web_URL_Link1&gt;&lt;ZZ_JournalFull&gt;&lt;f name="System"&gt;CAB Reviews: Perspectives in Agriculture, Veterinary Science, Nutrition and Natural Resources 2 (044)&lt;/f&gt;&lt;/ZZ_JournalFull&gt;&lt;ZZ_WorkformID&gt;34&lt;/ZZ_WorkformID&gt;&lt;/MDL&gt;&lt;/Cite&gt;&lt;/Refman&gt;</w:instrText>
      </w:r>
      <w:r w:rsidRPr="00A24C0E">
        <w:rPr>
          <w:color w:val="auto"/>
        </w:rPr>
        <w:fldChar w:fldCharType="separate"/>
      </w:r>
      <w:r w:rsidRPr="00A24C0E">
        <w:rPr>
          <w:color w:val="auto"/>
        </w:rPr>
        <w:t>(Beckie et al. 2006; Beckie &amp; Owen 2007; Warwick et al. 2009)</w:t>
      </w:r>
      <w:r w:rsidRPr="00A24C0E">
        <w:rPr>
          <w:color w:val="auto"/>
        </w:rPr>
        <w:fldChar w:fldCharType="end"/>
      </w:r>
      <w:r w:rsidRPr="00A24C0E">
        <w:rPr>
          <w:color w:val="auto"/>
        </w:rPr>
        <w:t>.</w:t>
      </w:r>
    </w:p>
    <w:p w:rsidR="00D936B0" w:rsidRPr="00A24C0E" w:rsidRDefault="00D936B0" w:rsidP="00D936B0">
      <w:pPr>
        <w:pStyle w:val="1Para"/>
        <w:tabs>
          <w:tab w:val="num" w:pos="741"/>
        </w:tabs>
        <w:rPr>
          <w:color w:val="auto"/>
        </w:rPr>
      </w:pPr>
      <w:r w:rsidRPr="00A24C0E">
        <w:rPr>
          <w:color w:val="auto"/>
        </w:rPr>
        <w:t xml:space="preserve">Roundup Ready® and InVigor® canola do not have any competitive advantage in the absence of glyphosate or glufosinate ammonium, respectively. Even if glufosinate ammonium </w:t>
      </w:r>
      <w:r w:rsidRPr="00A24C0E">
        <w:rPr>
          <w:color w:val="auto"/>
        </w:rPr>
        <w:lastRenderedPageBreak/>
        <w:t>and/or glyphosate tolerant canola did establish in undisturbed natural habitats, they would be unlikely to persist because of their poor competitiveness.</w:t>
      </w:r>
    </w:p>
    <w:p w:rsidR="00D936B0" w:rsidRPr="00A24C0E" w:rsidRDefault="00D936B0" w:rsidP="00D936B0">
      <w:pPr>
        <w:pStyle w:val="1Para"/>
        <w:tabs>
          <w:tab w:val="num" w:pos="741"/>
        </w:tabs>
        <w:rPr>
          <w:color w:val="auto"/>
        </w:rPr>
      </w:pPr>
      <w:r w:rsidRPr="00A24C0E">
        <w:rPr>
          <w:color w:val="auto"/>
        </w:rPr>
        <w:t>Where herbicides are used to control weeds in undisturbed environments glyphosate is frequently used, but removal is normally by spot spraying, not broadcast spraying, and if Roundup Ready® canola did occur in these environments it could be effectively controlled using other herbicides and non-chemical management techniques.</w:t>
      </w:r>
    </w:p>
    <w:p w:rsidR="00D936B0" w:rsidRPr="00A24C0E" w:rsidRDefault="00D936B0" w:rsidP="00D936B0">
      <w:pPr>
        <w:pStyle w:val="4RARMP"/>
        <w:rPr>
          <w:i/>
        </w:rPr>
      </w:pPr>
      <w:r w:rsidRPr="00A24C0E">
        <w:rPr>
          <w:i/>
        </w:rPr>
        <w:t>Weed risk assessment of parental GM canola lines</w:t>
      </w:r>
    </w:p>
    <w:p w:rsidR="00D936B0" w:rsidRPr="00A24C0E" w:rsidRDefault="00D936B0" w:rsidP="00D936B0">
      <w:pPr>
        <w:pStyle w:val="1Para"/>
        <w:tabs>
          <w:tab w:val="num" w:pos="741"/>
        </w:tabs>
        <w:rPr>
          <w:color w:val="auto"/>
        </w:rPr>
      </w:pPr>
      <w:r w:rsidRPr="00A24C0E">
        <w:rPr>
          <w:color w:val="auto"/>
        </w:rPr>
        <w:t xml:space="preserve">A weed risk assessment of non-GM canola based on the National Post-Border Weed Risk Management Protocol is included in the reference document </w:t>
      </w:r>
      <w:r w:rsidRPr="00A24C0E">
        <w:rPr>
          <w:i/>
          <w:color w:val="auto"/>
        </w:rPr>
        <w:t xml:space="preserve">“The Biology of </w:t>
      </w:r>
      <w:r w:rsidRPr="00A24C0E">
        <w:rPr>
          <w:color w:val="auto"/>
        </w:rPr>
        <w:t>Brassica napus L.</w:t>
      </w:r>
      <w:r w:rsidRPr="00A24C0E">
        <w:rPr>
          <w:i/>
          <w:color w:val="auto"/>
        </w:rPr>
        <w:t xml:space="preserve"> (canola</w:t>
      </w:r>
      <w:r w:rsidRPr="00A24C0E">
        <w:rPr>
          <w:color w:val="auto"/>
        </w:rPr>
        <w:t xml:space="preserve">)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v2.1&lt;/IDText&gt;&lt;Prefix&gt;see Appendix 1, &lt;/Prefix&gt;&lt;MDL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(see Appendix 1, OGTR 2011)</w:t>
      </w:r>
      <w:r w:rsidRPr="00A24C0E">
        <w:rPr>
          <w:color w:val="auto"/>
        </w:rPr>
        <w:fldChar w:fldCharType="end"/>
      </w:r>
      <w:r w:rsidRPr="00A24C0E">
        <w:rPr>
          <w:color w:val="auto"/>
        </w:rPr>
        <w:t xml:space="preserve"> and summarised in Section 4.2.2 above. The genetic modifications in the GM parental lines do not alter the ratings for invasiveness or impact in any of the land uses where canola primarily occurs, namely, dryland and irrigated agricultural areas, and highly disturbed areas such as roadsides. The property of herbicide tolerance (either to glufosinate ammonium for InVigor® canola or to glyphosate for Roundup Ready® canola) could affect the plant’s tolerance to average weed management practices. However, as discussed above, all of the parental GM canola lines remain susceptible to alternative herbicides, as well as standard agronomic and mechanical management practices.</w:t>
      </w:r>
    </w:p>
    <w:p w:rsidR="00D936B0" w:rsidRPr="00A24C0E" w:rsidRDefault="00D936B0" w:rsidP="00D936B0">
      <w:pPr>
        <w:pStyle w:val="1Para"/>
        <w:tabs>
          <w:tab w:val="num" w:pos="741"/>
        </w:tabs>
        <w:rPr>
          <w:color w:val="auto"/>
        </w:rPr>
      </w:pPr>
      <w:r w:rsidRPr="00A24C0E">
        <w:rPr>
          <w:color w:val="auto"/>
        </w:rPr>
        <w:t>These conclusions are consistent with the RARMPs prepared for DIR 020/2002 and DIR 021/2002, which assessed the risk of increased weediness from commercial release of these GMOs as negligible when compared to non-GM canola.</w:t>
      </w:r>
    </w:p>
    <w:p w:rsidR="00D936B0" w:rsidRPr="00A24C0E" w:rsidRDefault="00D936B0" w:rsidP="00D936B0">
      <w:pPr>
        <w:pStyle w:val="4RARMP"/>
        <w:rPr>
          <w:i/>
        </w:rPr>
      </w:pPr>
      <w:r w:rsidRPr="00A24C0E">
        <w:rPr>
          <w:i/>
        </w:rPr>
        <w:t>Herbicide resistance</w:t>
      </w:r>
    </w:p>
    <w:p w:rsidR="00D936B0" w:rsidRPr="00A24C0E" w:rsidRDefault="00D936B0" w:rsidP="00D936B0">
      <w:pPr>
        <w:pStyle w:val="1Para"/>
        <w:tabs>
          <w:tab w:val="num" w:pos="798"/>
        </w:tabs>
        <w:rPr>
          <w:i/>
          <w:color w:val="auto"/>
        </w:rPr>
      </w:pPr>
      <w:r w:rsidRPr="00A24C0E">
        <w:rPr>
          <w:color w:val="auto"/>
        </w:rPr>
        <w:t>There is some potential for development of herbicide-resistant weeds if the parental GM canola lines and their corresponding herbicides are used inappropriately. The repetitious use of a single herbicide, or herbicide group</w:t>
      </w:r>
      <w:r w:rsidRPr="00A24C0E">
        <w:rPr>
          <w:rStyle w:val="FootnoteReference"/>
          <w:color w:val="auto"/>
        </w:rPr>
        <w:footnoteReference w:id="8"/>
      </w:r>
      <w:r w:rsidRPr="00A24C0E">
        <w:rPr>
          <w:color w:val="auto"/>
        </w:rPr>
        <w:t xml:space="preserve">, increases the likelihood of selecting weeds that have developed herbicide resistance through natural mechanisms </w:t>
      </w:r>
      <w:r w:rsidRPr="00A24C0E">
        <w:rPr>
          <w:color w:val="auto"/>
        </w:rPr>
        <w:fldChar w:fldCharType="begin"/>
      </w:r>
      <w:r w:rsidRPr="00A24C0E">
        <w:rPr>
          <w:color w:val="auto"/>
        </w:rPr>
        <w:instrText xml:space="preserve"> ADDIN REFMGR.CITE &lt;Refman&gt;&lt;Cite&gt;&lt;Author&gt;Gressel&lt;/Author&gt;&lt;Year&gt;2002&lt;/Year&gt;&lt;RecNum&gt;3368&lt;/RecNum&gt;&lt;IDText&gt;Molecular biology of weed control&lt;/IDText&gt;&lt;MDL Ref_Type="Book, Whole"&gt;&lt;Ref_Type&gt;Book, Whole&lt;/Ref_Type&gt;&lt;Ref_ID&gt;3368&lt;/Ref_ID&gt;&lt;Title_Primary&gt;Molecular biology of weed control&lt;/Title_Primary&gt;&lt;Authors_Primary&gt;Gressel,J.&lt;/Authors_Primary&gt;&lt;Date_Primary&gt;2002&lt;/Date_Primary&gt;&lt;Keywords&gt;molecular&lt;/Keywords&gt;&lt;Keywords&gt;weed&lt;/Keywords&gt;&lt;Keywords&gt;weed control&lt;/Keywords&gt;&lt;Keywords&gt;control&lt;/Keywords&gt;&lt;Keywords&gt;plant&lt;/Keywords&gt;&lt;Reprint&gt;In File&lt;/Reprint&gt;&lt;Start_Page&gt;1&lt;/Start_Page&gt;&lt;End_Page&gt;504&lt;/End_Page&gt;&lt;Pub_Place&gt;New York, USA&lt;/Pub_Place&gt;&lt;Publisher&gt;Taylor &amp;amp; Francis&lt;/Publisher&gt;&lt;ISSN_ISBN&gt;0-415-26642-4&lt;/ISSN_ISBN&gt;&lt;Address&gt;Department of Plant Sciences, Weizmann Institute of Science, Rehovot, Israel&lt;/Address&gt;&lt;ZZ_WorkformID&gt;2&lt;/ZZ_WorkformID&gt;&lt;/MDL&gt;&lt;/Cite&gt;&lt;/Refman&gt;</w:instrText>
      </w:r>
      <w:r w:rsidRPr="00A24C0E">
        <w:rPr>
          <w:color w:val="auto"/>
        </w:rPr>
        <w:fldChar w:fldCharType="separate"/>
      </w:r>
      <w:r w:rsidRPr="00A24C0E">
        <w:rPr>
          <w:color w:val="auto"/>
        </w:rPr>
        <w:t>(Gressel 2002)</w:t>
      </w:r>
      <w:r w:rsidRPr="00A24C0E">
        <w:rPr>
          <w:color w:val="auto"/>
        </w:rPr>
        <w:fldChar w:fldCharType="end"/>
      </w:r>
      <w:r w:rsidRPr="00A24C0E">
        <w:rPr>
          <w:color w:val="auto"/>
        </w:rPr>
        <w:t xml:space="preserve">. Integrated weed management practices help to avoid selection of resistant weed biotypes </w:t>
      </w:r>
      <w:r w:rsidRPr="00A24C0E">
        <w:rPr>
          <w:color w:val="auto"/>
        </w:rPr>
        <w:fldChar w:fldCharType="begin"/>
      </w:r>
      <w:r w:rsidRPr="00A24C0E">
        <w:rPr>
          <w:color w:val="auto"/>
        </w:rPr>
        <w:instrText xml:space="preserve"> ADDIN REFMGR.CITE &lt;Refman&gt;&lt;Cite&gt;&lt;Author&gt;CropLife Australia&lt;/Author&gt;&lt;Year&gt;2011&lt;/Year&gt;&lt;RecNum&gt;18724&lt;/RecNum&gt;&lt;IDText&gt;Herbicide resistance management strategies&lt;/IDText&gt;&lt;MDL Ref_Type="Report"&gt;&lt;Ref_Type&gt;Report&lt;/Ref_Type&gt;&lt;Ref_ID&gt;18724&lt;/Ref_ID&gt;&lt;Title_Primary&gt;Herbicide resistance management strategies&lt;/Title_Primary&gt;&lt;Authors_Primary&gt;CropLife Australia&lt;/Authors_Primary&gt;&lt;Date_Primary&gt;2011/9/28&lt;/Date_Primary&gt;&lt;Keywords&gt;herbicide&lt;/Keywords&gt;&lt;Keywords&gt;herbicide resistance&lt;/Keywords&gt;&lt;Keywords&gt;HERBICIDE-RESISTANCE&lt;/Keywords&gt;&lt;Keywords&gt;resistance&lt;/Keywords&gt;&lt;Keywords&gt;resistance management&lt;/Keywords&gt;&lt;Keywords&gt;management&lt;/Keywords&gt;&lt;Reprint&gt;In File&lt;/Reprint&gt;&lt;Publisher&gt;CropLife Australia Herbicide Resistance Management Review Group, available online at http://www.croplifeaustralia.org.au/default.asp?V_DOC_ID=1877&lt;/Publisher&gt;&lt;Web_URL&gt;&lt;u&gt;http://www.croplifeaustralia.org.au/default.asp?V_DOC_ID=1954&lt;/u&gt;&lt;/Web_URL&gt;&lt;Web_URL_Link1&gt;&lt;u&gt;file://O:\EVAL\Eval Sections\Library\REFS\Croplife Herbicide Resistance Management Strategies.pdf&lt;/u&gt;&lt;/Web_URL_Link1&gt;&lt;Web_URL_Link2&gt;&lt;u&gt;http://www.croplifeaustralia.org.au/files/resistancemanagemen/herbicides/2011%20Herbicide%20Resistance%20Management%20Strategies.pdf&lt;/u&gt;&lt;/Web_URL_Link2&gt;&lt;ZZ_WorkformID&gt;24&lt;/ZZ_WorkformID&gt;&lt;/MDL&gt;&lt;/Cite&gt;&lt;/Refman&gt;</w:instrText>
      </w:r>
      <w:r w:rsidRPr="00A24C0E">
        <w:rPr>
          <w:color w:val="auto"/>
        </w:rPr>
        <w:fldChar w:fldCharType="separate"/>
      </w:r>
      <w:r w:rsidRPr="00A24C0E">
        <w:rPr>
          <w:color w:val="auto"/>
        </w:rPr>
        <w:t>(CropLife Australia 2011)</w:t>
      </w:r>
      <w:r w:rsidRPr="00A24C0E">
        <w:rPr>
          <w:color w:val="auto"/>
        </w:rPr>
        <w:fldChar w:fldCharType="end"/>
      </w:r>
      <w:r w:rsidRPr="00A24C0E">
        <w:rPr>
          <w:color w:val="auto"/>
        </w:rPr>
        <w:t>.</w:t>
      </w:r>
    </w:p>
    <w:p w:rsidR="00D936B0" w:rsidRPr="00A24C0E" w:rsidRDefault="00D936B0" w:rsidP="00D936B0">
      <w:pPr>
        <w:pStyle w:val="1Para"/>
        <w:tabs>
          <w:tab w:val="num" w:pos="798"/>
        </w:tabs>
        <w:rPr>
          <w:i/>
          <w:color w:val="auto"/>
        </w:rPr>
      </w:pPr>
      <w:r w:rsidRPr="00A24C0E">
        <w:rPr>
          <w:color w:val="auto"/>
        </w:rPr>
        <w:t>Herbicide resistance comes under the regulatory oversight of the APVMA. The APVMA has primary regulatory responsibility for agricultural chemicals in Australia.</w:t>
      </w:r>
      <w:r w:rsidRPr="00A24C0E">
        <w:rPr>
          <w:color w:val="auto"/>
          <w:lang w:eastAsia="en-US"/>
        </w:rPr>
        <w:t xml:space="preserve"> </w:t>
      </w:r>
      <w:r w:rsidRPr="00A24C0E">
        <w:rPr>
          <w:color w:val="auto"/>
        </w:rPr>
        <w:t xml:space="preserve">The APVMA operates the national system that evaluates, registers and regulates agricultural and veterinary chemical products. Any changes to a product that is already on the market must also be referred to the APVMA. </w:t>
      </w:r>
    </w:p>
    <w:p w:rsidR="00D936B0" w:rsidRPr="00A24C0E" w:rsidRDefault="00D936B0" w:rsidP="00D936B0">
      <w:pPr>
        <w:pStyle w:val="1Para"/>
        <w:tabs>
          <w:tab w:val="num" w:pos="798"/>
        </w:tabs>
        <w:rPr>
          <w:color w:val="auto"/>
        </w:rPr>
      </w:pPr>
      <w:r w:rsidRPr="00A24C0E">
        <w:rPr>
          <w:color w:val="auto"/>
        </w:rPr>
        <w:t xml:space="preserve">The development of resistance to glufosinate ammonium and glyphosate herbicides would have implications for the </w:t>
      </w:r>
      <w:r w:rsidRPr="00A24C0E">
        <w:rPr>
          <w:iCs/>
          <w:color w:val="auto"/>
        </w:rPr>
        <w:t>choice</w:t>
      </w:r>
      <w:r w:rsidRPr="00A24C0E">
        <w:rPr>
          <w:color w:val="auto"/>
        </w:rPr>
        <w:t xml:space="preserve"> of herbicide(s) available for weed control operations in agriculture and elsewhere. The APVMA assesses all herbicides used in Australia and sets their conditions of use. </w:t>
      </w:r>
    </w:p>
    <w:p w:rsidR="00D936B0" w:rsidRPr="00A24C0E" w:rsidRDefault="00D936B0" w:rsidP="00D936B0">
      <w:pPr>
        <w:pStyle w:val="1Para"/>
        <w:tabs>
          <w:tab w:val="num" w:pos="798"/>
        </w:tabs>
        <w:rPr>
          <w:i/>
          <w:color w:val="auto"/>
          <w:lang w:val="fr-FR"/>
        </w:rPr>
      </w:pPr>
      <w:r w:rsidRPr="00A24C0E">
        <w:rPr>
          <w:color w:val="auto"/>
        </w:rPr>
        <w:t xml:space="preserve">Glyphosate has historically been considered a low risk herbicide for the development of herbicide resistance because its mode of action imposes genetic and biochemical constraints associated with potential mechanisms of resistance </w:t>
      </w:r>
      <w:r w:rsidRPr="00A24C0E">
        <w:rPr>
          <w:color w:val="auto"/>
        </w:rPr>
        <w:fldChar w:fldCharType="begin"/>
      </w:r>
      <w:r w:rsidRPr="00A24C0E">
        <w:rPr>
          <w:color w:val="auto"/>
        </w:rPr>
        <w:instrText xml:space="preserve"> ADDIN REFMGR.CITE &lt;Refman&gt;&lt;Cite&gt;&lt;Author&gt;Bradshaw&lt;/Author&gt;&lt;Year&gt;1997&lt;/Year&gt;&lt;RecNum&gt;4942&lt;/RecNum&gt;&lt;IDText&gt;Perspectives on glyphosate resistance&lt;/IDText&gt;&lt;MDL Ref_Type="Journal"&gt;&lt;Ref_Type&gt;Journal&lt;/Ref_Type&gt;&lt;Ref_ID&gt;4942&lt;/Ref_ID&gt;&lt;Title_Primary&gt;Perspectives on glyphosate resistance&lt;/Title_Primary&gt;&lt;Authors_Primary&gt;Bradshaw,L.D.&lt;/Authors_Primary&gt;&lt;Authors_Primary&gt;Padgette,S.R.&lt;/Authors_Primary&gt;&lt;Authors_Primary&gt;Kimball,S.L.&lt;/Authors_Primary&gt;&lt;Authors_Primary&gt;Wells,B.H.&lt;/Authors_Primary&gt;&lt;Date_Primary&gt;1997&lt;/Date_Primary&gt;&lt;Keywords&gt;glyphosate&lt;/Keywords&gt;&lt;Keywords&gt;resistance&lt;/Keywords&gt;&lt;Keywords&gt;weed&lt;/Keywords&gt;&lt;Reprint&gt;On Request 09/29/03&lt;/Reprint&gt;&lt;Start_Page&gt;189&lt;/Start_Page&gt;&lt;End_Page&gt;198&lt;/End_Page&gt;&lt;Periodical&gt;Weed Technology&lt;/Periodical&gt;&lt;Volume&gt;11&lt;/Volume&gt;&lt;ZZ_JournalFull&gt;&lt;f name="System"&gt;Weed Technology&lt;/f&gt;&lt;/ZZ_JournalFull&gt;&lt;ZZ_WorkformID&gt;1&lt;/ZZ_WorkformID&gt;&lt;/MDL&gt;&lt;/Cite&gt;&lt;Cite&gt;&lt;Author&gt;Jasieniuk&lt;/Author&gt;&lt;Year&gt;1995&lt;/Year&gt;&lt;RecNum&gt;4941&lt;/RecNum&gt;&lt;IDText&gt;Constraints on the Evolution of Glyphosate Resistance in Weeds&lt;/IDText&gt;&lt;MDL Ref_Type="Magazine Article"&gt;&lt;Ref_Type&gt;Magazine Article&lt;/Ref_Type&gt;&lt;Ref_ID&gt;4941&lt;/Ref_ID&gt;&lt;Title_Primary&gt;Constraints on the Evolution of Glyphosate Resistance in Weeds&lt;/Title_Primary&gt;&lt;Authors_Primary&gt;Jasieniuk,M.&lt;/Authors_Primary&gt;&lt;Date_Primary&gt;1995&lt;/Date_Primary&gt;&lt;Keywords&gt;&amp;amp;&lt;/Keywords&gt;&lt;Keywords&gt;agriculture&lt;/Keywords&gt;&lt;Keywords&gt;as&lt;/Keywords&gt;&lt;Keywords&gt;Bacteria&lt;/Keywords&gt;&lt;Keywords&gt;BINDING&lt;/Keywords&gt;&lt;Keywords&gt;control&lt;/Keywords&gt;&lt;Keywords&gt;CROP&lt;/Keywords&gt;&lt;Keywords&gt;crops&lt;/Keywords&gt;&lt;Keywords&gt;degradation&lt;/Keywords&gt;&lt;Keywords&gt;EFFICIENCY&lt;/Keywords&gt;&lt;Keywords&gt;ENZYME&lt;/Keywords&gt;&lt;Keywords&gt;Enzymes&lt;/Keywords&gt;&lt;Keywords&gt;EPSPS&lt;/Keywords&gt;&lt;Keywords&gt;EVOLUTION&lt;/Keywords&gt;&lt;Keywords&gt;FIELD&lt;/Keywords&gt;&lt;Keywords&gt;fitness&lt;/Keywords&gt;&lt;Keywords&gt;GENERATION&lt;/Keywords&gt;&lt;Keywords&gt;glyphosate&lt;/Keywords&gt;&lt;Keywords&gt;glyphosate-tolerant&lt;/Keywords&gt;&lt;Keywords&gt;herbicide&lt;/Keywords&gt;&lt;Keywords&gt;HIGHER-PLANTS&lt;/Keywords&gt;&lt;Keywords&gt;higher plants&lt;/Keywords&gt;&lt;Keywords&gt;insecticide&lt;/Keywords&gt;&lt;Keywords&gt;Insecticide Resistance&lt;/Keywords&gt;&lt;Keywords&gt;LONG-TERM&lt;/Keywords&gt;&lt;Keywords&gt;Major&lt;/Keywords&gt;&lt;Keywords&gt;management&lt;/Keywords&gt;&lt;Keywords&gt;MECHANISM&lt;/Keywords&gt;&lt;Keywords&gt;metabolic&lt;/Keywords&gt;&lt;Keywords&gt;pest&lt;/Keywords&gt;&lt;Keywords&gt;pest management&lt;/Keywords&gt;&lt;Keywords&gt;pesticide&lt;/Keywords&gt;&lt;Keywords&gt;Phosphoenolpyruvate&lt;/Keywords&gt;&lt;Keywords&gt;plant&lt;/Keywords&gt;&lt;Keywords&gt;PLANTS&lt;/Keywords&gt;&lt;Keywords&gt;POPULATION&lt;/Keywords&gt;&lt;Keywords&gt;POPULATIONS&lt;/Keywords&gt;&lt;Keywords&gt;Probability&lt;/Keywords&gt;&lt;Keywords&gt;Rates&lt;/Keywords&gt;&lt;Keywords&gt;Research&lt;/Keywords&gt;&lt;Keywords&gt;resistance&lt;/Keywords&gt;&lt;Keywords&gt;seed&lt;/Keywords&gt;&lt;Keywords&gt;seedling&lt;/Keywords&gt;&lt;Keywords&gt;SITE&lt;/Keywords&gt;&lt;Keywords&gt;STATE&lt;/Keywords&gt;&lt;Keywords&gt;SYNTHASE&lt;/Keywords&gt;&lt;Keywords&gt;transgenic&lt;/Keywords&gt;&lt;Keywords&gt;transgenic plants&lt;/Keywords&gt;&lt;Keywords&gt;transmission&lt;/Keywords&gt;&lt;Keywords&gt;weed&lt;/Keywords&gt;&lt;Keywords&gt;weed control&lt;/Keywords&gt;&lt;Keywords&gt;weeds&lt;/Keywords&gt;&lt;Reprint&gt;In File&lt;/Reprint&gt;&lt;Periodical&gt;Resistant Pest Management&lt;/Periodical&gt;&lt;Volume&gt;7 (2) Winter 1995&lt;/Volume&gt;&lt;Pub_Place&gt;&lt;u&gt;http://www.msstate.edu/Entomology/v7n2/art16.html&lt;/u&gt;&lt;/Pub_Place&gt;&lt;Publisher&gt;Pesticide Research Center (PRC), Michigan State University&lt;/Publisher&gt;&lt;Web_URL&gt;&lt;u&gt;http://www.msstate.edu/Entomology/v7n2/art16.html&lt;/u&gt;&lt;/Web_URL&gt;&lt;ZZ_JournalFull&gt;&lt;f name="System"&gt;Resistant Pest Management&lt;/f&gt;&lt;/ZZ_JournalFull&gt;&lt;ZZ_WorkformID&gt;16&lt;/ZZ_WorkformID&gt;&lt;/MDL&gt;&lt;/Cite&gt;&lt;/Refman&gt;</w:instrText>
      </w:r>
      <w:r w:rsidRPr="00A24C0E">
        <w:rPr>
          <w:color w:val="auto"/>
        </w:rPr>
        <w:fldChar w:fldCharType="separate"/>
      </w:r>
      <w:r w:rsidRPr="00A24C0E">
        <w:rPr>
          <w:color w:val="auto"/>
        </w:rPr>
        <w:t>(Jasieniuk 1995; Bradshaw et al. 1997)</w:t>
      </w:r>
      <w:r w:rsidRPr="00A24C0E">
        <w:rPr>
          <w:color w:val="auto"/>
        </w:rPr>
        <w:fldChar w:fldCharType="end"/>
      </w:r>
      <w:r w:rsidRPr="00A24C0E">
        <w:rPr>
          <w:color w:val="auto"/>
        </w:rPr>
        <w:t xml:space="preserve"> and the frequency of mutations that impart glyphosate tolerance in plants is lower than for other herbicides </w:t>
      </w:r>
      <w:r w:rsidRPr="00A24C0E">
        <w:rPr>
          <w:color w:val="auto"/>
        </w:rPr>
        <w:fldChar w:fldCharType="begin"/>
      </w:r>
      <w:r w:rsidRPr="00A24C0E">
        <w:rPr>
          <w:color w:val="auto"/>
        </w:rPr>
        <w:instrText xml:space="preserve"> ADDIN REFMGR.CITE &lt;Refman&gt;&lt;Cite&gt;&lt;Author&gt;Weersink&lt;/Author&gt;&lt;Year&gt;2005&lt;/Year&gt;&lt;RecNum&gt;8635&lt;/RecNum&gt;&lt;IDText&gt;Economics of pre-emptive management to avoid weed resistance to glyphosate in Australia &lt;/IDText&gt;&lt;MDL Ref_Type="Journal"&gt;&lt;Ref_Type&gt;Journal&lt;/Ref_Type&gt;&lt;Ref_ID&gt;8635&lt;/Ref_ID&gt;&lt;Title_Primary&gt;&lt;f name="AdvTimes"&gt;Economics of pre-emptive management to avoid weed resistance to glyphosate in Australia &lt;/f&gt;&lt;/Title_Primary&gt;&lt;Authors_Primary&gt;Weersink,A.&lt;/Authors_Primary&gt;&lt;Authors_Primary&gt;Llewellyn,R.S.&lt;/Authors_Primary&gt;&lt;Authors_Primary&gt;Pannell,D.J.&lt;/Authors_Primary&gt;&lt;Date_Primary&gt;2005&lt;/Date_Primary&gt;&lt;Keywords&gt;economics&lt;/Keywords&gt;&lt;Keywords&gt;of&lt;/Keywords&gt;&lt;Keywords&gt;management&lt;/Keywords&gt;&lt;Keywords&gt;weed&lt;/Keywords&gt;&lt;Keywords&gt;resistance&lt;/Keywords&gt;&lt;Keywords&gt;glyphosate&lt;/Keywords&gt;&lt;Keywords&gt;AUSTRALIA&lt;/Keywords&gt;&lt;Reprint&gt;In File&lt;/Reprint&gt;&lt;Start_Page&gt;659&lt;/Start_Page&gt;&lt;End_Page&gt;665&lt;/End_Page&gt;&lt;Periodical&gt;Crop Protection&lt;/Periodical&gt;&lt;Volume&gt;24&lt;/Volume&gt;&lt;ZZ_JournalFull&gt;&lt;f name="System"&gt;Crop Protection&lt;/f&gt;&lt;/ZZ_JournalFull&gt;&lt;ZZ_WorkformID&gt;1&lt;/ZZ_WorkformID&gt;&lt;/MDL&gt;&lt;/Cite&gt;&lt;/Refman&gt;</w:instrText>
      </w:r>
      <w:r w:rsidRPr="00A24C0E">
        <w:rPr>
          <w:color w:val="auto"/>
        </w:rPr>
        <w:fldChar w:fldCharType="separate"/>
      </w:r>
      <w:r w:rsidRPr="00A24C0E">
        <w:rPr>
          <w:color w:val="auto"/>
        </w:rPr>
        <w:t>(Weersink et al. 2005)</w:t>
      </w:r>
      <w:r w:rsidRPr="00A24C0E">
        <w:rPr>
          <w:color w:val="auto"/>
        </w:rPr>
        <w:fldChar w:fldCharType="end"/>
      </w:r>
      <w:r w:rsidRPr="00A24C0E">
        <w:rPr>
          <w:color w:val="auto"/>
        </w:rPr>
        <w:t xml:space="preserve">. However, the recent intensive use of glyphosate across large areas has resulted in several reports of glyphosate-tolerant weed </w:t>
      </w:r>
      <w:r w:rsidRPr="00A24C0E">
        <w:rPr>
          <w:color w:val="auto"/>
        </w:rPr>
        <w:lastRenderedPageBreak/>
        <w:t xml:space="preserve">species </w:t>
      </w:r>
      <w:r w:rsidRPr="00A24C0E">
        <w:rPr>
          <w:color w:val="auto"/>
        </w:rPr>
        <w:fldChar w:fldCharType="begin"/>
      </w:r>
      <w:r w:rsidRPr="00A24C0E">
        <w:rPr>
          <w:color w:val="auto"/>
        </w:rPr>
        <w:instrText xml:space="preserve"> ADDIN REFMGR.CITE &lt;Refman&gt;&lt;Cite&gt;&lt;Author&gt;Green&lt;/Author&gt;&lt;Year&gt;2008&lt;/Year&gt;&lt;RecNum&gt;16321&lt;/RecNum&gt;&lt;IDText&gt;New multiple-herbicide crop resistance and formulation technology to augment the utility of glyphosate&lt;/IDText&gt;&lt;MDL Ref_Type="Journal"&gt;&lt;Ref_Type&gt;Journal&lt;/Ref_Type&gt;&lt;Ref_ID&gt;16321&lt;/Ref_ID&gt;&lt;Title_Primary&gt;New multiple-herbicide crop resistance and formulation technology to augment the utility of glyphosate&lt;/Title_Primary&gt;&lt;Authors_Primary&gt;Green,J.M.&lt;/Authors_Primary&gt;&lt;Authors_Primary&gt;Hazel,C.B.&lt;/Authors_Primary&gt;&lt;Authors_Primary&gt;Forney,D.R.&lt;/Authors_Primary&gt;&lt;Authors_Primary&gt;Pugh,L.M.&lt;/Authors_Primary&gt;&lt;Date_Primary&gt;2008/4/1&lt;/Date_Primary&gt;&lt;Keywords&gt;Agrochemicals&lt;/Keywords&gt;&lt;Keywords&gt;and&lt;/Keywords&gt;&lt;Keywords&gt;chemical&lt;/Keywords&gt;&lt;Keywords&gt;CROP&lt;/Keywords&gt;&lt;Keywords&gt;crops&lt;/Keywords&gt;&lt;Keywords&gt;glyphosate&lt;/Keywords&gt;&lt;Keywords&gt;of&lt;/Keywords&gt;&lt;Keywords&gt;resistance&lt;/Keywords&gt;&lt;Keywords&gt;Technology&lt;/Keywords&gt;&lt;Keywords&gt;weed&lt;/Keywords&gt;&lt;Keywords&gt;weeds&lt;/Keywords&gt;&lt;Reprint&gt;On Request 07/05/11&lt;/Reprint&gt;&lt;Start_Page&gt;332&lt;/Start_Page&gt;&lt;Periodical&gt;Pest Management Science&lt;/Periodical&gt;&lt;Volume&gt;64&lt;/Volume&gt;&lt;Issue&gt;4&lt;/Issue&gt;&lt;ISSN_ISBN&gt;1526-498X&lt;/ISSN_ISBN&gt;&lt;Web_URL_Link1&gt;&lt;u&gt;file://O:\EVAL\Eval Sections\Library\REFS\Herbicide tolerance\Green-New-Multiple-Herbicide-2008.pdf&lt;/u&gt;&lt;/Web_URL_Link1&gt;&lt;ZZ_JournalFull&gt;&lt;f name="System"&gt;Pest Management Science&lt;/f&gt;&lt;/ZZ_JournalFull&gt;&lt;ZZ_WorkformID&gt;1&lt;/ZZ_WorkformID&gt;&lt;/MDL&gt;&lt;/Cite&gt;&lt;Cite&gt;&lt;Author&gt;Powles&lt;/Author&gt;&lt;Year&gt;1998&lt;/Year&gt;&lt;RecNum&gt;3036&lt;/RecNum&gt;&lt;IDText&gt;Evolved resistance to glyphosate in rigid ryegrass (Lolium rigidum) in Australia&lt;/IDText&gt;&lt;MDL Ref_Type="Journal"&gt;&lt;Ref_Type&gt;Journal&lt;/Ref_Type&gt;&lt;Ref_ID&gt;3036&lt;/Ref_ID&gt;&lt;Title_Primary&gt;Evolved resistance to glyphosate in rigid ryegrass (&lt;i&gt;Lolium rigidum&lt;/i&gt;) in Australia&lt;/Title_Primary&gt;&lt;Authors_Primary&gt;Powles,S.B.&lt;/Authors_Primary&gt;&lt;Authors_Primary&gt;Lorraine-Colwill,D.F.&lt;/Authors_Primary&gt;&lt;Authors_Primary&gt;Dellow,J.F.&lt;/Authors_Primary&gt;&lt;Authors_Primary&gt;Preston,C.&lt;/Authors_Primary&gt;&lt;Date_Primary&gt;1998&lt;/Date_Primary&gt;&lt;Keywords&gt;AUSTRALIA&lt;/Keywords&gt;&lt;Keywords&gt;glyphosate&lt;/Keywords&gt;&lt;Keywords&gt;Lolium&lt;/Keywords&gt;&lt;Keywords&gt;LOLIUM-RIGIDUM&lt;/Keywords&gt;&lt;Keywords&gt;resistance&lt;/Keywords&gt;&lt;Keywords&gt;ryegrass&lt;/Keywords&gt;&lt;Reprint&gt;Not in File&lt;/Reprint&gt;&lt;Start_Page&gt;604&lt;/Start_Page&gt;&lt;End_Page&gt;607&lt;/End_Page&gt;&lt;Periodical&gt;Weed Science&lt;/Periodical&gt;&lt;Issue&gt;46&lt;/Issue&gt;&lt;ZZ_JournalFull&gt;&lt;f name="System"&gt;Weed Science&lt;/f&gt;&lt;/ZZ_JournalFull&gt;&lt;ZZ_WorkformID&gt;1&lt;/ZZ_WorkformID&gt;&lt;/MDL&gt;&lt;/Cite&gt;&lt;Cite&gt;&lt;Author&gt;Powles&lt;/Author&gt;&lt;Year&gt;2006&lt;/Year&gt;&lt;RecNum&gt;16994&lt;/RecNum&gt;&lt;IDText&gt;Evolved glyphosate resistance in plants: Biochemical and genetic basis of resistance&lt;/IDText&gt;&lt;MDL Ref_Type="Journal"&gt;&lt;Ref_Type&gt;Journal&lt;/Ref_Type&gt;&lt;Ref_ID&gt;16994&lt;/Ref_ID&gt;&lt;Title_Primary&gt;Evolved glyphosate resistance in plants: Biochemical and genetic basis of resistance&lt;/Title_Primary&gt;&lt;Authors_Primary&gt;Powles,S.B.&lt;/Authors_Primary&gt;&lt;Authors_Primary&gt;Preston,C.&lt;/Authors_Primary&gt;&lt;Date_Primary&gt;2006&lt;/Date_Primary&gt;&lt;Keywords&gt;glyphosate&lt;/Keywords&gt;&lt;Keywords&gt;resistance&lt;/Keywords&gt;&lt;Keywords&gt;PLANTS&lt;/Keywords&gt;&lt;Keywords&gt;plant&lt;/Keywords&gt;&lt;Keywords&gt;and&lt;/Keywords&gt;&lt;Keywords&gt;genetic&lt;/Keywords&gt;&lt;Keywords&gt;of&lt;/Keywords&gt;&lt;Reprint&gt;In File&lt;/Reprint&gt;&lt;Start_Page&gt;282&lt;/Start_Page&gt;&lt;End_Page&gt;289&lt;/End_Page&gt;&lt;Periodical&gt;Weed Technology&lt;/Periodical&gt;&lt;Volume&gt;20&lt;/Volume&gt;&lt;Web_URL&gt;&lt;u&gt;file://O:\EVAL\Eval Sections\Library\REFS\canola\16994 Powles 2006.pdf&lt;/u&gt;&lt;/Web_URL&gt;&lt;ZZ_JournalFull&gt;&lt;f name="System"&gt;Weed Technology&lt;/f&gt;&lt;/ZZ_JournalFull&gt;&lt;ZZ_WorkformID&gt;1&lt;/ZZ_WorkformID&gt;&lt;/MDL&gt;&lt;/Cite&gt;&lt;Cite&gt;&lt;Author&gt;Pratley&lt;/Author&gt;&lt;Year&gt;1999&lt;/Year&gt;&lt;RecNum&gt;3037&lt;/RecNum&gt;&lt;IDText&gt;Resistance to glyphosate in Lolium rigidum. I. Bioevaluation.&lt;/IDText&gt;&lt;MDL Ref_Type="Journal"&gt;&lt;Ref_Type&gt;Journal&lt;/Ref_Type&gt;&lt;Ref_ID&gt;3037&lt;/Ref_ID&gt;&lt;Title_Primary&gt;Resistance to glyphosate in &lt;i&gt;Lolium rigidum&lt;/i&gt;. I. Bioevaluation.&lt;/Title_Primary&gt;&lt;Authors_Primary&gt;Pratley,J.&lt;/Authors_Primary&gt;&lt;Authors_Primary&gt;Urwin,N.&lt;/Authors_Primary&gt;&lt;Authors_Primary&gt;Stanton,R.&lt;/Authors_Primary&gt;&lt;Authors_Primary&gt;Baines,P.&lt;/Authors_Primary&gt;&lt;Authors_Primary&gt;Broster,J.&lt;/Authors_Primary&gt;&lt;Authors_Primary&gt;Cullis,K.&lt;/Authors_Primary&gt;&lt;Authors_Primary&gt;Schafer,D.&lt;/Authors_Primary&gt;&lt;Authors_Primary&gt;Bohn,J.&lt;/Authors_Primary&gt;&lt;Authors_Primary&gt;Krueger,R.&lt;/Authors_Primary&gt;&lt;Date_Primary&gt;1999&lt;/Date_Primary&gt;&lt;Keywords&gt;glyphosate&lt;/Keywords&gt;&lt;Keywords&gt;Lolium&lt;/Keywords&gt;&lt;Keywords&gt;LOLIUM-RIGIDUM&lt;/Keywords&gt;&lt;Keywords&gt;resistance&lt;/Keywords&gt;&lt;Keywords&gt;ryegrass&lt;/Keywords&gt;&lt;Reprint&gt;Not in File&lt;/Reprint&gt;&lt;Start_Page&gt;405&lt;/Start_Page&gt;&lt;End_Page&gt;411&lt;/End_Page&gt;&lt;Periodical&gt;Weed Science&lt;/Periodical&gt;&lt;Issue&gt;47&lt;/Issue&gt;&lt;ZZ_JournalFull&gt;&lt;f name="System"&gt;Weed Science&lt;/f&gt;&lt;/ZZ_JournalFull&gt;&lt;ZZ_WorkformID&gt;1&lt;/ZZ_WorkformID&gt;&lt;/MDL&gt;&lt;/Cite&gt;&lt;Cite&gt;&lt;Author&gt;Neve&lt;/Author&gt;&lt;Year&gt;2004&lt;/Year&gt;&lt;RecNum&gt;18481&lt;/RecNum&gt;&lt;IDText&gt;Multiple herbicide resistance in a glyphosate-resistant rigid ryegrass (Lolium rigidum) population&lt;/IDText&gt;&lt;MDL Ref_Type="Journal"&gt;&lt;Ref_Type&gt;Journal&lt;/Ref_Type&gt;&lt;Ref_ID&gt;18481&lt;/Ref_ID&gt;&lt;Title_Primary&gt;Multiple herbicide resistance in a glyphosate-resistant rigid ryegrass (&lt;i&gt;Lolium rigidum&lt;/i&gt;) population&lt;/Title_Primary&gt;&lt;Authors_Primary&gt;Neve,P.&lt;/Authors_Primary&gt;&lt;Authors_Primary&gt;Sadler,J.&lt;/Authors_Primary&gt;&lt;Authors_Primary&gt;Powles,S.B.&lt;/Authors_Primary&gt;&lt;Date_Primary&gt;2004/11/1&lt;/Date_Primary&gt;&lt;Keywords&gt;herbicide&lt;/Keywords&gt;&lt;Keywords&gt;herbicide resistance&lt;/Keywords&gt;&lt;Keywords&gt;HERBICIDE-RESISTANCE&lt;/Keywords&gt;&lt;Keywords&gt;Lolium&lt;/Keywords&gt;&lt;Keywords&gt;LOLIUM-RIGIDUM&lt;/Keywords&gt;&lt;Keywords&gt;POPULATION&lt;/Keywords&gt;&lt;Keywords&gt;resistance&lt;/Keywords&gt;&lt;Keywords&gt;ryegrass&lt;/Keywords&gt;&lt;Reprint&gt;In File&lt;/Reprint&gt;&lt;Start_Page&gt;920&lt;/Start_Page&gt;&lt;End_Page&gt;928&lt;/End_Page&gt;&lt;Periodical&gt;Weed Science&lt;/Periodical&gt;&lt;Volume&gt;52&lt;/Volume&gt;&lt;Issue&gt;6&lt;/Issue&gt;&lt;ISSN_ISBN&gt;0043-1745&lt;/ISSN_ISBN&gt;&lt;Web_URL&gt;http://www.wssajournals.org/doi/abs/10.1614/WS-04-007R1&lt;/Web_URL&gt;&lt;Web_URL_Link1&gt;&lt;u&gt;file://O:\EVAL\Eval Sections\Library\REFS\Herbicide tolerance\Neve et al 2004.pdf&lt;/u&gt;&lt;/Web_URL_Link1&gt;&lt;ZZ_JournalFull&gt;&lt;f name="System"&gt;Weed Science&lt;/f&gt;&lt;/ZZ_JournalFull&gt;&lt;ZZ_WorkformID&gt;1&lt;/ZZ_WorkformID&gt;&lt;/MDL&gt;&lt;/Cite&gt;&lt;Cite&gt;&lt;Author&gt;Yu&lt;/Author&gt;&lt;Year&gt;2006&lt;/Year&gt;&lt;RecNum&gt;18482&lt;/RecNum&gt;&lt;IDText&gt;Glyphosate, paraquat and ACCase multiple herbicide resistance evolved in a Lolium rigidum biotype&lt;/IDText&gt;&lt;MDL Ref_Type="Journal"&gt;&lt;Ref_Type&gt;Journal&lt;/Ref_Type&gt;&lt;Ref_ID&gt;18482&lt;/Ref_ID&gt;&lt;Title_Primary&gt;Glyphosate, paraquat and ACCase multiple herbicide resistance evolved in a &lt;i&gt;Lolium rigidum&lt;/i&gt; biotype&lt;/Title_Primary&gt;&lt;Authors_Primary&gt;Yu,Q&lt;/Authors_Primary&gt;&lt;Authors_Primary&gt;Cairns,A.&lt;/Authors_Primary&gt;&lt;Authors_Primary&gt;Powles,S.&lt;/Authors_Primary&gt;&lt;Date_Primary&gt;2006&lt;/Date_Primary&gt;&lt;Keywords&gt;glyphosate&lt;/Keywords&gt;&lt;Keywords&gt;paraquat&lt;/Keywords&gt;&lt;Keywords&gt;and&lt;/Keywords&gt;&lt;Keywords&gt;herbicide&lt;/Keywords&gt;&lt;Keywords&gt;herbicide resistance&lt;/Keywords&gt;&lt;Keywords&gt;HERBICIDE-RESISTANCE&lt;/Key</w:instrText>
      </w:r>
      <w:r w:rsidRPr="00A24C0E">
        <w:rPr>
          <w:color w:val="auto"/>
          <w:lang w:val="fr-FR"/>
        </w:rPr>
        <w:instrText>words&gt;&lt;Keywords&gt;resistance&lt;/Keywords&gt;&lt;Keywords&gt;Lolium&lt;/Keywords&gt;&lt;Keywords&gt;LOLIUM-RIGIDUM&lt;/Keywords&gt;&lt;Keywords&gt;BIOTYPE&lt;/Keywords&gt;&lt;Keywords&gt;Potential&lt;/Keywords&gt;&lt;Keywords&gt;PATTERNS&lt;/Keywords&gt;&lt;Keywords&gt;of&lt;/Keywords&gt;&lt;Keywords&gt;control&lt;/Keywords&gt;&lt;Keywords&gt;Annual ryegrass&lt;/Keywords&gt;&lt;Keywords&gt;ryegrass&lt;/Keywords&gt;&lt;Keywords&gt;MULTIPLE-RESISTANCE&lt;/Keywords&gt;&lt;Keywords&gt;mortality&lt;/Keywords&gt;&lt;Keywords&gt;Time&lt;/Keywords&gt;&lt;Keywords&gt;acetyl-coenzyme A carboxylase&lt;/Keywords&gt;&lt;Keywords&gt;A CARBOXYLASE&lt;/Keywords&gt;&lt;Keywords&gt;Herbicides&lt;/Keywords&gt;&lt;Keywords&gt;MECHANISM&lt;/Keywords&gt;&lt;Keywords&gt;as&lt;/Keywords&gt;&lt;Keywords&gt;translocation&lt;/Keywords&gt;&lt;Keywords&gt;Glyphosate resistance&lt;/Keywords&gt;&lt;Keywords&gt;Point Mutation&lt;/Keywords&gt;&lt;Keywords&gt;Mutation&lt;/Keywords&gt;&lt;Keywords&gt;SYNTHASE&lt;/Keywords&gt;&lt;Keywords&gt;EPSPS&lt;/Keywords&gt;&lt;Keywords&gt;GENE&lt;/Keywords&gt;&lt;Keywords&gt;amino acid&lt;/Keywords&gt;&lt;Keywords&gt;Amino Acid Substitution&lt;/Keywords&gt;&lt;Keywords&gt;ACID&lt;/Keywords&gt;&lt;Keywords&gt;Proline&lt;/Keywords&gt;&lt;Keywords&gt;Alanine&lt;/Keywords&gt;&lt;Keywords&gt;POPULATION&lt;/Keywords&gt;&lt;Keywords&gt;HISTORY&lt;/Keywords&gt;&lt;Keywords&gt;EVOLUTION&lt;/Keywords&gt;&lt;Reprint&gt;In File&lt;/Reprint&gt;&lt;Start_Page&gt;499&lt;/Start_Page&gt;&lt;End_Page&gt;513&lt;/End_Page&gt;&lt;Periodical&gt;Planta&lt;/Periodical&gt;&lt;Volume&gt;225&lt;/Volume&gt;&lt;Issue&gt;2&lt;/Issue&gt;&lt;Web_URL&gt;&lt;u&gt;http://www.swetswise.com/eAccess/viewAbstract.do?articleID=30010437&lt;/u&gt;&lt;/Web_URL&gt;&lt;Web_URL_Link1&gt;&lt;u&gt;file://O:\EVAL\Eval Sections\Library\REFS\Herbicide tolerance\Yu et al 2007.pdf&lt;/u&gt;&lt;/Web_URL_Link1&gt;&lt;ZZ_JournalFull&gt;&lt;f name="System"&gt;Planta&lt;/f&gt;&lt;/ZZ_JournalFull&gt;&lt;ZZ_WorkformID&gt;1&lt;/ZZ_WorkformID&gt;&lt;/MDL&gt;&lt;/Cite&gt;&lt;/Refman&gt;</w:instrText>
      </w:r>
      <w:r w:rsidRPr="00A24C0E">
        <w:rPr>
          <w:color w:val="auto"/>
        </w:rPr>
        <w:fldChar w:fldCharType="separate"/>
      </w:r>
      <w:r w:rsidRPr="00A24C0E">
        <w:rPr>
          <w:color w:val="auto"/>
          <w:lang w:val="fr-FR"/>
        </w:rPr>
        <w:t>(Powles et al. 1998; Pratley et al. 1999; Neve et al. 2004; Powles &amp; Preston 2006; Yu et al. 2006; Green et al. 2008)</w:t>
      </w:r>
      <w:r w:rsidRPr="00A24C0E">
        <w:rPr>
          <w:color w:val="auto"/>
        </w:rPr>
        <w:fldChar w:fldCharType="end"/>
      </w:r>
      <w:r w:rsidRPr="00A24C0E">
        <w:rPr>
          <w:color w:val="auto"/>
          <w:lang w:val="fr-FR"/>
        </w:rPr>
        <w:t>.</w:t>
      </w:r>
    </w:p>
    <w:p w:rsidR="00D936B0" w:rsidRPr="00A24C0E" w:rsidRDefault="00D936B0" w:rsidP="00D936B0">
      <w:pPr>
        <w:pStyle w:val="1Para"/>
        <w:tabs>
          <w:tab w:val="num" w:pos="798"/>
        </w:tabs>
        <w:rPr>
          <w:i/>
          <w:color w:val="auto"/>
        </w:rPr>
      </w:pPr>
      <w:r w:rsidRPr="00A24C0E">
        <w:rPr>
          <w:color w:val="auto"/>
        </w:rPr>
        <w:t xml:space="preserve">Among others, these weeds include: </w:t>
      </w:r>
      <w:r w:rsidRPr="00A24C0E">
        <w:rPr>
          <w:i/>
          <w:color w:val="auto"/>
        </w:rPr>
        <w:t>Lolium rigidum</w:t>
      </w:r>
      <w:r w:rsidRPr="00A24C0E">
        <w:rPr>
          <w:color w:val="auto"/>
        </w:rPr>
        <w:t xml:space="preserve"> (rigid ryegrass) in Australia; </w:t>
      </w:r>
      <w:r w:rsidRPr="00A24C0E">
        <w:rPr>
          <w:i/>
          <w:iCs/>
          <w:color w:val="auto"/>
        </w:rPr>
        <w:t>Conyza bonariensis</w:t>
      </w:r>
      <w:r w:rsidRPr="00A24C0E">
        <w:rPr>
          <w:color w:val="auto"/>
        </w:rPr>
        <w:t xml:space="preserve"> (hairy fleabane) in South Africa and North America; </w:t>
      </w:r>
      <w:r w:rsidRPr="00A24C0E">
        <w:rPr>
          <w:i/>
          <w:iCs/>
          <w:color w:val="auto"/>
        </w:rPr>
        <w:t>Eluesine indica</w:t>
      </w:r>
      <w:r w:rsidRPr="00A24C0E">
        <w:rPr>
          <w:color w:val="auto"/>
        </w:rPr>
        <w:t xml:space="preserve"> (goosegrass) in Malaysia; </w:t>
      </w:r>
      <w:r w:rsidRPr="00A24C0E">
        <w:rPr>
          <w:i/>
          <w:iCs/>
          <w:color w:val="auto"/>
        </w:rPr>
        <w:t>Lolium multiflorum</w:t>
      </w:r>
      <w:r w:rsidRPr="00A24C0E">
        <w:rPr>
          <w:color w:val="auto"/>
        </w:rPr>
        <w:t xml:space="preserve"> (Italian ryegrass) in Chile; </w:t>
      </w:r>
      <w:r w:rsidRPr="00A24C0E">
        <w:rPr>
          <w:i/>
          <w:iCs/>
          <w:color w:val="auto"/>
        </w:rPr>
        <w:t>Plantago lanceolata</w:t>
      </w:r>
      <w:r w:rsidRPr="00A24C0E">
        <w:rPr>
          <w:color w:val="auto"/>
        </w:rPr>
        <w:t xml:space="preserve"> (Buckhorn plantain) in South Africa; and </w:t>
      </w:r>
      <w:r w:rsidRPr="00A24C0E">
        <w:rPr>
          <w:i/>
          <w:color w:val="auto"/>
        </w:rPr>
        <w:t>Cyperus esculentus</w:t>
      </w:r>
      <w:r w:rsidRPr="00A24C0E">
        <w:rPr>
          <w:color w:val="auto"/>
        </w:rPr>
        <w:t xml:space="preserve"> (yellow nutsedge), </w:t>
      </w:r>
      <w:r w:rsidRPr="00A24C0E">
        <w:rPr>
          <w:i/>
          <w:color w:val="auto"/>
        </w:rPr>
        <w:t>Commelina benghalensis</w:t>
      </w:r>
      <w:r w:rsidRPr="00A24C0E">
        <w:rPr>
          <w:color w:val="auto"/>
        </w:rPr>
        <w:t xml:space="preserve"> (tropical spiderwort), </w:t>
      </w:r>
      <w:r w:rsidRPr="00A24C0E">
        <w:rPr>
          <w:i/>
          <w:color w:val="auto"/>
        </w:rPr>
        <w:t>Ipomoea</w:t>
      </w:r>
      <w:r w:rsidRPr="00A24C0E">
        <w:rPr>
          <w:color w:val="auto"/>
        </w:rPr>
        <w:t xml:space="preserve"> spp. (morning glory) and </w:t>
      </w:r>
      <w:r w:rsidRPr="00A24C0E">
        <w:rPr>
          <w:i/>
          <w:color w:val="auto"/>
        </w:rPr>
        <w:t>Acalypha</w:t>
      </w:r>
      <w:r w:rsidRPr="00A24C0E">
        <w:rPr>
          <w:color w:val="auto"/>
        </w:rPr>
        <w:t xml:space="preserve"> (wild buckwheat) in North America </w:t>
      </w:r>
      <w:r w:rsidRPr="00A24C0E">
        <w:rPr>
          <w:color w:val="auto"/>
        </w:rPr>
        <w:fldChar w:fldCharType="begin"/>
      </w:r>
      <w:r w:rsidRPr="00A24C0E">
        <w:rPr>
          <w:color w:val="auto"/>
        </w:rPr>
        <w:instrText xml:space="preserve"> ADDIN REFMGR.CITE &lt;Refman&gt;&lt;Cite&gt;&lt;Author&gt;Green&lt;/Author&gt;&lt;Year&gt;2008&lt;/Year&gt;&lt;RecNum&gt;16321&lt;/RecNum&gt;&lt;IDText&gt;New multiple-herbicide crop resistance and formulation technology to augment the utility of glyphosate&lt;/IDText&gt;&lt;MDL Ref_Type="Journal"&gt;&lt;Ref_Type&gt;Journal&lt;/Ref_Type&gt;&lt;Ref_ID&gt;16321&lt;/Ref_ID&gt;&lt;Title_Primary&gt;New multiple-herbicide crop resistance and formulation technology to augment the utility of glyphosate&lt;/Title_Primary&gt;&lt;Authors_Primary&gt;Green,J.M.&lt;/Authors_Primary&gt;&lt;Authors_Primary&gt;Hazel,C.B.&lt;/Authors_Primary&gt;&lt;Authors_Primary&gt;Forney,D.R.&lt;/Authors_Primary&gt;&lt;Authors_Primary&gt;Pugh,L.M.&lt;/Authors_Primary&gt;&lt;Date_Primary&gt;2008/4/1&lt;/Date_Primary&gt;&lt;Keywords&gt;Agrochemicals&lt;/Keywords&gt;&lt;Keywords&gt;and&lt;/Keywords&gt;&lt;Keywords&gt;chemical&lt;/Keywords&gt;&lt;Keywords&gt;CROP&lt;/Keywords&gt;&lt;Keywords&gt;crops&lt;/Keywords&gt;&lt;Keywords&gt;glyphosate&lt;/Keywords&gt;&lt;Keywords&gt;of&lt;/Keywords&gt;&lt;Keywords&gt;resistance&lt;/Keywords&gt;&lt;Keywords&gt;Technology&lt;/Keywords&gt;&lt;Keywords&gt;weed&lt;/Keywords&gt;&lt;Keywords&gt;weeds&lt;/Keywords&gt;&lt;Reprint&gt;On Request 07/05/11&lt;/Reprint&gt;&lt;Start_Page&gt;332&lt;/Start_Page&gt;&lt;Periodical&gt;Pest Management Science&lt;/Periodical&gt;&lt;Volume&gt;64&lt;/Volume&gt;&lt;Issue&gt;4&lt;/Issue&gt;&lt;ISSN_ISBN&gt;1526-498X&lt;/ISSN_ISBN&gt;&lt;Web_URL_Link1&gt;&lt;u&gt;file://O:\EVAL\Eval Sections\Library\REFS\Herbicide tolerance\Green-New-Multiple-Herbicide-2008.pdf&lt;/u&gt;&lt;/Web_URL_Link1&gt;&lt;ZZ_JournalFull&gt;&lt;f name="System"&gt;Pest Management Science&lt;/f&gt;&lt;/ZZ_JournalFull&gt;&lt;ZZ_WorkformID&gt;1&lt;/ZZ_WorkformID&gt;&lt;/MDL&gt;&lt;/Cite&gt;&lt;Cite&gt;&lt;Author&gt;Powles&lt;/Author&gt;&lt;Year&gt;2006&lt;/Year&gt;&lt;RecNum&gt;16994&lt;/RecNum&gt;&lt;IDText&gt;Evolved glyphosate resistance in plants: Biochemical and genetic basis of resistance&lt;/IDText&gt;&lt;MDL Ref_Type="Journal"&gt;&lt;Ref_Type&gt;Journal&lt;/Ref_Type&gt;&lt;Ref_ID&gt;16994&lt;/Ref_ID&gt;&lt;Title_Primary&gt;Evolved glyphosate resistance in plants: Biochemical and genetic basis of resistance&lt;/Title_Primary&gt;&lt;Authors_Primary&gt;Powles,S.B.&lt;/Authors_Primary&gt;&lt;Authors_Primary&gt;Preston,C.&lt;/Authors_Primary&gt;&lt;Date_Primary&gt;2006&lt;/Date_Primary&gt;&lt;Keywords&gt;glyphosate&lt;/Keywords&gt;&lt;Keywords&gt;resistance&lt;/Keywords&gt;&lt;Keywords&gt;PLANTS&lt;/Keywords&gt;&lt;Keywords&gt;plant&lt;/Keywords&gt;&lt;Keywords&gt;and&lt;/Keywords&gt;&lt;Keywords&gt;genetic&lt;/Keywords&gt;&lt;Keywords&gt;of&lt;/Keywords&gt;&lt;Reprint&gt;In File&lt;/Reprint&gt;&lt;Start_Page&gt;282&lt;/Start_Page&gt;&lt;End_Page&gt;289&lt;/End_Page&gt;&lt;Periodical&gt;Weed Technology&lt;/Periodical&gt;&lt;Volume&gt;20&lt;/Volume&gt;&lt;Web_URL&gt;&lt;u&gt;file://O:\EVAL\Eval Sections\Library\REFS\canola\16994 Powles 2006.pdf&lt;/u&gt;&lt;/Web_URL&gt;&lt;ZZ_JournalFull&gt;&lt;f name="System"&gt;Weed Technology&lt;/f&gt;&lt;/ZZ_JournalFull&gt;&lt;ZZ_WorkformID&gt;1&lt;/ZZ_WorkformID&gt;&lt;/MDL&gt;&lt;/Cite&gt;&lt;Cite&gt;&lt;Author&gt;Heap&lt;/Author&gt;&lt;Year&gt;2011&lt;/Year&gt;&lt;RecNum&gt;18477&lt;/RecNum&gt;&lt;IDText&gt;The International Survey of Herbicide Resistant Weeds. Available online at www.weedscience.com&lt;/IDText&gt;&lt;MDL Ref_Type="Electronic Citation"&gt;&lt;Ref_Type&gt;Electronic Citation&lt;/Ref_Type&gt;&lt;Ref_ID&gt;18477&lt;/Ref_ID&gt;&lt;Title_Primary&gt;The International Survey of Herbicide Resistant Weeds. Available online at www.weedscience.com&lt;/Title_Primary&gt;&lt;Authors_Primary&gt;Heap,I.&lt;/Authors_Primary&gt;&lt;Date_Primary&gt;2011/7/26&lt;/Date_Primary&gt;&lt;Reprint&gt;In File&lt;/Reprint&gt;&lt;Periodical&gt;www.weedscience.com&lt;/Periodical&gt;&lt;Publisher&gt;Available online at www.weedscience.com&lt;/Publisher&gt;&lt;ZZ_JournalStdAbbrev&gt;&lt;f name="System"&gt;www.weedscience.com&lt;/f&gt;&lt;/ZZ_JournalStdAbbrev&gt;&lt;ZZ_WorkformID&gt;34&lt;/ZZ_WorkformID&gt;&lt;/MDL&gt;&lt;/Cite&gt;&lt;/Refman&gt;</w:instrText>
      </w:r>
      <w:r w:rsidRPr="00A24C0E">
        <w:rPr>
          <w:color w:val="auto"/>
        </w:rPr>
        <w:fldChar w:fldCharType="separate"/>
      </w:r>
      <w:r w:rsidRPr="00A24C0E">
        <w:rPr>
          <w:color w:val="auto"/>
        </w:rPr>
        <w:t>(Powles &amp; Preston 2006; Green et al. 2008; Heap 2011)</w:t>
      </w:r>
      <w:r w:rsidRPr="00A24C0E">
        <w:rPr>
          <w:color w:val="auto"/>
        </w:rPr>
        <w:fldChar w:fldCharType="end"/>
      </w:r>
      <w:r w:rsidRPr="00A24C0E">
        <w:rPr>
          <w:color w:val="auto"/>
        </w:rPr>
        <w:t>.</w:t>
      </w:r>
    </w:p>
    <w:p w:rsidR="00D936B0" w:rsidRPr="00A24C0E" w:rsidRDefault="00D936B0" w:rsidP="00D936B0">
      <w:pPr>
        <w:pStyle w:val="1Para"/>
        <w:tabs>
          <w:tab w:val="num" w:pos="798"/>
        </w:tabs>
        <w:rPr>
          <w:i/>
          <w:color w:val="auto"/>
        </w:rPr>
      </w:pPr>
      <w:r w:rsidRPr="00A24C0E">
        <w:rPr>
          <w:color w:val="auto"/>
        </w:rPr>
        <w:t xml:space="preserve">A review in 2008 found no reports of glufosinate ammonium tolerant weeds </w:t>
      </w:r>
      <w:r w:rsidRPr="00A24C0E">
        <w:rPr>
          <w:color w:val="auto"/>
        </w:rPr>
        <w:fldChar w:fldCharType="begin"/>
      </w:r>
      <w:r w:rsidRPr="00A24C0E">
        <w:rPr>
          <w:color w:val="auto"/>
        </w:rPr>
        <w:instrText xml:space="preserve"> ADDIN REFMGR.CITE &lt;Refman&gt;&lt;Cite&gt;&lt;Author&gt;Green&lt;/Author&gt;&lt;Year&gt;2008&lt;/Year&gt;&lt;RecNum&gt;16321&lt;/RecNum&gt;&lt;IDText&gt;New multiple-herbicide crop resistance and formulation technology to augment the utility of glyphosate&lt;/IDText&gt;&lt;MDL Ref_Type="Journal"&gt;&lt;Ref_Type&gt;Journal&lt;/Ref_Type&gt;&lt;Ref_ID&gt;16321&lt;/Ref_ID&gt;&lt;Title_Primary&gt;New multiple-herbicide crop resistance and formulation technology to augment the utility of glyphosate&lt;/Title_Primary&gt;&lt;Authors_Primary&gt;Green,J.M.&lt;/Authors_Primary&gt;&lt;Authors_Primary&gt;Hazel,C.B.&lt;/Authors_Primary&gt;&lt;Authors_Primary&gt;Forney,D.R.&lt;/Authors_Primary&gt;&lt;Authors_Primary&gt;Pugh,L.M.&lt;/Authors_Primary&gt;&lt;Date_Primary&gt;2008/4/1&lt;/Date_Primary&gt;&lt;Keywords&gt;Agrochemicals&lt;/Keywords&gt;&lt;Keywords&gt;and&lt;/Keywords&gt;&lt;Keywords&gt;chemical&lt;/Keywords&gt;&lt;Keywords&gt;CROP&lt;/Keywords&gt;&lt;Keywords&gt;crops&lt;/Keywords&gt;&lt;Keywords&gt;glyphosate&lt;/Keywords&gt;&lt;Keywords&gt;of&lt;/Keywords&gt;&lt;Keywords&gt;resistance&lt;/Keywords&gt;&lt;Keywords&gt;Technology&lt;/Keywords&gt;&lt;Keywords&gt;weed&lt;/Keywords&gt;&lt;Keywords&gt;weeds&lt;/Keywords&gt;&lt;Reprint&gt;On Request 07/05/11&lt;/Reprint&gt;&lt;Start_Page&gt;332&lt;/Start_Page&gt;&lt;Periodical&gt;Pest Management Science&lt;/Periodical&gt;&lt;Volume&gt;64&lt;/Volume&gt;&lt;Issue&gt;4&lt;/Issue&gt;&lt;ISSN_ISBN&gt;1526-498X&lt;/ISSN_ISBN&gt;&lt;Web_URL_Link1&gt;&lt;u&gt;file://O:\EVAL\Eval Sections\Library\REFS\Herbicide tolerance\Green-New-Multiple-Herbicide-2008.pdf&lt;/u&gt;&lt;/Web_URL_Link1&gt;&lt;ZZ_JournalFull&gt;&lt;f name="System"&gt;Pest Management Science&lt;/f&gt;&lt;/ZZ_JournalFull&gt;&lt;ZZ_WorkformID&gt;1&lt;/ZZ_WorkformID&gt;&lt;/MDL&gt;&lt;/Cite&gt;&lt;/Refman&gt;</w:instrText>
      </w:r>
      <w:r w:rsidRPr="00A24C0E">
        <w:rPr>
          <w:color w:val="auto"/>
        </w:rPr>
        <w:fldChar w:fldCharType="separate"/>
      </w:r>
      <w:r w:rsidRPr="00A24C0E">
        <w:rPr>
          <w:color w:val="auto"/>
        </w:rPr>
        <w:t>(Green et al. 2008)</w:t>
      </w:r>
      <w:r w:rsidRPr="00A24C0E">
        <w:rPr>
          <w:color w:val="auto"/>
        </w:rPr>
        <w:fldChar w:fldCharType="end"/>
      </w:r>
      <w:r w:rsidRPr="00A24C0E">
        <w:rPr>
          <w:color w:val="auto"/>
        </w:rPr>
        <w:t xml:space="preserve">. Since then, there has only been one report of a glufosinate ammonium tolerant weed </w:t>
      </w:r>
      <w:r w:rsidRPr="00A24C0E">
        <w:rPr>
          <w:color w:val="auto"/>
        </w:rPr>
        <w:fldChar w:fldCharType="begin"/>
      </w:r>
      <w:r w:rsidRPr="00A24C0E">
        <w:rPr>
          <w:color w:val="auto"/>
        </w:rPr>
        <w:instrText xml:space="preserve"> ADDIN REFMGR.CITE &lt;Refman&gt;&lt;Cite&gt;&lt;Author&gt;Heap&lt;/Author&gt;&lt;Year&gt;2011&lt;/Year&gt;&lt;RecNum&gt;18477&lt;/RecNum&gt;&lt;IDText&gt;The International Survey of Herbicide Resistant Weeds. Available online at www.weedscience.com&lt;/IDText&gt;&lt;Prefix&gt;E. indica in Malaysia in 2009, &lt;/Prefix&gt;&lt;MDL Ref_Type="Electronic Citation"&gt;&lt;Ref_Type&gt;Electronic Citation&lt;/Ref_Type&gt;&lt;Ref_ID&gt;18477&lt;/Ref_ID&gt;&lt;Title_Primary&gt;The International Survey of Herbicide Resistant Weeds. Available online at www.weedscience.com&lt;/Title_Primary&gt;&lt;Authors_Primary&gt;Heap,I.&lt;/Authors_Primary&gt;&lt;Date_Primary&gt;2011/7/26&lt;/Date_Primary&gt;&lt;Reprint&gt;In File&lt;/Reprint&gt;&lt;Periodical&gt;www.weedscience.com&lt;/Periodical&gt;&lt;Publisher&gt;Available online at www.weedscience.com&lt;/Publisher&gt;&lt;ZZ_JournalStdAbbrev&gt;&lt;f name="System"&gt;www.weedscience.com&lt;/f&gt;&lt;/ZZ_JournalStdAbbrev&gt;&lt;ZZ_WorkformID&gt;34&lt;/ZZ_WorkformID&gt;&lt;/MDL&gt;&lt;/Cite&gt;&lt;/Refman&gt;</w:instrText>
      </w:r>
      <w:r w:rsidRPr="00A24C0E">
        <w:rPr>
          <w:color w:val="auto"/>
        </w:rPr>
        <w:fldChar w:fldCharType="separate"/>
      </w:r>
      <w:r w:rsidRPr="00A24C0E">
        <w:rPr>
          <w:color w:val="auto"/>
        </w:rPr>
        <w:t>(</w:t>
      </w:r>
      <w:r w:rsidRPr="00A24C0E">
        <w:rPr>
          <w:i/>
          <w:color w:val="auto"/>
        </w:rPr>
        <w:t>E. indica</w:t>
      </w:r>
      <w:r w:rsidRPr="00A24C0E">
        <w:rPr>
          <w:color w:val="auto"/>
        </w:rPr>
        <w:t xml:space="preserve"> in Malaysia in 2009, Heap 2011)</w:t>
      </w:r>
      <w:r w:rsidRPr="00A24C0E">
        <w:rPr>
          <w:color w:val="auto"/>
        </w:rPr>
        <w:fldChar w:fldCharType="end"/>
      </w:r>
      <w:r w:rsidRPr="00A24C0E">
        <w:rPr>
          <w:color w:val="auto"/>
        </w:rPr>
        <w:t>.</w:t>
      </w:r>
    </w:p>
    <w:p w:rsidR="00D936B0" w:rsidRPr="00A24C0E" w:rsidRDefault="00D936B0" w:rsidP="00D936B0">
      <w:pPr>
        <w:pStyle w:val="1Para"/>
        <w:tabs>
          <w:tab w:val="num" w:pos="798"/>
        </w:tabs>
        <w:rPr>
          <w:i/>
          <w:color w:val="auto"/>
        </w:rPr>
      </w:pPr>
      <w:r w:rsidRPr="00A24C0E">
        <w:rPr>
          <w:color w:val="auto"/>
        </w:rPr>
        <w:t xml:space="preserve">Stacking of multiple herbicide tolerant traits, such as in the InVigor® x Roundup Ready® canola proposed for release, increases the number of herbicide mixture options with multiple modes of action </w:t>
      </w:r>
      <w:r w:rsidRPr="00A24C0E">
        <w:rPr>
          <w:color w:val="auto"/>
        </w:rPr>
        <w:fldChar w:fldCharType="begin"/>
      </w:r>
      <w:r w:rsidRPr="00A24C0E">
        <w:rPr>
          <w:color w:val="auto"/>
        </w:rPr>
        <w:instrText xml:space="preserve"> ADDIN REFMGR.CITE &lt;Refman&gt;&lt;Cite&gt;&lt;Author&gt;Green&lt;/Author&gt;&lt;Year&gt;2008&lt;/Year&gt;&lt;RecNum&gt;16321&lt;/RecNum&gt;&lt;IDText&gt;New multiple-herbicide crop resistance and formulation technology to augment the utility of glyphosate&lt;/IDText&gt;&lt;MDL Ref_Type="Journal"&gt;&lt;Ref_Type&gt;Journal&lt;/Ref_Type&gt;&lt;Ref_ID&gt;16321&lt;/Ref_ID&gt;&lt;Title_Primary&gt;New multiple-herbicide crop resistance and formulation technology to augment the utility of glyphosate&lt;/Title_Primary&gt;&lt;Authors_Primary&gt;Green,J.M.&lt;/Authors_Primary&gt;&lt;Authors_Primary&gt;Hazel,C.B.&lt;/Authors_Primary&gt;&lt;Authors_Primary&gt;Forney,D.R.&lt;/Authors_Primary&gt;&lt;Authors_Primary&gt;Pugh,L.M.&lt;/Authors_Primary&gt;&lt;Date_Primary&gt;2008/4/1&lt;/Date_Primary&gt;&lt;Keywords&gt;Agrochemicals&lt;/Keywords&gt;&lt;Keywords&gt;and&lt;/Keywords&gt;&lt;Keywords&gt;chemical&lt;/Keywords&gt;&lt;Keywords&gt;CROP&lt;/Keywords&gt;&lt;Keywords&gt;crops&lt;/Keywords&gt;&lt;Keywords&gt;glyphosate&lt;/Keywords&gt;&lt;Keywords&gt;of&lt;/Keywords&gt;&lt;Keywords&gt;resistance&lt;/Keywords&gt;&lt;Keywords&gt;Technology&lt;/Keywords&gt;&lt;Keywords&gt;weed&lt;/Keywords&gt;&lt;Keywords&gt;weeds&lt;/Keywords&gt;&lt;Reprint&gt;On Request 07/05/11&lt;/Reprint&gt;&lt;Start_Page&gt;332&lt;/Start_Page&gt;&lt;Periodical&gt;Pest Management Science&lt;/Periodical&gt;&lt;Volume&gt;64&lt;/Volume&gt;&lt;Issue&gt;4&lt;/Issue&gt;&lt;ISSN_ISBN&gt;1526-498X&lt;/ISSN_ISBN&gt;&lt;Web_URL_Link1&gt;&lt;u&gt;file://O:\EVAL\Eval Sections\Library\REFS\Herbicide tolerance\Green-New-Multiple-Herbicide-2008.pdf&lt;/u&gt;&lt;/Web_URL_Link1&gt;&lt;ZZ_JournalFull&gt;&lt;f name="System"&gt;Pest Management Science&lt;/f&gt;&lt;/ZZ_JournalFull&gt;&lt;ZZ_WorkformID&gt;1&lt;/ZZ_WorkformID&gt;&lt;/MDL&gt;&lt;/Cite&gt;&lt;/Refman&gt;</w:instrText>
      </w:r>
      <w:r w:rsidRPr="00A24C0E">
        <w:rPr>
          <w:color w:val="auto"/>
        </w:rPr>
        <w:fldChar w:fldCharType="separate"/>
      </w:r>
      <w:r w:rsidRPr="00A24C0E">
        <w:rPr>
          <w:color w:val="auto"/>
        </w:rPr>
        <w:t>(Green et al. 2008)</w:t>
      </w:r>
      <w:r w:rsidRPr="00A24C0E">
        <w:rPr>
          <w:color w:val="auto"/>
        </w:rPr>
        <w:fldChar w:fldCharType="end"/>
      </w:r>
      <w:r w:rsidRPr="00A24C0E">
        <w:rPr>
          <w:color w:val="auto"/>
        </w:rPr>
        <w:t>. This could reduce the selective pressure on weed populations that occurs when a single herbicide is used exclusively.</w:t>
      </w:r>
    </w:p>
    <w:p w:rsidR="00D936B0" w:rsidRPr="00A24C0E" w:rsidRDefault="00D936B0" w:rsidP="00D936B0">
      <w:pPr>
        <w:pStyle w:val="1Para"/>
        <w:tabs>
          <w:tab w:val="num" w:pos="798"/>
        </w:tabs>
        <w:rPr>
          <w:color w:val="auto"/>
        </w:rPr>
      </w:pPr>
      <w:r w:rsidRPr="00A24C0E">
        <w:rPr>
          <w:color w:val="auto"/>
        </w:rPr>
        <w:t>Crop Management Plans have been developed separately by Bayer CropScience and Monsanto for InVigor® and Roundup Ready® canola, respectively. These CMPs are required to be followed by canola growers when growing either InVigor® canola, Roundup Ready® canola or InVigor® x Roundup Ready® canola. The CMPs address issues such as minimising and managing canola volunteers in crops following GM herbicide tolerant canola in a rotation, and minimising the development of herbicide tolerant weeds.</w:t>
      </w:r>
    </w:p>
    <w:p w:rsidR="00D936B0" w:rsidRPr="00A24C0E" w:rsidRDefault="00D936B0" w:rsidP="00D936B0">
      <w:pPr>
        <w:pStyle w:val="3RARMP"/>
        <w:rPr>
          <w:i/>
        </w:rPr>
      </w:pPr>
      <w:bookmarkStart w:id="84" w:name="_Ref299452727"/>
      <w:bookmarkStart w:id="85" w:name="_Toc309215565"/>
      <w:r w:rsidRPr="00A24C0E">
        <w:t>Potential for gene transfer</w:t>
      </w:r>
      <w:bookmarkEnd w:id="84"/>
      <w:r w:rsidRPr="00A24C0E">
        <w:t xml:space="preserve"> from the parental GM canola lines</w:t>
      </w:r>
      <w:bookmarkEnd w:id="85"/>
    </w:p>
    <w:p w:rsidR="00D936B0" w:rsidRPr="00A24C0E" w:rsidRDefault="00D936B0" w:rsidP="00D936B0">
      <w:pPr>
        <w:pStyle w:val="1Para"/>
        <w:tabs>
          <w:tab w:val="num" w:pos="798"/>
        </w:tabs>
        <w:rPr>
          <w:color w:val="auto"/>
        </w:rPr>
      </w:pPr>
      <w:r w:rsidRPr="00A24C0E">
        <w:rPr>
          <w:color w:val="auto"/>
        </w:rPr>
        <w:t>The potential for gene transfer from the parental GM canola lines to other sexually compatible plants (including other herbicide tolerant canola crops) was assessed in the RARMPs for licences DIR 020/2002 and 021/2002. A brief summary of this assessment, along with any new or updated information, is provided below.</w:t>
      </w:r>
    </w:p>
    <w:p w:rsidR="00D936B0" w:rsidRPr="00A24C0E" w:rsidRDefault="00D936B0" w:rsidP="00D936B0">
      <w:pPr>
        <w:pStyle w:val="1Para"/>
        <w:tabs>
          <w:tab w:val="num" w:pos="798"/>
        </w:tabs>
        <w:rPr>
          <w:color w:val="auto"/>
        </w:rPr>
      </w:pPr>
      <w:r w:rsidRPr="00A24C0E">
        <w:rPr>
          <w:color w:val="auto"/>
        </w:rPr>
        <w:t xml:space="preserve">Any transfer of the </w:t>
      </w:r>
      <w:r w:rsidRPr="00A24C0E">
        <w:rPr>
          <w:i/>
          <w:color w:val="auto"/>
        </w:rPr>
        <w:t>barnase</w:t>
      </w:r>
      <w:r w:rsidRPr="00A24C0E">
        <w:rPr>
          <w:color w:val="auto"/>
        </w:rPr>
        <w:t xml:space="preserve"> gene to other sexually compatible plants will not have any negative environmental impacts because it will only result in male sterility and not confer any selective advantage in terms of weediness or persistence. The fertility restorer gene (</w:t>
      </w:r>
      <w:r w:rsidRPr="00A24C0E">
        <w:rPr>
          <w:i/>
          <w:color w:val="auto"/>
        </w:rPr>
        <w:t>barstar</w:t>
      </w:r>
      <w:r w:rsidRPr="00A24C0E">
        <w:rPr>
          <w:color w:val="auto"/>
        </w:rPr>
        <w:t xml:space="preserve">) would have no impact on a plant’s phenotype apart from restoring male fertility for a portion of the progeny of a cross with a plant containing the male sterile gene. Therefore, only the potential for transfer of the herbicide tolerance traits is discussed below. </w:t>
      </w:r>
    </w:p>
    <w:p w:rsidR="00D936B0" w:rsidRPr="00A24C0E" w:rsidRDefault="00D936B0" w:rsidP="00D936B0">
      <w:pPr>
        <w:pStyle w:val="4RARMP"/>
        <w:rPr>
          <w:i/>
        </w:rPr>
      </w:pPr>
      <w:r w:rsidRPr="00A24C0E">
        <w:rPr>
          <w:i/>
        </w:rPr>
        <w:t>Gene transfer to other canola crops</w:t>
      </w:r>
    </w:p>
    <w:p w:rsidR="00D936B0" w:rsidRPr="00A24C0E" w:rsidRDefault="00D936B0" w:rsidP="00D936B0">
      <w:pPr>
        <w:pStyle w:val="1Para"/>
        <w:tabs>
          <w:tab w:val="num" w:pos="798"/>
        </w:tabs>
        <w:rPr>
          <w:color w:val="auto"/>
        </w:rPr>
      </w:pPr>
      <w:r w:rsidRPr="00A24C0E">
        <w:rPr>
          <w:color w:val="auto"/>
        </w:rPr>
        <w:t xml:space="preserve">Canola is predominantly self-pollinating with average inter-plant outcrossing rates of 30%. Outcrossing frequencies are highest in the first 10 m of the recipient fields, and rates decline with distance </w:t>
      </w:r>
      <w:r w:rsidRPr="00A24C0E">
        <w:rPr>
          <w:color w:val="auto"/>
        </w:rPr>
        <w:fldChar w:fldCharType="begin"/>
      </w:r>
      <w:r w:rsidRPr="00A24C0E">
        <w:rPr>
          <w:color w:val="auto"/>
        </w:rPr>
        <w:instrText xml:space="preserve"> ADDIN REFMGR.CITE &lt;Refman&gt;&lt;Cite&gt;&lt;Author&gt;Husken&lt;/Author&gt;&lt;Year&gt;2007&lt;/Year&gt;&lt;RecNum&gt;11044&lt;/RecNum&gt;&lt;IDText&gt;Pollen-mediated intraspecific gene flow from herbicide resistant oilseed rape (Brassica napus L.)&lt;/IDText&gt;&lt;MDL Ref_Type="Journal"&gt;&lt;Ref_Type&gt;Journal&lt;/Ref_Type&gt;&lt;Ref_ID&gt;11044&lt;/Ref_ID&gt;&lt;Title_Primary&gt;Pollen-mediated intraspecific gene flow from herbicide resistant oilseed rape (&lt;i&gt;Brassica napus&lt;/i&gt; L.)&lt;/Title_Primary&gt;&lt;Authors_Primary&gt;Husken,A.&lt;/Authors_Primary&gt;&lt;Authors_Primary&gt;Dietz-Pfeilstetter,A.&lt;/Authors_Primary&gt;&lt;Date_Primary&gt;2007/5/31&lt;/Date_Primary&gt;&lt;Keywords&gt;agricultural&lt;/Keywords&gt;&lt;Keywords&gt;agriculture&lt;/Keywords&gt;&lt;Keywords&gt;as&lt;/Keywords&gt;&lt;Keywords&gt;biological&lt;/Keywords&gt;&lt;Keywords&gt;biosafety&lt;/Keywords&gt;&lt;Keywords&gt;Brassica&lt;/Keywords&gt;&lt;Keywords&gt;Brassica napus&lt;/Keywords&gt;&lt;Keywords&gt;Brassica napus L&lt;/Keywords&gt;&lt;Keywords&gt;BRASSICA-NAPUS&lt;/Keywords&gt;&lt;Keywords&gt;CROP&lt;/Keywords&gt;&lt;Keywords&gt;cropping&lt;/Keywords&gt;&lt;Keywords&gt;crops&lt;/Keywords&gt;&lt;Keywords&gt;cross fertilisation&lt;/Keywords&gt;&lt;Keywords&gt;cultivar&lt;/Keywords&gt;&lt;Keywords&gt;cultivars&lt;/Keywords&gt;&lt;Keywords&gt;cultivation&lt;/Keywords&gt;&lt;Keywords&gt;distance&lt;/Keywords&gt;&lt;Keywords&gt;distribution&lt;/Keywords&gt;&lt;Keywords&gt;DONOR&lt;/Keywords&gt;&lt;Keywords&gt;experimental design&lt;/Keywords&gt;&lt;Keywords&gt;FERTILE&lt;/Keywords&gt;&lt;Keywords&gt;FIELD&lt;/Keywords&gt;&lt;Keywords&gt;FLOW&lt;/Keywords&gt;&lt;Keywords&gt;FREQUENCIES&lt;/Keywords&gt;&lt;Keywords&gt;FREQUENCY&lt;/Keywords&gt;&lt;Keywords&gt;GENE&lt;/Keywords&gt;&lt;Keywords&gt;gene flow&lt;/Keywords&gt;&lt;Keywords&gt;Genes&lt;/Keywords&gt;&lt;Keywords&gt;genetically modified&lt;/Keywords&gt;&lt;Keywords&gt;Germany&lt;/Keywords&gt;&lt;Keywords&gt;GM crop&lt;/Keywords&gt;&lt;Keywords&gt;GM crops&lt;/Keywords&gt;&lt;Keywords&gt;herbicide&lt;/Keywords&gt;&lt;Keywords&gt;herbicide resistance&lt;/Keywords&gt;&lt;Keywords&gt;HERBICIDE-RESISTANCE&lt;/Keywords&gt;&lt;Keywords&gt;Herbicides&lt;/Keywords&gt;&lt;Keywords&gt;management&lt;/Keywords&gt;&lt;Keywords&gt;Microbiology&lt;/Keywords&gt;&lt;Keywords&gt;of&lt;/Keywords&gt;&lt;Keywords&gt;oilseed&lt;/Keywords&gt;&lt;Keywords&gt;oilseed rape&lt;/Keywords&gt;&lt;Keywords&gt;outcrossing&lt;/Keywords&gt;&lt;Keywords&gt;plant&lt;/Keywords&gt;&lt;Keywords&gt;POLLEN&lt;/Keywords&gt;&lt;Keywords&gt;POPULATION&lt;/Keywords&gt;&lt;Keywords&gt;POPULATIONS&lt;/Keywords&gt;&lt;Keywords&gt;Potential&lt;/Keywords&gt;&lt;Keywords&gt;rapeseed&lt;/Keywords&gt;&lt;Keywords&gt;Research&lt;/Keywords&gt;&lt;Keywords&gt;resistance&lt;/Keywords&gt;&lt;Keywords&gt;RESISTANCE GENE&lt;/Keywords&gt;&lt;Keywords&gt;SEPARATION&lt;/Keywords&gt;&lt;Keywords&gt;soil&lt;/Keywords&gt;&lt;Keywords&gt;Source&lt;/Keywords&gt;&lt;Keywords&gt;SYSTEM&lt;/Keywords&gt;&lt;Keywords&gt;transfer&lt;/Keywords&gt;&lt;Keywords&gt;virology&lt;/Keywords&gt;&lt;Keywords&gt;volunteer&lt;/Keywords&gt;&lt;Keywords&gt;weed&lt;/Keywords&gt;&lt;Keywords&gt;weed management&lt;/Keywords&gt;&lt;Reprint&gt;In File&lt;/Reprint&gt;&lt;Start_Page&gt;557&lt;/Start_Page&gt;&lt;End_Page&gt;569&lt;/End_Page&gt;&lt;Periodical&gt;Transgenic Research&lt;/Periodical&gt;&lt;Volume&gt;16&lt;/Volume&gt;&lt;Issue&gt;5&lt;/Issue&gt;&lt;Address&gt;Institute for Plant Virology, Microbiology and Biosafety, Federal Biological Research Centre for Agriculture and Forestry, Messeweg 11-12, 38104, Braunschweig, Germany, a.dietz@bba.de&lt;/Address&gt;&lt;Web_URL&gt;PM:17541721&lt;/Web_URL&gt;&lt;Web_URL_Link1&gt;file://S:\CO\OGTR\EVAL\Eval Sections\Library\REFS\DIR069\husken 2007.pdf&lt;/Web_URL_Link1&gt;&lt;ZZ_JournalFull&gt;&lt;f name="System"&gt;Transgenic Research&lt;/f&gt;&lt;/ZZ_JournalFull&gt;&lt;ZZ_JournalStdAbbrev&gt;&lt;f name="System"&gt;Transgenic Res.&lt;/f&gt;&lt;/ZZ_JournalStdAbbrev&gt;&lt;ZZ_WorkformID&gt;1&lt;/ZZ_WorkformID&gt;&lt;/MDL&gt;&lt;/Cite&gt;&lt;/Refman&gt;</w:instrText>
      </w:r>
      <w:r w:rsidRPr="00A24C0E">
        <w:rPr>
          <w:color w:val="auto"/>
        </w:rPr>
        <w:fldChar w:fldCharType="separate"/>
      </w:r>
      <w:r w:rsidRPr="00A24C0E">
        <w:rPr>
          <w:color w:val="auto"/>
        </w:rPr>
        <w:t>(Husken &amp; Dietz-Pfeilstetter 2007)</w:t>
      </w:r>
      <w:r w:rsidRPr="00A24C0E">
        <w:rPr>
          <w:color w:val="auto"/>
        </w:rPr>
        <w:fldChar w:fldCharType="end"/>
      </w:r>
      <w:r w:rsidRPr="00A24C0E">
        <w:rPr>
          <w:color w:val="auto"/>
        </w:rPr>
        <w:t xml:space="preserve">. In a commercial situation, where different canola crops may be grown in adjacent fields, outcrossing is likely to occur beyond 10 m of the field borders. Cross pollination between canola lines is inevitable given sufficient proximity and exposure. There was no indication that the genetic modifications of the parental GM canola lines would increase the rate of outcrossing. </w:t>
      </w:r>
    </w:p>
    <w:p w:rsidR="00D936B0" w:rsidRPr="00A24C0E" w:rsidRDefault="00D936B0" w:rsidP="00D936B0">
      <w:pPr>
        <w:pStyle w:val="1Para"/>
        <w:tabs>
          <w:tab w:val="num" w:pos="798"/>
        </w:tabs>
        <w:rPr>
          <w:color w:val="auto"/>
        </w:rPr>
      </w:pPr>
      <w:r w:rsidRPr="00A24C0E">
        <w:rPr>
          <w:color w:val="auto"/>
        </w:rPr>
        <w:t xml:space="preserve">If Roundup Ready® or InVigor® canola is grown in close proximity to other canola crops there is a high likelihood of some outcrossing resulting in herbicide tolerant volunteers in adjacent fields where GM herbicide tolerant canola has not been grown. However, the overall frequency of hybridisation will be low and the number of resultant herbicide tolerant volunteers would be reduced by the vast majority of hybrid seeds being harvested along with </w:t>
      </w:r>
      <w:r w:rsidRPr="00A24C0E">
        <w:rPr>
          <w:color w:val="auto"/>
        </w:rPr>
        <w:lastRenderedPageBreak/>
        <w:t>the crop.  Such volunteers would pose the same negligible risk to human health and safety and the environment as the parental GM canola, as assessed in DIR 020/2002 and DIR021/2002.</w:t>
      </w:r>
    </w:p>
    <w:p w:rsidR="00D936B0" w:rsidRPr="00A24C0E" w:rsidRDefault="00D936B0" w:rsidP="00D936B0">
      <w:pPr>
        <w:pStyle w:val="1Para"/>
        <w:tabs>
          <w:tab w:val="num" w:pos="798"/>
        </w:tabs>
        <w:rPr>
          <w:color w:val="auto"/>
        </w:rPr>
      </w:pPr>
      <w:r w:rsidRPr="00A24C0E">
        <w:rPr>
          <w:color w:val="auto"/>
        </w:rPr>
        <w:t>The possibility of gene transfer from Roundup Ready® or InVigor® canola crops would make the management of canola volunteers more complex and have implications for the choice of herbicide(s) selected for control operations, not only for growers of GM herbicide tolerant canola, but also for growers of other canola varieties. However, as discussed previously, volunteers can be readily controlled by alternative herbicide and non-chemical management practices currently used to control canola volunteers.</w:t>
      </w:r>
    </w:p>
    <w:p w:rsidR="00D936B0" w:rsidRPr="00A24C0E" w:rsidRDefault="00D936B0" w:rsidP="00D936B0">
      <w:pPr>
        <w:pStyle w:val="Heading6"/>
      </w:pPr>
      <w:r w:rsidRPr="00A24C0E">
        <w:t>Gene transfer to herbicide tolerant canola</w:t>
      </w:r>
    </w:p>
    <w:p w:rsidR="00D936B0" w:rsidRPr="00A24C0E" w:rsidRDefault="00D936B0" w:rsidP="00D936B0">
      <w:pPr>
        <w:pStyle w:val="1Para"/>
        <w:tabs>
          <w:tab w:val="num" w:pos="798"/>
        </w:tabs>
        <w:rPr>
          <w:color w:val="auto"/>
        </w:rPr>
      </w:pPr>
      <w:r w:rsidRPr="00A24C0E">
        <w:rPr>
          <w:color w:val="auto"/>
        </w:rPr>
        <w:t xml:space="preserve">The ‘stacking’ of multiple herbicide tolerance traits through outcrossing between the two GM herbicide tolerant canolas and non-GM herbicide tolerant canola varieties could also occur at a low frequency, and would have implications for herbicide choices for the control of canola volunteers. In 2005–2006, approximately 75% of the canola crop in Australia comprised non-GM imidazolinone tolerant (Clearfield®) and triazine tolerant (TT) varieties </w:t>
      </w:r>
      <w:r w:rsidRPr="00A24C0E">
        <w:rPr>
          <w:color w:val="auto"/>
        </w:rPr>
        <w:fldChar w:fldCharType="begin"/>
      </w:r>
      <w:r w:rsidRPr="00A24C0E">
        <w:rPr>
          <w:color w:val="auto"/>
        </w:rPr>
        <w:instrText xml:space="preserve"> ADDIN REFMGR.CITE &lt;Refman&gt;&lt;Cite&gt;&lt;Author&gt;Norton&lt;/Author&gt;&lt;Year&gt;2007&lt;/Year&gt;&lt;RecNum&gt;16964&lt;/RecNum&gt;&lt;IDText&gt;Canola and Australian farming systems 2003-2007&lt;/IDText&gt;&lt;MDL Ref_Type="Report"&gt;&lt;Ref_Type&gt;Report&lt;/Ref_Type&gt;&lt;Ref_ID&gt;16964&lt;/Ref_ID&gt;&lt;Title_Primary&gt;Canola and Australian farming systems 2003-2007&lt;/Title_Primary&gt;&lt;Authors_Primary&gt;Norton,R.M.&lt;/Authors_Primary&gt;&lt;Authors_Primary&gt;Roush,R.T.&lt;/Authors_Primary&gt;&lt;Date_Primary&gt;2007&lt;/Date_Primary&gt;&lt;Keywords&gt;canola&lt;/Keywords&gt;&lt;Keywords&gt;and&lt;/Keywords&gt;&lt;Keywords&gt;farming&lt;/Keywords&gt;&lt;Keywords&gt;systems&lt;/Keywords&gt;&lt;Keywords&gt;SYSTEM&lt;/Keywords&gt;&lt;Keywords&gt;benefits&lt;/Keywords&gt;&lt;Keywords&gt;Potential&lt;/Keywords&gt;&lt;Keywords&gt;AUSTRALIA&lt;/Keywords&gt;&lt;Keywords&gt;grain&lt;/Keywords&gt;&lt;Keywords&gt;Industry&lt;/Keywords&gt;&lt;Keywords&gt;Technology&lt;/Keywords&gt;&lt;Keywords&gt;key&lt;/Keywords&gt;&lt;Keywords&gt;of&lt;/Keywords&gt;&lt;Keywords&gt;CONSERVATION&lt;/Keywords&gt;&lt;Keywords&gt;herbicide&lt;/Keywords&gt;&lt;Keywords&gt;yield&lt;/Keywords&gt;&lt;Keywords&gt;production&lt;/Keywords&gt;&lt;Keywords&gt;wheat&lt;/Keywords&gt;&lt;Reprint&gt;In File&lt;/Reprint&gt;&lt;Start_Page&gt;1&lt;/Start_Page&gt;&lt;End_Page&gt;10&lt;/End_Page&gt;&lt;Publisher&gt;The University of Melbourne report, available online at &lt;u&gt;http://www.jcci.unimelb.edu.au/Canola2007.pdf&lt;/u&gt;&lt;/Publisher&gt;&lt;Web_URL&gt;&lt;u&gt;http://www.jcci.unimelb.edu.au/Canola2007.pdf&lt;/u&gt;&lt;/Web_URL&gt;&lt;Web_URL_Link1&gt;&lt;u&gt;file://O:\EVAL\Eval Sections\Library\REFS\canola\16964 Norton and Roush 2007.pdf&lt;/u&gt;&lt;/Web_URL_Link1&gt;&lt;ZZ_WorkformID&gt;24&lt;/ZZ_WorkformID&gt;&lt;/MDL&gt;&lt;/Cite&gt;&lt;/Refman&gt;</w:instrText>
      </w:r>
      <w:r w:rsidRPr="00A24C0E">
        <w:rPr>
          <w:color w:val="auto"/>
        </w:rPr>
        <w:fldChar w:fldCharType="separate"/>
      </w:r>
      <w:r w:rsidRPr="00A24C0E">
        <w:rPr>
          <w:color w:val="auto"/>
        </w:rPr>
        <w:t>(Norton &amp; Roush 2007)</w:t>
      </w:r>
      <w:r w:rsidRPr="00A24C0E">
        <w:rPr>
          <w:color w:val="auto"/>
        </w:rPr>
        <w:fldChar w:fldCharType="end"/>
      </w:r>
      <w:r w:rsidRPr="00A24C0E">
        <w:rPr>
          <w:color w:val="auto"/>
        </w:rPr>
        <w:t xml:space="preserve">. </w:t>
      </w:r>
    </w:p>
    <w:p w:rsidR="00D936B0" w:rsidRPr="00A24C0E" w:rsidRDefault="00D936B0" w:rsidP="00D936B0">
      <w:pPr>
        <w:pStyle w:val="1Para"/>
        <w:tabs>
          <w:tab w:val="num" w:pos="798"/>
        </w:tabs>
        <w:rPr>
          <w:color w:val="auto"/>
        </w:rPr>
      </w:pPr>
      <w:r w:rsidRPr="00A24C0E">
        <w:rPr>
          <w:color w:val="auto"/>
        </w:rPr>
        <w:t xml:space="preserve">Note that because the triazine tolerance trait in TT canola is maternally inherited, and so cannot be spread by pollen movement, stacking of the glyphosate or glufosinate ammonium tolerance traits will only occur in the direction of Roundup Ready® or InVigor® canola to TT canola, and not </w:t>
      </w:r>
      <w:r w:rsidRPr="00A24C0E">
        <w:rPr>
          <w:i/>
          <w:iCs/>
          <w:color w:val="auto"/>
        </w:rPr>
        <w:t>vice versa</w:t>
      </w:r>
      <w:r w:rsidRPr="00A24C0E">
        <w:rPr>
          <w:color w:val="auto"/>
        </w:rPr>
        <w:t xml:space="preserve">.  </w:t>
      </w:r>
    </w:p>
    <w:p w:rsidR="00D936B0" w:rsidRPr="00A24C0E" w:rsidRDefault="00D936B0" w:rsidP="00D936B0">
      <w:pPr>
        <w:pStyle w:val="1Para"/>
        <w:tabs>
          <w:tab w:val="num" w:pos="798"/>
        </w:tabs>
        <w:rPr>
          <w:color w:val="auto"/>
        </w:rPr>
      </w:pPr>
      <w:r w:rsidRPr="00A24C0E">
        <w:rPr>
          <w:color w:val="auto"/>
        </w:rPr>
        <w:t xml:space="preserve">Hybridisation between the existing non-GM herbicide-tolerant canola varieties, InVigor® canola and Roundup Ready® canola could result in accumulation or ‘stacking’ of genes for tolerance to up to four different herbicide groups within the same plant. However, development of canola plants with all four herbicide tolerance traits would only be expected to occur at an extremely low frequency because it would require at least three separate hybridisation events (two crosses between different pairs of herbicide tolerant canolas and a cross between the progeny of these). </w:t>
      </w:r>
    </w:p>
    <w:p w:rsidR="00D936B0" w:rsidRPr="00A24C0E" w:rsidRDefault="00D936B0" w:rsidP="00D936B0">
      <w:pPr>
        <w:pStyle w:val="1Para"/>
        <w:tabs>
          <w:tab w:val="num" w:pos="798"/>
        </w:tabs>
        <w:rPr>
          <w:color w:val="auto"/>
        </w:rPr>
      </w:pPr>
      <w:r w:rsidRPr="00A24C0E">
        <w:rPr>
          <w:color w:val="auto"/>
        </w:rPr>
        <w:t xml:space="preserve">Attention to volunteer management, proper crop rotation and herbicide management practices should limit the frequency of productive hybridisation between different herbicide tolerant canola varieties and hence the development of multiple herbicide tolerant canola in Australia </w:t>
      </w:r>
      <w:r w:rsidRPr="00A24C0E">
        <w:rPr>
          <w:color w:val="auto"/>
        </w:rPr>
        <w:fldChar w:fldCharType="begin"/>
      </w:r>
      <w:r w:rsidRPr="00A24C0E">
        <w:rPr>
          <w:color w:val="auto"/>
        </w:rPr>
        <w:instrText xml:space="preserve"> ADDIN REFMGR.CITE &lt;Refman&gt;&lt;Cite&gt;&lt;Author&gt;Downey&lt;/Author&gt;&lt;Year&gt;1999&lt;/Year&gt;&lt;RecNum&gt;1671&lt;/RecNum&gt;&lt;IDText&gt;Gene flow and rape - the Canadian experience&lt;/IDText&gt;&lt;MDL Ref_Type="Conference Proceeding"&gt;&lt;Ref_Type&gt;Conference Proceeding&lt;/Ref_Type&gt;&lt;Ref_ID&gt;1671&lt;/Ref_ID&gt;&lt;Title_Primary&gt;Gene flow and rape - the Canadian experience&lt;/Title_Primary&gt;&lt;Authors_Primary&gt;Downey,R.K.&lt;/Authors_Primary&gt;&lt;Date_Primary&gt;1999&lt;/Date_Primary&gt;&lt;Keywords&gt;Brassica napus&lt;/Keywords&gt;&lt;Keywords&gt;canola&lt;/Keywords&gt;&lt;Keywords&gt;FLOW&lt;/Keywords&gt;&lt;Keywords&gt;GENE&lt;/Keywords&gt;&lt;Keywords&gt;gene flow&lt;/Keywords&gt;&lt;Reprint&gt;In File&lt;/Reprint&gt;&lt;Start_Page&gt;109&lt;/Start_Page&gt;&lt;End_Page&gt;116&lt;/End_Page&gt;&lt;Pub_Place&gt;Keele, Staffordshire, UK&lt;/Pub_Place&gt;&lt;Title_Series&gt;Gene flow and Agriculture: Relevance for transgenic crops. BCPC Symposium Proceedings No. 72&lt;/Title_Series&gt;&lt;ZZ_WorkformID&gt;12&lt;/ZZ_WorkformID&gt;&lt;/MDL&gt;&lt;/Cite&gt;&lt;Cite&gt;&lt;Author&gt;Rieger&lt;/Author&gt;&lt;Year&gt;2001&lt;/Year&gt;&lt;RecNum&gt;231&lt;/RecNum&gt;&lt;IDText&gt;Hybridisation between Brassica napus L. and Raphanus raphinistrum L. under agronomic field conditions&lt;/IDText&gt;&lt;MDL Ref_Type="Journal"&gt;&lt;Ref_Type&gt;Journal&lt;/Ref_Type&gt;&lt;Ref_ID&gt;231&lt;/Ref_ID&gt;&lt;Title_Primary&gt;Hybridisation between&lt;i&gt; Brassica napus&lt;/i&gt; L. and &lt;i&gt;Raphanus raphinistrum&lt;/i&gt; L. under agronomic field conditions&lt;/Title_Primary&gt;&lt;Authors_Primary&gt;Rieger,M.A.&lt;/Authors_Primary&gt;&lt;Authors_Primary&gt;Potter,T.D.&lt;/Authors_Primary&gt;&lt;Authors_Primary&gt;Preston,C.&lt;/Authors_Primary&gt;&lt;Authors_Primary&gt;Powles,S.B.&lt;/Authors_Primary&gt;&lt;Date_Primary&gt;2001=September&lt;/Date_Primary&gt;&lt;Keywords&gt;agronomic conditions&lt;/Keywords&gt;&lt;Keywords&gt;AUSTRALIA&lt;/Keywords&gt;&lt;Keywords&gt;Brassica&lt;/Keywords&gt;&lt;Keywords&gt;Brassica napus&lt;/Keywords&gt;&lt;Keywords&gt;conoladb&lt;/Keywords&gt;&lt;Keywords&gt;ECOLOGY&lt;/Keywords&gt;&lt;Keywords&gt;hybrid&lt;/Keywords&gt;&lt;Keywords&gt;hybridisation&lt;/Keywords&gt;&lt;Keywords&gt;hybridisation rate&lt;/Keywords&gt;&lt;Keywords&gt;management&lt;/Keywords&gt;&lt;Keywords&gt;molecular&lt;/Keywords&gt;&lt;Keywords&gt;molecular ecology&lt;/Keywords&gt;&lt;Keywords&gt;plant&lt;/Keywords&gt;&lt;Keywords&gt;PLANTS&lt;/Keywords&gt;&lt;Keywords&gt;Raphanus raphanistrum&lt;/Keywords&gt;&lt;Keywords&gt;SYSTEM&lt;/Keywords&gt;&lt;Keywords&gt;weed&lt;/Keywords&gt;&lt;Reprint&gt;In File&lt;/Reprint&gt;&lt;Start_Page&gt;555&lt;/Start_Page&gt;&lt;End_Page&gt;560&lt;/End_Page&gt;&lt;Periodical&gt;Theoretical and Applied Genetics&lt;/Periodical&gt;&lt;Volume&gt;103&lt;/Volume&gt;&lt;Issue&gt;4&lt;/Issue&gt;&lt;ISSN_ISBN&gt;0040-5752&lt;/ISSN_ISBN&gt;&lt;Address&gt;Rieger,M.A.: CRC for Weed Management Systems and Department of Applied and Molecular Ecology, Adelaide University, Waite campus, Glen Osmond, SA, 5064, Australia. &amp;#xA;E-Mail: mary.rieger@adelaide.edu.au.&lt;/Address&gt;&lt;Web_URL_Link1&gt;file://S:\CO\OGTR\EVAL\Eval Sections\Library\REFS\canola\Rieger Bnapus x Rraph 2001.pdf&lt;/Web_URL_Link1&gt;&lt;ZZ_JournalFull&gt;&lt;f name="System"&gt;Theoretical and Applied Genetics&lt;/f&gt;&lt;/ZZ_JournalFull&gt;&lt;ZZ_WorkformID&gt;1&lt;/ZZ_WorkformID&gt;&lt;/MDL&gt;&lt;/Cite&gt;&lt;Cite&gt;&lt;Author&gt;Salisbury&lt;/Author&gt;&lt;Year&gt;2002&lt;/Year&gt;&lt;RecNum&gt;1612&lt;/RecNum&gt;&lt;IDText&gt;Survival of canola (Brassica napus) seed and management of canola volunteers&lt;/IDText&gt;&lt;MDL Ref_Type="Report"&gt;&lt;Ref_Type&gt;Report&lt;/Ref_Type&gt;&lt;Ref_ID&gt;1612&lt;/Ref_ID&gt;&lt;Title_Primary&gt;Survival of canola (&lt;i&gt;Brassica napus&lt;/i&gt;) seed and management of canola volunteers&lt;/Title_Primary&gt;&lt;Authors_Primary&gt;Salisbury,P.A.&lt;/Authors_Primary&gt;&lt;Date_Primary&gt;2002/4&lt;/Date_Primary&gt;&lt;Keywords&gt;canola&lt;/Keywords&gt;&lt;Keywords&gt;Brassica&lt;/Keywords&gt;&lt;Keywords&gt;Brassica napus&lt;/Keywords&gt;&lt;Keywords&gt;BRASSICA-NAPUS&lt;/Keywords&gt;&lt;Keywords&gt;volunteer&lt;/Keywords&gt;&lt;Keywords&gt;food&lt;/Keywords&gt;&lt;Reprint&gt;In File&lt;/Reprint&gt;&lt;Start_Page&gt;1&lt;/Start_Page&gt;&lt;End_Page&gt;21&lt;/End_Page&gt;&lt;Volume&gt;PAS0203&lt;/Volume&gt;&lt;Publisher&gt;Institute of Land and Food Resources, University of Melbourne, unpublished.&lt;/Publisher&gt;&lt;ZZ_WorkformID&gt;24&lt;/ZZ_WorkformID&gt;&lt;/MDL&gt;&lt;/Cite&gt;&lt;/Refman&gt;</w:instrText>
      </w:r>
      <w:r w:rsidRPr="00A24C0E">
        <w:rPr>
          <w:color w:val="auto"/>
        </w:rPr>
        <w:fldChar w:fldCharType="separate"/>
      </w:r>
      <w:r w:rsidRPr="00A24C0E">
        <w:rPr>
          <w:color w:val="auto"/>
        </w:rPr>
        <w:t>(Rieger et al. 2001; Downey 1999; Salisbury 2002c)</w:t>
      </w:r>
      <w:r w:rsidRPr="00A24C0E">
        <w:rPr>
          <w:color w:val="auto"/>
        </w:rPr>
        <w:fldChar w:fldCharType="end"/>
      </w:r>
      <w:r w:rsidRPr="00A24C0E">
        <w:rPr>
          <w:color w:val="auto"/>
        </w:rPr>
        <w:t xml:space="preserve">. If multiple-herbicide tolerant canola plants were to occur, they are unlikely to be more invasive or persistent than non-herbicide tolerant canola plants and could be controlled by other herbicides or other agricultural practices. </w:t>
      </w:r>
    </w:p>
    <w:p w:rsidR="00D936B0" w:rsidRPr="00A24C0E" w:rsidRDefault="00D936B0" w:rsidP="00D936B0">
      <w:pPr>
        <w:pStyle w:val="4RARMP"/>
        <w:rPr>
          <w:i/>
        </w:rPr>
      </w:pPr>
      <w:bookmarkStart w:id="86" w:name="_Ref300135839"/>
      <w:r w:rsidRPr="00A24C0E">
        <w:rPr>
          <w:i/>
        </w:rPr>
        <w:t>Gene transfer to other sexually compatible species</w:t>
      </w:r>
      <w:bookmarkEnd w:id="86"/>
    </w:p>
    <w:p w:rsidR="00D936B0" w:rsidRPr="00A24C0E" w:rsidRDefault="00D936B0" w:rsidP="00D936B0">
      <w:pPr>
        <w:pStyle w:val="1Para"/>
        <w:rPr>
          <w:color w:val="auto"/>
        </w:rPr>
      </w:pPr>
      <w:r w:rsidRPr="00A24C0E">
        <w:rPr>
          <w:color w:val="auto"/>
        </w:rPr>
        <w:t xml:space="preserve">Canola can cross with other </w:t>
      </w:r>
      <w:r w:rsidRPr="00A24C0E">
        <w:rPr>
          <w:i/>
          <w:iCs/>
          <w:color w:val="auto"/>
        </w:rPr>
        <w:t>B. napus</w:t>
      </w:r>
      <w:r w:rsidRPr="00A24C0E">
        <w:rPr>
          <w:color w:val="auto"/>
        </w:rPr>
        <w:t xml:space="preserve"> groups or subspecies (including vegetable forms), </w:t>
      </w:r>
      <w:r w:rsidRPr="00A24C0E">
        <w:rPr>
          <w:i/>
          <w:color w:val="auto"/>
        </w:rPr>
        <w:t>B. oleracea,</w:t>
      </w:r>
      <w:r w:rsidRPr="00A24C0E">
        <w:rPr>
          <w:color w:val="auto"/>
        </w:rPr>
        <w:t xml:space="preserve"> </w:t>
      </w:r>
      <w:r w:rsidRPr="00A24C0E">
        <w:rPr>
          <w:i/>
          <w:color w:val="auto"/>
        </w:rPr>
        <w:t xml:space="preserve">B. juncea </w:t>
      </w:r>
      <w:r w:rsidRPr="00A24C0E">
        <w:rPr>
          <w:color w:val="auto"/>
        </w:rPr>
        <w:t xml:space="preserve">and </w:t>
      </w:r>
      <w:r w:rsidRPr="00A24C0E">
        <w:rPr>
          <w:i/>
          <w:color w:val="auto"/>
        </w:rPr>
        <w:t>B. rapa</w:t>
      </w:r>
      <w:r w:rsidRPr="00A24C0E">
        <w:rPr>
          <w:color w:val="auto"/>
        </w:rPr>
        <w:t xml:space="preserve"> under natural conditions.</w:t>
      </w:r>
      <w:r w:rsidRPr="00A24C0E">
        <w:rPr>
          <w:i/>
          <w:color w:val="auto"/>
        </w:rPr>
        <w:t xml:space="preserve"> </w:t>
      </w:r>
      <w:r w:rsidRPr="00A24C0E">
        <w:rPr>
          <w:color w:val="auto"/>
        </w:rPr>
        <w:t xml:space="preserve">Naturally occurring hybrids between </w:t>
      </w:r>
      <w:r w:rsidRPr="00A24C0E">
        <w:rPr>
          <w:i/>
          <w:color w:val="auto"/>
        </w:rPr>
        <w:t>B. napus</w:t>
      </w:r>
      <w:r w:rsidRPr="00A24C0E">
        <w:rPr>
          <w:color w:val="auto"/>
        </w:rPr>
        <w:t xml:space="preserve"> and </w:t>
      </w:r>
      <w:r w:rsidRPr="00A24C0E">
        <w:rPr>
          <w:i/>
          <w:color w:val="auto"/>
        </w:rPr>
        <w:t>R. raphanistrum</w:t>
      </w:r>
      <w:r w:rsidRPr="00A24C0E">
        <w:rPr>
          <w:color w:val="auto"/>
        </w:rPr>
        <w:t xml:space="preserve">, </w:t>
      </w:r>
      <w:r w:rsidRPr="00A24C0E">
        <w:rPr>
          <w:i/>
          <w:color w:val="auto"/>
        </w:rPr>
        <w:t>H. incana</w:t>
      </w:r>
      <w:r w:rsidRPr="00A24C0E">
        <w:rPr>
          <w:color w:val="auto"/>
        </w:rPr>
        <w:t xml:space="preserve"> and </w:t>
      </w:r>
      <w:r w:rsidRPr="00A24C0E">
        <w:rPr>
          <w:i/>
          <w:color w:val="auto"/>
        </w:rPr>
        <w:t>S. arvensis</w:t>
      </w:r>
      <w:r w:rsidRPr="00A24C0E">
        <w:rPr>
          <w:color w:val="auto"/>
        </w:rPr>
        <w:t xml:space="preserve"> have also been reported at very low frequencies </w:t>
      </w:r>
      <w:r w:rsidRPr="00A24C0E">
        <w:rPr>
          <w:color w:val="auto"/>
        </w:rPr>
        <w:fldChar w:fldCharType="begin"/>
      </w:r>
      <w:r w:rsidRPr="00A24C0E">
        <w:rPr>
          <w:color w:val="auto"/>
        </w:rPr>
        <w:instrText xml:space="preserve"> ADDIN REFMGR.CITE &lt;Refman&gt;&lt;Cite&gt;&lt;Author&gt;Salisbury&lt;/Author&gt;&lt;Year&gt;2002&lt;/Year&gt;&lt;RecNum&gt;3894&lt;/RecNum&gt;&lt;IDText&gt;Genetically modified canola in Australia: agronomic and environmental considerations&lt;/IDText&gt;&lt;MDL Ref_Type="Book, Whole"&gt;&lt;Ref_Type&gt;Book, Whole&lt;/Ref_Type&gt;&lt;Ref_ID&gt;3894&lt;/Ref_ID&gt;&lt;Title_Primary&gt;Genetically modified canola in Australia: agronomic and environmental considerations&lt;/Title_Primary&gt;&lt;Authors_Primary&gt;Salisbury,P.A.&lt;/Authors_Primary&gt;&lt;Date_Primary&gt;2002&lt;/Date_Primary&gt;&lt;Keywords&gt;genetically modified&lt;/Keywords&gt;&lt;Keywords&gt;canola&lt;/Keywords&gt;&lt;Keywords&gt;AUSTRALIA&lt;/Keywords&gt;&lt;Keywords&gt;analysis&lt;/Keywords&gt;&lt;Keywords&gt;environmental risks&lt;/Keywords&gt;&lt;Keywords&gt;environmental risk&lt;/Keywords&gt;&lt;Keywords&gt;risk&lt;/Keywords&gt;&lt;Keywords&gt;herbicide&lt;/Keywords&gt;&lt;Keywords&gt;herbicide-tolerant&lt;/Keywords&gt;&lt;Keywords&gt;CONSEQUENCES&lt;/Keywords&gt;&lt;Keywords&gt;POLLEN&lt;/Keywords&gt;&lt;Keywords&gt;outcrossing&lt;/Keywords&gt;&lt;Keywords&gt;PLANTS&lt;/Keywords&gt;&lt;Keywords&gt;plant&lt;/Keywords&gt;&lt;Keywords&gt;FIELD&lt;/Keywords&gt;&lt;Keywords&gt;GENE&lt;/Keywords&gt;&lt;Keywords&gt;gene flow&lt;/Keywords&gt;&lt;Keywords&gt;FLOW&lt;/Keywords&gt;&lt;Keywords&gt;Brassicaceae&lt;/Keywords&gt;&lt;Keywords&gt;transgenic&lt;/Keywords&gt;&lt;Keywords&gt;agriculture&lt;/Keywords&gt;&lt;Keywords&gt;Biotechnology&lt;/Keywords&gt;&lt;Keywords&gt;land&lt;/Keywords&gt;&lt;Keywords&gt;food&lt;/Keywords&gt;&lt;Reprint&gt;In File&lt;/Reprint&gt;&lt;Start_Page&gt;1&lt;/Start_Page&gt;&lt;End_Page&gt;69&lt;/End_Page&gt;&lt;Authors_Secondary&gt;Downey,R.K.&lt;/Authors_Secondary&gt;&lt;Publisher&gt;Australian Oilseed Federation, Melbourne, Australia.&lt;/Publisher&gt;&lt;Address&gt;Salisbury,P.A.: Institute of Land and Food Resources, University of Melbourne.&amp;#xA;&amp;#xA;Downey,R.K.: Saskatoon Research Centre, Agriculture and Agri-Food Canada.&lt;/Address&gt;&lt;ZZ_WorkformID&gt;2&lt;/ZZ_WorkformID&gt;&lt;/MDL&gt;&lt;/Cite&gt;&lt;Cite&gt;&lt;Author&gt;Warwick&lt;/Author&gt;&lt;Year&gt;2009&lt;/Year&gt;&lt;RecNum&gt;18226&lt;/RecNum&gt;&lt;IDText&gt;Gene flow, invasiveness, and ecological impact of genetically modified crops&lt;/IDText&gt;&lt;MDL Ref_Type="Journal"&gt;&lt;Ref_Type&gt;Journal&lt;/Ref_Type&gt;&lt;Ref_ID&gt;18226&lt;/Ref_ID&gt;&lt;Title_Primary&gt;Gene flow, invasiveness, and ecological impact of genetically modified crops&lt;/Title_Primary&gt;&lt;Authors_Primary&gt;Warwick,S.I.&lt;/Authors_Primary&gt;&lt;Authors_Primary&gt;Beckie,H.J.&lt;/Authors_Primary&gt;&lt;Authors_Primary&gt;Hall,L.M.&lt;/Authors_Primary&gt;&lt;Date_Primary&gt;2009&lt;/Date_Primary&gt;&lt;Keywords&gt;and&lt;/Keywords&gt;&lt;Keywords&gt;CROP&lt;/Keywords&gt;&lt;Keywords&gt;crops&lt;/Keywords&gt;&lt;Keywords&gt;ecological&lt;/Keywords&gt;&lt;Keywords&gt;Ecological impact&lt;/Keywords&gt;&lt;Keywords&gt;FLOW&lt;/Keywords&gt;&lt;Keywords&gt;GENE&lt;/Keywords&gt;&lt;Keywords&gt;gene flow&lt;/Keywords&gt;&lt;Keywords&gt;genetically&lt;/Keywords&gt;&lt;Keywords&gt;genetically modified&lt;/Keywords&gt;&lt;Keywords&gt;Genetically modified crop&lt;/Keywords&gt;&lt;Keywords&gt;IMPACT&lt;/Keywords&gt;&lt;Keywords&gt;modified&lt;/Keywords&gt;&lt;Keywords&gt;of&lt;/Keywords&gt;&lt;Reprint&gt;Not in File&lt;/Reprint&gt;&lt;Start_Page&gt;72&lt;/Start_Page&gt;&lt;End_Page&gt;99&lt;/End_Page&gt;&lt;Periodical&gt;Ann NY Acad Sci&lt;/Periodical&gt;&lt;Volume&gt;1168&lt;/Volume&gt;&lt;ZZ_JournalFull&gt;&lt;f name="System"&gt;Ann NY Acad Sci&lt;/f&gt;&lt;/ZZ_JournalFull&gt;&lt;ZZ_WorkformID&gt;1&lt;/ZZ_WorkformID&gt;&lt;/MDL&gt;&lt;/Cite&gt;&lt;/Refman&gt;</w:instrText>
      </w:r>
      <w:r w:rsidRPr="00A24C0E">
        <w:rPr>
          <w:color w:val="auto"/>
        </w:rPr>
        <w:fldChar w:fldCharType="separate"/>
      </w:r>
      <w:r w:rsidRPr="00A24C0E">
        <w:rPr>
          <w:color w:val="auto"/>
        </w:rPr>
        <w:t>(Salisbury 2002b; Warwick et al. 2009)</w:t>
      </w:r>
      <w:r w:rsidRPr="00A24C0E">
        <w:rPr>
          <w:color w:val="auto"/>
        </w:rPr>
        <w:fldChar w:fldCharType="end"/>
      </w:r>
      <w:r w:rsidRPr="00A24C0E">
        <w:rPr>
          <w:color w:val="auto"/>
        </w:rPr>
        <w:t xml:space="preserve">. All of these species are naturalized in Australia and weedy forms are known to be present </w:t>
      </w:r>
      <w:r w:rsidRPr="00A24C0E">
        <w:rPr>
          <w:color w:val="auto"/>
        </w:rPr>
        <w:fldChar w:fldCharType="begin"/>
      </w:r>
      <w:r w:rsidRPr="00A24C0E">
        <w:rPr>
          <w:color w:val="auto"/>
        </w:rPr>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 available online at affashop.gov.au/PdfFiles/PC12781.pdf&lt;/Publisher&gt;&lt;ISSN_ISBN&gt;0 642 47534 2&lt;/ISSN_ISBN&gt;&lt;Web_URL&gt;&lt;u&gt;http://affashop.gov.au/PdfFiles/PC12781.pdf&lt;/u&gt;&lt;/Web_URL&gt;&lt;Web_URL_Link1&gt;&lt;u&gt;file://O:\EVAL\Eval Sections\Library\REFS\5320 Groves 2003.pdf&lt;/u&gt;&lt;/Web_URL_Link1&gt;&lt;ZZ_WorkformID&gt;2&lt;/ZZ_WorkformID&gt;&lt;/MDL&gt;&lt;/Cite&gt;&lt;/Refman&gt;</w:instrText>
      </w:r>
      <w:r w:rsidRPr="00A24C0E">
        <w:rPr>
          <w:color w:val="auto"/>
        </w:rPr>
        <w:fldChar w:fldCharType="separate"/>
      </w:r>
      <w:r w:rsidRPr="00A24C0E">
        <w:rPr>
          <w:color w:val="auto"/>
        </w:rPr>
        <w:t>(Groves et al. 2003)</w:t>
      </w:r>
      <w:r w:rsidRPr="00A24C0E">
        <w:rPr>
          <w:color w:val="auto"/>
        </w:rPr>
        <w:fldChar w:fldCharType="end"/>
      </w:r>
      <w:r w:rsidRPr="00A24C0E">
        <w:rPr>
          <w:color w:val="auto"/>
        </w:rPr>
        <w:t xml:space="preserve">. </w:t>
      </w:r>
      <w:r w:rsidRPr="00A24C0E">
        <w:rPr>
          <w:i/>
          <w:color w:val="auto"/>
        </w:rPr>
        <w:t>B. juncea,</w:t>
      </w:r>
      <w:r w:rsidRPr="00A24C0E">
        <w:rPr>
          <w:color w:val="auto"/>
        </w:rPr>
        <w:t xml:space="preserve"> </w:t>
      </w:r>
      <w:r w:rsidRPr="00A24C0E">
        <w:rPr>
          <w:i/>
          <w:color w:val="auto"/>
        </w:rPr>
        <w:t>H. incana</w:t>
      </w:r>
      <w:r w:rsidRPr="00A24C0E">
        <w:rPr>
          <w:color w:val="auto"/>
        </w:rPr>
        <w:t xml:space="preserve">, </w:t>
      </w:r>
      <w:r w:rsidRPr="00A24C0E">
        <w:rPr>
          <w:i/>
          <w:color w:val="auto"/>
        </w:rPr>
        <w:t>R. raphanistrum</w:t>
      </w:r>
      <w:r w:rsidRPr="00A24C0E">
        <w:rPr>
          <w:color w:val="auto"/>
        </w:rPr>
        <w:t xml:space="preserve"> and </w:t>
      </w:r>
      <w:r w:rsidRPr="00A24C0E">
        <w:rPr>
          <w:i/>
          <w:color w:val="auto"/>
        </w:rPr>
        <w:t>S. arvensis</w:t>
      </w:r>
      <w:r w:rsidRPr="00A24C0E">
        <w:rPr>
          <w:color w:val="auto"/>
        </w:rPr>
        <w:t xml:space="preserve"> are problematic weeds in commercial canola growing regions of Australia. Therefore, it is likely that some or all of these sexually compatible species may be found growing at or near sites where the parental GM canola lines are grown. Hybridisation requires synchronicity of flowering between the parental GM canola lines and sexually compatible species to enable cross-pollination and gene flow to occur.</w:t>
      </w:r>
    </w:p>
    <w:p w:rsidR="00D936B0" w:rsidRPr="00A24C0E" w:rsidRDefault="00D936B0" w:rsidP="00D936B0">
      <w:pPr>
        <w:pStyle w:val="1Para"/>
        <w:rPr>
          <w:color w:val="auto"/>
        </w:rPr>
      </w:pPr>
      <w:r w:rsidRPr="00A24C0E">
        <w:rPr>
          <w:color w:val="auto"/>
          <w:lang w:val="en-US"/>
        </w:rPr>
        <w:t xml:space="preserve">The RARMPs prepared for DIR 020/2002 and 021/2002 assessed the risks associated with gene flow from the parental GM canola lines to </w:t>
      </w:r>
      <w:r w:rsidRPr="00A24C0E">
        <w:rPr>
          <w:i/>
          <w:color w:val="auto"/>
          <w:lang w:val="en-US"/>
        </w:rPr>
        <w:t>B. rapa,</w:t>
      </w:r>
      <w:r w:rsidRPr="00A24C0E">
        <w:rPr>
          <w:color w:val="auto"/>
          <w:lang w:val="en-US"/>
        </w:rPr>
        <w:t xml:space="preserve"> </w:t>
      </w:r>
      <w:r w:rsidRPr="00A24C0E">
        <w:rPr>
          <w:i/>
          <w:color w:val="auto"/>
          <w:lang w:val="en-US"/>
        </w:rPr>
        <w:t>H. incana, R. raphanistrum</w:t>
      </w:r>
      <w:r w:rsidRPr="00A24C0E">
        <w:rPr>
          <w:color w:val="auto"/>
          <w:lang w:val="en-US"/>
        </w:rPr>
        <w:t xml:space="preserve"> and </w:t>
      </w:r>
      <w:r w:rsidRPr="00A24C0E">
        <w:rPr>
          <w:i/>
          <w:color w:val="auto"/>
          <w:lang w:val="en-US"/>
        </w:rPr>
        <w:lastRenderedPageBreak/>
        <w:t>S. arvensis</w:t>
      </w:r>
      <w:r w:rsidRPr="00A24C0E">
        <w:rPr>
          <w:color w:val="auto"/>
          <w:lang w:val="en-US"/>
        </w:rPr>
        <w:t xml:space="preserve"> as very low, while the risks associated with gene flow to </w:t>
      </w:r>
      <w:r w:rsidRPr="00A24C0E">
        <w:rPr>
          <w:i/>
          <w:color w:val="auto"/>
          <w:lang w:val="en-US"/>
        </w:rPr>
        <w:t>B. napus</w:t>
      </w:r>
      <w:r w:rsidRPr="00A24C0E">
        <w:rPr>
          <w:color w:val="auto"/>
          <w:lang w:val="en-US"/>
        </w:rPr>
        <w:t xml:space="preserve"> vegetables and forage rape, </w:t>
      </w:r>
      <w:r w:rsidRPr="00A24C0E">
        <w:rPr>
          <w:i/>
          <w:color w:val="auto"/>
        </w:rPr>
        <w:t xml:space="preserve">B. oleracea </w:t>
      </w:r>
      <w:r w:rsidRPr="00A24C0E">
        <w:rPr>
          <w:color w:val="auto"/>
        </w:rPr>
        <w:t xml:space="preserve">or </w:t>
      </w:r>
      <w:r w:rsidRPr="00A24C0E">
        <w:rPr>
          <w:i/>
          <w:color w:val="auto"/>
        </w:rPr>
        <w:t>B. juncea</w:t>
      </w:r>
      <w:r w:rsidRPr="00A24C0E">
        <w:rPr>
          <w:color w:val="auto"/>
          <w:lang w:val="en-US"/>
        </w:rPr>
        <w:t xml:space="preserve"> were assessed as negligible.</w:t>
      </w:r>
    </w:p>
    <w:p w:rsidR="00D936B0" w:rsidRPr="00A24C0E" w:rsidRDefault="00D936B0" w:rsidP="00D936B0">
      <w:pPr>
        <w:pStyle w:val="1Para"/>
        <w:rPr>
          <w:color w:val="auto"/>
        </w:rPr>
      </w:pPr>
      <w:r w:rsidRPr="00A24C0E">
        <w:rPr>
          <w:i/>
          <w:color w:val="auto"/>
        </w:rPr>
        <w:t>B. napus</w:t>
      </w:r>
      <w:r w:rsidRPr="00A24C0E">
        <w:rPr>
          <w:color w:val="auto"/>
        </w:rPr>
        <w:t xml:space="preserve"> vegetables or forage are generally harvested or used for forage before flowering. </w:t>
      </w:r>
      <w:r w:rsidRPr="00A24C0E">
        <w:rPr>
          <w:i/>
          <w:color w:val="auto"/>
        </w:rPr>
        <w:t>B. napus</w:t>
      </w:r>
      <w:r w:rsidRPr="00A24C0E">
        <w:rPr>
          <w:color w:val="auto"/>
        </w:rPr>
        <w:t xml:space="preserve"> vegetable seed production crops are isolated from other </w:t>
      </w:r>
      <w:r w:rsidRPr="00A24C0E">
        <w:rPr>
          <w:i/>
          <w:color w:val="auto"/>
        </w:rPr>
        <w:t>B. napus</w:t>
      </w:r>
      <w:r w:rsidRPr="00A24C0E">
        <w:rPr>
          <w:color w:val="auto"/>
        </w:rPr>
        <w:t xml:space="preserve"> vegetable or canola crops to prevent outcrossing. </w:t>
      </w:r>
      <w:r w:rsidRPr="00A24C0E">
        <w:rPr>
          <w:color w:val="auto"/>
          <w:lang w:val="en-US"/>
        </w:rPr>
        <w:t xml:space="preserve">Of the other sexually compatible </w:t>
      </w:r>
      <w:r w:rsidRPr="00A24C0E">
        <w:rPr>
          <w:i/>
          <w:color w:val="auto"/>
          <w:lang w:val="en-US"/>
        </w:rPr>
        <w:t>Brassica</w:t>
      </w:r>
      <w:r w:rsidRPr="00A24C0E">
        <w:rPr>
          <w:color w:val="auto"/>
          <w:lang w:val="en-US"/>
        </w:rPr>
        <w:t xml:space="preserve"> species, hybridization offurs most readily between canola and </w:t>
      </w:r>
      <w:r w:rsidRPr="00A24C0E">
        <w:rPr>
          <w:i/>
          <w:color w:val="auto"/>
          <w:lang w:val="en-US"/>
        </w:rPr>
        <w:t>B. rapa</w:t>
      </w:r>
      <w:r w:rsidRPr="00A24C0E">
        <w:rPr>
          <w:color w:val="auto"/>
          <w:lang w:val="en-US"/>
        </w:rPr>
        <w:t xml:space="preserve">. Hybrids are often observed when the two species are grown in close proximity </w:t>
      </w:r>
      <w:r w:rsidRPr="00A24C0E">
        <w:rPr>
          <w:color w:val="auto"/>
          <w:lang w:val="en-US"/>
        </w:rPr>
        <w:fldChar w:fldCharType="begin"/>
      </w:r>
      <w:r w:rsidRPr="00A24C0E">
        <w:rPr>
          <w:color w:val="auto"/>
          <w:lang w:val="en-US"/>
        </w:rPr>
        <w:instrText xml:space="preserve"> ADDIN REFMGR.CITE &lt;Refman&gt;&lt;Cite&gt;&lt;Author&gt;Simard&lt;/Author&gt;&lt;Year&gt;2006&lt;/Year&gt;&lt;RecNum&gt;16945&lt;/RecNum&gt;&lt;IDText&gt;Transgenic Brassica napus fileds and Brassica rapa weeds in Quebec: Sympatry and weed-crop in situ hybridization&lt;/IDText&gt;&lt;MDL Ref_Type="Journal"&gt;&lt;Ref_Type&gt;Journal&lt;/Ref_Type&gt;&lt;Ref_ID&gt;16945&lt;/Ref_ID&gt;&lt;Title_Primary&gt;Transgenic &lt;i&gt;Brassica napus&lt;/i&gt; fileds and &lt;i&gt;Brassica rapa &lt;/i&gt;weeds in Quebec: Sympatry and weed-crop in situ hybridization&lt;/Title_Primary&gt;&lt;Authors_Primary&gt;Simard,M.J.&lt;/Authors_Primary&gt;&lt;Authors_Primary&gt;L&amp;#xE9;g&amp;#xE8;re,A.&lt;/Authors_Primary&gt;&lt;Authors_Primary&gt;Warwick,S.I.&lt;/Authors_Primary&gt;&lt;Date_Primary&gt;2006&lt;/Date_Primary&gt;&lt;Keywords&gt;transgenic&lt;/Keywords&gt;&lt;Keywords&gt;Brassica&lt;/Keywords&gt;&lt;Keywords&gt;Brassica napus&lt;/Keywords&gt;&lt;Keywords&gt;BRASSICA-NAPUS&lt;/Keywords&gt;&lt;Keywords&gt;and&lt;/Keywords&gt;&lt;Keywords&gt;Brassica rapa&lt;/Keywords&gt;&lt;Keywords&gt;weeds&lt;/Keywords&gt;&lt;Keywords&gt;weed&lt;/Keywords&gt;&lt;Keywords&gt;Quebec&lt;/Keywords&gt;&lt;Keywords&gt;In Situ Hybridization&lt;/Keywords&gt;&lt;Keywords&gt;HYBRIDIZATION&lt;/Keywords&gt;&lt;Reprint&gt;In File&lt;/Reprint&gt;&lt;Start_Page&gt;1842&lt;/Start_Page&gt;&lt;End_Page&gt;1851&lt;/End_Page&gt;&lt;Periodical&gt;Canadian Journal of Botany&lt;/Periodical&gt;&lt;Volume&gt;84&lt;/Volume&gt;&lt;Web_URL&gt;&lt;u&gt;file://O:\EVAL\Eval Sections\Library\REFS\canola\16945 Simard 2006.pdf&lt;/u&gt;&lt;/Web_URL&gt;&lt;ZZ_JournalFull&gt;&lt;f name="System"&gt;Canadian Journal of Botany&lt;/f&gt;&lt;/ZZ_JournalFull&gt;&lt;ZZ_WorkformID&gt;1&lt;/ZZ_WorkformID&gt;&lt;/MDL&gt;&lt;/Cite&gt;&lt;/Refman&gt;</w:instrText>
      </w:r>
      <w:r w:rsidRPr="00A24C0E">
        <w:rPr>
          <w:color w:val="auto"/>
          <w:lang w:val="en-US"/>
        </w:rPr>
        <w:fldChar w:fldCharType="separate"/>
      </w:r>
      <w:r w:rsidRPr="00A24C0E">
        <w:rPr>
          <w:color w:val="auto"/>
          <w:lang w:val="en-US"/>
        </w:rPr>
        <w:t>(Simard et al. 2006)</w:t>
      </w:r>
      <w:r w:rsidRPr="00A24C0E">
        <w:rPr>
          <w:color w:val="auto"/>
          <w:lang w:val="en-US"/>
        </w:rPr>
        <w:fldChar w:fldCharType="end"/>
      </w:r>
      <w:r w:rsidRPr="00A24C0E">
        <w:rPr>
          <w:color w:val="auto"/>
          <w:lang w:val="en-US"/>
        </w:rPr>
        <w:t xml:space="preserve"> and the transfer of traits from commercially grown canola to wild populations of </w:t>
      </w:r>
      <w:r w:rsidRPr="00A24C0E">
        <w:rPr>
          <w:i/>
          <w:color w:val="auto"/>
          <w:lang w:val="en-US"/>
        </w:rPr>
        <w:t>B. rapa</w:t>
      </w:r>
      <w:r w:rsidRPr="00A24C0E">
        <w:rPr>
          <w:color w:val="auto"/>
          <w:lang w:val="en-US"/>
        </w:rPr>
        <w:t xml:space="preserve"> has been observed in Canada </w:t>
      </w:r>
      <w:r w:rsidRPr="00A24C0E">
        <w:rPr>
          <w:color w:val="auto"/>
          <w:lang w:val="en-US"/>
        </w:rPr>
        <w:fldChar w:fldCharType="begin"/>
      </w:r>
      <w:r w:rsidRPr="00A24C0E">
        <w:rPr>
          <w:color w:val="auto"/>
          <w:lang w:val="en-US"/>
        </w:rPr>
        <w:instrText xml:space="preserve"> ADDIN REFMGR.CITE &lt;Refman&gt;&lt;Cite&gt;&lt;Author&gt;Warwick&lt;/Author&gt;&lt;Year&gt;2003&lt;/Year&gt;&lt;RecNum&gt;4416&lt;/RecNum&gt;&lt;IDText&gt;Hybridization between transgenic Brassica napus L. and its wild relatives: Brassica rapa L., Raphanus raphanistrum L., Sinapis arvensis L., and Erucastrum gallicum (Willd.) O.E. Schulz&lt;/IDText&gt;&lt;MDL Ref_Type="Journal"&gt;&lt;Ref_Type&gt;Journal&lt;/Ref_Type&gt;&lt;Ref_ID&gt;4416&lt;/Ref_ID&gt;&lt;Title_Primary&gt;Hybridization between transgenic &lt;i&gt;Brassica napus&lt;/i&gt; L. and its wild relatives: &lt;i&gt;Brassica rapa&lt;/i&gt; L., &lt;i&gt;Raphanus raphanistrum&lt;/i&gt; L., &lt;i&gt;Sinapis arvensis &lt;/i&gt;L., and &lt;i&gt;Erucastrum gallicum&lt;/i&gt; (Willd.) O.E. Schulz&lt;/Title_Primary&gt;&lt;Authors_Primary&gt;Warwick,S.I.&lt;/Authors_Primary&gt;&lt;Authors_Primary&gt;Simard,M.J.&lt;/Authors_Primary&gt;&lt;Authors_Primary&gt;Legere,A.&lt;/Authors_Primary&gt;&lt;Authors_Primary&gt;Beckie,H.J.&lt;/Authors_Primary&gt;&lt;Authors_Primary&gt;Braun,L.&lt;/Authors_Primary&gt;&lt;Authors_Primary&gt;Zhu,B.&lt;/Authors_Primary&gt;&lt;Authors_Primary&gt;Mason,P.&lt;/Authors_Primary&gt;&lt;Authors_Primary&gt;Seguin-Swartz,G.&lt;/Authors_Primary&gt;&lt;Authors_Primary&gt;Stewart,C.N.,Jr.&lt;/Authors_Primary&gt;&lt;Date_Primary&gt;2003/4/30&lt;/Date_Primary&gt;&lt;Keywords&gt;AFLP&lt;/Keywords&gt;&lt;Keywords&gt;agriculture&lt;/Keywords&gt;&lt;Keywords&gt;Brassica&lt;/Keywords&gt;&lt;Keywords&gt;Brassica napus&lt;/Keywords&gt;&lt;Keywords&gt;Brassica napus L&lt;/Keywords&gt;&lt;Keywords&gt;Brassica rapa&lt;/Keywords&gt;&lt;Keywords&gt;BRASSICA-NAPUS&lt;/Keywords&gt;&lt;Keywords&gt;Canada&lt;/Keywords&gt;&lt;Keywords&gt;canola&lt;/Keywords&gt;&lt;Keywords&gt;CHROMOSOME&lt;/Keywords&gt;&lt;Keywords&gt;Chromosomes&lt;/Keywords&gt;&lt;Keywords&gt;distance&lt;/Keywords&gt;&lt;Keywords&gt;ENVIRONMENT&lt;/Keywords&gt;&lt;Keywords&gt;FIELD&lt;/Keywords&gt;&lt;Keywords&gt;field experiments&lt;/Keywords&gt;&lt;Keywords&gt;FLOW&lt;/Keywords&gt;&lt;Keywords&gt;FREQUENCIES&lt;/Keywords&gt;&lt;Keywords&gt;FREQUENCY&lt;/Keywords&gt;&lt;Keywords&gt;GENE&lt;/Keywords&gt;&lt;Keywords&gt;gene flow&lt;/Keywords&gt;&lt;Keywords&gt;GFP&lt;/Keywords&gt;&lt;Keywords&gt;GREEN FLUORESCENT PROTEIN&lt;/Keywords&gt;&lt;Keywords&gt;herbicide&lt;/Keywords&gt;&lt;Keywords&gt;herbicide resistance&lt;/Keywords&gt;&lt;Keywords&gt;HERBICIDE-RESISTANCE&lt;/Keywords&gt;&lt;Keywords&gt;hybrid&lt;/Keywords&gt;&lt;Keywords&gt;HYBRIDIZATION&lt;/Keywords&gt;&lt;Keywords&gt;HYBRIDS&lt;/Keywords&gt;&lt;Keywords&gt;marker&lt;/Keywords&gt;&lt;Keywords&gt;oilseed&lt;/Keywords&gt;&lt;Keywords&gt;plant&lt;/Keywords&gt;&lt;Keywords&gt;PLANTS&lt;/Keywords&gt;&lt;Keywords&gt;Ploidies&lt;/Keywords&gt;&lt;Keywords&gt;PLOIDY&lt;/Keywords&gt;&lt;Keywords&gt;POLLEN&lt;/Keywords&gt;&lt;Keywords&gt;Polymorphism&lt;/Keywords&gt;&lt;Keywords&gt;POPULATION&lt;/Keywords&gt;&lt;Keywords&gt;POPULATIONS&lt;/Keywords&gt;&lt;Keywords&gt;Probability&lt;/Keywords&gt;&lt;Keywords&gt;PROTEIN&lt;/Keywords&gt;&lt;Keywords&gt;Raphanus&lt;/Keywords&gt;&lt;Keywords&gt;Raphanus raphanistrum&lt;/Keywords&gt;&lt;Keywords&gt;Rates&lt;/Keywords&gt;&lt;Keywords&gt;Research&lt;/Keywords&gt;&lt;Keywords&gt;resistance&lt;/Keywords&gt;&lt;Keywords&gt;seed&lt;/Keywords&gt;&lt;Keywords&gt;seedling&lt;/Keywords&gt;&lt;Keywords&gt;SEEDLINGS&lt;/Keywords&gt;&lt;Keywords&gt;sinapis arvensis&lt;/Keywords&gt;&lt;Keywords&gt;SYSTEM&lt;/Keywords&gt;&lt;Keywords&gt;TRANSGENE&lt;/Keywords&gt;&lt;Keywords&gt;Transgenes&lt;/Keywords&gt;&lt;Keywords&gt;transgenic&lt;/Keywords&gt;&lt;Keywords&gt;volunteer&lt;/Keywords&gt;&lt;Keywords&gt;WILD&lt;/Keywords&gt;&lt;Keywords&gt;wild population&lt;/Keywords&gt;&lt;Keywords&gt;WILD RELATIVES&lt;/Keywords&gt;&lt;Keywords&gt;LINE&lt;/Keywords&gt;&lt;Reprint&gt;In File&lt;/Reprint&gt;&lt;Start_Page&gt;528&lt;/Start_Page&gt;&lt;End_Page&gt;539&lt;/End_Page&gt;&lt;Periodical&gt;Theoretical and Applied Genetics&lt;/Periodical&gt;&lt;Volume&gt;107&lt;/Volume&gt;&lt;Issue&gt;3&lt;/Issue&gt;&lt;Address&gt;Agriculture and Agri-Food Canada, Eastern Cereal and Oilseed Research Centre, K.W. Neatby Building, Central Experimental Farm, Ottawa, Ontario, K1A OC6, Canada&lt;/Address&gt;&lt;Web_URL&gt;PM:12721639&lt;/Web_URL&gt;&lt;Web_URL_Link1&gt;&lt;u&gt;file://O:\EVAL\Eval Sections\Library\REFS\canola\4416warwicktag2003.pdf&lt;/u&gt;&lt;/Web_URL_Link1&gt;&lt;ZZ_JournalFull&gt;&lt;f name="System"&gt;Theoretical and Applied Genetics&lt;/f&gt;&lt;/ZZ_JournalFull&gt;&lt;ZZ_WorkformID&gt;1&lt;/ZZ_WorkformID&gt;&lt;/MDL&gt;&lt;/Cite&gt;&lt;/Refman&gt;</w:instrText>
      </w:r>
      <w:r w:rsidRPr="00A24C0E">
        <w:rPr>
          <w:color w:val="auto"/>
          <w:lang w:val="en-US"/>
        </w:rPr>
        <w:fldChar w:fldCharType="separate"/>
      </w:r>
      <w:r w:rsidRPr="00A24C0E">
        <w:rPr>
          <w:color w:val="auto"/>
          <w:lang w:val="en-US"/>
        </w:rPr>
        <w:t>(Warwick et al. 2003)</w:t>
      </w:r>
      <w:r w:rsidRPr="00A24C0E">
        <w:rPr>
          <w:color w:val="auto"/>
          <w:lang w:val="en-US"/>
        </w:rPr>
        <w:fldChar w:fldCharType="end"/>
      </w:r>
      <w:r w:rsidRPr="00A24C0E">
        <w:rPr>
          <w:color w:val="auto"/>
          <w:lang w:val="en-US"/>
        </w:rPr>
        <w:t xml:space="preserve">. Warwick et al. </w:t>
      </w:r>
      <w:r w:rsidRPr="00A24C0E">
        <w:rPr>
          <w:color w:val="auto"/>
          <w:lang w:val="en-US"/>
        </w:rPr>
        <w:fldChar w:fldCharType="begin"/>
      </w:r>
      <w:r w:rsidRPr="00A24C0E">
        <w:rPr>
          <w:color w:val="auto"/>
          <w:lang w:val="en-US"/>
        </w:rPr>
        <w:instrText xml:space="preserve"> ADDIN REFMGR.CITE &lt;Refman&gt;&lt;Cite ExcludeAuth="1"&gt;&lt;Author&gt;Warwick&lt;/Author&gt;&lt;Year&gt;2008&lt;/Year&gt;&lt;RecNum&gt;11856&lt;/RecNum&gt;&lt;IDText&gt;Do escaped transgenes persist in nature? The case of an herbicide resistance transgene in a weedy Brassica rapa population&lt;/IDText&gt;&lt;MDL Ref_Type="Journal"&gt;&lt;Ref_Type&gt;Journal&lt;/Ref_Type&gt;&lt;Ref_ID&gt;11856&lt;/Ref_ID&gt;&lt;Title_Primary&gt;Do escaped transgenes persist in nature? The case of an herbicide resistance transgene in a weedy &lt;i&gt;Brassica rapa&lt;/i&gt; population&lt;/Title_Primary&gt;&lt;Authors_Primary&gt;Warwick,S.I.&lt;/Authors_Primary&gt;&lt;Authors_Primary&gt;Legere,A.&lt;/Authors_Primary&gt;&lt;Authors_Primary&gt;Simard,M.J.&lt;/Authors_Primary&gt;&lt;Authors_Primary&gt;JAMES,T.&lt;/Authors_Primary&gt;&lt;Date_Primary&gt;2008&lt;/Date_Primary&gt;&lt;Keywords&gt;Brassica&lt;/Keywords&gt;&lt;Keywords&gt;Brassica rapa&lt;/Keywords&gt;&lt;Keywords&gt;herbicide&lt;/Keywords&gt;&lt;Keywords&gt;herbicide resistance&lt;/Keywords&gt;&lt;Keywords&gt;HERBICIDE-RESISTANCE&lt;/Keywords&gt;&lt;Keywords&gt;nature&lt;/Keywords&gt;&lt;Keywords&gt;of&lt;/Keywords&gt;&lt;Keywords&gt;POPULATION&lt;/Keywords&gt;&lt;Keywords&gt;resistance&lt;/Keywords&gt;&lt;Keywords&gt;TRANSGENE&lt;/Keywords&gt;&lt;Keywords&gt;Transgenes&lt;/Keywords&gt;&lt;Reprint&gt;In File&lt;/Reprint&gt;&lt;Start_Page&gt;1387&lt;/Start_Page&gt;&lt;End_Page&gt;1395&lt;/End_Page&gt;&lt;Periodical&gt;Molecular Ecology&lt;/Periodical&gt;&lt;Volume&gt;17&lt;/Volume&gt;&lt;Issue&gt;0&lt;/Issue&gt;&lt;Web_URL&gt;http://www.blackwell-synergy.com/doi/abs/10.1111/j.1365-294X.2007.03567.x&lt;/Web_URL&gt;&lt;Web_URL_Link1&gt;file://S:\CO\OGTR\EVAL\Eval Sections\Library\REFS\DIR069\Warwick 2007.pdf&lt;/Web_URL_Link1&gt;&lt;Web_URL_Link2&gt;file://S:\CO\OGTR\EVAL\Eval Sections\Library\REFS\canola\Warwick et al 2008.pdf&lt;/Web_URL_Link2&gt;&lt;ZZ_JournalFull&gt;&lt;f name="System"&gt;Molecular Ecology&lt;/f&gt;&lt;/ZZ_JournalFull&gt;&lt;ZZ_JournalStdAbbrev&gt;&lt;f name="System"&gt;Mol.Ecol.&lt;/f&gt;&lt;/ZZ_JournalStdAbbrev&gt;&lt;ZZ_WorkformID&gt;1&lt;/ZZ_WorkformID&gt;&lt;/MDL&gt;&lt;/Cite&gt;&lt;/Refman&gt;</w:instrText>
      </w:r>
      <w:r w:rsidRPr="00A24C0E">
        <w:rPr>
          <w:color w:val="auto"/>
          <w:lang w:val="en-US"/>
        </w:rPr>
        <w:fldChar w:fldCharType="separate"/>
      </w:r>
      <w:r w:rsidRPr="00A24C0E">
        <w:rPr>
          <w:color w:val="auto"/>
          <w:lang w:val="en-US"/>
        </w:rPr>
        <w:t>(2008)</w:t>
      </w:r>
      <w:r w:rsidRPr="00A24C0E">
        <w:rPr>
          <w:color w:val="auto"/>
          <w:lang w:val="en-US"/>
        </w:rPr>
        <w:fldChar w:fldCharType="end"/>
      </w:r>
      <w:r w:rsidRPr="00A24C0E">
        <w:rPr>
          <w:color w:val="auto"/>
          <w:lang w:val="en-US"/>
        </w:rPr>
        <w:t xml:space="preserve"> showed that a herbicide tolerance trait from a commercial canola crop was transferred to, and stably maintained in, a wild </w:t>
      </w:r>
      <w:r w:rsidRPr="00A24C0E">
        <w:rPr>
          <w:i/>
          <w:color w:val="auto"/>
          <w:lang w:val="en-US"/>
        </w:rPr>
        <w:t>B. rapa</w:t>
      </w:r>
      <w:r w:rsidRPr="00A24C0E">
        <w:rPr>
          <w:color w:val="auto"/>
          <w:lang w:val="en-US"/>
        </w:rPr>
        <w:t xml:space="preserve"> population for at least six years. The trait persisted despite the fact that the corresponding herbicide had not been applied during this period and, hence, no selective pressure had been applied.</w:t>
      </w:r>
    </w:p>
    <w:p w:rsidR="00D936B0" w:rsidRPr="00A24C0E" w:rsidRDefault="00D936B0" w:rsidP="00D936B0">
      <w:pPr>
        <w:pStyle w:val="1Para"/>
        <w:rPr>
          <w:color w:val="auto"/>
        </w:rPr>
      </w:pPr>
      <w:r w:rsidRPr="00A24C0E">
        <w:rPr>
          <w:color w:val="auto"/>
          <w:lang w:val="en-US"/>
        </w:rPr>
        <w:t xml:space="preserve">The research of Warwick et al. </w:t>
      </w:r>
      <w:r w:rsidRPr="00A24C0E">
        <w:rPr>
          <w:color w:val="auto"/>
          <w:lang w:val="en-US"/>
        </w:rPr>
        <w:fldChar w:fldCharType="begin"/>
      </w:r>
      <w:r w:rsidRPr="00A24C0E">
        <w:rPr>
          <w:color w:val="auto"/>
          <w:lang w:val="en-US"/>
        </w:rPr>
        <w:instrText xml:space="preserve"> ADDIN REFMGR.CITE &lt;Refman&gt;&lt;Cite ExcludeAuth="1"&gt;&lt;Author&gt;Warwick&lt;/Author&gt;&lt;Year&gt;2008&lt;/Year&gt;&lt;RecNum&gt;11856&lt;/RecNum&gt;&lt;IDText&gt;Do escaped transgenes persist in nature? The case of an herbicide resistance transgene in a weedy Brassica rapa population&lt;/IDText&gt;&lt;MDL Ref_Type="Journal"&gt;&lt;Ref_Type&gt;Journal&lt;/Ref_Type&gt;&lt;Ref_ID&gt;11856&lt;/Ref_ID&gt;&lt;Title_Primary&gt;Do escaped transgenes persist in nature? The case of an herbicide resistance transgene in a weedy &lt;i&gt;Brassica rapa&lt;/i&gt; population&lt;/Title_Primary&gt;&lt;Authors_Primary&gt;Warwick,S.I.&lt;/Authors_Primary&gt;&lt;Authors_Primary&gt;Legere,A.&lt;/Authors_Primary&gt;&lt;Authors_Primary&gt;Simard,M.J.&lt;/Authors_Primary&gt;&lt;Authors_Primary&gt;JAMES,T.&lt;/Authors_Primary&gt;&lt;Date_Primary&gt;2008&lt;/Date_Primary&gt;&lt;Keywords&gt;Brassica&lt;/Keywords&gt;&lt;Keywords&gt;Brassica rapa&lt;/Keywords&gt;&lt;Keywords&gt;herbicide&lt;/Keywords&gt;&lt;Keywords&gt;herbicide resistance&lt;/Keywords&gt;&lt;Keywords&gt;HERBICIDE-RESISTANCE&lt;/Keywords&gt;&lt;Keywords&gt;nature&lt;/Keywords&gt;&lt;Keywords&gt;of&lt;/Keywords&gt;&lt;Keywords&gt;POPULATION&lt;/Keywords&gt;&lt;Keywords&gt;resistance&lt;/Keywords&gt;&lt;Keywords&gt;TRANSGENE&lt;/Keywords&gt;&lt;Keywords&gt;Transgenes&lt;/Keywords&gt;&lt;Reprint&gt;In File&lt;/Reprint&gt;&lt;Start_Page&gt;1387&lt;/Start_Page&gt;&lt;End_Page&gt;1395&lt;/End_Page&gt;&lt;Periodical&gt;Molecular Ecology&lt;/Periodical&gt;&lt;Volume&gt;17&lt;/Volume&gt;&lt;Issue&gt;0&lt;/Issue&gt;&lt;Web_URL&gt;http://www.blackwell-synergy.com/doi/abs/10.1111/j.1365-294X.2007.03567.x&lt;/Web_URL&gt;&lt;Web_URL_Link1&gt;file://S:\CO\OGTR\EVAL\Eval Sections\Library\REFS\DIR069\Warwick 2007.pdf&lt;/Web_URL_Link1&gt;&lt;Web_URL_Link2&gt;file://S:\CO\OGTR\EVAL\Eval Sections\Library\REFS\canola\Warwick et al 2008.pdf&lt;/Web_URL_Link2&gt;&lt;ZZ_JournalFull&gt;&lt;f name="System"&gt;Molecular Ecology&lt;/f&gt;&lt;/ZZ_JournalFull&gt;&lt;ZZ_JournalStdAbbrev&gt;&lt;f name="System"&gt;Mol.Ecol.&lt;/f&gt;&lt;/ZZ_JournalStdAbbrev&gt;&lt;ZZ_WorkformID&gt;1&lt;/ZZ_WorkformID&gt;&lt;/MDL&gt;&lt;/Cite&gt;&lt;/Refman&gt;</w:instrText>
      </w:r>
      <w:r w:rsidRPr="00A24C0E">
        <w:rPr>
          <w:color w:val="auto"/>
          <w:lang w:val="en-US"/>
        </w:rPr>
        <w:fldChar w:fldCharType="separate"/>
      </w:r>
      <w:r w:rsidRPr="00A24C0E">
        <w:rPr>
          <w:color w:val="auto"/>
          <w:lang w:val="en-US"/>
        </w:rPr>
        <w:t>(2008)</w:t>
      </w:r>
      <w:r w:rsidRPr="00A24C0E">
        <w:rPr>
          <w:color w:val="auto"/>
          <w:lang w:val="en-US"/>
        </w:rPr>
        <w:fldChar w:fldCharType="end"/>
      </w:r>
      <w:r w:rsidRPr="00A24C0E">
        <w:rPr>
          <w:color w:val="auto"/>
          <w:lang w:val="en-US"/>
        </w:rPr>
        <w:t xml:space="preserve"> illustrates that, if plants are growing in close proximity with synchronous or overlapping flowering periods, gene flow to sexually compatible species can occur. However, all interspecific hybrids have reduced fertility and low seed set due to the genetic barriers that exist </w:t>
      </w:r>
      <w:r w:rsidRPr="00A24C0E">
        <w:rPr>
          <w:color w:val="auto"/>
          <w:lang w:val="en-US"/>
        </w:rPr>
        <w:fldChar w:fldCharType="begin"/>
      </w:r>
      <w:r w:rsidRPr="00A24C0E">
        <w:rPr>
          <w:color w:val="auto"/>
          <w:lang w:val="en-US"/>
        </w:rPr>
        <w:instrText xml:space="preserve"> ADDIN REFMGR.CITE &lt;Refman&gt;&lt;Cite&gt;&lt;Author&gt;Salisbury&lt;/Author&gt;&lt;Year&gt;2006&lt;/Year&gt;&lt;RecNum&gt;10091&lt;/RecNum&gt;&lt;IDText&gt;Biology of Brassica juncea and potential gene flow from B. juncea to Brassicaceae species in Australia&lt;/IDText&gt;&lt;MDL Ref_Type="Report"&gt;&lt;Ref_Type&gt;Report&lt;/Ref_Type&gt;&lt;Ref_ID&gt;10091&lt;/Ref_ID&gt;&lt;Title_Primary&gt;Biology of &lt;i&gt;Brassica juncea&lt;/i&gt; and potential gene flow from &lt;i&gt;B. juncea&lt;/i&gt; to Brassicaceae species in Australia&lt;/Title_Primary&gt;&lt;Authors_Primary&gt;Salisbury,P.&lt;/Authors_Primary&gt;&lt;Date_Primary&gt;2006&lt;/Date_Primary&gt;&lt;Keywords&gt;Biology&lt;/Keywords&gt;&lt;Keywords&gt;of&lt;/Keywords&gt;&lt;Keywords&gt;Brassica&lt;/Keywords&gt;&lt;Keywords&gt;Potential&lt;/Keywords&gt;&lt;Keywords&gt;GENE&lt;/Keywords&gt;&lt;Keywords&gt;gene flow&lt;/Keywords&gt;&lt;Keywords&gt;FLOW&lt;/Keywords&gt;&lt;Keywords&gt;Brassicaceae&lt;/Keywords&gt;&lt;Keywords&gt;species&lt;/Keywords&gt;&lt;Keywords&gt;juncea&lt;/Keywords&gt;&lt;Keywords&gt;AUSTRALIA&lt;/Keywords&gt;&lt;Keywords&gt;and&lt;/Keywords&gt;&lt;Reprint&gt;In File&lt;/Reprint&gt;&lt;Publisher&gt;Miscellaneous Report PAS 2006/1, University of Melbourne.&lt;/Publisher&gt;&lt;ZZ_WorkformID&gt;24&lt;/ZZ_WorkformID&gt;&lt;/MDL&gt;&lt;/Cite&gt;&lt;Cite&gt;&lt;Author&gt;Salisbury&lt;/Author&gt;&lt;Year&gt;2002&lt;/Year&gt;&lt;RecNum&gt;1613&lt;/RecNum&gt;&lt;IDText&gt;Gene flow between Brassica napus and other Brassicaceae species&lt;/IDText&gt;&lt;MDL Ref_Type="Report"&gt;&lt;Ref_Type&gt;Report&lt;/Ref_Type&gt;&lt;Ref_ID&gt;1613&lt;/Ref_ID&gt;&lt;Title_Primary&gt;Gene flow between &lt;i&gt;Brassica napus&lt;/i&gt; and other Brassicaceae species&lt;/Title_Primary&gt;&lt;Authors_Primary&gt;Salisbury,P.A.&lt;/Authors_Primary&gt;&lt;Date_Primary&gt;2002/4&lt;/Date_Primary&gt;&lt;Keywords&gt;GENE&lt;/Keywords&gt;&lt;Keywords&gt;gene flow&lt;/Keywords&gt;&lt;Keywords&gt;FLOW&lt;/Keywords&gt;&lt;Keywords&gt;Brassica&lt;/Keywords&gt;&lt;Keywords&gt;Brassica napus&lt;/Keywords&gt;&lt;Keywords&gt;BRASSICA-NAPUS&lt;/Keywords&gt;&lt;Keywords&gt;Brassicaceae&lt;/Keywords&gt;&lt;Reprint&gt;In File&lt;/Reprint&gt;&lt;Start_Page&gt;1&lt;/Start_Page&gt;&lt;End_Page&gt;45&lt;/End_Page&gt;&lt;Volume&gt;PAS0201&lt;/Volume&gt;&lt;Publisher&gt;Institute of Land and Food Resources, University of Melbourne, unpublished.&lt;/Publisher&gt;&lt;ZZ_WorkformID&gt;24&lt;/ZZ_WorkformID&gt;&lt;/MDL&gt;&lt;/Cite&gt;&lt;Cite&gt;&lt;Author&gt;Jorgensen&lt;/Author&gt;&lt;Year&gt;1994&lt;/Year&gt;&lt;RecNum&gt;125&lt;/RecNum&gt;&lt;IDText&gt;Spontaneous hybridization between oilseed rape (Brassica napus) and weedy B. campestris (Brassicaceae): A risk of growing genetically modified oilseed rape&lt;/IDText&gt;&lt;MDL Ref_Type="Journal"&gt;&lt;Ref_Type&gt;Journal&lt;/Ref_Type&gt;&lt;Ref_ID&gt;125&lt;/Ref_ID&gt;&lt;Title_Primary&gt;Spontaneous hybridization between oilseed rape (&lt;i&gt;Brassica napus&lt;/i&gt;) and weedy &lt;i&gt;B. campestris&lt;/i&gt; (Brassicaceae): A risk of growing genetically modified oilseed rape&lt;/Title_Primary&gt;&lt;Authors_Primary&gt;Jorgensen,R.B.&lt;/Authors_Primary&gt;&lt;Authors_Primary&gt;Andersen,B.&lt;/Authors_Primary&gt;&lt;Date_Primary&gt;1994&lt;/Date_Primary&gt;&lt;Keywords&gt;Brassica&lt;/Keywords&gt;&lt;Keywords&gt;Brassica napus&lt;/Keywords&gt;&lt;Keywords&gt;genetically modified&lt;/Keywords&gt;&lt;Keywords&gt;oilseed rape&lt;/Keywords&gt;&lt;Keywords&gt;conoladb&lt;/Keywords&gt;&lt;Keywords&gt;SPONTANEOUS HYBRIDIZATION&lt;/Keywords&gt;&lt;Keywords&gt;HYBRIDIZATION&lt;/Keywords&gt;&lt;Keywords&gt;BRASSICA-NAPUS&lt;/Keywords&gt;&lt;Keywords&gt;risk&lt;/Keywords&gt;&lt;Reprint&gt;In File&lt;/Reprint&gt;&lt;Start_Page&gt;1620&lt;/Start_Page&gt;&lt;End_Page&gt;1626&lt;/End_Page&gt;&lt;Periodical&gt;American Journal of Botany&lt;/Periodical&gt;&lt;Volume&gt;81&lt;/Volume&gt;&lt;Issue&gt;12&lt;/Issue&gt;&lt;ZZ_JournalFull&gt;&lt;f name="System"&gt;American Journal of Botany&lt;/f&gt;&lt;/ZZ_JournalFull&gt;&lt;ZZ_JournalStdAbbrev&gt;&lt;f name="System"&gt;Am.J.Bot.&lt;/f&gt;&lt;/ZZ_JournalStdAbbrev&gt;&lt;ZZ_WorkformID&gt;1&lt;/ZZ_WorkformID&gt;&lt;/MDL&gt;&lt;/Cite&gt;&lt;Cite&gt;&lt;Author&gt;Jorgensen&lt;/Author&gt;&lt;Year&gt;1998&lt;/Year&gt;&lt;RecNum&gt;4338&lt;/RecNum&gt;&lt;IDText&gt;Introgression of crop genes from oilseed rape (Brassica napus) to related wild species - an avenue for the escape of engineered genes.&lt;/IDText&gt;&lt;MDL Ref_Type="Journal"&gt;&lt;Ref_Type&gt;Journal&lt;/Ref_Type&gt;&lt;Ref_ID&gt;4338&lt;/Ref_ID&gt;&lt;Title_Primary&gt;Introgression of crop genes from oilseed rape (&lt;i&gt;Brassica napus&lt;/i&gt;) to related wild species - an avenue for the escape of engineered genes.&lt;/Title_Primary&gt;&lt;Authors_Primary&gt;Jorgensen,R.B.&lt;/Authors_Primary&gt;&lt;Authors_Primary&gt;Andersen,B.&lt;/Authors_Primary&gt;&lt;Authors_Primary&gt;Hauser,T.P.&lt;/Authors_Primary&gt;&lt;Authors_Primary&gt;Landbo,L.&lt;/Authors_Primary&gt;&lt;Authors_Primary&gt;Mikkelsen,T.R.&lt;/Authors_Primary&gt;&lt;Authors_Primary&gt;Ostergard,H&lt;/Authors_Primary&gt;&lt;Date_Primary&gt;1998&lt;/Date_Primary&gt;&lt;Reprint&gt;In File&lt;/Reprint&gt;&lt;Start_Page&gt;211&lt;/Start_Page&gt;&lt;End_Page&gt;217&lt;/End_Page&gt;&lt;Periodical&gt;Acta Horticulturae&lt;/Periodical&gt;&lt;Volume&gt;459&lt;/Volume&gt;&lt;Web_URL_Link1&gt;file://S:\CO\OGTR\EVAL\Eval Sections\Library\REFS\DIR069\Jorgensen 1998.pdf&lt;/Web_URL_Link1&gt;&lt;ZZ_JournalFull&gt;&lt;f name="System"&gt;Acta Horticulturae&lt;/f&gt;&lt;/ZZ_JournalFull&gt;&lt;ZZ_WorkformID&gt;1&lt;/ZZ_WorkformID&gt;&lt;/MDL&gt;&lt;/Cite&gt;&lt;Cite&gt;&lt;Author&gt;Warwick&lt;/Author&gt;&lt;Year&gt;2003&lt;/Year&gt;&lt;RecNum&gt;4416&lt;/RecNum&gt;&lt;IDText&gt;Hybridization between transgenic Brassica napus L. and its wild relatives: Brassica rapa L., Raphanus raphanistrum L., Sinapis arvensis L., and Erucastrum gallicum (Willd.) O.E. Schulz&lt;/IDText&gt;&lt;MDL Ref_Type="Journal"&gt;&lt;Ref_Type&gt;Journal&lt;/Ref_Type&gt;&lt;Ref_ID&gt;4416&lt;/Ref_ID&gt;&lt;Title_Primary&gt;Hybridization between transgenic &lt;i&gt;Brassica napus&lt;/i&gt; L. and its wild relatives: &lt;i&gt;Brassica rapa&lt;/i&gt; L., &lt;i&gt;Raphanus raphanistrum&lt;/i&gt; L., &lt;i&gt;Sinapis arvensis &lt;/i&gt;L., and &lt;i&gt;Erucastrum gallicum&lt;/i&gt; (Willd.) O.E. Schulz&lt;/Title_Primary&gt;&lt;Authors_Primary&gt;Warwick,S.I.&lt;/Authors_Primary&gt;&lt;Authors_Primary&gt;Simard,M.J.&lt;/Authors_Primary&gt;&lt;Authors_Primary&gt;Legere,A.&lt;/Authors_Primary&gt;&lt;Authors_Primary&gt;Beckie,H.J.&lt;/Authors_Primary&gt;&lt;Authors_Primary&gt;Braun,L.&lt;/Authors_Primary&gt;&lt;Authors_Primary&gt;Zhu,B.&lt;/Authors_Primary&gt;&lt;Authors_Primary&gt;Mason,P.&lt;/Authors_Primary&gt;&lt;Authors_Primary&gt;Seguin-Swartz,G.&lt;/Authors_Primary&gt;&lt;Authors_Primary&gt;Stewart,C.N.,Jr.&lt;/Authors_Primary&gt;&lt;Date_Primary&gt;2003/4/30&lt;/Date_Primary&gt;&lt;Keywords&gt;AFLP&lt;/Keywords&gt;&lt;Keywords&gt;agriculture&lt;/Keywords&gt;&lt;Keywords&gt;Brassica&lt;/Keywords&gt;&lt;Keywords&gt;Brassica napus&lt;/Keywords&gt;&lt;Keywords&gt;Brassica napus L&lt;/Keywords&gt;&lt;Keywords&gt;Brassica rapa&lt;/Keywords&gt;&lt;Keywords&gt;BRASSICA-NAPUS&lt;/Keywords&gt;&lt;Keywords&gt;Canada&lt;/Keywords&gt;&lt;Keywords&gt;canola&lt;/Keywords&gt;&lt;Keywords&gt;CHROMOSOME&lt;/Keywords&gt;&lt;Keywords&gt;Chromosomes&lt;/Keywords&gt;&lt;Keywords&gt;distance&lt;/Keywords&gt;&lt;Keywords&gt;ENVIRONMENT&lt;/Keywords&gt;&lt;Keywords&gt;FIELD&lt;/Keywords&gt;&lt;Keywords&gt;field experiments&lt;/Keywords&gt;&lt;Keywords&gt;FLOW&lt;/Keywords&gt;&lt;Keywords&gt;FREQUENCIES&lt;/Keywords&gt;&lt;Keywords&gt;FREQUENCY&lt;/Keywords&gt;&lt;Keywords&gt;GENE&lt;/Keywords&gt;&lt;Keywords&gt;gene flow&lt;/Keywords&gt;&lt;Keywords&gt;GFP&lt;/Keywords&gt;&lt;Keywords&gt;GREEN FLUORESCENT PROTEIN&lt;/Keywords&gt;&lt;Keywords&gt;herbicide&lt;/Keywords&gt;&lt;Keywords&gt;herbicide resistance&lt;/Keywords&gt;&lt;Keywords&gt;HERBICIDE-RESISTANCE&lt;/Keywords&gt;&lt;Keywords&gt;hybrid&lt;/Keywords&gt;&lt;Keywords&gt;HYBRIDIZATION&lt;/Keywords&gt;&lt;Keywords&gt;HYBRIDS&lt;/Keywords&gt;&lt;Keywords&gt;marker&lt;/Keywords&gt;&lt;Keywords&gt;oilseed&lt;/Keywords&gt;&lt;Keywords&gt;plant&lt;/Keywords&gt;&lt;Keywords&gt;PLANTS&lt;/Keywords&gt;&lt;Keywords&gt;Ploidies&lt;/Keywords&gt;&lt;Keywords&gt;PLOIDY&lt;/Keywords&gt;&lt;Keywords&gt;POLLEN&lt;/Keywords&gt;&lt;Keywords&gt;Polymorphism&lt;/Keywords&gt;&lt;Keywords&gt;POPULATION&lt;/Keywords&gt;&lt;Keywords&gt;POPULATIONS&lt;/Keywords&gt;&lt;Keywords&gt;Probability&lt;/Keywords&gt;&lt;Keywords&gt;PROTEIN&lt;/Keywords&gt;&lt;Keywords&gt;Raphanus&lt;/Keywords&gt;&lt;Keywords&gt;Raphanus raphanistrum&lt;/Keywords&gt;&lt;Keywords&gt;Rates&lt;/Keywords&gt;&lt;Keywords&gt;Research&lt;/Keywords&gt;&lt;Keywords&gt;resistance&lt;/Keywords&gt;&lt;Keywords&gt;seed&lt;/Keywords&gt;&lt;Keywords&gt;seedling&lt;/Keywords&gt;&lt;Keywords&gt;SEEDLINGS&lt;/Keywords&gt;&lt;Keywords&gt;sinapis arvensis&lt;/Keywords&gt;&lt;Keywords&gt;SYSTEM&lt;/Keywords&gt;&lt;Keywords&gt;TRANSGENE&lt;/Keywords&gt;&lt;Keywords&gt;Transgenes&lt;/Keywords&gt;&lt;Keywords&gt;transgenic&lt;/Keywords&gt;&lt;Keywords&gt;volunteer&lt;/Keywords&gt;&lt;Keywords&gt;WILD&lt;/Keywords&gt;&lt;Keywords&gt;wild population&lt;/Keywords&gt;&lt;Keywords&gt;WILD RELATIVES&lt;/Keywords&gt;&lt;Keywords&gt;LINE&lt;/Keywords&gt;&lt;Reprint&gt;In File&lt;/Reprint&gt;&lt;Start_Page&gt;528&lt;/Start_Page&gt;&lt;End_Page&gt;539&lt;/End_Page&gt;&lt;Periodical&gt;Theoretical and Applied Genetics&lt;/Periodical&gt;&lt;Volume&gt;107&lt;/Volume&gt;&lt;Issue&gt;3&lt;/Issue&gt;&lt;Address&gt;Agriculture and Agri-Food Canada, Eastern Cereal and Oilseed Research Centre, K.W. Neatby Building, Central Experimental Farm, Ottawa, Ontario, K1A OC6, Canada&lt;/Address&gt;&lt;Web_URL&gt;PM:12721639&lt;/Web_URL&gt;&lt;Web_URL_Link1&gt;&lt;u&gt;file://O:\EVAL\Eval Sections\Library\REFS\canola\4416warwicktag2003.pdf&lt;/u&gt;&lt;/Web_URL_Link1&gt;&lt;ZZ_JournalFull&gt;&lt;f name="System"&gt;Theoretical and Applied Genetics&lt;/f&gt;&lt;/ZZ_JournalFull&gt;&lt;ZZ_WorkformID&gt;1&lt;/ZZ_WorkformID&gt;&lt;/MDL&gt;&lt;/Cite&gt;&lt;/Refman&gt;</w:instrText>
      </w:r>
      <w:r w:rsidRPr="00A24C0E">
        <w:rPr>
          <w:color w:val="auto"/>
          <w:lang w:val="en-US"/>
        </w:rPr>
        <w:fldChar w:fldCharType="separate"/>
      </w:r>
      <w:r w:rsidRPr="00A24C0E">
        <w:rPr>
          <w:color w:val="auto"/>
          <w:lang w:val="en-US"/>
        </w:rPr>
        <w:t>(Jorgensen &amp; Andersen 1994; Jorgensen et al. 1998; Salisbury 2002a; Warwick et al. 2003; Salisbury 2006)</w:t>
      </w:r>
      <w:r w:rsidRPr="00A24C0E">
        <w:rPr>
          <w:color w:val="auto"/>
          <w:lang w:val="en-US"/>
        </w:rPr>
        <w:fldChar w:fldCharType="end"/>
      </w:r>
      <w:r w:rsidRPr="00A24C0E">
        <w:rPr>
          <w:color w:val="auto"/>
        </w:rPr>
        <w:t>. W</w:t>
      </w:r>
      <w:r w:rsidRPr="00A24C0E">
        <w:rPr>
          <w:color w:val="auto"/>
          <w:lang w:val="en-US"/>
        </w:rPr>
        <w:t xml:space="preserve">ith the exception of the relatively productive interspecific hybridisation that occurs between </w:t>
      </w:r>
      <w:r w:rsidRPr="00A24C0E">
        <w:rPr>
          <w:i/>
          <w:color w:val="auto"/>
          <w:lang w:val="en-US"/>
        </w:rPr>
        <w:t xml:space="preserve">Brassica </w:t>
      </w:r>
      <w:r w:rsidRPr="00A24C0E">
        <w:rPr>
          <w:color w:val="auto"/>
          <w:lang w:val="en-US"/>
        </w:rPr>
        <w:t>species that contain the A genome (</w:t>
      </w:r>
      <w:r w:rsidRPr="00A24C0E">
        <w:rPr>
          <w:i/>
          <w:color w:val="auto"/>
          <w:lang w:val="en-US"/>
        </w:rPr>
        <w:t>B. napus</w:t>
      </w:r>
      <w:r w:rsidRPr="00A24C0E">
        <w:rPr>
          <w:color w:val="auto"/>
          <w:lang w:val="en-US"/>
        </w:rPr>
        <w:t xml:space="preserve">, </w:t>
      </w:r>
      <w:r w:rsidRPr="00A24C0E">
        <w:rPr>
          <w:i/>
          <w:color w:val="auto"/>
          <w:lang w:val="en-US"/>
        </w:rPr>
        <w:t>B. juncea</w:t>
      </w:r>
      <w:r w:rsidRPr="00A24C0E">
        <w:rPr>
          <w:color w:val="auto"/>
          <w:lang w:val="en-US"/>
        </w:rPr>
        <w:t xml:space="preserve"> and </w:t>
      </w:r>
      <w:r w:rsidRPr="00A24C0E">
        <w:rPr>
          <w:i/>
          <w:color w:val="auto"/>
          <w:lang w:val="en-US"/>
        </w:rPr>
        <w:t>B. rapa</w:t>
      </w:r>
      <w:r w:rsidRPr="00A24C0E">
        <w:rPr>
          <w:color w:val="auto"/>
          <w:lang w:val="en-US"/>
        </w:rPr>
        <w:t xml:space="preserve">), most other interspecific hybridisation events occur at very low frequency. </w:t>
      </w:r>
    </w:p>
    <w:p w:rsidR="00D936B0" w:rsidRPr="00A24C0E" w:rsidRDefault="00D936B0" w:rsidP="00D936B0">
      <w:pPr>
        <w:pStyle w:val="1Para"/>
        <w:rPr>
          <w:color w:val="auto"/>
        </w:rPr>
      </w:pPr>
      <w:r w:rsidRPr="00A24C0E">
        <w:rPr>
          <w:color w:val="auto"/>
        </w:rPr>
        <w:t xml:space="preserve">Gene transfer from the parental GM canola lines to brassicaceous weeds would have implications for the choice of herbicide(s) for control of brassicaceous weeds. Glyphosate or glufosinate ammonium tolerant hybrids can be effectively controlled using a range of alternative herbicides and other non-chemical management techniques currently used for the control of Brassicaceous weeds. In addition, glyphosate or glufosinate ammonium would not be used for weed control in or adjacent to paddocks where Roundup Ready® or InVigor® canola has been grown because it would be ineffective in controlling the GM herbicide tolerant canola volunteers. Measures taken to control GM herbicide tolerant canola volunteers would also eliminate any herbicide tolerant hybrids. </w:t>
      </w:r>
    </w:p>
    <w:p w:rsidR="00D936B0" w:rsidRPr="00A24C0E" w:rsidRDefault="00D936B0" w:rsidP="00D936B0">
      <w:pPr>
        <w:pStyle w:val="2RARMP"/>
        <w:rPr>
          <w:color w:val="auto"/>
        </w:rPr>
      </w:pPr>
      <w:bookmarkStart w:id="87" w:name="_Ref235261135"/>
      <w:bookmarkStart w:id="88" w:name="_Ref235261156"/>
      <w:bookmarkStart w:id="89" w:name="_Toc309215566"/>
      <w:r w:rsidRPr="00A24C0E">
        <w:rPr>
          <w:color w:val="auto"/>
        </w:rPr>
        <w:t>The GMO, nature and effect of the genetic modification</w:t>
      </w:r>
      <w:bookmarkEnd w:id="89"/>
    </w:p>
    <w:p w:rsidR="00D936B0" w:rsidRPr="00A24C0E" w:rsidRDefault="00D936B0" w:rsidP="00D936B0">
      <w:pPr>
        <w:pStyle w:val="3RARMP"/>
      </w:pPr>
      <w:bookmarkStart w:id="90" w:name="_Toc202859554"/>
      <w:bookmarkStart w:id="91" w:name="_Toc309215567"/>
      <w:r w:rsidRPr="00A24C0E">
        <w:t>Introduction to the GMO</w:t>
      </w:r>
      <w:bookmarkEnd w:id="90"/>
      <w:bookmarkEnd w:id="91"/>
    </w:p>
    <w:p w:rsidR="00D936B0" w:rsidRPr="00A24C0E" w:rsidRDefault="00D936B0" w:rsidP="00D936B0">
      <w:pPr>
        <w:pStyle w:val="1Para"/>
        <w:rPr>
          <w:color w:val="auto"/>
        </w:rPr>
      </w:pPr>
      <w:r w:rsidRPr="00A24C0E">
        <w:rPr>
          <w:color w:val="auto"/>
        </w:rPr>
        <w:t xml:space="preserve">The InVigor® x Roundup Ready® canola that Bayer intends to commercialise in Australia in the current application is derived from conventional breeding between InVigor® canola lines MS8 and RF3 and Roundup Ready® canola line GT73. </w:t>
      </w:r>
    </w:p>
    <w:p w:rsidR="00D936B0" w:rsidRPr="00A24C0E" w:rsidRDefault="00D936B0" w:rsidP="00D936B0">
      <w:pPr>
        <w:pStyle w:val="1Para"/>
        <w:rPr>
          <w:color w:val="auto"/>
        </w:rPr>
      </w:pPr>
      <w:r w:rsidRPr="00A24C0E">
        <w:rPr>
          <w:color w:val="auto"/>
        </w:rPr>
        <w:t>The InVigor® x Roundup Ready® canola would most likely be produced by crossing a MS8 x GT73 hybrid with RF3, but Bayer may also produce it by crossing a RF3 x GT73 hybrid with MS8, or by crossing the two hybrids together (RF3 x GT73 and MS8 x GT73). Hybrids MS8 x GT73 and RF3 x GT73 would therefore be grown by Bayer for breeding and seed production purposes. In addition, Bayer has indicated that it may use the RF3 x GT73 hybrid for cropping in the future.</w:t>
      </w:r>
    </w:p>
    <w:p w:rsidR="00D936B0" w:rsidRPr="00A24C0E" w:rsidRDefault="00D936B0" w:rsidP="00D936B0">
      <w:pPr>
        <w:pStyle w:val="1Para"/>
        <w:rPr>
          <w:color w:val="auto"/>
        </w:rPr>
      </w:pPr>
      <w:r w:rsidRPr="00A24C0E">
        <w:rPr>
          <w:color w:val="auto"/>
        </w:rPr>
        <w:t>Although they are not intended for commercial release, Bayer is also seeking approval from the Regulator for release of GM canola hybrids derived from conventional breeding between GM Roundup Ready® line GT73 and the remaining GM canola lines authorised for release under licence DIR 021/2002</w:t>
      </w:r>
      <w:r w:rsidRPr="00A24C0E">
        <w:rPr>
          <w:i/>
          <w:color w:val="auto"/>
        </w:rPr>
        <w:t xml:space="preserve"> i.e.</w:t>
      </w:r>
      <w:r w:rsidRPr="00A24C0E">
        <w:rPr>
          <w:color w:val="auto"/>
        </w:rPr>
        <w:t xml:space="preserve"> T45, Topas 19/2, MS1, RF1 and RF2.</w:t>
      </w:r>
    </w:p>
    <w:p w:rsidR="00D936B0" w:rsidRPr="00A24C0E" w:rsidRDefault="00D936B0" w:rsidP="00D936B0">
      <w:pPr>
        <w:pStyle w:val="1Para"/>
        <w:rPr>
          <w:color w:val="auto"/>
        </w:rPr>
      </w:pPr>
      <w:r w:rsidRPr="00A24C0E">
        <w:rPr>
          <w:color w:val="auto"/>
        </w:rPr>
        <w:lastRenderedPageBreak/>
        <w:t xml:space="preserve">Based on the conventional crosses, the introduced genes present in the GM canola hybrids proposed for release are listed in </w:t>
      </w:r>
      <w:r w:rsidRPr="00A24C0E">
        <w:rPr>
          <w:color w:val="auto"/>
        </w:rPr>
        <w:fldChar w:fldCharType="begin"/>
      </w:r>
      <w:r w:rsidRPr="00A24C0E">
        <w:rPr>
          <w:color w:val="auto"/>
        </w:rPr>
        <w:instrText xml:space="preserve"> REF _Ref298140231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4</w:t>
      </w:r>
      <w:r w:rsidRPr="00A24C0E">
        <w:rPr>
          <w:color w:val="auto"/>
        </w:rPr>
        <w:fldChar w:fldCharType="end"/>
      </w:r>
      <w:r w:rsidRPr="00A24C0E">
        <w:rPr>
          <w:color w:val="auto"/>
        </w:rPr>
        <w:t>. The InVigor® x Roundup Ready® canola that Bayer intends to commercialise will contain the</w:t>
      </w:r>
      <w:r w:rsidRPr="00A24C0E">
        <w:rPr>
          <w:i/>
          <w:color w:val="auto"/>
        </w:rPr>
        <w:t xml:space="preserve"> barnase</w:t>
      </w:r>
      <w:r w:rsidRPr="00A24C0E">
        <w:rPr>
          <w:color w:val="auto"/>
        </w:rPr>
        <w:t xml:space="preserve"> and </w:t>
      </w:r>
      <w:r w:rsidRPr="00A24C0E">
        <w:rPr>
          <w:i/>
          <w:color w:val="auto"/>
        </w:rPr>
        <w:t>barstar</w:t>
      </w:r>
      <w:r w:rsidRPr="00A24C0E">
        <w:rPr>
          <w:color w:val="auto"/>
        </w:rPr>
        <w:t xml:space="preserve"> genes that comprise a hybrid breeding system; two copies of the </w:t>
      </w:r>
      <w:r w:rsidRPr="00A24C0E">
        <w:rPr>
          <w:i/>
          <w:color w:val="auto"/>
        </w:rPr>
        <w:t>bar</w:t>
      </w:r>
      <w:r w:rsidRPr="00A24C0E">
        <w:rPr>
          <w:color w:val="auto"/>
        </w:rPr>
        <w:t xml:space="preserve"> gene conferring tolerance to glufosinate ammonium; and the</w:t>
      </w:r>
      <w:r w:rsidRPr="00A24C0E">
        <w:rPr>
          <w:i/>
          <w:color w:val="auto"/>
        </w:rPr>
        <w:t xml:space="preserve"> cp4 epsps</w:t>
      </w:r>
      <w:r w:rsidRPr="00A24C0E">
        <w:rPr>
          <w:color w:val="auto"/>
        </w:rPr>
        <w:t xml:space="preserve"> and </w:t>
      </w:r>
      <w:r w:rsidRPr="00A24C0E">
        <w:rPr>
          <w:i/>
          <w:color w:val="auto"/>
        </w:rPr>
        <w:t>goxv247</w:t>
      </w:r>
      <w:r w:rsidRPr="00A24C0E">
        <w:rPr>
          <w:color w:val="auto"/>
        </w:rPr>
        <w:t xml:space="preserve"> genes that</w:t>
      </w:r>
      <w:r w:rsidRPr="00A24C0E">
        <w:rPr>
          <w:i/>
          <w:color w:val="auto"/>
        </w:rPr>
        <w:t xml:space="preserve"> </w:t>
      </w:r>
      <w:r w:rsidRPr="00A24C0E">
        <w:rPr>
          <w:color w:val="auto"/>
        </w:rPr>
        <w:t xml:space="preserve">confer tolerance to glyphosate. </w:t>
      </w:r>
    </w:p>
    <w:p w:rsidR="00D936B0" w:rsidRPr="00A24C0E" w:rsidRDefault="00D936B0" w:rsidP="00D936B0">
      <w:pPr>
        <w:pStyle w:val="Caption"/>
        <w:tabs>
          <w:tab w:val="left" w:pos="993"/>
        </w:tabs>
        <w:spacing w:before="120" w:after="120"/>
        <w:rPr>
          <w:rFonts w:ascii="Arial" w:hAnsi="Arial" w:cs="Arial"/>
        </w:rPr>
      </w:pPr>
      <w:bookmarkStart w:id="92" w:name="_Ref298140231"/>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4</w:t>
      </w:r>
      <w:r w:rsidRPr="00A24C0E">
        <w:rPr>
          <w:rFonts w:ascii="Arial" w:hAnsi="Arial" w:cs="Arial"/>
        </w:rPr>
        <w:fldChar w:fldCharType="end"/>
      </w:r>
      <w:bookmarkEnd w:id="92"/>
      <w:r w:rsidRPr="00A24C0E">
        <w:rPr>
          <w:rFonts w:ascii="Arial" w:hAnsi="Arial" w:cs="Arial"/>
        </w:rPr>
        <w:t>:</w:t>
      </w:r>
      <w:r w:rsidRPr="00A24C0E">
        <w:rPr>
          <w:rFonts w:ascii="Arial" w:hAnsi="Arial" w:cs="Arial"/>
        </w:rPr>
        <w:tab/>
        <w:t>The introduced genes present in the GM canola hybrids proposed for release</w:t>
      </w:r>
    </w:p>
    <w:tbl>
      <w:tblPr>
        <w:tblStyle w:val="TableGrid"/>
        <w:tblW w:w="9322" w:type="dxa"/>
        <w:tblInd w:w="0" w:type="dxa"/>
        <w:tblLayout w:type="fixed"/>
        <w:tblLook w:val="01E0" w:firstRow="1" w:lastRow="1" w:firstColumn="1" w:lastColumn="1" w:noHBand="0" w:noVBand="0"/>
        <w:tblCaption w:val="Table 4: The introduced genes present in the GM canola hybrids proposed for release"/>
        <w:tblDescription w:val="This table conatins 5 columns and 9 rows"/>
      </w:tblPr>
      <w:tblGrid>
        <w:gridCol w:w="1951"/>
        <w:gridCol w:w="1701"/>
        <w:gridCol w:w="1985"/>
        <w:gridCol w:w="2268"/>
        <w:gridCol w:w="1417"/>
      </w:tblGrid>
      <w:tr w:rsidR="00D936B0" w:rsidRPr="00A24C0E" w:rsidTr="00E71AA6">
        <w:trPr>
          <w:tblHeader/>
        </w:trPr>
        <w:tc>
          <w:tcPr>
            <w:tcW w:w="1951" w:type="dxa"/>
            <w:shd w:val="clear" w:color="auto" w:fill="D9D9D9"/>
          </w:tcPr>
          <w:p w:rsidR="00D936B0" w:rsidRPr="00A24C0E" w:rsidRDefault="00D936B0" w:rsidP="00E61A39">
            <w:pPr>
              <w:spacing w:before="100" w:beforeAutospacing="1" w:after="100" w:afterAutospacing="1"/>
              <w:jc w:val="center"/>
              <w:rPr>
                <w:rFonts w:ascii="Arial Narrow" w:hAnsi="Arial Narrow" w:cs="Arial"/>
                <w:b/>
                <w:sz w:val="20"/>
                <w:szCs w:val="20"/>
              </w:rPr>
            </w:pPr>
            <w:r w:rsidRPr="00A24C0E">
              <w:rPr>
                <w:rFonts w:ascii="Arial Narrow" w:hAnsi="Arial Narrow" w:cs="Arial"/>
                <w:b/>
                <w:sz w:val="20"/>
                <w:szCs w:val="20"/>
              </w:rPr>
              <w:t>GM canola</w:t>
            </w:r>
          </w:p>
        </w:tc>
        <w:tc>
          <w:tcPr>
            <w:tcW w:w="1701" w:type="dxa"/>
            <w:shd w:val="clear" w:color="auto" w:fill="D9D9D9"/>
          </w:tcPr>
          <w:p w:rsidR="00D936B0" w:rsidRPr="00A24C0E" w:rsidRDefault="00D936B0" w:rsidP="00E61A39">
            <w:pPr>
              <w:spacing w:before="100" w:beforeAutospacing="1" w:after="100" w:afterAutospacing="1"/>
              <w:jc w:val="center"/>
              <w:rPr>
                <w:rFonts w:ascii="Arial Narrow" w:hAnsi="Arial Narrow" w:cs="Arial"/>
                <w:b/>
                <w:sz w:val="20"/>
                <w:szCs w:val="20"/>
              </w:rPr>
            </w:pPr>
            <w:r w:rsidRPr="00A24C0E">
              <w:rPr>
                <w:rFonts w:ascii="Arial Narrow" w:hAnsi="Arial Narrow" w:cs="Arial"/>
                <w:b/>
                <w:sz w:val="20"/>
                <w:szCs w:val="20"/>
              </w:rPr>
              <w:t>Hybrid breeding system</w:t>
            </w:r>
          </w:p>
        </w:tc>
        <w:tc>
          <w:tcPr>
            <w:tcW w:w="1985" w:type="dxa"/>
            <w:shd w:val="clear" w:color="auto" w:fill="D9D9D9"/>
          </w:tcPr>
          <w:p w:rsidR="00D936B0" w:rsidRPr="00A24C0E" w:rsidRDefault="00D936B0" w:rsidP="00E61A39">
            <w:pPr>
              <w:spacing w:before="100" w:beforeAutospacing="1" w:after="100" w:afterAutospacing="1"/>
              <w:jc w:val="center"/>
              <w:rPr>
                <w:rFonts w:ascii="Arial Narrow" w:hAnsi="Arial Narrow" w:cs="Arial"/>
                <w:b/>
                <w:sz w:val="20"/>
                <w:szCs w:val="20"/>
              </w:rPr>
            </w:pPr>
            <w:r w:rsidRPr="00A24C0E">
              <w:rPr>
                <w:rFonts w:ascii="Arial Narrow" w:hAnsi="Arial Narrow" w:cs="Arial"/>
                <w:b/>
                <w:sz w:val="20"/>
                <w:szCs w:val="20"/>
              </w:rPr>
              <w:t>Glufosinate ammonium tolerance</w:t>
            </w:r>
          </w:p>
        </w:tc>
        <w:tc>
          <w:tcPr>
            <w:tcW w:w="2268" w:type="dxa"/>
            <w:shd w:val="clear" w:color="auto" w:fill="D9D9D9"/>
          </w:tcPr>
          <w:p w:rsidR="00D936B0" w:rsidRPr="00A24C0E" w:rsidRDefault="00D936B0" w:rsidP="00E61A39">
            <w:pPr>
              <w:spacing w:before="100" w:beforeAutospacing="1" w:after="100" w:afterAutospacing="1"/>
              <w:jc w:val="center"/>
              <w:rPr>
                <w:rFonts w:ascii="Arial Narrow" w:hAnsi="Arial Narrow" w:cs="Arial"/>
                <w:b/>
                <w:sz w:val="20"/>
                <w:szCs w:val="20"/>
              </w:rPr>
            </w:pPr>
            <w:r w:rsidRPr="00A24C0E">
              <w:rPr>
                <w:rFonts w:ascii="Arial Narrow" w:hAnsi="Arial Narrow" w:cs="Arial"/>
                <w:b/>
                <w:sz w:val="20"/>
                <w:szCs w:val="20"/>
              </w:rPr>
              <w:t>Glyphosate tolerance</w:t>
            </w:r>
          </w:p>
        </w:tc>
        <w:tc>
          <w:tcPr>
            <w:tcW w:w="1417" w:type="dxa"/>
            <w:shd w:val="clear" w:color="auto" w:fill="D9D9D9"/>
          </w:tcPr>
          <w:p w:rsidR="00D936B0" w:rsidRPr="00A24C0E" w:rsidRDefault="00D936B0" w:rsidP="00E61A39">
            <w:pPr>
              <w:spacing w:before="100" w:beforeAutospacing="1" w:after="100" w:afterAutospacing="1"/>
              <w:jc w:val="center"/>
              <w:rPr>
                <w:rFonts w:ascii="Arial Narrow" w:hAnsi="Arial Narrow" w:cs="Arial"/>
                <w:b/>
                <w:sz w:val="20"/>
                <w:szCs w:val="20"/>
              </w:rPr>
            </w:pPr>
            <w:r w:rsidRPr="00A24C0E">
              <w:rPr>
                <w:rStyle w:val="1ParaCharChar"/>
                <w:rFonts w:ascii="Arial Narrow" w:hAnsi="Arial Narrow" w:cs="Arial"/>
                <w:b/>
                <w:sz w:val="20"/>
                <w:szCs w:val="20"/>
              </w:rPr>
              <w:t>Antibiotic resistance</w:t>
            </w:r>
          </w:p>
        </w:tc>
      </w:tr>
      <w:tr w:rsidR="00D936B0" w:rsidRPr="00A24C0E" w:rsidTr="00E61A39">
        <w:tc>
          <w:tcPr>
            <w:tcW w:w="1951" w:type="dxa"/>
          </w:tcPr>
          <w:p w:rsidR="00D936B0" w:rsidRPr="00A24C0E" w:rsidRDefault="00D936B0" w:rsidP="00E61A39">
            <w:pPr>
              <w:pStyle w:val="tabletext"/>
              <w:rPr>
                <w:color w:val="auto"/>
              </w:rPr>
            </w:pPr>
            <w:r w:rsidRPr="00A24C0E">
              <w:rPr>
                <w:color w:val="auto"/>
              </w:rPr>
              <w:t>MS8 x RF3 x GT73 (InVigor® x Roundup Ready® canola)</w:t>
            </w:r>
          </w:p>
        </w:tc>
        <w:tc>
          <w:tcPr>
            <w:tcW w:w="1701" w:type="dxa"/>
          </w:tcPr>
          <w:p w:rsidR="00D936B0" w:rsidRPr="00A24C0E" w:rsidRDefault="00D936B0" w:rsidP="00E61A39">
            <w:pPr>
              <w:jc w:val="center"/>
              <w:rPr>
                <w:rFonts w:ascii="Arial Narrow" w:hAnsi="Arial Narrow"/>
                <w:sz w:val="20"/>
                <w:szCs w:val="20"/>
              </w:rPr>
            </w:pPr>
            <w:r w:rsidRPr="00A24C0E">
              <w:rPr>
                <w:rFonts w:ascii="Arial Narrow" w:hAnsi="Arial Narrow"/>
                <w:i/>
                <w:sz w:val="20"/>
                <w:szCs w:val="20"/>
              </w:rPr>
              <w:t>barnase</w:t>
            </w:r>
            <w:r w:rsidRPr="00A24C0E">
              <w:rPr>
                <w:rFonts w:ascii="Arial Narrow" w:hAnsi="Arial Narrow"/>
                <w:sz w:val="20"/>
                <w:szCs w:val="20"/>
              </w:rPr>
              <w:t xml:space="preserve"> and </w:t>
            </w:r>
            <w:r w:rsidRPr="00A24C0E">
              <w:rPr>
                <w:rFonts w:ascii="Arial Narrow" w:hAnsi="Arial Narrow"/>
                <w:i/>
                <w:sz w:val="20"/>
                <w:szCs w:val="20"/>
              </w:rPr>
              <w:t>barstar</w:t>
            </w:r>
          </w:p>
        </w:tc>
        <w:tc>
          <w:tcPr>
            <w:tcW w:w="1985" w:type="dxa"/>
          </w:tcPr>
          <w:p w:rsidR="00D936B0" w:rsidRPr="00A24C0E" w:rsidRDefault="00D936B0" w:rsidP="00E61A39">
            <w:pPr>
              <w:jc w:val="center"/>
              <w:rPr>
                <w:rFonts w:ascii="Arial Narrow" w:hAnsi="Arial Narrow"/>
                <w:iCs/>
                <w:sz w:val="20"/>
                <w:szCs w:val="20"/>
              </w:rPr>
            </w:pPr>
            <w:r w:rsidRPr="00A24C0E">
              <w:rPr>
                <w:rFonts w:ascii="Arial Narrow" w:hAnsi="Arial Narrow"/>
                <w:iCs/>
                <w:sz w:val="20"/>
                <w:szCs w:val="20"/>
              </w:rPr>
              <w:t xml:space="preserve">2 copies of </w:t>
            </w:r>
            <w:r w:rsidRPr="00A24C0E">
              <w:rPr>
                <w:rFonts w:ascii="Arial Narrow" w:hAnsi="Arial Narrow"/>
                <w:i/>
                <w:iCs/>
                <w:sz w:val="20"/>
                <w:szCs w:val="20"/>
              </w:rPr>
              <w:t>bar</w:t>
            </w:r>
          </w:p>
        </w:tc>
        <w:tc>
          <w:tcPr>
            <w:tcW w:w="226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cp4 epsps </w:t>
            </w:r>
            <w:r w:rsidRPr="00A24C0E">
              <w:rPr>
                <w:rFonts w:ascii="Arial Narrow" w:hAnsi="Arial Narrow"/>
                <w:sz w:val="20"/>
                <w:szCs w:val="20"/>
              </w:rPr>
              <w:t>and</w:t>
            </w:r>
            <w:r w:rsidRPr="00A24C0E">
              <w:rPr>
                <w:rFonts w:ascii="Arial Narrow" w:hAnsi="Arial Narrow"/>
                <w:i/>
                <w:sz w:val="20"/>
                <w:szCs w:val="20"/>
              </w:rPr>
              <w:t xml:space="preserve"> goxv247</w:t>
            </w:r>
          </w:p>
        </w:tc>
        <w:tc>
          <w:tcPr>
            <w:tcW w:w="1417" w:type="dxa"/>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w:t>
            </w:r>
          </w:p>
        </w:tc>
      </w:tr>
      <w:tr w:rsidR="00D936B0" w:rsidRPr="00A24C0E" w:rsidTr="00E61A39">
        <w:tc>
          <w:tcPr>
            <w:tcW w:w="1951" w:type="dxa"/>
          </w:tcPr>
          <w:p w:rsidR="00D936B0" w:rsidRPr="00A24C0E" w:rsidRDefault="00D936B0" w:rsidP="00E61A39">
            <w:pPr>
              <w:pStyle w:val="tabletext"/>
              <w:rPr>
                <w:color w:val="auto"/>
              </w:rPr>
            </w:pPr>
            <w:r w:rsidRPr="00A24C0E">
              <w:rPr>
                <w:color w:val="auto"/>
              </w:rPr>
              <w:t>MS8 x GT73</w:t>
            </w:r>
          </w:p>
        </w:tc>
        <w:tc>
          <w:tcPr>
            <w:tcW w:w="1701"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barnase</w:t>
            </w:r>
          </w:p>
        </w:tc>
        <w:tc>
          <w:tcPr>
            <w:tcW w:w="198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26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cp4 epsps </w:t>
            </w:r>
            <w:r w:rsidRPr="00A24C0E">
              <w:rPr>
                <w:rFonts w:ascii="Arial Narrow" w:hAnsi="Arial Narrow"/>
                <w:sz w:val="20"/>
                <w:szCs w:val="20"/>
              </w:rPr>
              <w:t>and</w:t>
            </w:r>
            <w:r w:rsidRPr="00A24C0E">
              <w:rPr>
                <w:rFonts w:ascii="Arial Narrow" w:hAnsi="Arial Narrow"/>
                <w:i/>
                <w:sz w:val="20"/>
                <w:szCs w:val="20"/>
              </w:rPr>
              <w:t xml:space="preserve"> goxv247</w:t>
            </w:r>
          </w:p>
        </w:tc>
        <w:tc>
          <w:tcPr>
            <w:tcW w:w="1417"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r>
      <w:tr w:rsidR="00D936B0" w:rsidRPr="00A24C0E" w:rsidTr="00E61A39">
        <w:tc>
          <w:tcPr>
            <w:tcW w:w="1951" w:type="dxa"/>
          </w:tcPr>
          <w:p w:rsidR="00D936B0" w:rsidRPr="00A24C0E" w:rsidRDefault="00D936B0" w:rsidP="00E61A39">
            <w:pPr>
              <w:pStyle w:val="tabletext"/>
              <w:rPr>
                <w:color w:val="auto"/>
              </w:rPr>
            </w:pPr>
            <w:r w:rsidRPr="00A24C0E">
              <w:rPr>
                <w:color w:val="auto"/>
              </w:rPr>
              <w:t>RF3 x GT73</w:t>
            </w:r>
          </w:p>
        </w:tc>
        <w:tc>
          <w:tcPr>
            <w:tcW w:w="1701"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barstar  </w:t>
            </w:r>
            <w:r w:rsidRPr="00A24C0E">
              <w:rPr>
                <w:rFonts w:ascii="Arial Narrow" w:hAnsi="Arial Narrow"/>
                <w:sz w:val="20"/>
                <w:szCs w:val="20"/>
              </w:rPr>
              <w:t>(2 copies)</w:t>
            </w:r>
          </w:p>
        </w:tc>
        <w:tc>
          <w:tcPr>
            <w:tcW w:w="198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26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cp4 epsps </w:t>
            </w:r>
            <w:r w:rsidRPr="00A24C0E">
              <w:rPr>
                <w:rFonts w:ascii="Arial Narrow" w:hAnsi="Arial Narrow"/>
                <w:sz w:val="20"/>
                <w:szCs w:val="20"/>
              </w:rPr>
              <w:t>and</w:t>
            </w:r>
            <w:r w:rsidRPr="00A24C0E">
              <w:rPr>
                <w:rFonts w:ascii="Arial Narrow" w:hAnsi="Arial Narrow"/>
                <w:i/>
                <w:sz w:val="20"/>
                <w:szCs w:val="20"/>
              </w:rPr>
              <w:t xml:space="preserve"> goxv247</w:t>
            </w:r>
          </w:p>
        </w:tc>
        <w:tc>
          <w:tcPr>
            <w:tcW w:w="1417"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r>
      <w:tr w:rsidR="00D936B0" w:rsidRPr="00A24C0E" w:rsidTr="00E61A39">
        <w:tc>
          <w:tcPr>
            <w:tcW w:w="1951" w:type="dxa"/>
          </w:tcPr>
          <w:p w:rsidR="00D936B0" w:rsidRPr="00A24C0E" w:rsidRDefault="00D936B0" w:rsidP="00E61A39">
            <w:pPr>
              <w:pStyle w:val="tabletext"/>
              <w:rPr>
                <w:color w:val="auto"/>
              </w:rPr>
            </w:pPr>
            <w:r w:rsidRPr="00A24C0E">
              <w:rPr>
                <w:color w:val="auto"/>
              </w:rPr>
              <w:t>T45 x GT73</w:t>
            </w:r>
          </w:p>
        </w:tc>
        <w:tc>
          <w:tcPr>
            <w:tcW w:w="1701"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98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pat</w:t>
            </w:r>
          </w:p>
        </w:tc>
        <w:tc>
          <w:tcPr>
            <w:tcW w:w="226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cp4 epsps </w:t>
            </w:r>
            <w:r w:rsidRPr="00A24C0E">
              <w:rPr>
                <w:rFonts w:ascii="Arial Narrow" w:hAnsi="Arial Narrow"/>
                <w:sz w:val="20"/>
                <w:szCs w:val="20"/>
              </w:rPr>
              <w:t>and</w:t>
            </w:r>
            <w:r w:rsidRPr="00A24C0E">
              <w:rPr>
                <w:rFonts w:ascii="Arial Narrow" w:hAnsi="Arial Narrow"/>
                <w:i/>
                <w:sz w:val="20"/>
                <w:szCs w:val="20"/>
              </w:rPr>
              <w:t xml:space="preserve"> goxv247</w:t>
            </w:r>
          </w:p>
        </w:tc>
        <w:tc>
          <w:tcPr>
            <w:tcW w:w="1417"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r>
      <w:tr w:rsidR="00D936B0" w:rsidRPr="00A24C0E" w:rsidTr="00E61A39">
        <w:tc>
          <w:tcPr>
            <w:tcW w:w="1951" w:type="dxa"/>
          </w:tcPr>
          <w:p w:rsidR="00D936B0" w:rsidRPr="00A24C0E" w:rsidRDefault="00D936B0" w:rsidP="00E61A39">
            <w:pPr>
              <w:pStyle w:val="tabletext"/>
              <w:rPr>
                <w:color w:val="auto"/>
              </w:rPr>
            </w:pPr>
            <w:r w:rsidRPr="00A24C0E">
              <w:rPr>
                <w:color w:val="auto"/>
              </w:rPr>
              <w:t>Topas 19/2 x GT73</w:t>
            </w:r>
          </w:p>
        </w:tc>
        <w:tc>
          <w:tcPr>
            <w:tcW w:w="1701"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w:t>
            </w:r>
          </w:p>
        </w:tc>
        <w:tc>
          <w:tcPr>
            <w:tcW w:w="198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 xml:space="preserve">pat </w:t>
            </w:r>
            <w:r w:rsidRPr="00A24C0E">
              <w:rPr>
                <w:rFonts w:ascii="Arial Narrow" w:hAnsi="Arial Narrow"/>
                <w:sz w:val="20"/>
                <w:szCs w:val="20"/>
              </w:rPr>
              <w:t>(2 copies)</w:t>
            </w:r>
          </w:p>
        </w:tc>
        <w:tc>
          <w:tcPr>
            <w:tcW w:w="226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cp4 epsps </w:t>
            </w:r>
            <w:r w:rsidRPr="00A24C0E">
              <w:rPr>
                <w:rFonts w:ascii="Arial Narrow" w:hAnsi="Arial Narrow"/>
                <w:sz w:val="20"/>
                <w:szCs w:val="20"/>
              </w:rPr>
              <w:t>and</w:t>
            </w:r>
            <w:r w:rsidRPr="00A24C0E">
              <w:rPr>
                <w:rFonts w:ascii="Arial Narrow" w:hAnsi="Arial Narrow"/>
                <w:i/>
                <w:sz w:val="20"/>
                <w:szCs w:val="20"/>
              </w:rPr>
              <w:t xml:space="preserve"> goxv247</w:t>
            </w:r>
          </w:p>
        </w:tc>
        <w:tc>
          <w:tcPr>
            <w:tcW w:w="1417" w:type="dxa"/>
          </w:tcPr>
          <w:p w:rsidR="00D936B0" w:rsidRPr="00A24C0E" w:rsidRDefault="00D936B0" w:rsidP="00E61A39">
            <w:pPr>
              <w:jc w:val="center"/>
            </w:pPr>
            <w:r w:rsidRPr="00A24C0E">
              <w:rPr>
                <w:rFonts w:ascii="Arial Narrow" w:hAnsi="Arial Narrow"/>
                <w:i/>
                <w:sz w:val="20"/>
                <w:szCs w:val="20"/>
              </w:rPr>
              <w:t xml:space="preserve">nptII </w:t>
            </w:r>
            <w:r w:rsidRPr="00A24C0E">
              <w:rPr>
                <w:rFonts w:ascii="Arial Narrow" w:hAnsi="Arial Narrow"/>
                <w:sz w:val="20"/>
                <w:szCs w:val="20"/>
              </w:rPr>
              <w:t>(2 copies)</w:t>
            </w:r>
          </w:p>
        </w:tc>
      </w:tr>
      <w:tr w:rsidR="00D936B0" w:rsidRPr="00A24C0E" w:rsidTr="00E61A39">
        <w:tc>
          <w:tcPr>
            <w:tcW w:w="1951" w:type="dxa"/>
          </w:tcPr>
          <w:p w:rsidR="00D936B0" w:rsidRPr="00A24C0E" w:rsidRDefault="00D936B0" w:rsidP="00E61A39">
            <w:pPr>
              <w:pStyle w:val="tabletext"/>
              <w:rPr>
                <w:color w:val="auto"/>
              </w:rPr>
            </w:pPr>
            <w:r w:rsidRPr="00A24C0E">
              <w:rPr>
                <w:color w:val="auto"/>
              </w:rPr>
              <w:t>MS1 x GT73</w:t>
            </w:r>
          </w:p>
        </w:tc>
        <w:tc>
          <w:tcPr>
            <w:tcW w:w="1701"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barnase</w:t>
            </w:r>
          </w:p>
        </w:tc>
        <w:tc>
          <w:tcPr>
            <w:tcW w:w="198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26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cp4 epsps </w:t>
            </w:r>
            <w:r w:rsidRPr="00A24C0E">
              <w:rPr>
                <w:rFonts w:ascii="Arial Narrow" w:hAnsi="Arial Narrow"/>
                <w:sz w:val="20"/>
                <w:szCs w:val="20"/>
              </w:rPr>
              <w:t>and</w:t>
            </w:r>
            <w:r w:rsidRPr="00A24C0E">
              <w:rPr>
                <w:rFonts w:ascii="Arial Narrow" w:hAnsi="Arial Narrow"/>
                <w:i/>
                <w:sz w:val="20"/>
                <w:szCs w:val="20"/>
              </w:rPr>
              <w:t xml:space="preserve"> goxv247</w:t>
            </w:r>
          </w:p>
        </w:tc>
        <w:tc>
          <w:tcPr>
            <w:tcW w:w="1417"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nptII</w:t>
            </w:r>
          </w:p>
        </w:tc>
      </w:tr>
      <w:tr w:rsidR="00D936B0" w:rsidRPr="00A24C0E" w:rsidTr="00E61A39">
        <w:tc>
          <w:tcPr>
            <w:tcW w:w="1951" w:type="dxa"/>
          </w:tcPr>
          <w:p w:rsidR="00D936B0" w:rsidRPr="00A24C0E" w:rsidRDefault="00D936B0" w:rsidP="00E61A39">
            <w:pPr>
              <w:pStyle w:val="tabletext"/>
              <w:rPr>
                <w:color w:val="auto"/>
              </w:rPr>
            </w:pPr>
            <w:r w:rsidRPr="00A24C0E">
              <w:rPr>
                <w:color w:val="auto"/>
              </w:rPr>
              <w:t>RF1 x GT73</w:t>
            </w:r>
          </w:p>
        </w:tc>
        <w:tc>
          <w:tcPr>
            <w:tcW w:w="1701"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barstar</w:t>
            </w:r>
          </w:p>
        </w:tc>
        <w:tc>
          <w:tcPr>
            <w:tcW w:w="198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26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cp4 epsps </w:t>
            </w:r>
            <w:r w:rsidRPr="00A24C0E">
              <w:rPr>
                <w:rFonts w:ascii="Arial Narrow" w:hAnsi="Arial Narrow"/>
                <w:sz w:val="20"/>
                <w:szCs w:val="20"/>
              </w:rPr>
              <w:t>and</w:t>
            </w:r>
            <w:r w:rsidRPr="00A24C0E">
              <w:rPr>
                <w:rFonts w:ascii="Arial Narrow" w:hAnsi="Arial Narrow"/>
                <w:i/>
                <w:sz w:val="20"/>
                <w:szCs w:val="20"/>
              </w:rPr>
              <w:t xml:space="preserve"> goxv247</w:t>
            </w:r>
          </w:p>
        </w:tc>
        <w:tc>
          <w:tcPr>
            <w:tcW w:w="1417"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nptII</w:t>
            </w:r>
          </w:p>
        </w:tc>
      </w:tr>
      <w:tr w:rsidR="00D936B0" w:rsidRPr="00A24C0E" w:rsidTr="00E61A39">
        <w:tc>
          <w:tcPr>
            <w:tcW w:w="1951" w:type="dxa"/>
          </w:tcPr>
          <w:p w:rsidR="00D936B0" w:rsidRPr="00A24C0E" w:rsidRDefault="00D936B0" w:rsidP="00E61A39">
            <w:pPr>
              <w:pStyle w:val="tabletext"/>
              <w:rPr>
                <w:color w:val="auto"/>
              </w:rPr>
            </w:pPr>
            <w:r w:rsidRPr="00A24C0E">
              <w:rPr>
                <w:color w:val="auto"/>
              </w:rPr>
              <w:t>RF2 x GT73</w:t>
            </w:r>
          </w:p>
        </w:tc>
        <w:tc>
          <w:tcPr>
            <w:tcW w:w="1701"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barstar</w:t>
            </w:r>
          </w:p>
        </w:tc>
        <w:tc>
          <w:tcPr>
            <w:tcW w:w="1985" w:type="dxa"/>
          </w:tcPr>
          <w:p w:rsidR="00D936B0" w:rsidRPr="00A24C0E" w:rsidRDefault="00D936B0" w:rsidP="00E61A39">
            <w:pPr>
              <w:jc w:val="center"/>
              <w:rPr>
                <w:rFonts w:ascii="Arial Narrow" w:hAnsi="Arial Narrow"/>
                <w:i/>
                <w:iCs/>
                <w:sz w:val="20"/>
                <w:szCs w:val="20"/>
              </w:rPr>
            </w:pPr>
            <w:r w:rsidRPr="00A24C0E">
              <w:rPr>
                <w:rFonts w:ascii="Arial Narrow" w:hAnsi="Arial Narrow"/>
                <w:i/>
                <w:iCs/>
                <w:sz w:val="20"/>
                <w:szCs w:val="20"/>
              </w:rPr>
              <w:t>bar</w:t>
            </w:r>
          </w:p>
        </w:tc>
        <w:tc>
          <w:tcPr>
            <w:tcW w:w="2268"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 xml:space="preserve">cp4 epsps </w:t>
            </w:r>
            <w:r w:rsidRPr="00A24C0E">
              <w:rPr>
                <w:rFonts w:ascii="Arial Narrow" w:hAnsi="Arial Narrow"/>
                <w:sz w:val="20"/>
                <w:szCs w:val="20"/>
              </w:rPr>
              <w:t>and</w:t>
            </w:r>
            <w:r w:rsidRPr="00A24C0E">
              <w:rPr>
                <w:rFonts w:ascii="Arial Narrow" w:hAnsi="Arial Narrow"/>
                <w:i/>
                <w:sz w:val="20"/>
                <w:szCs w:val="20"/>
              </w:rPr>
              <w:t xml:space="preserve"> goxv247</w:t>
            </w:r>
          </w:p>
        </w:tc>
        <w:tc>
          <w:tcPr>
            <w:tcW w:w="1417" w:type="dxa"/>
          </w:tcPr>
          <w:p w:rsidR="00D936B0" w:rsidRPr="00A24C0E" w:rsidRDefault="00D936B0" w:rsidP="00E61A39">
            <w:pPr>
              <w:jc w:val="center"/>
              <w:rPr>
                <w:rFonts w:ascii="Arial Narrow" w:hAnsi="Arial Narrow"/>
                <w:i/>
                <w:sz w:val="20"/>
                <w:szCs w:val="20"/>
              </w:rPr>
            </w:pPr>
            <w:r w:rsidRPr="00A24C0E">
              <w:rPr>
                <w:rFonts w:ascii="Arial Narrow" w:hAnsi="Arial Narrow"/>
                <w:i/>
                <w:sz w:val="20"/>
                <w:szCs w:val="20"/>
              </w:rPr>
              <w:t>nptII</w:t>
            </w:r>
          </w:p>
        </w:tc>
      </w:tr>
    </w:tbl>
    <w:p w:rsidR="00D936B0" w:rsidRPr="00A24C0E" w:rsidRDefault="00D936B0" w:rsidP="00D936B0">
      <w:pPr>
        <w:pStyle w:val="3RARMP"/>
        <w:spacing w:before="240"/>
      </w:pPr>
      <w:bookmarkStart w:id="93" w:name="_Toc202859559"/>
      <w:bookmarkStart w:id="94" w:name="_Toc309215568"/>
      <w:bookmarkEnd w:id="87"/>
      <w:bookmarkEnd w:id="88"/>
      <w:r w:rsidRPr="00A24C0E">
        <w:t>Characterisation of the GMO</w:t>
      </w:r>
      <w:bookmarkEnd w:id="93"/>
      <w:bookmarkEnd w:id="94"/>
    </w:p>
    <w:p w:rsidR="00D936B0" w:rsidRPr="00A24C0E" w:rsidRDefault="00D936B0" w:rsidP="00D936B0">
      <w:pPr>
        <w:pStyle w:val="1Para"/>
        <w:rPr>
          <w:color w:val="auto"/>
        </w:rPr>
      </w:pPr>
      <w:r w:rsidRPr="00A24C0E">
        <w:rPr>
          <w:color w:val="auto"/>
        </w:rPr>
        <w:t>Extensive data characterising the parental GM canola lines were provided with licence applications DIR 020/2002 and 021/2002. A brief summary of these analyses is provided below, with details available in the RARMPs prepared for these applications. In addition, Bayer has provided five reports characterising the InVigor® x Roundup Ready® canola proposed for commercial release. These reports are described in detail below.</w:t>
      </w:r>
    </w:p>
    <w:p w:rsidR="00D936B0" w:rsidRPr="00A24C0E" w:rsidRDefault="00D936B0" w:rsidP="00D936B0">
      <w:pPr>
        <w:pStyle w:val="4RARMP"/>
        <w:rPr>
          <w:i/>
        </w:rPr>
      </w:pPr>
      <w:r w:rsidRPr="00A24C0E">
        <w:rPr>
          <w:i/>
        </w:rPr>
        <w:t>Stability and molecular characterisation</w:t>
      </w:r>
    </w:p>
    <w:p w:rsidR="00D936B0" w:rsidRPr="00A24C0E" w:rsidRDefault="00D936B0" w:rsidP="00D936B0">
      <w:pPr>
        <w:pStyle w:val="Heading6"/>
      </w:pPr>
      <w:r w:rsidRPr="00A24C0E">
        <w:t>Parental GM canola lines</w:t>
      </w:r>
    </w:p>
    <w:p w:rsidR="00D936B0" w:rsidRPr="00A24C0E" w:rsidRDefault="00D936B0" w:rsidP="00D936B0">
      <w:pPr>
        <w:pStyle w:val="1Para"/>
        <w:rPr>
          <w:color w:val="auto"/>
        </w:rPr>
      </w:pPr>
      <w:r w:rsidRPr="00A24C0E">
        <w:rPr>
          <w:color w:val="auto"/>
        </w:rPr>
        <w:t xml:space="preserve">Molecular characterisation of the parental GM canola lines included Southern blot and PCR analyses, as well as molecular cloning and sequencing of the site of insertion. Stable integration and inheritance of the inserted DNA was demonstrated in all of the lines. DNA sequencing was used to verify the inserted genes and to determine the regions flanking all of the insertions sites. </w:t>
      </w:r>
    </w:p>
    <w:p w:rsidR="00D936B0" w:rsidRPr="00A24C0E" w:rsidRDefault="00D936B0" w:rsidP="00D936B0">
      <w:pPr>
        <w:pStyle w:val="1Para"/>
        <w:rPr>
          <w:color w:val="auto"/>
        </w:rPr>
      </w:pPr>
      <w:r w:rsidRPr="00A24C0E">
        <w:rPr>
          <w:color w:val="auto"/>
        </w:rPr>
        <w:t xml:space="preserve">In lines T45, MS1, MS8, RF1, RF2 and GT73, a single insertion event occurred resulting in transfer of a single copy of the T-DNA. In line RF3, a single insertion event occurred that resulted in the integration of one complete copy and a second, incomplete T-DNA copy that included a second copy of the </w:t>
      </w:r>
      <w:r w:rsidRPr="00A24C0E">
        <w:rPr>
          <w:i/>
          <w:color w:val="auto"/>
        </w:rPr>
        <w:t>barstar</w:t>
      </w:r>
      <w:r w:rsidRPr="00A24C0E">
        <w:rPr>
          <w:color w:val="auto"/>
        </w:rPr>
        <w:t xml:space="preserve"> gene. In line Topas 19/2, there is a single insertion event that resulted in a head to head inverted repeat of the T-DNA, such that there are two copies of each of the inserted </w:t>
      </w:r>
      <w:r w:rsidRPr="00A24C0E">
        <w:rPr>
          <w:i/>
          <w:color w:val="auto"/>
        </w:rPr>
        <w:t>pat</w:t>
      </w:r>
      <w:r w:rsidRPr="00A24C0E">
        <w:rPr>
          <w:color w:val="auto"/>
        </w:rPr>
        <w:t xml:space="preserve"> and </w:t>
      </w:r>
      <w:r w:rsidRPr="00A24C0E">
        <w:rPr>
          <w:i/>
          <w:color w:val="auto"/>
        </w:rPr>
        <w:t>nptII</w:t>
      </w:r>
      <w:r w:rsidRPr="00A24C0E">
        <w:rPr>
          <w:color w:val="auto"/>
        </w:rPr>
        <w:t xml:space="preserve"> genes. </w:t>
      </w:r>
    </w:p>
    <w:p w:rsidR="00D936B0" w:rsidRPr="00A24C0E" w:rsidRDefault="00D936B0" w:rsidP="00D936B0">
      <w:pPr>
        <w:pStyle w:val="1Para"/>
        <w:rPr>
          <w:color w:val="auto"/>
        </w:rPr>
      </w:pPr>
      <w:r w:rsidRPr="00A24C0E">
        <w:rPr>
          <w:color w:val="auto"/>
        </w:rPr>
        <w:t>Field trials of InVigor® canola and Roundup Ready® canola began in Australia in 1996 and 1997, respectively. Roundup Ready® canola has been grown commercially in NSW and Victoria since 2008, and in WA since 2010. In addition, events MS8, RF3 and GT73 have been commercialised for more than 10 years in Canada. In the multiple breeding programs and seed production, there have been no reports of aberrant segregation and instability.</w:t>
      </w:r>
    </w:p>
    <w:p w:rsidR="00D936B0" w:rsidRPr="00A24C0E" w:rsidRDefault="00D936B0" w:rsidP="00D936B0">
      <w:pPr>
        <w:pStyle w:val="Heading6"/>
      </w:pPr>
      <w:r w:rsidRPr="00A24C0E">
        <w:t>InVigor® x Roundup Ready® canola</w:t>
      </w:r>
    </w:p>
    <w:p w:rsidR="00D936B0" w:rsidRPr="00A24C0E" w:rsidRDefault="00D936B0" w:rsidP="00D936B0">
      <w:pPr>
        <w:pStyle w:val="1Para"/>
        <w:rPr>
          <w:color w:val="auto"/>
        </w:rPr>
      </w:pPr>
      <w:r w:rsidRPr="00A24C0E">
        <w:rPr>
          <w:color w:val="auto"/>
        </w:rPr>
        <w:t xml:space="preserve">Southern blot analysis was used to demonstrate the molecular equivalence of the MS8, RF3 and GT73 events in InVigor® x Roundup Ready® canola to the same events in the individual parental lines. Identical Southern hybridisation patterns were observed for InVigor® x Roundup Ready® canola compared to InVigor® canola lines MS8 and RF3 and </w:t>
      </w:r>
      <w:r w:rsidRPr="00A24C0E">
        <w:rPr>
          <w:color w:val="auto"/>
        </w:rPr>
        <w:lastRenderedPageBreak/>
        <w:t xml:space="preserve">to Roundup Ready® canola GT73. These findings confirm the intactness of the GM loci and their flanking regions in InVigor® x Roundup Ready® canola, indicating that no rearrangement occurred during conventional breeding </w:t>
      </w:r>
      <w:r w:rsidRPr="00A24C0E">
        <w:rPr>
          <w:color w:val="auto"/>
        </w:rPr>
        <w:fldChar w:fldCharType="begin"/>
      </w:r>
      <w:r w:rsidRPr="00A24C0E">
        <w:rPr>
          <w:color w:val="auto"/>
        </w:rPr>
        <w:instrText xml:space="preserve"> ADDIN REFMGR.CITE &lt;Refman&gt;&lt;Cite&gt;&lt;Author&gt;Moens&lt;/Author&gt;&lt;Year&gt;2009&lt;/Year&gt;&lt;RecNum&gt;18256&lt;/RecNum&gt;&lt;IDText&gt;Stability of Brassica napus stacked event MS8xRF3xRT73&lt;/IDText&gt;&lt;MDL Ref_Type="Report"&gt;&lt;Ref_Type&gt;Report&lt;/Ref_Type&gt;&lt;Ref_ID&gt;18256&lt;/Ref_ID&gt;&lt;Title_Primary&gt;Stability of &lt;i&gt;Brassica napus&lt;/i&gt; stacked event MS8xRF3xRT73&lt;/Title_Primary&gt;&lt;Authors_Primary&gt;Moens,S.&lt;/Authors_Primary&gt;&lt;Date_Primary&gt;2009&lt;/Date_Primary&gt;&lt;Keywords&gt;stability&lt;/Keywords&gt;&lt;Keywords&gt;of&lt;/Keywords&gt;&lt;Keywords&gt;Brassica&lt;/Keywords&gt;&lt;Keywords&gt;Brassica napus&lt;/Keywords&gt;&lt;Keywords&gt;BRASSICA-NAPUS&lt;/Keywords&gt;&lt;Reprint&gt;In File&lt;/Reprint&gt;&lt;Start_Page&gt;1&lt;/Start_Page&gt;&lt;End_Page&gt;18&lt;/End_Page&gt;&lt;Volume&gt;BIO2-027_StackStructStab_255&lt;/Volume&gt;&lt;Publisher&gt;Bayer CropScience, unpublished.&lt;/Publisher&gt;&lt;Web_URL_Link1&gt;&lt;u&gt;file://O:\EVAL\Eval Sections\Apps\DIR\Bayer\DIR 108\DIR 108 application (electronic files)\Files received 7 Sept 2010\Attachment 2_Appendix I Moens BIO2-027_StackStructStab_255.pdf&lt;/u&gt;&lt;/Web_URL_Link1&gt;&lt;ZZ_WorkformID&gt;24&lt;/ZZ_WorkformID&gt;&lt;/MDL&gt;&lt;/Cite&gt;&lt;/Refman&gt;</w:instrText>
      </w:r>
      <w:r w:rsidRPr="00A24C0E">
        <w:rPr>
          <w:color w:val="auto"/>
        </w:rPr>
        <w:fldChar w:fldCharType="separate"/>
      </w:r>
      <w:r w:rsidRPr="00A24C0E">
        <w:rPr>
          <w:color w:val="auto"/>
        </w:rPr>
        <w:t>(Moens 2009b)</w:t>
      </w:r>
      <w:r w:rsidRPr="00A24C0E">
        <w:rPr>
          <w:color w:val="auto"/>
        </w:rPr>
        <w:fldChar w:fldCharType="end"/>
      </w:r>
      <w:r w:rsidRPr="00A24C0E">
        <w:rPr>
          <w:color w:val="auto"/>
        </w:rPr>
        <w:t>.</w:t>
      </w:r>
    </w:p>
    <w:p w:rsidR="00D936B0" w:rsidRPr="00A24C0E" w:rsidRDefault="00D936B0" w:rsidP="00D936B0">
      <w:pPr>
        <w:pStyle w:val="4RARMP"/>
        <w:rPr>
          <w:i/>
        </w:rPr>
      </w:pPr>
      <w:bookmarkStart w:id="95" w:name="_Ref299451781"/>
      <w:r w:rsidRPr="00A24C0E">
        <w:rPr>
          <w:i/>
        </w:rPr>
        <w:t>Expression of the encoded proteins in the GM canola</w:t>
      </w:r>
      <w:bookmarkEnd w:id="95"/>
    </w:p>
    <w:p w:rsidR="00D936B0" w:rsidRPr="00A24C0E" w:rsidRDefault="00D936B0" w:rsidP="00D936B0">
      <w:pPr>
        <w:pStyle w:val="Heading6"/>
      </w:pPr>
      <w:r w:rsidRPr="00A24C0E">
        <w:t>Parental GM canola lines</w:t>
      </w:r>
    </w:p>
    <w:p w:rsidR="00D936B0" w:rsidRPr="00A24C0E" w:rsidRDefault="00D936B0" w:rsidP="00D936B0">
      <w:pPr>
        <w:pStyle w:val="1Para"/>
        <w:rPr>
          <w:color w:val="auto"/>
        </w:rPr>
      </w:pPr>
      <w:r w:rsidRPr="00A24C0E">
        <w:rPr>
          <w:color w:val="auto"/>
        </w:rPr>
        <w:t>The expression of each of the introduced genes in each of the GM canola lines authorised under DIR 021/2002 (Topas 19/2, T45, RF1, RF2, RF3, MS1 and MS8) was determined using a variety of techniques including plant phenotype, mRNA expression, and detection of the novel protein by enzyme activity or Enzyme Linked ImmunoSorbent Assays (ELISA). The patterns and levels of expression of the introduced proteins in the GM canola lines were as predicted on the basis of the promoters controlling expression, and a summary of these data is given in Table 5.</w:t>
      </w:r>
    </w:p>
    <w:p w:rsidR="00D936B0" w:rsidRPr="00A24C0E" w:rsidRDefault="00D936B0" w:rsidP="00D936B0">
      <w:pPr>
        <w:pStyle w:val="Caption"/>
        <w:keepNext/>
        <w:spacing w:after="120"/>
        <w:ind w:left="992" w:hanging="992"/>
        <w:rPr>
          <w:rFonts w:ascii="Arial" w:hAnsi="Arial" w:cs="Arial"/>
          <w:bCs w:val="0"/>
          <w:iCs/>
        </w:rPr>
      </w:pPr>
      <w:bookmarkStart w:id="96" w:name="_Ref296513012"/>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5</w:t>
      </w:r>
      <w:r w:rsidRPr="00A24C0E">
        <w:rPr>
          <w:rFonts w:ascii="Arial" w:hAnsi="Arial" w:cs="Arial"/>
        </w:rPr>
        <w:fldChar w:fldCharType="end"/>
      </w:r>
      <w:bookmarkEnd w:id="96"/>
      <w:r w:rsidRPr="00A24C0E">
        <w:rPr>
          <w:rFonts w:ascii="Arial" w:hAnsi="Arial" w:cs="Arial"/>
        </w:rPr>
        <w:t xml:space="preserve"> </w:t>
      </w:r>
      <w:r w:rsidRPr="00A24C0E">
        <w:rPr>
          <w:rFonts w:ascii="Arial" w:hAnsi="Arial" w:cs="Arial"/>
        </w:rPr>
        <w:tab/>
      </w:r>
      <w:r w:rsidRPr="00A24C0E">
        <w:rPr>
          <w:rFonts w:ascii="Arial" w:hAnsi="Arial" w:cs="Arial"/>
          <w:bCs w:val="0"/>
          <w:iCs/>
        </w:rPr>
        <w:t>Summary of expression of the introduced proteins in GM canola lines included in licence DIR 021/2002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2144"/>
        <w:gridCol w:w="2310"/>
      </w:tblGrid>
      <w:tr w:rsidR="00D936B0" w:rsidRPr="00A24C0E" w:rsidTr="00D936B0">
        <w:tblPrEx>
          <w:tblCellMar>
            <w:top w:w="0" w:type="dxa"/>
            <w:bottom w:w="0" w:type="dxa"/>
          </w:tblCellMar>
        </w:tblPrEx>
        <w:trPr>
          <w:tblHeader/>
        </w:trPr>
        <w:tc>
          <w:tcPr>
            <w:tcW w:w="2518" w:type="dxa"/>
          </w:tcPr>
          <w:p w:rsidR="00D936B0" w:rsidRPr="00A24C0E" w:rsidRDefault="00D936B0" w:rsidP="00E61A39">
            <w:pPr>
              <w:keepNext/>
              <w:jc w:val="center"/>
              <w:rPr>
                <w:rFonts w:ascii="Arial Narrow" w:hAnsi="Arial Narrow" w:cs="Arial"/>
                <w:b/>
                <w:sz w:val="20"/>
                <w:szCs w:val="20"/>
              </w:rPr>
            </w:pPr>
            <w:r w:rsidRPr="00A24C0E">
              <w:rPr>
                <w:rFonts w:ascii="Arial Narrow" w:hAnsi="Arial Narrow" w:cs="Arial"/>
                <w:b/>
                <w:sz w:val="20"/>
                <w:szCs w:val="20"/>
              </w:rPr>
              <w:t>Introduced Protein</w:t>
            </w:r>
          </w:p>
          <w:p w:rsidR="00D936B0" w:rsidRPr="00A24C0E" w:rsidRDefault="00D936B0" w:rsidP="00E61A39">
            <w:pPr>
              <w:keepNext/>
              <w:jc w:val="center"/>
              <w:rPr>
                <w:rFonts w:ascii="Arial Narrow" w:hAnsi="Arial Narrow" w:cs="Arial"/>
                <w:b/>
                <w:sz w:val="20"/>
                <w:szCs w:val="20"/>
              </w:rPr>
            </w:pPr>
            <w:r w:rsidRPr="00A24C0E">
              <w:rPr>
                <w:rFonts w:ascii="Arial Narrow" w:hAnsi="Arial Narrow" w:cs="Arial"/>
                <w:b/>
                <w:sz w:val="20"/>
                <w:szCs w:val="20"/>
              </w:rPr>
              <w:t>(GM lines assayed)</w:t>
            </w:r>
          </w:p>
        </w:tc>
        <w:tc>
          <w:tcPr>
            <w:tcW w:w="2268" w:type="dxa"/>
            <w:vAlign w:val="center"/>
          </w:tcPr>
          <w:p w:rsidR="00D936B0" w:rsidRPr="00A24C0E" w:rsidRDefault="00D936B0" w:rsidP="00E61A39">
            <w:pPr>
              <w:keepNext/>
              <w:spacing w:before="100" w:beforeAutospacing="1" w:after="100" w:afterAutospacing="1"/>
              <w:jc w:val="center"/>
              <w:rPr>
                <w:rFonts w:ascii="Arial Narrow" w:hAnsi="Arial Narrow" w:cs="Arial"/>
                <w:b/>
                <w:sz w:val="20"/>
                <w:szCs w:val="20"/>
              </w:rPr>
            </w:pPr>
            <w:r w:rsidRPr="00A24C0E">
              <w:rPr>
                <w:rFonts w:ascii="Arial Narrow" w:hAnsi="Arial Narrow" w:cs="Arial"/>
                <w:b/>
                <w:sz w:val="20"/>
                <w:szCs w:val="20"/>
              </w:rPr>
              <w:t>Leaves</w:t>
            </w:r>
          </w:p>
        </w:tc>
        <w:tc>
          <w:tcPr>
            <w:tcW w:w="2144" w:type="dxa"/>
            <w:vAlign w:val="center"/>
          </w:tcPr>
          <w:p w:rsidR="00D936B0" w:rsidRPr="00A24C0E" w:rsidRDefault="00D936B0" w:rsidP="00E61A39">
            <w:pPr>
              <w:keepNext/>
              <w:spacing w:before="100" w:beforeAutospacing="1" w:after="100" w:afterAutospacing="1"/>
              <w:jc w:val="center"/>
              <w:rPr>
                <w:rFonts w:ascii="Arial Narrow" w:hAnsi="Arial Narrow" w:cs="Arial"/>
                <w:b/>
                <w:sz w:val="20"/>
                <w:szCs w:val="20"/>
              </w:rPr>
            </w:pPr>
            <w:r w:rsidRPr="00A24C0E">
              <w:rPr>
                <w:rFonts w:ascii="Arial Narrow" w:hAnsi="Arial Narrow" w:cs="Arial"/>
                <w:b/>
                <w:sz w:val="20"/>
                <w:szCs w:val="20"/>
              </w:rPr>
              <w:t>Seed</w:t>
            </w:r>
          </w:p>
        </w:tc>
        <w:tc>
          <w:tcPr>
            <w:tcW w:w="2310" w:type="dxa"/>
            <w:vAlign w:val="center"/>
          </w:tcPr>
          <w:p w:rsidR="00D936B0" w:rsidRPr="00A24C0E" w:rsidRDefault="00D936B0" w:rsidP="00E61A39">
            <w:pPr>
              <w:keepNext/>
              <w:spacing w:before="100" w:beforeAutospacing="1" w:after="100" w:afterAutospacing="1"/>
              <w:jc w:val="center"/>
              <w:rPr>
                <w:rFonts w:ascii="Arial Narrow" w:hAnsi="Arial Narrow" w:cs="Arial"/>
                <w:b/>
                <w:sz w:val="20"/>
                <w:szCs w:val="20"/>
              </w:rPr>
            </w:pPr>
            <w:r w:rsidRPr="00A24C0E">
              <w:rPr>
                <w:rFonts w:ascii="Arial Narrow" w:hAnsi="Arial Narrow" w:cs="Arial"/>
                <w:b/>
                <w:sz w:val="20"/>
                <w:szCs w:val="20"/>
              </w:rPr>
              <w:t>Other tissues</w:t>
            </w:r>
          </w:p>
        </w:tc>
      </w:tr>
      <w:tr w:rsidR="00D936B0" w:rsidRPr="00A24C0E" w:rsidTr="00E61A39">
        <w:tblPrEx>
          <w:tblCellMar>
            <w:top w:w="0" w:type="dxa"/>
            <w:bottom w:w="0" w:type="dxa"/>
          </w:tblCellMar>
        </w:tblPrEx>
        <w:tc>
          <w:tcPr>
            <w:tcW w:w="2518" w:type="dxa"/>
            <w:vAlign w:val="center"/>
          </w:tcPr>
          <w:p w:rsidR="00D936B0" w:rsidRPr="00A24C0E" w:rsidRDefault="00D936B0" w:rsidP="00E61A39">
            <w:pPr>
              <w:pStyle w:val="tabletext"/>
              <w:keepNext/>
              <w:rPr>
                <w:color w:val="auto"/>
              </w:rPr>
            </w:pPr>
            <w:r w:rsidRPr="00A24C0E">
              <w:rPr>
                <w:color w:val="auto"/>
              </w:rPr>
              <w:t>PAT</w:t>
            </w:r>
          </w:p>
          <w:p w:rsidR="00D936B0" w:rsidRPr="00A24C0E" w:rsidRDefault="00D936B0" w:rsidP="00E61A39">
            <w:pPr>
              <w:pStyle w:val="tabletext"/>
              <w:keepNext/>
              <w:rPr>
                <w:color w:val="auto"/>
              </w:rPr>
            </w:pPr>
            <w:r w:rsidRPr="00A24C0E">
              <w:rPr>
                <w:color w:val="auto"/>
              </w:rPr>
              <w:t>(All lines)</w:t>
            </w:r>
          </w:p>
        </w:tc>
        <w:tc>
          <w:tcPr>
            <w:tcW w:w="2268" w:type="dxa"/>
            <w:shd w:val="pct30" w:color="000000" w:fill="FFFFFF"/>
            <w:vAlign w:val="center"/>
          </w:tcPr>
          <w:p w:rsidR="00D936B0" w:rsidRPr="00A24C0E" w:rsidRDefault="00D936B0" w:rsidP="00E61A39">
            <w:pPr>
              <w:keepNext/>
              <w:keepLines/>
              <w:jc w:val="center"/>
              <w:rPr>
                <w:rFonts w:ascii="Arial Narrow" w:hAnsi="Arial Narrow" w:cs="Arial Narrow"/>
                <w:sz w:val="20"/>
                <w:szCs w:val="20"/>
              </w:rPr>
            </w:pPr>
            <w:r w:rsidRPr="00A24C0E">
              <w:rPr>
                <w:rFonts w:ascii="Arial Narrow" w:hAnsi="Arial Narrow" w:cs="Arial Narrow"/>
                <w:sz w:val="20"/>
                <w:szCs w:val="20"/>
              </w:rPr>
              <w:t>Low levels</w:t>
            </w:r>
          </w:p>
        </w:tc>
        <w:tc>
          <w:tcPr>
            <w:tcW w:w="2144" w:type="dxa"/>
            <w:shd w:val="pct10" w:color="000000" w:fill="FFFFFF"/>
            <w:vAlign w:val="center"/>
          </w:tcPr>
          <w:p w:rsidR="00D936B0" w:rsidRPr="00A24C0E" w:rsidRDefault="00D936B0" w:rsidP="00E61A39">
            <w:pPr>
              <w:keepNext/>
              <w:keepLines/>
              <w:jc w:val="center"/>
              <w:rPr>
                <w:rFonts w:ascii="Arial Narrow" w:hAnsi="Arial Narrow" w:cs="Arial Narrow"/>
                <w:sz w:val="20"/>
                <w:szCs w:val="20"/>
              </w:rPr>
            </w:pPr>
            <w:r w:rsidRPr="00A24C0E">
              <w:rPr>
                <w:rFonts w:ascii="Arial Narrow" w:hAnsi="Arial Narrow" w:cs="Arial Narrow"/>
                <w:sz w:val="20"/>
                <w:szCs w:val="20"/>
              </w:rPr>
              <w:t>Very low levels</w:t>
            </w:r>
          </w:p>
        </w:tc>
        <w:tc>
          <w:tcPr>
            <w:tcW w:w="2310" w:type="dxa"/>
            <w:shd w:val="pct10" w:color="000000" w:fill="FFFFFF"/>
            <w:vAlign w:val="center"/>
          </w:tcPr>
          <w:p w:rsidR="00D936B0" w:rsidRPr="00A24C0E" w:rsidRDefault="00D936B0" w:rsidP="00E61A39">
            <w:pPr>
              <w:keepNext/>
              <w:keepLines/>
              <w:jc w:val="center"/>
              <w:rPr>
                <w:rFonts w:ascii="Arial Narrow" w:hAnsi="Arial Narrow" w:cs="Arial Narrow"/>
                <w:sz w:val="20"/>
                <w:szCs w:val="20"/>
              </w:rPr>
            </w:pPr>
            <w:r w:rsidRPr="00A24C0E">
              <w:rPr>
                <w:rFonts w:ascii="Arial Narrow" w:hAnsi="Arial Narrow" w:cs="Arial Narrow"/>
                <w:sz w:val="20"/>
                <w:szCs w:val="20"/>
              </w:rPr>
              <w:t>Very low levels</w:t>
            </w:r>
          </w:p>
        </w:tc>
      </w:tr>
      <w:tr w:rsidR="00D936B0" w:rsidRPr="00A24C0E" w:rsidTr="00E61A39">
        <w:tblPrEx>
          <w:tblCellMar>
            <w:top w:w="0" w:type="dxa"/>
            <w:bottom w:w="0" w:type="dxa"/>
          </w:tblCellMar>
        </w:tblPrEx>
        <w:tc>
          <w:tcPr>
            <w:tcW w:w="2518" w:type="dxa"/>
            <w:vAlign w:val="center"/>
          </w:tcPr>
          <w:p w:rsidR="00D936B0" w:rsidRPr="00A24C0E" w:rsidRDefault="00D936B0" w:rsidP="00E61A39">
            <w:pPr>
              <w:pStyle w:val="tabletext"/>
              <w:keepNext/>
              <w:rPr>
                <w:color w:val="auto"/>
              </w:rPr>
            </w:pPr>
            <w:r w:rsidRPr="00A24C0E">
              <w:rPr>
                <w:color w:val="auto"/>
              </w:rPr>
              <w:t>BARNASE</w:t>
            </w:r>
          </w:p>
          <w:p w:rsidR="00D936B0" w:rsidRPr="00A24C0E" w:rsidRDefault="00D936B0" w:rsidP="00E61A39">
            <w:pPr>
              <w:pStyle w:val="tabletext"/>
              <w:keepNext/>
              <w:rPr>
                <w:color w:val="auto"/>
              </w:rPr>
            </w:pPr>
            <w:r w:rsidRPr="00A24C0E">
              <w:rPr>
                <w:color w:val="auto"/>
              </w:rPr>
              <w:t>(MS1, MS8 or MS x RF)</w:t>
            </w:r>
          </w:p>
        </w:tc>
        <w:tc>
          <w:tcPr>
            <w:tcW w:w="2268" w:type="dxa"/>
            <w:vAlign w:val="center"/>
          </w:tcPr>
          <w:p w:rsidR="00D936B0" w:rsidRPr="00A24C0E" w:rsidRDefault="00D936B0" w:rsidP="00E61A39">
            <w:pPr>
              <w:keepNext/>
              <w:keepLines/>
              <w:jc w:val="center"/>
              <w:rPr>
                <w:rFonts w:ascii="Arial Narrow" w:hAnsi="Arial Narrow" w:cs="Arial Narrow"/>
                <w:sz w:val="20"/>
                <w:szCs w:val="20"/>
              </w:rPr>
            </w:pPr>
            <w:r w:rsidRPr="00A24C0E">
              <w:rPr>
                <w:rFonts w:ascii="Arial Narrow" w:hAnsi="Arial Narrow" w:cs="Arial Narrow"/>
                <w:sz w:val="20"/>
                <w:szCs w:val="20"/>
              </w:rPr>
              <w:t>Not expressed</w:t>
            </w:r>
          </w:p>
        </w:tc>
        <w:tc>
          <w:tcPr>
            <w:tcW w:w="2144" w:type="dxa"/>
            <w:vAlign w:val="center"/>
          </w:tcPr>
          <w:p w:rsidR="00D936B0" w:rsidRPr="00A24C0E" w:rsidRDefault="00D936B0" w:rsidP="00E61A39">
            <w:pPr>
              <w:keepNext/>
              <w:keepLines/>
              <w:jc w:val="center"/>
              <w:rPr>
                <w:rFonts w:ascii="Arial Narrow" w:hAnsi="Arial Narrow" w:cs="Arial Narrow"/>
                <w:sz w:val="20"/>
                <w:szCs w:val="20"/>
              </w:rPr>
            </w:pPr>
            <w:r w:rsidRPr="00A24C0E">
              <w:rPr>
                <w:rFonts w:ascii="Arial Narrow" w:hAnsi="Arial Narrow" w:cs="Arial Narrow"/>
                <w:sz w:val="20"/>
                <w:szCs w:val="20"/>
              </w:rPr>
              <w:t>Not expressed</w:t>
            </w:r>
          </w:p>
        </w:tc>
        <w:tc>
          <w:tcPr>
            <w:tcW w:w="2310" w:type="dxa"/>
            <w:shd w:val="pct10" w:color="000000" w:fill="FFFFFF"/>
            <w:vAlign w:val="center"/>
          </w:tcPr>
          <w:p w:rsidR="00D936B0" w:rsidRPr="00A24C0E" w:rsidRDefault="00D936B0" w:rsidP="00E61A39">
            <w:pPr>
              <w:keepNext/>
              <w:keepLines/>
              <w:jc w:val="center"/>
              <w:rPr>
                <w:rFonts w:ascii="Arial Narrow" w:hAnsi="Arial Narrow" w:cs="Arial Narrow"/>
                <w:sz w:val="20"/>
                <w:szCs w:val="20"/>
              </w:rPr>
            </w:pPr>
            <w:r w:rsidRPr="00A24C0E">
              <w:rPr>
                <w:rFonts w:ascii="Arial Narrow" w:hAnsi="Arial Narrow" w:cs="Arial Narrow"/>
                <w:b/>
                <w:bCs/>
                <w:sz w:val="20"/>
                <w:szCs w:val="20"/>
              </w:rPr>
              <w:t>Flower buds only</w:t>
            </w:r>
            <w:r w:rsidRPr="00A24C0E">
              <w:rPr>
                <w:rFonts w:ascii="Arial Narrow" w:hAnsi="Arial Narrow" w:cs="Arial Narrow"/>
                <w:sz w:val="20"/>
                <w:szCs w:val="20"/>
              </w:rPr>
              <w:t>: tapetum layer of developing anthers</w:t>
            </w:r>
          </w:p>
        </w:tc>
      </w:tr>
      <w:tr w:rsidR="00D936B0" w:rsidRPr="00A24C0E" w:rsidTr="00E61A39">
        <w:tblPrEx>
          <w:tblCellMar>
            <w:top w:w="0" w:type="dxa"/>
            <w:bottom w:w="0" w:type="dxa"/>
          </w:tblCellMar>
        </w:tblPrEx>
        <w:tc>
          <w:tcPr>
            <w:tcW w:w="2518" w:type="dxa"/>
            <w:vAlign w:val="center"/>
          </w:tcPr>
          <w:p w:rsidR="00D936B0" w:rsidRPr="00A24C0E" w:rsidRDefault="00D936B0" w:rsidP="00E61A39">
            <w:pPr>
              <w:pStyle w:val="tabletext"/>
              <w:keepNext/>
              <w:rPr>
                <w:color w:val="auto"/>
              </w:rPr>
            </w:pPr>
            <w:r w:rsidRPr="00A24C0E">
              <w:rPr>
                <w:color w:val="auto"/>
              </w:rPr>
              <w:t>BARSTAR</w:t>
            </w:r>
          </w:p>
          <w:p w:rsidR="00D936B0" w:rsidRPr="00A24C0E" w:rsidRDefault="00D936B0" w:rsidP="00E61A39">
            <w:pPr>
              <w:pStyle w:val="tabletext"/>
              <w:keepNext/>
              <w:rPr>
                <w:color w:val="auto"/>
              </w:rPr>
            </w:pPr>
            <w:r w:rsidRPr="00A24C0E">
              <w:rPr>
                <w:color w:val="auto"/>
              </w:rPr>
              <w:t xml:space="preserve">(RF1, RF2, RF3 or MS x RF) </w:t>
            </w:r>
          </w:p>
        </w:tc>
        <w:tc>
          <w:tcPr>
            <w:tcW w:w="2268" w:type="dxa"/>
            <w:vAlign w:val="center"/>
          </w:tcPr>
          <w:p w:rsidR="00D936B0" w:rsidRPr="00A24C0E" w:rsidRDefault="00D936B0" w:rsidP="00E61A39">
            <w:pPr>
              <w:keepNext/>
              <w:jc w:val="center"/>
              <w:rPr>
                <w:rFonts w:ascii="Arial Narrow" w:hAnsi="Arial Narrow" w:cs="Arial Narrow"/>
                <w:sz w:val="20"/>
                <w:szCs w:val="20"/>
              </w:rPr>
            </w:pPr>
            <w:r w:rsidRPr="00A24C0E">
              <w:rPr>
                <w:rFonts w:ascii="Arial Narrow" w:hAnsi="Arial Narrow" w:cs="Arial Narrow"/>
                <w:sz w:val="20"/>
                <w:szCs w:val="20"/>
              </w:rPr>
              <w:t>Not expressed</w:t>
            </w:r>
          </w:p>
        </w:tc>
        <w:tc>
          <w:tcPr>
            <w:tcW w:w="2144" w:type="dxa"/>
            <w:vAlign w:val="center"/>
          </w:tcPr>
          <w:p w:rsidR="00D936B0" w:rsidRPr="00A24C0E" w:rsidRDefault="00D936B0" w:rsidP="00E61A39">
            <w:pPr>
              <w:keepNext/>
              <w:jc w:val="center"/>
              <w:rPr>
                <w:rFonts w:ascii="Arial Narrow" w:hAnsi="Arial Narrow" w:cs="Arial Narrow"/>
                <w:sz w:val="20"/>
                <w:szCs w:val="20"/>
              </w:rPr>
            </w:pPr>
            <w:r w:rsidRPr="00A24C0E">
              <w:rPr>
                <w:rFonts w:ascii="Arial Narrow" w:hAnsi="Arial Narrow" w:cs="Arial Narrow"/>
                <w:sz w:val="20"/>
                <w:szCs w:val="20"/>
              </w:rPr>
              <w:t>Not expressed</w:t>
            </w:r>
          </w:p>
        </w:tc>
        <w:tc>
          <w:tcPr>
            <w:tcW w:w="2310" w:type="dxa"/>
            <w:shd w:val="pct10" w:color="000000" w:fill="FFFFFF"/>
            <w:vAlign w:val="center"/>
          </w:tcPr>
          <w:p w:rsidR="00D936B0" w:rsidRPr="00A24C0E" w:rsidRDefault="00D936B0" w:rsidP="00E61A39">
            <w:pPr>
              <w:keepNext/>
              <w:jc w:val="center"/>
              <w:rPr>
                <w:rFonts w:ascii="Arial Narrow" w:hAnsi="Arial Narrow" w:cs="Arial Narrow"/>
                <w:sz w:val="20"/>
                <w:szCs w:val="20"/>
              </w:rPr>
            </w:pPr>
            <w:r w:rsidRPr="00A24C0E">
              <w:rPr>
                <w:rFonts w:ascii="Arial Narrow" w:hAnsi="Arial Narrow" w:cs="Arial Narrow"/>
                <w:b/>
                <w:bCs/>
                <w:sz w:val="20"/>
                <w:szCs w:val="20"/>
              </w:rPr>
              <w:t>Flower buds only</w:t>
            </w:r>
            <w:r w:rsidRPr="00A24C0E">
              <w:rPr>
                <w:rFonts w:ascii="Arial Narrow" w:hAnsi="Arial Narrow" w:cs="Arial Narrow"/>
                <w:sz w:val="20"/>
                <w:szCs w:val="20"/>
              </w:rPr>
              <w:t>: tapetum layer of developing anthers</w:t>
            </w:r>
          </w:p>
        </w:tc>
      </w:tr>
      <w:tr w:rsidR="00D936B0" w:rsidRPr="00A24C0E" w:rsidTr="00E61A39">
        <w:tblPrEx>
          <w:tblCellMar>
            <w:top w:w="0" w:type="dxa"/>
            <w:bottom w:w="0" w:type="dxa"/>
          </w:tblCellMar>
        </w:tblPrEx>
        <w:tc>
          <w:tcPr>
            <w:tcW w:w="2518" w:type="dxa"/>
            <w:vAlign w:val="center"/>
          </w:tcPr>
          <w:p w:rsidR="00D936B0" w:rsidRPr="00A24C0E" w:rsidRDefault="00D936B0" w:rsidP="00E61A39">
            <w:pPr>
              <w:pStyle w:val="tabletext"/>
              <w:rPr>
                <w:color w:val="auto"/>
              </w:rPr>
            </w:pPr>
            <w:r w:rsidRPr="00A24C0E">
              <w:rPr>
                <w:color w:val="auto"/>
              </w:rPr>
              <w:t>NPTII</w:t>
            </w:r>
          </w:p>
          <w:p w:rsidR="00D936B0" w:rsidRPr="00A24C0E" w:rsidRDefault="00D936B0" w:rsidP="00E61A39">
            <w:pPr>
              <w:pStyle w:val="tabletext"/>
              <w:rPr>
                <w:color w:val="auto"/>
              </w:rPr>
            </w:pPr>
            <w:r w:rsidRPr="00A24C0E">
              <w:rPr>
                <w:color w:val="auto"/>
              </w:rPr>
              <w:t xml:space="preserve">(Topas 19/2, RF1, RF2, MS1) </w:t>
            </w:r>
          </w:p>
        </w:tc>
        <w:tc>
          <w:tcPr>
            <w:tcW w:w="2268" w:type="dxa"/>
            <w:shd w:val="pct10" w:color="000000" w:fill="FFFFFF"/>
            <w:vAlign w:val="center"/>
          </w:tcPr>
          <w:p w:rsidR="00D936B0" w:rsidRPr="00A24C0E" w:rsidRDefault="00D936B0" w:rsidP="00E61A39">
            <w:pPr>
              <w:jc w:val="center"/>
              <w:rPr>
                <w:rFonts w:ascii="Arial Narrow" w:hAnsi="Arial Narrow" w:cs="Arial Narrow"/>
                <w:sz w:val="20"/>
                <w:szCs w:val="20"/>
              </w:rPr>
            </w:pPr>
            <w:r w:rsidRPr="00A24C0E">
              <w:rPr>
                <w:rFonts w:ascii="Arial Narrow" w:hAnsi="Arial Narrow" w:cs="Arial Narrow"/>
                <w:sz w:val="20"/>
                <w:szCs w:val="20"/>
              </w:rPr>
              <w:t>Very low levels</w:t>
            </w:r>
          </w:p>
        </w:tc>
        <w:tc>
          <w:tcPr>
            <w:tcW w:w="2144" w:type="dxa"/>
            <w:vAlign w:val="center"/>
          </w:tcPr>
          <w:p w:rsidR="00D936B0" w:rsidRPr="00A24C0E" w:rsidRDefault="00D936B0" w:rsidP="00E61A39">
            <w:pPr>
              <w:jc w:val="center"/>
              <w:rPr>
                <w:rFonts w:ascii="Arial Narrow" w:hAnsi="Arial Narrow" w:cs="Arial Narrow"/>
                <w:sz w:val="20"/>
                <w:szCs w:val="20"/>
              </w:rPr>
            </w:pPr>
            <w:r w:rsidRPr="00A24C0E">
              <w:rPr>
                <w:rFonts w:ascii="Arial Narrow" w:hAnsi="Arial Narrow" w:cs="Arial Narrow"/>
                <w:sz w:val="20"/>
                <w:szCs w:val="20"/>
              </w:rPr>
              <w:t>Not detected</w:t>
            </w:r>
          </w:p>
        </w:tc>
        <w:tc>
          <w:tcPr>
            <w:tcW w:w="2310" w:type="dxa"/>
            <w:vAlign w:val="center"/>
          </w:tcPr>
          <w:p w:rsidR="00D936B0" w:rsidRPr="00A24C0E" w:rsidRDefault="00D936B0" w:rsidP="00E61A39">
            <w:pPr>
              <w:jc w:val="center"/>
              <w:rPr>
                <w:rFonts w:ascii="Arial Narrow" w:hAnsi="Arial Narrow" w:cs="Arial Narrow"/>
                <w:sz w:val="20"/>
                <w:szCs w:val="20"/>
              </w:rPr>
            </w:pPr>
            <w:r w:rsidRPr="00A24C0E">
              <w:rPr>
                <w:rFonts w:ascii="Arial Narrow" w:hAnsi="Arial Narrow" w:cs="Arial Narrow"/>
                <w:sz w:val="20"/>
                <w:szCs w:val="20"/>
              </w:rPr>
              <w:t>Not detected</w:t>
            </w:r>
          </w:p>
        </w:tc>
      </w:tr>
    </w:tbl>
    <w:p w:rsidR="00D936B0" w:rsidRPr="00A24C0E" w:rsidRDefault="00D936B0" w:rsidP="00D936B0">
      <w:pPr>
        <w:rPr>
          <w:noProof/>
          <w:sz w:val="20"/>
          <w:szCs w:val="20"/>
        </w:rPr>
      </w:pPr>
    </w:p>
    <w:p w:rsidR="00D936B0" w:rsidRPr="00A24C0E" w:rsidRDefault="00D936B0" w:rsidP="00D936B0">
      <w:pPr>
        <w:pStyle w:val="1Para"/>
        <w:rPr>
          <w:color w:val="auto"/>
        </w:rPr>
      </w:pPr>
      <w:r w:rsidRPr="00A24C0E">
        <w:rPr>
          <w:color w:val="auto"/>
        </w:rPr>
        <w:t xml:space="preserve">The level of PAT in oil and meal derived from processing of seed from lines T45 and Topas 19/2 was investigated by ELISA. No PAT protein was detected in canola oil derived from the GM canola lines. While PAT protein could be detected by ELISA at less than 0.005% of total protein in toasted canola meal, the processing of canola seed to produce edible oil and meal for animal feed denatures the PAT protein and destroys the enzymatic activity </w:t>
      </w:r>
      <w:r w:rsidRPr="00A24C0E">
        <w:rPr>
          <w:color w:val="auto"/>
        </w:rPr>
        <w:fldChar w:fldCharType="begin"/>
      </w:r>
      <w:r w:rsidRPr="00A24C0E">
        <w:rPr>
          <w:color w:val="auto"/>
        </w:rPr>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Cite&gt;&lt;Author&gt;FDA&lt;/Author&gt;&lt;Year&gt;1997&lt;/Year&gt;&lt;RecNum&gt;3859&lt;/RecNum&gt;&lt;IDText&gt;Biotechnology Notification file No. 46&lt;/IDText&gt;&lt;MDL Ref_Type="Report"&gt;&lt;Ref_Type&gt;Report&lt;/Ref_Type&gt;&lt;Ref_ID&gt;3859&lt;/Ref_ID&gt;&lt;Title_Primary&gt;Biotechnology Notification file No. 46&lt;/Title_Primary&gt;&lt;Authors_Primary&gt;FDA&lt;/Authors_Primary&gt;&lt;Date_Primary&gt;1997&lt;/Date_Primary&gt;&lt;Keywords&gt;Biotechnology&lt;/Keywords&gt;&lt;Keywords&gt;canola&lt;/Keywords&gt;&lt;Reprint&gt;In File&lt;/Reprint&gt;&lt;Periodical&gt;http://www.fda.gov/Food/Biotechnology/Submissions/ucm161160.htm&lt;/Periodical&gt;&lt;Publisher&gt;United States Food and Drug Administration, available online at http://www.fda.gov/Food/Biotechnology/Submissions/ucm161160.htm&lt;/Publisher&gt;&lt;Web_URL&gt;&lt;u&gt;http://www.fda.gov/Food/Biotechnology/Submissions/ucm161160.htm&lt;/u&gt;&lt;/Web_URL&gt;&lt;Web_URL_Link1&gt;&lt;u&gt;file://O:\EVAL\Eval Sections\Library\REFS\canola\3859FDA1997..pdf&lt;/u&gt;&lt;/Web_URL_Link1&gt;&lt;Web_URL_Link2&gt;http://www.fda.gov/Food/Biotechnology/Submissions/ucm161160.htm&lt;/Web_URL_Link2&gt;&lt;Web_URL_Link3&gt;&lt;u&gt;http://www.cfsan.fda.gov/~lrd/biocon.html#list&lt;/u&gt;&lt;/Web_URL_Link3&gt;&lt;ZZ_JournalStdAbbrev&gt;&lt;f name="System"&gt;http://www.fda.gov/Food/Biotechnology/Submissions/ucm161160.htm&lt;/f&gt;&lt;/ZZ_JournalStdAbbrev&gt;&lt;ZZ_WorkformID&gt;24&lt;/ZZ_WorkformID&gt;&lt;/MDL&gt;&lt;/Cite&gt;&lt;/Refman&gt;</w:instrText>
      </w:r>
      <w:r w:rsidRPr="00A24C0E">
        <w:rPr>
          <w:color w:val="auto"/>
        </w:rPr>
        <w:fldChar w:fldCharType="separate"/>
      </w:r>
      <w:r w:rsidRPr="00A24C0E">
        <w:rPr>
          <w:color w:val="auto"/>
        </w:rPr>
        <w:t>(FDA 1997; ANZFA 2001b)</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Expression of the </w:t>
      </w:r>
      <w:r w:rsidRPr="00A24C0E">
        <w:rPr>
          <w:i/>
          <w:color w:val="auto"/>
        </w:rPr>
        <w:t xml:space="preserve">bar, barnase, barstar, nptII </w:t>
      </w:r>
      <w:r w:rsidRPr="00A24C0E">
        <w:rPr>
          <w:color w:val="auto"/>
        </w:rPr>
        <w:t xml:space="preserve">genes was also investigated by Northern analysis. Expression patterns were as predicted for the promoters used, and no mRNA from any of the genes was detected in pollen or dry seed. </w:t>
      </w:r>
    </w:p>
    <w:p w:rsidR="00D936B0" w:rsidRPr="00A24C0E" w:rsidRDefault="00D936B0" w:rsidP="00D936B0">
      <w:pPr>
        <w:pStyle w:val="1Para"/>
        <w:rPr>
          <w:color w:val="auto"/>
        </w:rPr>
      </w:pPr>
      <w:r w:rsidRPr="00A24C0E">
        <w:rPr>
          <w:color w:val="auto"/>
        </w:rPr>
        <w:t>The levels of expression of the CP4 EPSPS and GOXv247 proteins in leaf tissue and seeds of the parental Roundup Ready® canola were measured by ELISA (see DIR 020/2002). Results from several field trials conducted overseas demonstrate that the CP4 EPSPS and GOXv247 proteins are expressed at very low levels in leaves and seeds. The level of expression of CP4 EPSPS and GOXv247 constitutes less than 0.02% and 0.07%, respectively, of the seed on a fresh weight basis. Expression levels of the introduced proteins in Roundup Ready® canola were not affected by application of glyphosate.</w:t>
      </w:r>
    </w:p>
    <w:p w:rsidR="00D936B0" w:rsidRPr="00A24C0E" w:rsidRDefault="00D936B0" w:rsidP="00D936B0">
      <w:pPr>
        <w:pStyle w:val="Heading6"/>
      </w:pPr>
      <w:r w:rsidRPr="00A24C0E">
        <w:t>InVigor® x Roundup Ready® canola</w:t>
      </w:r>
    </w:p>
    <w:p w:rsidR="00D936B0" w:rsidRPr="00A24C0E" w:rsidRDefault="00D936B0" w:rsidP="00D936B0">
      <w:pPr>
        <w:pStyle w:val="1Para"/>
        <w:rPr>
          <w:color w:val="auto"/>
        </w:rPr>
      </w:pPr>
      <w:r w:rsidRPr="00A24C0E">
        <w:rPr>
          <w:color w:val="auto"/>
        </w:rPr>
        <w:t>The expression levels of PAT, CP4 EPSPS and GOX proteins in leaf and seed tissues of InVigor® x Roundup Ready® canola and its parental lines MS8, RF3 and GT73 were measured by ELISA. Prior to sampling, MS8 and RF3 plants were treated with glufosinate ammonium, GT73 plants were treated with glyphosate, and MS8 x RF3 x GT73 plants were treated with both herbicides.</w:t>
      </w:r>
    </w:p>
    <w:p w:rsidR="00D936B0" w:rsidRPr="00A24C0E" w:rsidRDefault="00D936B0" w:rsidP="00D936B0">
      <w:pPr>
        <w:pStyle w:val="1Para"/>
        <w:rPr>
          <w:color w:val="auto"/>
        </w:rPr>
      </w:pPr>
      <w:r w:rsidRPr="00A24C0E">
        <w:rPr>
          <w:color w:val="auto"/>
        </w:rPr>
        <w:lastRenderedPageBreak/>
        <w:t xml:space="preserve">Table 6 provides a summary of the zygosity of the herbicide tolerance genes in the GM canola plants analysed in this study. GM canola line MS8 is hemizygous for the </w:t>
      </w:r>
      <w:r w:rsidRPr="00A24C0E">
        <w:rPr>
          <w:i/>
          <w:color w:val="auto"/>
        </w:rPr>
        <w:t>bar</w:t>
      </w:r>
      <w:r w:rsidRPr="00A24C0E">
        <w:rPr>
          <w:color w:val="auto"/>
        </w:rPr>
        <w:t xml:space="preserve"> gene. Due to segregation, only 44% of the MS8 x RF3 x GT73 plants generated contained a copy of the </w:t>
      </w:r>
      <w:r w:rsidRPr="00A24C0E">
        <w:rPr>
          <w:i/>
          <w:color w:val="auto"/>
        </w:rPr>
        <w:t>bar</w:t>
      </w:r>
      <w:r w:rsidRPr="00A24C0E">
        <w:rPr>
          <w:color w:val="auto"/>
        </w:rPr>
        <w:t xml:space="preserve"> gene from MS8. However, only MS8 x RF3 x GT73 plants containing the MS8 </w:t>
      </w:r>
      <w:r w:rsidRPr="00A24C0E">
        <w:rPr>
          <w:i/>
          <w:color w:val="auto"/>
        </w:rPr>
        <w:t>bar</w:t>
      </w:r>
      <w:r w:rsidRPr="00A24C0E">
        <w:rPr>
          <w:color w:val="auto"/>
        </w:rPr>
        <w:t xml:space="preserve"> gene were used in this study.</w:t>
      </w:r>
    </w:p>
    <w:p w:rsidR="00D936B0" w:rsidRPr="00A24C0E" w:rsidRDefault="00D936B0" w:rsidP="00D936B0">
      <w:pPr>
        <w:pStyle w:val="Caption"/>
        <w:keepNext/>
        <w:tabs>
          <w:tab w:val="left" w:pos="993"/>
        </w:tabs>
        <w:spacing w:after="120"/>
        <w:rPr>
          <w:rFonts w:ascii="Arial" w:hAnsi="Arial" w:cs="Arial"/>
        </w:rPr>
      </w:pPr>
      <w:bookmarkStart w:id="97" w:name="_Ref295137974"/>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6</w:t>
      </w:r>
      <w:r w:rsidRPr="00A24C0E">
        <w:rPr>
          <w:rFonts w:ascii="Arial" w:hAnsi="Arial" w:cs="Arial"/>
        </w:rPr>
        <w:fldChar w:fldCharType="end"/>
      </w:r>
      <w:bookmarkEnd w:id="97"/>
      <w:r w:rsidRPr="00A24C0E">
        <w:rPr>
          <w:rFonts w:ascii="Arial" w:hAnsi="Arial" w:cs="Arial"/>
        </w:rPr>
        <w:tab/>
        <w:t>Zygosity of the herbicide tolerance genes in the GM canola plants</w:t>
      </w:r>
    </w:p>
    <w:tbl>
      <w:tblPr>
        <w:tblStyle w:val="TableGrid"/>
        <w:tblW w:w="0" w:type="auto"/>
        <w:tblInd w:w="0" w:type="dxa"/>
        <w:tblLook w:val="01E0" w:firstRow="1" w:lastRow="1" w:firstColumn="1" w:lastColumn="1" w:noHBand="0" w:noVBand="0"/>
        <w:tblCaption w:val="Table 6 Zygosity of the herbicide tolerance genes in the GM canola plants"/>
        <w:tblDescription w:val="This table contains 4 columns and 5 rows"/>
      </w:tblPr>
      <w:tblGrid>
        <w:gridCol w:w="2263"/>
        <w:gridCol w:w="2265"/>
        <w:gridCol w:w="2266"/>
        <w:gridCol w:w="2266"/>
      </w:tblGrid>
      <w:tr w:rsidR="00D936B0" w:rsidRPr="00A24C0E" w:rsidTr="00D936B0">
        <w:trPr>
          <w:tblHeader/>
        </w:trPr>
        <w:tc>
          <w:tcPr>
            <w:tcW w:w="2321" w:type="dxa"/>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Event/stack</w:t>
            </w:r>
          </w:p>
        </w:tc>
        <w:tc>
          <w:tcPr>
            <w:tcW w:w="2321" w:type="dxa"/>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i/>
                <w:sz w:val="20"/>
                <w:szCs w:val="20"/>
              </w:rPr>
              <w:t>bar</w:t>
            </w:r>
            <w:r w:rsidRPr="00A24C0E">
              <w:rPr>
                <w:rFonts w:ascii="Arial Narrow" w:hAnsi="Arial Narrow"/>
                <w:b/>
                <w:sz w:val="20"/>
                <w:szCs w:val="20"/>
              </w:rPr>
              <w:t xml:space="preserve"> gene</w:t>
            </w:r>
          </w:p>
        </w:tc>
        <w:tc>
          <w:tcPr>
            <w:tcW w:w="2322" w:type="dxa"/>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i/>
                <w:sz w:val="20"/>
                <w:szCs w:val="20"/>
              </w:rPr>
              <w:t>CP4 EPSPS</w:t>
            </w:r>
            <w:r w:rsidRPr="00A24C0E">
              <w:rPr>
                <w:rFonts w:ascii="Arial Narrow" w:hAnsi="Arial Narrow"/>
                <w:b/>
                <w:sz w:val="20"/>
                <w:szCs w:val="20"/>
              </w:rPr>
              <w:t xml:space="preserve"> gene</w:t>
            </w:r>
          </w:p>
        </w:tc>
        <w:tc>
          <w:tcPr>
            <w:tcW w:w="2322" w:type="dxa"/>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i/>
                <w:sz w:val="20"/>
                <w:szCs w:val="20"/>
              </w:rPr>
              <w:t>gox</w:t>
            </w:r>
            <w:r w:rsidRPr="00A24C0E">
              <w:rPr>
                <w:rFonts w:ascii="Arial Narrow" w:hAnsi="Arial Narrow"/>
                <w:b/>
                <w:sz w:val="20"/>
                <w:szCs w:val="20"/>
              </w:rPr>
              <w:t xml:space="preserve"> gene</w:t>
            </w:r>
          </w:p>
        </w:tc>
      </w:tr>
      <w:tr w:rsidR="00D936B0" w:rsidRPr="00A24C0E" w:rsidTr="00E61A39">
        <w:tc>
          <w:tcPr>
            <w:tcW w:w="232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MS8</w:t>
            </w:r>
          </w:p>
        </w:tc>
        <w:tc>
          <w:tcPr>
            <w:tcW w:w="232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hemizygous (1 copy)</w:t>
            </w:r>
          </w:p>
        </w:tc>
        <w:tc>
          <w:tcPr>
            <w:tcW w:w="2322"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 –</w:t>
            </w:r>
          </w:p>
        </w:tc>
        <w:tc>
          <w:tcPr>
            <w:tcW w:w="2322" w:type="dxa"/>
          </w:tcPr>
          <w:p w:rsidR="00D936B0" w:rsidRPr="00A24C0E" w:rsidRDefault="00D936B0" w:rsidP="00E61A39">
            <w:pPr>
              <w:rPr>
                <w:rFonts w:ascii="Arial Narrow" w:hAnsi="Arial Narrow"/>
                <w:sz w:val="20"/>
                <w:szCs w:val="20"/>
              </w:rPr>
            </w:pPr>
            <w:r w:rsidRPr="00A24C0E">
              <w:rPr>
                <w:rFonts w:ascii="Arial Narrow" w:hAnsi="Arial Narrow"/>
                <w:sz w:val="20"/>
                <w:szCs w:val="20"/>
              </w:rPr>
              <w:softHyphen/>
              <w:t>–</w:t>
            </w:r>
          </w:p>
        </w:tc>
      </w:tr>
      <w:tr w:rsidR="00D936B0" w:rsidRPr="00A24C0E" w:rsidTr="00E61A39">
        <w:tc>
          <w:tcPr>
            <w:tcW w:w="232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RF3</w:t>
            </w:r>
          </w:p>
        </w:tc>
        <w:tc>
          <w:tcPr>
            <w:tcW w:w="232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homozygous (2 copies)</w:t>
            </w:r>
          </w:p>
        </w:tc>
        <w:tc>
          <w:tcPr>
            <w:tcW w:w="2322"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w:t>
            </w:r>
          </w:p>
        </w:tc>
        <w:tc>
          <w:tcPr>
            <w:tcW w:w="2322"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w:t>
            </w:r>
          </w:p>
        </w:tc>
      </w:tr>
      <w:tr w:rsidR="00D936B0" w:rsidRPr="00A24C0E" w:rsidTr="00E61A39">
        <w:tc>
          <w:tcPr>
            <w:tcW w:w="232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GT73</w:t>
            </w:r>
          </w:p>
        </w:tc>
        <w:tc>
          <w:tcPr>
            <w:tcW w:w="232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w:t>
            </w:r>
          </w:p>
        </w:tc>
        <w:tc>
          <w:tcPr>
            <w:tcW w:w="2322"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homozygous (2 copies)</w:t>
            </w:r>
          </w:p>
        </w:tc>
        <w:tc>
          <w:tcPr>
            <w:tcW w:w="2322"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homozygous (2 copies)</w:t>
            </w:r>
          </w:p>
        </w:tc>
      </w:tr>
      <w:tr w:rsidR="00D936B0" w:rsidRPr="00A24C0E" w:rsidTr="00E61A39">
        <w:tc>
          <w:tcPr>
            <w:tcW w:w="232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 x GT73</w:t>
            </w:r>
          </w:p>
        </w:tc>
        <w:tc>
          <w:tcPr>
            <w:tcW w:w="232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hemizygous for both MS8 and RF3 (2 copies)</w:t>
            </w:r>
          </w:p>
        </w:tc>
        <w:tc>
          <w:tcPr>
            <w:tcW w:w="2322"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hemizygous (1 copy)</w:t>
            </w:r>
          </w:p>
        </w:tc>
        <w:tc>
          <w:tcPr>
            <w:tcW w:w="2322"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hemizygous (1 copy)</w:t>
            </w:r>
          </w:p>
        </w:tc>
      </w:tr>
    </w:tbl>
    <w:p w:rsidR="00D936B0" w:rsidRPr="00A24C0E" w:rsidRDefault="00D936B0" w:rsidP="00D936B0">
      <w:pPr>
        <w:pStyle w:val="1Para"/>
        <w:rPr>
          <w:color w:val="auto"/>
        </w:rPr>
      </w:pPr>
      <w:r w:rsidRPr="00A24C0E">
        <w:rPr>
          <w:color w:val="auto"/>
        </w:rPr>
        <w:t xml:space="preserve">For each protein to be analysed, 10 separate leaf or seed samples were assayed. The average expression levels of the PAT, CP4 EPSPS and GOX proteins in samples of InVigor® x Roundup Ready® canola and the parent lines are given in </w:t>
      </w:r>
      <w:r w:rsidRPr="00A24C0E">
        <w:rPr>
          <w:color w:val="auto"/>
        </w:rPr>
        <w:fldChar w:fldCharType="begin"/>
      </w:r>
      <w:r w:rsidRPr="00A24C0E">
        <w:rPr>
          <w:color w:val="auto"/>
        </w:rPr>
        <w:instrText xml:space="preserve"> REF _Ref295139786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7</w:t>
      </w:r>
      <w:r w:rsidRPr="00A24C0E">
        <w:rPr>
          <w:color w:val="auto"/>
        </w:rPr>
        <w:fldChar w:fldCharType="end"/>
      </w:r>
      <w:r w:rsidRPr="00A24C0E">
        <w:rPr>
          <w:color w:val="auto"/>
        </w:rPr>
        <w:t xml:space="preserve">. Differences in protein expression levels between the parent lines and the MS8 x RF3 x GT73 stack correlated with the zygosity of the plants. Protein expression levels in InVigor® x Roundup Ready® canola are either similar to or lower than the low levels observed in the parental lines. This analysis showed no evidence for any interaction between the three events when combined in InVigor® x Roundup Ready® canola </w:t>
      </w:r>
      <w:r w:rsidRPr="00A24C0E">
        <w:rPr>
          <w:color w:val="auto"/>
        </w:rPr>
        <w:fldChar w:fldCharType="begin"/>
      </w:r>
      <w:r w:rsidRPr="00A24C0E">
        <w:rPr>
          <w:color w:val="auto"/>
        </w:rPr>
        <w:instrText xml:space="preserve"> ADDIN REFMGR.CITE &lt;Refman&gt;&lt;Cite&gt;&lt;Author&gt;Moens&lt;/Author&gt;&lt;Year&gt;2009&lt;/Year&gt;&lt;RecNum&gt;18257&lt;/RecNum&gt;&lt;IDText&gt;PAT, CP4 and GOX protein contents in leaf and seed tissues of the oilseed rape transformation events MS8, RF3, RT73 and of the stack MS8xRF3xRT73&lt;/IDText&gt;&lt;MDL Ref_Type="Report"&gt;&lt;Ref_Type&gt;Report&lt;/Ref_Type&gt;&lt;Ref_ID&gt;18257&lt;/Ref_ID&gt;&lt;Title_Primary&gt;PAT, CP4 and GOX protein contents in leaf and seed tissues of the oilseed rape transformation events MS8, RF3, RT73 and of the stack MS8xRF3xRT73&lt;/Title_Primary&gt;&lt;Authors_Primary&gt;Moens,S.&lt;/Authors_Primary&gt;&lt;Date_Primary&gt;2009&lt;/Date_Primary&gt;&lt;Keywords&gt;and&lt;/Keywords&gt;&lt;Keywords&gt;gox&lt;/Keywords&gt;&lt;Keywords&gt;LEAF&lt;/Keywords&gt;&lt;Keywords&gt;leaves&lt;/Keywords&gt;&lt;Keywords&gt;of&lt;/Keywords&gt;&lt;Keywords&gt;oilseed&lt;/Keywords&gt;&lt;Keywords&gt;oilseed rape&lt;/Keywords&gt;&lt;Keywords&gt;pat&lt;/Keywords&gt;&lt;Keywords&gt;PROTEIN&lt;/Keywords&gt;&lt;Keywords&gt;RT73&lt;/Keywords&gt;&lt;Keywords&gt;seed&lt;/Keywords&gt;&lt;Keywords&gt;TISSUES&lt;/Keywords&gt;&lt;Keywords&gt;transformation&lt;/Keywords&gt;&lt;Reprint&gt;In File&lt;/Reprint&gt;&lt;Start_Page&gt;1&lt;/Start_Page&gt;&lt;End_Page&gt;32&lt;/End_Page&gt;&lt;Volume&gt;BIO2-027_ExpressHyb_260&lt;/Volume&gt;&lt;Publisher&gt;Bayer CropScience, unpublished.&lt;/Publisher&gt;&lt;Web_URL_Link1&gt;&lt;u&gt;file://O:\EVAL\Eval Sections\Apps\DIR\Bayer\DIR 108\DIR 108 application (electronic files)\Files received 7 Sept 2010\Attachment 2_Appendix II Moens BIO2-027_ExpressHyb_260.pdf&lt;/u&gt;&lt;/Web_URL_Link1&gt;&lt;ZZ_WorkformID&gt;24&lt;/ZZ_WorkformID&gt;&lt;/MDL&gt;&lt;/Cite&gt;&lt;/Refman&gt;</w:instrText>
      </w:r>
      <w:r w:rsidRPr="00A24C0E">
        <w:rPr>
          <w:color w:val="auto"/>
        </w:rPr>
        <w:fldChar w:fldCharType="separate"/>
      </w:r>
      <w:r w:rsidRPr="00A24C0E">
        <w:rPr>
          <w:color w:val="auto"/>
        </w:rPr>
        <w:t>(Moens 2009a)</w:t>
      </w:r>
      <w:r w:rsidRPr="00A24C0E">
        <w:rPr>
          <w:color w:val="auto"/>
        </w:rPr>
        <w:fldChar w:fldCharType="end"/>
      </w:r>
      <w:r w:rsidRPr="00A24C0E">
        <w:rPr>
          <w:color w:val="auto"/>
        </w:rPr>
        <w:t>.</w:t>
      </w:r>
    </w:p>
    <w:p w:rsidR="00D936B0" w:rsidRPr="00A24C0E" w:rsidRDefault="00D936B0" w:rsidP="00D936B0">
      <w:pPr>
        <w:pStyle w:val="Caption"/>
        <w:keepNext/>
        <w:tabs>
          <w:tab w:val="left" w:pos="993"/>
        </w:tabs>
        <w:spacing w:before="120" w:after="120"/>
        <w:ind w:left="992" w:hanging="992"/>
        <w:rPr>
          <w:rFonts w:ascii="Arial" w:hAnsi="Arial" w:cs="Arial"/>
        </w:rPr>
      </w:pPr>
      <w:bookmarkStart w:id="98" w:name="_Ref295139786"/>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7</w:t>
      </w:r>
      <w:r w:rsidRPr="00A24C0E">
        <w:rPr>
          <w:rFonts w:ascii="Arial" w:hAnsi="Arial" w:cs="Arial"/>
        </w:rPr>
        <w:fldChar w:fldCharType="end"/>
      </w:r>
      <w:bookmarkEnd w:id="98"/>
      <w:r w:rsidRPr="00A24C0E">
        <w:rPr>
          <w:rFonts w:ascii="Arial" w:hAnsi="Arial" w:cs="Arial"/>
        </w:rPr>
        <w:tab/>
        <w:t>Average amount of protein per gram fresh weight in leaf and seed tissue samples from GM canola plants</w:t>
      </w:r>
    </w:p>
    <w:tbl>
      <w:tblPr>
        <w:tblStyle w:val="TableGrid"/>
        <w:tblW w:w="0" w:type="auto"/>
        <w:tblInd w:w="0" w:type="dxa"/>
        <w:tblLook w:val="01E0" w:firstRow="1" w:lastRow="1" w:firstColumn="1" w:lastColumn="1" w:noHBand="0" w:noVBand="0"/>
        <w:tblCaption w:val="Table 7 Average amount of protein per gram fresh weight in leaf and seed tissue samples from GM canola plants"/>
        <w:tblDescription w:val="This table contains 5 columns and 9 rows"/>
      </w:tblPr>
      <w:tblGrid>
        <w:gridCol w:w="813"/>
        <w:gridCol w:w="1667"/>
        <w:gridCol w:w="2064"/>
        <w:gridCol w:w="2212"/>
        <w:gridCol w:w="2304"/>
      </w:tblGrid>
      <w:tr w:rsidR="00D936B0" w:rsidRPr="00A24C0E" w:rsidTr="00E71AA6">
        <w:trPr>
          <w:cantSplit/>
          <w:tblHeader/>
        </w:trPr>
        <w:tc>
          <w:tcPr>
            <w:tcW w:w="817" w:type="dxa"/>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Tissue</w:t>
            </w:r>
          </w:p>
        </w:tc>
        <w:tc>
          <w:tcPr>
            <w:tcW w:w="1701" w:type="dxa"/>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Line/stack</w:t>
            </w:r>
          </w:p>
        </w:tc>
        <w:tc>
          <w:tcPr>
            <w:tcW w:w="2126" w:type="dxa"/>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Average amount PAT (μg/g fresh weight ± SD)</w:t>
            </w:r>
          </w:p>
        </w:tc>
        <w:tc>
          <w:tcPr>
            <w:tcW w:w="2268" w:type="dxa"/>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Average amount CP4 EPSPS (μg/g fresh weight ± SD)</w:t>
            </w:r>
          </w:p>
        </w:tc>
        <w:tc>
          <w:tcPr>
            <w:tcW w:w="2374" w:type="dxa"/>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Average amount GOXv247 (μg/g fresh weight ± SD)</w:t>
            </w:r>
          </w:p>
        </w:tc>
      </w:tr>
      <w:tr w:rsidR="00D936B0" w:rsidRPr="00A24C0E" w:rsidTr="00E71AA6">
        <w:trPr>
          <w:tblHeader/>
        </w:trPr>
        <w:tc>
          <w:tcPr>
            <w:tcW w:w="817" w:type="dxa"/>
            <w:vMerge w:val="restart"/>
          </w:tcPr>
          <w:p w:rsidR="00D936B0" w:rsidRPr="00A24C0E" w:rsidRDefault="00D936B0" w:rsidP="00E61A39">
            <w:pPr>
              <w:rPr>
                <w:rFonts w:ascii="Arial Narrow" w:hAnsi="Arial Narrow"/>
                <w:sz w:val="20"/>
                <w:szCs w:val="20"/>
              </w:rPr>
            </w:pPr>
            <w:r w:rsidRPr="00A24C0E">
              <w:rPr>
                <w:rFonts w:ascii="Arial Narrow" w:hAnsi="Arial Narrow"/>
                <w:sz w:val="20"/>
                <w:szCs w:val="20"/>
              </w:rPr>
              <w:t>Leaf</w:t>
            </w:r>
          </w:p>
        </w:tc>
        <w:tc>
          <w:tcPr>
            <w:tcW w:w="170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MS8</w:t>
            </w:r>
          </w:p>
        </w:tc>
        <w:tc>
          <w:tcPr>
            <w:tcW w:w="21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10.0 ± 1.5</w:t>
            </w:r>
          </w:p>
        </w:tc>
        <w:tc>
          <w:tcPr>
            <w:tcW w:w="226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c>
          <w:tcPr>
            <w:tcW w:w="2374"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r>
      <w:tr w:rsidR="00D936B0" w:rsidRPr="00A24C0E" w:rsidTr="00E71AA6">
        <w:trPr>
          <w:tblHeader/>
        </w:trPr>
        <w:tc>
          <w:tcPr>
            <w:tcW w:w="817" w:type="dxa"/>
            <w:vMerge/>
          </w:tcPr>
          <w:p w:rsidR="00D936B0" w:rsidRPr="00A24C0E" w:rsidRDefault="00D936B0" w:rsidP="00E61A39">
            <w:pPr>
              <w:rPr>
                <w:rFonts w:ascii="Arial Narrow" w:hAnsi="Arial Narrow"/>
                <w:sz w:val="20"/>
                <w:szCs w:val="20"/>
              </w:rPr>
            </w:pPr>
          </w:p>
        </w:tc>
        <w:tc>
          <w:tcPr>
            <w:tcW w:w="170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RF3</w:t>
            </w:r>
          </w:p>
        </w:tc>
        <w:tc>
          <w:tcPr>
            <w:tcW w:w="21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22.6 ± 5.2</w:t>
            </w:r>
          </w:p>
        </w:tc>
        <w:tc>
          <w:tcPr>
            <w:tcW w:w="226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c>
          <w:tcPr>
            <w:tcW w:w="2374"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r>
      <w:tr w:rsidR="00D936B0" w:rsidRPr="00A24C0E" w:rsidTr="00E71AA6">
        <w:trPr>
          <w:tblHeader/>
        </w:trPr>
        <w:tc>
          <w:tcPr>
            <w:tcW w:w="817" w:type="dxa"/>
            <w:vMerge/>
          </w:tcPr>
          <w:p w:rsidR="00D936B0" w:rsidRPr="00A24C0E" w:rsidRDefault="00D936B0" w:rsidP="00E61A39">
            <w:pPr>
              <w:rPr>
                <w:rFonts w:ascii="Arial Narrow" w:hAnsi="Arial Narrow"/>
                <w:sz w:val="20"/>
                <w:szCs w:val="20"/>
              </w:rPr>
            </w:pPr>
          </w:p>
        </w:tc>
        <w:tc>
          <w:tcPr>
            <w:tcW w:w="170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GT73</w:t>
            </w:r>
          </w:p>
        </w:tc>
        <w:tc>
          <w:tcPr>
            <w:tcW w:w="21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c>
          <w:tcPr>
            <w:tcW w:w="226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72 ± 15</w:t>
            </w:r>
          </w:p>
        </w:tc>
        <w:tc>
          <w:tcPr>
            <w:tcW w:w="2374"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13.7 ± 3.1</w:t>
            </w:r>
          </w:p>
        </w:tc>
      </w:tr>
      <w:tr w:rsidR="00D936B0" w:rsidRPr="00A24C0E" w:rsidTr="00E71AA6">
        <w:trPr>
          <w:tblHeader/>
        </w:trPr>
        <w:tc>
          <w:tcPr>
            <w:tcW w:w="817" w:type="dxa"/>
            <w:vMerge/>
          </w:tcPr>
          <w:p w:rsidR="00D936B0" w:rsidRPr="00A24C0E" w:rsidRDefault="00D936B0" w:rsidP="00E61A39">
            <w:pPr>
              <w:rPr>
                <w:rFonts w:ascii="Arial Narrow" w:hAnsi="Arial Narrow"/>
                <w:sz w:val="20"/>
                <w:szCs w:val="20"/>
              </w:rPr>
            </w:pPr>
          </w:p>
        </w:tc>
        <w:tc>
          <w:tcPr>
            <w:tcW w:w="170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 x GT73</w:t>
            </w:r>
          </w:p>
        </w:tc>
        <w:tc>
          <w:tcPr>
            <w:tcW w:w="21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20.4 ± 4.8</w:t>
            </w:r>
          </w:p>
        </w:tc>
        <w:tc>
          <w:tcPr>
            <w:tcW w:w="226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51.7 ± 6.8</w:t>
            </w:r>
          </w:p>
        </w:tc>
        <w:tc>
          <w:tcPr>
            <w:tcW w:w="2374"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3.21 ± 0.89</w:t>
            </w:r>
          </w:p>
        </w:tc>
      </w:tr>
      <w:tr w:rsidR="00D936B0" w:rsidRPr="00A24C0E" w:rsidTr="00E71AA6">
        <w:trPr>
          <w:tblHeader/>
        </w:trPr>
        <w:tc>
          <w:tcPr>
            <w:tcW w:w="817" w:type="dxa"/>
            <w:vMerge w:val="restart"/>
          </w:tcPr>
          <w:p w:rsidR="00D936B0" w:rsidRPr="00A24C0E" w:rsidRDefault="00D936B0" w:rsidP="00E61A39">
            <w:pPr>
              <w:rPr>
                <w:rFonts w:ascii="Arial Narrow" w:hAnsi="Arial Narrow"/>
                <w:sz w:val="20"/>
                <w:szCs w:val="20"/>
              </w:rPr>
            </w:pPr>
            <w:r w:rsidRPr="00A24C0E">
              <w:rPr>
                <w:rFonts w:ascii="Arial Narrow" w:hAnsi="Arial Narrow"/>
                <w:sz w:val="20"/>
                <w:szCs w:val="20"/>
              </w:rPr>
              <w:t>Seed</w:t>
            </w:r>
          </w:p>
        </w:tc>
        <w:tc>
          <w:tcPr>
            <w:tcW w:w="170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MS8</w:t>
            </w:r>
          </w:p>
        </w:tc>
        <w:tc>
          <w:tcPr>
            <w:tcW w:w="21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2.63 ± 0.18</w:t>
            </w:r>
          </w:p>
        </w:tc>
        <w:tc>
          <w:tcPr>
            <w:tcW w:w="226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c>
          <w:tcPr>
            <w:tcW w:w="2374"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r>
      <w:tr w:rsidR="00D936B0" w:rsidRPr="00A24C0E" w:rsidTr="00E71AA6">
        <w:trPr>
          <w:tblHeader/>
        </w:trPr>
        <w:tc>
          <w:tcPr>
            <w:tcW w:w="817" w:type="dxa"/>
            <w:vMerge/>
          </w:tcPr>
          <w:p w:rsidR="00D936B0" w:rsidRPr="00A24C0E" w:rsidRDefault="00D936B0" w:rsidP="00E61A39">
            <w:pPr>
              <w:rPr>
                <w:rFonts w:ascii="Arial Narrow" w:hAnsi="Arial Narrow"/>
                <w:sz w:val="20"/>
                <w:szCs w:val="20"/>
              </w:rPr>
            </w:pPr>
          </w:p>
        </w:tc>
        <w:tc>
          <w:tcPr>
            <w:tcW w:w="170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RF3</w:t>
            </w:r>
          </w:p>
        </w:tc>
        <w:tc>
          <w:tcPr>
            <w:tcW w:w="21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5.09 ± 0.42</w:t>
            </w:r>
          </w:p>
        </w:tc>
        <w:tc>
          <w:tcPr>
            <w:tcW w:w="226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c>
          <w:tcPr>
            <w:tcW w:w="2374"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r>
      <w:tr w:rsidR="00D936B0" w:rsidRPr="00A24C0E" w:rsidTr="00E71AA6">
        <w:trPr>
          <w:tblHeader/>
        </w:trPr>
        <w:tc>
          <w:tcPr>
            <w:tcW w:w="817" w:type="dxa"/>
            <w:vMerge/>
          </w:tcPr>
          <w:p w:rsidR="00D936B0" w:rsidRPr="00A24C0E" w:rsidRDefault="00D936B0" w:rsidP="00E61A39">
            <w:pPr>
              <w:rPr>
                <w:rFonts w:ascii="Arial Narrow" w:hAnsi="Arial Narrow"/>
                <w:sz w:val="20"/>
                <w:szCs w:val="20"/>
              </w:rPr>
            </w:pPr>
          </w:p>
        </w:tc>
        <w:tc>
          <w:tcPr>
            <w:tcW w:w="170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GT73</w:t>
            </w:r>
          </w:p>
        </w:tc>
        <w:tc>
          <w:tcPr>
            <w:tcW w:w="21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N/A</w:t>
            </w:r>
          </w:p>
        </w:tc>
        <w:tc>
          <w:tcPr>
            <w:tcW w:w="226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112 ± 14</w:t>
            </w:r>
          </w:p>
        </w:tc>
        <w:tc>
          <w:tcPr>
            <w:tcW w:w="2374"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12.7 ± 1.7</w:t>
            </w:r>
          </w:p>
        </w:tc>
      </w:tr>
      <w:tr w:rsidR="00D936B0" w:rsidRPr="00A24C0E" w:rsidTr="00E71AA6">
        <w:trPr>
          <w:tblHeader/>
        </w:trPr>
        <w:tc>
          <w:tcPr>
            <w:tcW w:w="817" w:type="dxa"/>
            <w:vMerge/>
          </w:tcPr>
          <w:p w:rsidR="00D936B0" w:rsidRPr="00A24C0E" w:rsidRDefault="00D936B0" w:rsidP="00E61A39">
            <w:pPr>
              <w:rPr>
                <w:rFonts w:ascii="Arial Narrow" w:hAnsi="Arial Narrow"/>
                <w:sz w:val="20"/>
                <w:szCs w:val="20"/>
              </w:rPr>
            </w:pPr>
          </w:p>
        </w:tc>
        <w:tc>
          <w:tcPr>
            <w:tcW w:w="1701"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 x GT73</w:t>
            </w:r>
          </w:p>
        </w:tc>
        <w:tc>
          <w:tcPr>
            <w:tcW w:w="212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5.08 ± 0.30</w:t>
            </w:r>
          </w:p>
        </w:tc>
        <w:tc>
          <w:tcPr>
            <w:tcW w:w="2268"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62.8 ± 8.3</w:t>
            </w:r>
          </w:p>
        </w:tc>
        <w:tc>
          <w:tcPr>
            <w:tcW w:w="2374"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10.5 ± 1.4</w:t>
            </w:r>
          </w:p>
        </w:tc>
      </w:tr>
    </w:tbl>
    <w:p w:rsidR="00D936B0" w:rsidRPr="00A24C0E" w:rsidRDefault="00D936B0" w:rsidP="00D936B0">
      <w:pPr>
        <w:rPr>
          <w:sz w:val="20"/>
          <w:szCs w:val="20"/>
        </w:rPr>
      </w:pPr>
      <w:r w:rsidRPr="00A24C0E">
        <w:rPr>
          <w:sz w:val="20"/>
          <w:szCs w:val="20"/>
        </w:rPr>
        <w:t>SD = standard deviation; NA = not applicable</w:t>
      </w:r>
    </w:p>
    <w:p w:rsidR="00D936B0" w:rsidRPr="00A24C0E" w:rsidRDefault="00D936B0" w:rsidP="00D936B0">
      <w:pPr>
        <w:pStyle w:val="4RARMP"/>
        <w:rPr>
          <w:i/>
        </w:rPr>
      </w:pPr>
      <w:bookmarkStart w:id="99" w:name="_Ref298492097"/>
      <w:r w:rsidRPr="00A24C0E">
        <w:rPr>
          <w:i/>
        </w:rPr>
        <w:t>Agronomic characterisation</w:t>
      </w:r>
      <w:bookmarkEnd w:id="99"/>
      <w:r w:rsidRPr="00A24C0E">
        <w:rPr>
          <w:i/>
        </w:rPr>
        <w:t xml:space="preserve"> </w:t>
      </w:r>
    </w:p>
    <w:p w:rsidR="00D936B0" w:rsidRPr="00A24C0E" w:rsidRDefault="00D936B0" w:rsidP="00D936B0">
      <w:pPr>
        <w:pStyle w:val="Heading6"/>
      </w:pPr>
      <w:r w:rsidRPr="00A24C0E">
        <w:t>Parental GM canola lines</w:t>
      </w:r>
    </w:p>
    <w:p w:rsidR="00D936B0" w:rsidRPr="00A24C0E" w:rsidRDefault="00D936B0" w:rsidP="00D936B0">
      <w:pPr>
        <w:pStyle w:val="1Para"/>
        <w:rPr>
          <w:color w:val="auto"/>
        </w:rPr>
      </w:pPr>
      <w:r w:rsidRPr="00A24C0E">
        <w:rPr>
          <w:color w:val="auto"/>
        </w:rPr>
        <w:t>The growth characteristics of all of the parental GM canola lines were described in the RARMPs prepared for DIR 020/2002 and 021/2002. The parental GM canola lines do not differ from non-GM canola in flowering period; pollen production and pollen viability (except in the male sterile lines); seed production; seed shattering; seed size; seed weight; seed germination; seed dormancy; or agronomic performance, including disease susceptibility and sensitivity to herbicides other than glyphosate (for Roundup Ready® canola) or glufosinate ammonium (for GM canola lines Topas 19/2, T45, MS1, MS8, RF1, RF2 and RF3).</w:t>
      </w:r>
    </w:p>
    <w:p w:rsidR="00D936B0" w:rsidRPr="00A24C0E" w:rsidRDefault="00D936B0" w:rsidP="00D936B0">
      <w:pPr>
        <w:pStyle w:val="Heading6"/>
      </w:pPr>
      <w:r w:rsidRPr="00A24C0E">
        <w:t>InVigor® x Roundup Ready® canola</w:t>
      </w:r>
    </w:p>
    <w:p w:rsidR="00D936B0" w:rsidRPr="00A24C0E" w:rsidRDefault="00D936B0" w:rsidP="00D936B0">
      <w:pPr>
        <w:pStyle w:val="1Para"/>
        <w:rPr>
          <w:color w:val="auto"/>
        </w:rPr>
      </w:pPr>
      <w:r w:rsidRPr="00A24C0E">
        <w:rPr>
          <w:color w:val="auto"/>
        </w:rPr>
        <w:t xml:space="preserve">The agronomic characteristics of InVigor® x Roundup Ready® canola were assessed during a field trial conducted in Canada during the 2008 growing season </w:t>
      </w:r>
      <w:r w:rsidRPr="00A24C0E">
        <w:rPr>
          <w:color w:val="auto"/>
        </w:rPr>
        <w:fldChar w:fldCharType="begin"/>
      </w:r>
      <w:r w:rsidRPr="00A24C0E">
        <w:rPr>
          <w:color w:val="auto"/>
        </w:rPr>
        <w:instrText xml:space="preserve"> ADDIN REFMGR.CITE &lt;Refman&gt;&lt;Cite&gt;&lt;Author&gt;Darragh&lt;/Author&gt;&lt;Year&gt;2009&lt;/Year&gt;&lt;RecNum&gt;18258&lt;/RecNum&gt;&lt;IDText&gt;Agronomic performance of glufosinate ammonium and glyphosate tolerant Brassica napus based upon the transformation events MS8xRF3xRT73 - 2008 Canadian field season&lt;/IDText&gt;&lt;MDL Ref_Type="Report"&gt;&lt;Ref_Type&gt;Report&lt;/Ref_Type&gt;&lt;Ref_ID&gt;18258&lt;/Ref_ID&gt;&lt;Title_Primary&gt;Agronomic performance of glufosinate ammonium and glyphosate tolerant &lt;i&gt;Brassica napus&lt;/i&gt; based upon the transformation events MS8xRF3xRT73 - 2008 Canadian field season&lt;/Title_Primary&gt;&lt;Authors_Primary&gt;Darragh,T.&lt;/Authors_Primary&gt;&lt;Authors_Primary&gt;Rouan,D.&lt;/Authors_Primary&gt;&lt;Date_Primary&gt;2009&lt;/Date_Primary&gt;&lt;Keywords&gt;agronomic performance&lt;/Keywords&gt;&lt;Keywords&gt;PERFORMANCE&lt;/Keywords&gt;&lt;Keywords&gt;of&lt;/Keywords&gt;&lt;Keywords&gt;glufosinate&lt;/Keywords&gt;&lt;Keywords&gt;glufosinate ammonium&lt;/Keywords&gt;&lt;Keywords&gt;Ammonia&lt;/Keywords&gt;&lt;Keywords&gt;and&lt;/Keywords&gt;&lt;Keywords&gt;glyphosate&lt;/Keywords&gt;&lt;Keywords&gt;glyphosate-tolerant&lt;/Keywords&gt;&lt;Keywords&gt;Brassica&lt;/Keywords&gt;&lt;Keywords&gt;Brassica napus&lt;/Keywords&gt;&lt;Keywords&gt;BRASSICA-NAPUS&lt;/Keywords&gt;&lt;Keywords&gt;transformation&lt;/Keywords&gt;&lt;Keywords&gt;FIELD&lt;/Keywords&gt;&lt;Reprint&gt;In File&lt;/Reprint&gt;&lt;Start_Page&gt;1&lt;/Start_Page&gt;&lt;End_Page&gt;23&lt;/End_Page&gt;&lt;Volume&gt;Agro210808&lt;/Volume&gt;&lt;Web_URL_Link1&gt;&lt;u&gt;file://O:\EVAL\Eval Sections\Apps\DIR\Bayer\DIR 108\DIR 108 application (electronic files)\Files received 7 Sept 2010\Attachment 2_Appendix III Darragh&amp;amp;Rouan_M-349296-01-1.pdf&lt;/u&gt;&lt;/Web_URL_Link1&gt;&lt;ZZ_WorkformID&gt;24&lt;/ZZ_WorkformID&gt;&lt;/MDL&gt;&lt;/Cite&gt;&lt;/Refman&gt;</w:instrText>
      </w:r>
      <w:r w:rsidRPr="00A24C0E">
        <w:rPr>
          <w:color w:val="auto"/>
        </w:rPr>
        <w:fldChar w:fldCharType="separate"/>
      </w:r>
      <w:r w:rsidRPr="00A24C0E">
        <w:rPr>
          <w:color w:val="auto"/>
        </w:rPr>
        <w:t>(Darragh &amp; Rouan 2009)</w:t>
      </w:r>
      <w:r w:rsidRPr="00A24C0E">
        <w:rPr>
          <w:color w:val="auto"/>
        </w:rPr>
        <w:fldChar w:fldCharType="end"/>
      </w:r>
      <w:r w:rsidRPr="00A24C0E">
        <w:rPr>
          <w:color w:val="auto"/>
        </w:rPr>
        <w:t xml:space="preserve">. Harvested seed from this trial was also sent for nutritional analysis (see Section </w:t>
      </w:r>
      <w:r w:rsidRPr="00A24C0E">
        <w:rPr>
          <w:color w:val="auto"/>
        </w:rPr>
        <w:fldChar w:fldCharType="begin"/>
      </w:r>
      <w:r w:rsidRPr="00A24C0E">
        <w:rPr>
          <w:color w:val="auto"/>
        </w:rPr>
        <w:instrText xml:space="preserve"> REF _Ref297297647 \n \h </w:instrText>
      </w:r>
      <w:r w:rsidRPr="00A24C0E">
        <w:rPr>
          <w:color w:val="auto"/>
        </w:rPr>
      </w:r>
      <w:r w:rsidRPr="00A24C0E">
        <w:rPr>
          <w:color w:val="auto"/>
        </w:rPr>
        <w:instrText xml:space="preserve"> \* MERGEFORMAT </w:instrText>
      </w:r>
      <w:r w:rsidRPr="00A24C0E">
        <w:rPr>
          <w:color w:val="auto"/>
        </w:rPr>
        <w:fldChar w:fldCharType="separate"/>
      </w:r>
      <w:r>
        <w:rPr>
          <w:color w:val="auto"/>
        </w:rPr>
        <w:t>6.2.4</w:t>
      </w:r>
      <w:r w:rsidRPr="00A24C0E">
        <w:rPr>
          <w:color w:val="auto"/>
        </w:rPr>
        <w:fldChar w:fldCharType="end"/>
      </w:r>
      <w:r w:rsidRPr="00A24C0E">
        <w:rPr>
          <w:color w:val="auto"/>
        </w:rPr>
        <w:t xml:space="preserve">). The trial occurred at five locations in typical canola production regions of Canada that represented a range of environmental conditions and pest and disease pressures. </w:t>
      </w:r>
    </w:p>
    <w:p w:rsidR="00D936B0" w:rsidRPr="00A24C0E" w:rsidRDefault="00D936B0" w:rsidP="00D936B0">
      <w:pPr>
        <w:pStyle w:val="1Para"/>
        <w:rPr>
          <w:color w:val="auto"/>
        </w:rPr>
      </w:pPr>
      <w:r w:rsidRPr="00A24C0E">
        <w:rPr>
          <w:color w:val="auto"/>
        </w:rPr>
        <w:lastRenderedPageBreak/>
        <w:t xml:space="preserve">A randomised block design was used, with four repetitions per location. Within each of the five sites, ten categories of GM canola (Entries) with different hybrid backgrounds were grown (see </w:t>
      </w:r>
      <w:r w:rsidRPr="00A24C0E">
        <w:rPr>
          <w:color w:val="auto"/>
        </w:rPr>
        <w:fldChar w:fldCharType="begin"/>
      </w:r>
      <w:r w:rsidRPr="00A24C0E">
        <w:rPr>
          <w:color w:val="auto"/>
        </w:rPr>
        <w:instrText xml:space="preserve"> REF _Ref295211192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8</w:t>
      </w:r>
      <w:r w:rsidRPr="00A24C0E">
        <w:rPr>
          <w:color w:val="auto"/>
        </w:rPr>
        <w:fldChar w:fldCharType="end"/>
      </w:r>
      <w:r w:rsidRPr="00A24C0E">
        <w:rPr>
          <w:color w:val="auto"/>
        </w:rPr>
        <w:t xml:space="preserve">). All hybrid backgrounds are commercially available in Canada. Plants were either treated with glufosinate ammonium and/or glyphosate, or were not treated with either of these herbicides, as described in </w:t>
      </w:r>
      <w:r w:rsidRPr="00A24C0E">
        <w:rPr>
          <w:color w:val="auto"/>
        </w:rPr>
        <w:fldChar w:fldCharType="begin"/>
      </w:r>
      <w:r w:rsidRPr="00A24C0E">
        <w:rPr>
          <w:color w:val="auto"/>
        </w:rPr>
        <w:instrText xml:space="preserve"> REF _Ref295211192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8</w:t>
      </w:r>
      <w:r w:rsidRPr="00A24C0E">
        <w:rPr>
          <w:color w:val="auto"/>
        </w:rPr>
        <w:fldChar w:fldCharType="end"/>
      </w:r>
      <w:r w:rsidRPr="00A24C0E">
        <w:rPr>
          <w:color w:val="auto"/>
        </w:rPr>
        <w:t xml:space="preserve">. </w:t>
      </w:r>
    </w:p>
    <w:p w:rsidR="00D936B0" w:rsidRPr="00A24C0E" w:rsidRDefault="00D936B0" w:rsidP="00D936B0">
      <w:pPr>
        <w:pStyle w:val="Caption"/>
        <w:keepNext/>
        <w:tabs>
          <w:tab w:val="left" w:pos="993"/>
        </w:tabs>
        <w:spacing w:before="120" w:after="120"/>
        <w:ind w:left="992" w:hanging="992"/>
        <w:rPr>
          <w:rFonts w:ascii="Arial" w:hAnsi="Arial" w:cs="Arial"/>
        </w:rPr>
      </w:pPr>
      <w:bookmarkStart w:id="100" w:name="_Ref295211192"/>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8</w:t>
      </w:r>
      <w:r w:rsidRPr="00A24C0E">
        <w:rPr>
          <w:rFonts w:ascii="Arial" w:hAnsi="Arial" w:cs="Arial"/>
        </w:rPr>
        <w:fldChar w:fldCharType="end"/>
      </w:r>
      <w:bookmarkEnd w:id="100"/>
      <w:r w:rsidRPr="00A24C0E">
        <w:rPr>
          <w:rFonts w:ascii="Arial" w:hAnsi="Arial" w:cs="Arial"/>
        </w:rPr>
        <w:tab/>
        <w:t>Description of the field trial design for agronomic characterisation of the GM canola</w:t>
      </w:r>
    </w:p>
    <w:tbl>
      <w:tblPr>
        <w:tblStyle w:val="TableGrid"/>
        <w:tblW w:w="5000" w:type="pct"/>
        <w:tblInd w:w="0" w:type="dxa"/>
        <w:tblLook w:val="01E0" w:firstRow="1" w:lastRow="1" w:firstColumn="1" w:lastColumn="1" w:noHBand="0" w:noVBand="0"/>
        <w:tblCaption w:val="Table 8 Description of the field trial design for agronomic characterisation of the GM canola"/>
        <w:tblDescription w:val="This table contains 4 columns and 11 rows"/>
      </w:tblPr>
      <w:tblGrid>
        <w:gridCol w:w="1254"/>
        <w:gridCol w:w="1618"/>
        <w:gridCol w:w="2127"/>
        <w:gridCol w:w="4061"/>
      </w:tblGrid>
      <w:tr w:rsidR="00D936B0" w:rsidRPr="00A24C0E" w:rsidTr="00D936B0">
        <w:trPr>
          <w:tblHeader/>
        </w:trPr>
        <w:tc>
          <w:tcPr>
            <w:tcW w:w="692" w:type="pct"/>
            <w:shd w:val="clear" w:color="auto" w:fill="D9D9D9"/>
          </w:tcPr>
          <w:p w:rsidR="00D936B0" w:rsidRPr="00A24C0E" w:rsidRDefault="00D936B0" w:rsidP="00E61A39">
            <w:pPr>
              <w:jc w:val="center"/>
              <w:rPr>
                <w:rFonts w:ascii="Arial Narrow" w:hAnsi="Arial Narrow"/>
                <w:b/>
                <w:sz w:val="20"/>
                <w:szCs w:val="20"/>
              </w:rPr>
            </w:pPr>
            <w:r w:rsidRPr="00A24C0E">
              <w:rPr>
                <w:rFonts w:ascii="Arial Narrow" w:hAnsi="Arial Narrow"/>
                <w:b/>
                <w:sz w:val="20"/>
                <w:szCs w:val="20"/>
              </w:rPr>
              <w:t>Entry number</w:t>
            </w:r>
          </w:p>
        </w:tc>
        <w:tc>
          <w:tcPr>
            <w:tcW w:w="893"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GMO</w:t>
            </w:r>
          </w:p>
        </w:tc>
        <w:tc>
          <w:tcPr>
            <w:tcW w:w="1174" w:type="pct"/>
            <w:shd w:val="clear" w:color="auto" w:fill="D9D9D9"/>
          </w:tcPr>
          <w:p w:rsidR="00D936B0" w:rsidRPr="00A24C0E" w:rsidRDefault="00D936B0" w:rsidP="00E61A39">
            <w:pPr>
              <w:jc w:val="center"/>
              <w:rPr>
                <w:rFonts w:ascii="Arial Narrow" w:hAnsi="Arial Narrow"/>
                <w:b/>
                <w:sz w:val="20"/>
                <w:szCs w:val="20"/>
              </w:rPr>
            </w:pPr>
            <w:r w:rsidRPr="00A24C0E">
              <w:rPr>
                <w:rFonts w:ascii="Arial Narrow" w:hAnsi="Arial Narrow"/>
                <w:b/>
                <w:sz w:val="20"/>
                <w:szCs w:val="20"/>
              </w:rPr>
              <w:t>Hybrid background</w:t>
            </w:r>
          </w:p>
        </w:tc>
        <w:tc>
          <w:tcPr>
            <w:tcW w:w="2241"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Herbicide treatment</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1</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A</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glufosinate ammonium </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2</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B</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glufosinate ammonium</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3</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C</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glufosinate ammonium</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4</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 x GT73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A</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glyphosate + glufosinate ammonium</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5</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 x GT73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A</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not treated</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6</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 x GT73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B</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glyphosate + glufosinate ammonium</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7</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 x GT73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B</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not treated</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8</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GT73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D</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glyphosate </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9</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GT73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E</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glyphosate</w:t>
            </w:r>
          </w:p>
        </w:tc>
      </w:tr>
      <w:tr w:rsidR="00D936B0" w:rsidRPr="00A24C0E" w:rsidTr="00D936B0">
        <w:trPr>
          <w:tblHeader/>
        </w:trPr>
        <w:tc>
          <w:tcPr>
            <w:tcW w:w="692"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10</w:t>
            </w:r>
          </w:p>
        </w:tc>
        <w:tc>
          <w:tcPr>
            <w:tcW w:w="89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GT73</w:t>
            </w:r>
          </w:p>
        </w:tc>
        <w:tc>
          <w:tcPr>
            <w:tcW w:w="1174"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F</w:t>
            </w:r>
          </w:p>
        </w:tc>
        <w:tc>
          <w:tcPr>
            <w:tcW w:w="224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glyphosate</w:t>
            </w:r>
          </w:p>
        </w:tc>
      </w:tr>
    </w:tbl>
    <w:p w:rsidR="00D936B0" w:rsidRPr="00A24C0E" w:rsidRDefault="00D936B0" w:rsidP="00D936B0">
      <w:pPr>
        <w:pStyle w:val="1Para"/>
        <w:rPr>
          <w:color w:val="auto"/>
        </w:rPr>
      </w:pPr>
      <w:r w:rsidRPr="00A24C0E">
        <w:rPr>
          <w:color w:val="auto"/>
        </w:rPr>
        <w:t xml:space="preserve">The plants were cultivated under typical agronomic practices for growing canola in Canada, including the use of conventional herbicides (not glyphosate or glufosinate ammonium), insecticides and fungicides as necessary. </w:t>
      </w:r>
    </w:p>
    <w:p w:rsidR="00D936B0" w:rsidRPr="00A24C0E" w:rsidRDefault="00D936B0" w:rsidP="00D936B0">
      <w:pPr>
        <w:pStyle w:val="1Para"/>
        <w:keepNext/>
        <w:rPr>
          <w:color w:val="auto"/>
        </w:rPr>
      </w:pPr>
      <w:r w:rsidRPr="00A24C0E">
        <w:rPr>
          <w:color w:val="auto"/>
        </w:rPr>
        <w:t>The agronomic characteristics evaluated included:</w:t>
      </w:r>
    </w:p>
    <w:p w:rsidR="00D936B0" w:rsidRPr="00A24C0E" w:rsidRDefault="00D936B0" w:rsidP="00D936B0">
      <w:pPr>
        <w:numPr>
          <w:ilvl w:val="0"/>
          <w:numId w:val="28"/>
        </w:numPr>
      </w:pPr>
      <w:r w:rsidRPr="00A24C0E">
        <w:t>Agronomic performance: establishment, vigour pre-herbicide treatment, vigour 1 – 7 days post-herbicide treatment, vigour 15 – 20 days post-herbicide treatment, days to start and end of flowering, plant height, days to maturity, pod shattering, yield, germination and vigour of harvested grain.</w:t>
      </w:r>
    </w:p>
    <w:p w:rsidR="00D936B0" w:rsidRPr="00A24C0E" w:rsidRDefault="00D936B0" w:rsidP="00D936B0">
      <w:pPr>
        <w:numPr>
          <w:ilvl w:val="0"/>
          <w:numId w:val="28"/>
        </w:numPr>
      </w:pPr>
      <w:r w:rsidRPr="00A24C0E">
        <w:t>Tolerance to biotic factors (insects and diseases)</w:t>
      </w:r>
    </w:p>
    <w:p w:rsidR="00D936B0" w:rsidRPr="00A24C0E" w:rsidRDefault="00D936B0" w:rsidP="00D936B0">
      <w:pPr>
        <w:numPr>
          <w:ilvl w:val="0"/>
          <w:numId w:val="28"/>
        </w:numPr>
      </w:pPr>
      <w:r w:rsidRPr="00A24C0E">
        <w:t>Tolerance to heat stress</w:t>
      </w:r>
    </w:p>
    <w:p w:rsidR="00D936B0" w:rsidRPr="00A24C0E" w:rsidRDefault="00D936B0" w:rsidP="00D936B0">
      <w:pPr>
        <w:pStyle w:val="1Para"/>
        <w:rPr>
          <w:color w:val="auto"/>
        </w:rPr>
      </w:pPr>
      <w:r w:rsidRPr="00A24C0E">
        <w:rPr>
          <w:color w:val="auto"/>
        </w:rPr>
        <w:t>Overall, the agronomic characteristics of MS8 x RF3 x GT73 hybrids were comparable to their commercial MS8 x RF3 counterparts, apart from a small delay to maturity (less than one day; see below).</w:t>
      </w:r>
    </w:p>
    <w:p w:rsidR="00D936B0" w:rsidRPr="00A24C0E" w:rsidRDefault="00D936B0" w:rsidP="00D936B0">
      <w:pPr>
        <w:pStyle w:val="Heading6"/>
        <w:rPr>
          <w:lang w:val="fr-FR"/>
        </w:rPr>
      </w:pPr>
      <w:r w:rsidRPr="00A24C0E">
        <w:rPr>
          <w:lang w:val="fr-FR"/>
        </w:rPr>
        <w:t>Effect of herbicide treatment</w:t>
      </w:r>
    </w:p>
    <w:p w:rsidR="00D936B0" w:rsidRPr="00A24C0E" w:rsidRDefault="00D936B0" w:rsidP="00D936B0">
      <w:pPr>
        <w:pStyle w:val="1Para"/>
        <w:rPr>
          <w:color w:val="auto"/>
        </w:rPr>
      </w:pPr>
      <w:r w:rsidRPr="00A24C0E">
        <w:rPr>
          <w:color w:val="auto"/>
        </w:rPr>
        <w:t xml:space="preserve">The effect of herbicide treatment was analysed by comparing herbicide treated and untreated MS8 x RF3 x GT73 plants (Entry 4 versus 5 and Entry 6 versus 7). No consistent effect of the herbicide treatment was observed in either hybrid background A or hybrid background B on the following characteristics: establishment; plant vigour; end of flowering; days to maturity; pod shattering; yield; grain germination; and grain vigour. </w:t>
      </w:r>
    </w:p>
    <w:p w:rsidR="00D936B0" w:rsidRPr="00A24C0E" w:rsidRDefault="00D936B0" w:rsidP="00D936B0">
      <w:pPr>
        <w:pStyle w:val="1Para"/>
        <w:rPr>
          <w:color w:val="auto"/>
        </w:rPr>
      </w:pPr>
      <w:r w:rsidRPr="00A24C0E">
        <w:rPr>
          <w:color w:val="auto"/>
        </w:rPr>
        <w:t>The untreated plants did start flowering significantly earlier, but the actual difference was only half a day or less. In hybrid background B, untreated plants were significantly shorter than treated plants, but this difference was not confirmed in hybrid background A.</w:t>
      </w:r>
    </w:p>
    <w:p w:rsidR="00D936B0" w:rsidRPr="00A24C0E" w:rsidRDefault="00D936B0" w:rsidP="00D936B0">
      <w:pPr>
        <w:pStyle w:val="Heading6"/>
        <w:rPr>
          <w:lang w:val="en-US"/>
        </w:rPr>
      </w:pPr>
      <w:r w:rsidRPr="00A24C0E">
        <w:rPr>
          <w:lang w:val="en-US"/>
        </w:rPr>
        <w:t>MS8 x RF3 x GT73 versus MS8 x RF3 in comparable hybrid backgrounds</w:t>
      </w:r>
    </w:p>
    <w:p w:rsidR="00D936B0" w:rsidRPr="00A24C0E" w:rsidRDefault="00D936B0" w:rsidP="00D936B0">
      <w:pPr>
        <w:pStyle w:val="1Para"/>
        <w:rPr>
          <w:color w:val="auto"/>
        </w:rPr>
      </w:pPr>
      <w:r w:rsidRPr="00A24C0E">
        <w:rPr>
          <w:color w:val="auto"/>
        </w:rPr>
        <w:t xml:space="preserve">Statistical analysis was used to compare the agronomic performance of MS8 x RF3 plants to MS8 x RF3 x GT73 plants in hybrid backgrounds A and B (Entry 1 versus 4 and </w:t>
      </w:r>
      <w:r w:rsidRPr="00A24C0E">
        <w:rPr>
          <w:color w:val="auto"/>
        </w:rPr>
        <w:lastRenderedPageBreak/>
        <w:t>Entry 2 versus 6). No overall significant differences were observed for establishment; days to flowering; pod shattering; yield, grain germination; or grain vigour.</w:t>
      </w:r>
    </w:p>
    <w:p w:rsidR="00D936B0" w:rsidRPr="00A24C0E" w:rsidRDefault="00D936B0" w:rsidP="00D936B0">
      <w:pPr>
        <w:pStyle w:val="1Para"/>
        <w:rPr>
          <w:color w:val="auto"/>
        </w:rPr>
      </w:pPr>
      <w:r w:rsidRPr="00A24C0E">
        <w:rPr>
          <w:color w:val="auto"/>
        </w:rPr>
        <w:t>At two sites, MS8 x RF3 x GT73 plants showed increased vigour compared to MS8 x RF3 plants before being herbicide treated. This difference continued on to 7 – 10 days post-spraying for one of the sites, but there were no differences in plant vigour 15 – 20 days post herbicide spray at any site.</w:t>
      </w:r>
    </w:p>
    <w:p w:rsidR="00D936B0" w:rsidRPr="00A24C0E" w:rsidRDefault="00D936B0" w:rsidP="00D936B0">
      <w:pPr>
        <w:pStyle w:val="1Para"/>
        <w:rPr>
          <w:color w:val="auto"/>
        </w:rPr>
      </w:pPr>
      <w:r w:rsidRPr="00A24C0E">
        <w:rPr>
          <w:color w:val="auto"/>
        </w:rPr>
        <w:t xml:space="preserve">There were no differences in agronomic characteristics that were consistent in both hybrid backgrounds. In hybrid background A, MS8 x RF3 x GT73 matured almost a day later than MS8 x RF3 plants, but no other significant differences were observed. In hybrid background B, MS8 x RF3 x GT73 plants matured about half a day earlier than MS8 x RF3 plants and flowering ended about 0.6 days sooner. MS8 x RF3 x GT73 plants were also about 5 cm shorter than MS8 x RF3 plants in hybrid background B.   </w:t>
      </w:r>
    </w:p>
    <w:p w:rsidR="00D936B0" w:rsidRPr="00A24C0E" w:rsidRDefault="00D936B0" w:rsidP="00D936B0">
      <w:pPr>
        <w:pStyle w:val="Heading6"/>
        <w:rPr>
          <w:lang w:val="en-US"/>
        </w:rPr>
      </w:pPr>
      <w:r w:rsidRPr="00A24C0E">
        <w:rPr>
          <w:lang w:val="en-US"/>
        </w:rPr>
        <w:t>MS8 x RF3 x GT73 versus other hybrid backgrounds</w:t>
      </w:r>
    </w:p>
    <w:p w:rsidR="00D936B0" w:rsidRPr="00A24C0E" w:rsidRDefault="00D936B0" w:rsidP="00D936B0">
      <w:pPr>
        <w:pStyle w:val="1Para"/>
        <w:rPr>
          <w:color w:val="auto"/>
        </w:rPr>
      </w:pPr>
      <w:r w:rsidRPr="00A24C0E">
        <w:rPr>
          <w:color w:val="auto"/>
        </w:rPr>
        <w:t xml:space="preserve">Descriptive statistics were used to make further comparisons between MS8 x RF3 x GT73 plants in hybrid backgrounds A and B and additional, distinct varieties carrying MS8 x RF3 (Entry 3) or GT73 (Entries 8, 9 and 10). Overall, minimum and maximum values reported for MS8 x RF3 x GT73 plants were well within the range of values reported for the commercial hybrids. Only the yield seemed to be slightly higher in the MS8 x RF3 x GT73 hybrids for the mean and maximum values. However, when MS8 x RF3 x GT73 plants were compared to MS8 x RF3 plants in the same hybrid backgrounds (A and B, as described above), statistical analyses showed that the small differences were not significant. </w:t>
      </w:r>
    </w:p>
    <w:p w:rsidR="00D936B0" w:rsidRPr="00A24C0E" w:rsidRDefault="00D936B0" w:rsidP="00D936B0">
      <w:pPr>
        <w:pStyle w:val="Heading6"/>
        <w:rPr>
          <w:lang w:val="en-US"/>
        </w:rPr>
      </w:pPr>
      <w:r w:rsidRPr="00A24C0E">
        <w:rPr>
          <w:lang w:val="en-US"/>
        </w:rPr>
        <w:t>Biotic and abiotic stress</w:t>
      </w:r>
    </w:p>
    <w:p w:rsidR="00D936B0" w:rsidRPr="00A24C0E" w:rsidRDefault="00D936B0" w:rsidP="00D936B0">
      <w:pPr>
        <w:pStyle w:val="1Para"/>
        <w:rPr>
          <w:color w:val="auto"/>
          <w:lang w:val="en-US"/>
        </w:rPr>
      </w:pPr>
      <w:r w:rsidRPr="00A24C0E">
        <w:rPr>
          <w:color w:val="auto"/>
          <w:lang w:val="en-US"/>
        </w:rPr>
        <w:t>Insect damage, disease symptoms and heat stress symptoms were observed over the course of the experiment. The presence of common insects or diseases was noted on regular site visits. If present, all Entries were given a score between 1 and 9 as an indication of plant health. The following common insects and diseases were observed during the trial:</w:t>
      </w:r>
    </w:p>
    <w:p w:rsidR="00D936B0" w:rsidRPr="00A24C0E" w:rsidRDefault="00D936B0" w:rsidP="00D936B0">
      <w:pPr>
        <w:pStyle w:val="1Para"/>
        <w:numPr>
          <w:ilvl w:val="0"/>
          <w:numId w:val="32"/>
        </w:numPr>
        <w:rPr>
          <w:color w:val="auto"/>
          <w:lang w:val="en-US"/>
        </w:rPr>
      </w:pPr>
      <w:r w:rsidRPr="00A24C0E">
        <w:rPr>
          <w:color w:val="auto"/>
          <w:lang w:val="en-US"/>
        </w:rPr>
        <w:t xml:space="preserve">Insects – </w:t>
      </w:r>
      <w:r w:rsidRPr="00A24C0E">
        <w:rPr>
          <w:color w:val="auto"/>
        </w:rPr>
        <w:t>flea beetles, diamond black moth, lygus bugs, bertha armyworm, aphids and cabbage seed pod weevil.</w:t>
      </w:r>
    </w:p>
    <w:p w:rsidR="00D936B0" w:rsidRPr="00A24C0E" w:rsidRDefault="00D936B0" w:rsidP="00D936B0">
      <w:pPr>
        <w:pStyle w:val="1Para"/>
        <w:numPr>
          <w:ilvl w:val="0"/>
          <w:numId w:val="32"/>
        </w:numPr>
        <w:rPr>
          <w:color w:val="auto"/>
          <w:lang w:val="en-US"/>
        </w:rPr>
      </w:pPr>
      <w:r w:rsidRPr="00A24C0E">
        <w:rPr>
          <w:color w:val="auto"/>
        </w:rPr>
        <w:t>Diseases – blackleg, sclerotinia, alternaria black spot, fusarium wilt, downy mildew and white rust.</w:t>
      </w:r>
    </w:p>
    <w:p w:rsidR="00D936B0" w:rsidRPr="00A24C0E" w:rsidRDefault="00D936B0" w:rsidP="00D936B0">
      <w:pPr>
        <w:pStyle w:val="1Para"/>
        <w:rPr>
          <w:color w:val="auto"/>
          <w:lang w:val="en-US"/>
        </w:rPr>
      </w:pPr>
      <w:r w:rsidRPr="00A24C0E">
        <w:rPr>
          <w:color w:val="auto"/>
          <w:lang w:val="en-US"/>
        </w:rPr>
        <w:t>Some variation in insect damage was observed between sites, however different sites were subject to different pesticide spray regimes. Within each site, no differences in insect damage, disease symptoms or heat stress symptoms were observed for different plants or different treatments. However, this qualitative analysis would only pick up gross differences in stress symptoms.</w:t>
      </w:r>
    </w:p>
    <w:p w:rsidR="00D936B0" w:rsidRPr="00A24C0E" w:rsidRDefault="00D936B0" w:rsidP="00D936B0">
      <w:pPr>
        <w:pStyle w:val="4RARMP"/>
        <w:rPr>
          <w:i/>
        </w:rPr>
      </w:pPr>
      <w:bookmarkStart w:id="101" w:name="_Ref297297647"/>
      <w:r w:rsidRPr="00A24C0E">
        <w:rPr>
          <w:i/>
        </w:rPr>
        <w:t>Compositional analyses</w:t>
      </w:r>
      <w:bookmarkEnd w:id="101"/>
      <w:r w:rsidRPr="00A24C0E">
        <w:rPr>
          <w:i/>
        </w:rPr>
        <w:t xml:space="preserve"> </w:t>
      </w:r>
    </w:p>
    <w:p w:rsidR="00D936B0" w:rsidRPr="00A24C0E" w:rsidRDefault="00D936B0" w:rsidP="00D936B0">
      <w:pPr>
        <w:pStyle w:val="Heading6"/>
      </w:pPr>
      <w:r w:rsidRPr="00A24C0E">
        <w:t>Parental GM canola lines</w:t>
      </w:r>
    </w:p>
    <w:p w:rsidR="00D936B0" w:rsidRPr="00A24C0E" w:rsidRDefault="00D936B0" w:rsidP="00D936B0">
      <w:pPr>
        <w:pStyle w:val="1Para"/>
        <w:rPr>
          <w:rStyle w:val="1ParaCharChar"/>
          <w:color w:val="auto"/>
        </w:rPr>
      </w:pPr>
      <w:r w:rsidRPr="00A24C0E">
        <w:rPr>
          <w:rStyle w:val="1ParaCharChar"/>
          <w:color w:val="auto"/>
        </w:rPr>
        <w:t xml:space="preserve">Compositional analyses were provided for each of the parent lines used to generate the GM canola proposed for release </w:t>
      </w:r>
      <w:r w:rsidRPr="00A24C0E">
        <w:rPr>
          <w:color w:val="auto"/>
        </w:rPr>
        <w:t>(Topas 19/2, T45, MS1, MS8, RF1, RF2, RF3 and GT73), as well as for InVigor® Hybrid canola (MS8 x RF3)</w:t>
      </w:r>
      <w:r w:rsidRPr="00A24C0E">
        <w:rPr>
          <w:rStyle w:val="1ParaCharChar"/>
          <w:color w:val="auto"/>
        </w:rPr>
        <w:t xml:space="preserve">. Details of these analyses are available in the RARMPs for DIRs 020/2002 and 021/2002. </w:t>
      </w:r>
    </w:p>
    <w:p w:rsidR="00D936B0" w:rsidRPr="00A24C0E" w:rsidRDefault="00D936B0" w:rsidP="00D936B0">
      <w:pPr>
        <w:pStyle w:val="1Para"/>
        <w:rPr>
          <w:color w:val="auto"/>
        </w:rPr>
      </w:pPr>
      <w:r w:rsidRPr="00A24C0E">
        <w:rPr>
          <w:rStyle w:val="1ParaCharChar"/>
          <w:color w:val="auto"/>
        </w:rPr>
        <w:t>In summary, th</w:t>
      </w:r>
      <w:r w:rsidRPr="00A24C0E">
        <w:rPr>
          <w:color w:val="auto"/>
        </w:rPr>
        <w:t xml:space="preserve">e levels of erucic acid and glucosinolates in all parental GM canola lines are below the industry standards and do not vary significantly from their parental cultivars or other commercially available canola. </w:t>
      </w:r>
    </w:p>
    <w:p w:rsidR="00D936B0" w:rsidRPr="00A24C0E" w:rsidRDefault="00D936B0" w:rsidP="00D936B0">
      <w:pPr>
        <w:pStyle w:val="1Para"/>
        <w:rPr>
          <w:color w:val="auto"/>
        </w:rPr>
      </w:pPr>
      <w:r w:rsidRPr="00A24C0E">
        <w:rPr>
          <w:color w:val="auto"/>
        </w:rPr>
        <w:lastRenderedPageBreak/>
        <w:t>Compositional analyses demonstrate that the parental GM canola lines, and the MS8 x RF3 hybrid, are comparable in composition (including fatty acid content, protein content and proximate analyses) to their parental non-GM cultivars, and to other commercial canola cultivars when grown at a variety of different locations, including Canada, Europe and Australia.</w:t>
      </w:r>
    </w:p>
    <w:p w:rsidR="00D936B0" w:rsidRPr="00A24C0E" w:rsidRDefault="00D936B0" w:rsidP="00D936B0">
      <w:pPr>
        <w:pStyle w:val="1Para"/>
        <w:rPr>
          <w:color w:val="auto"/>
        </w:rPr>
      </w:pPr>
      <w:r w:rsidRPr="00A24C0E">
        <w:rPr>
          <w:color w:val="auto"/>
        </w:rPr>
        <w:t>Application of the herbicides glufosinate ammonium on the InVigor® canola lines and glyphosate on Roundup Ready® canola did not have a significant effect on any of the compositional parameters investigated.</w:t>
      </w:r>
    </w:p>
    <w:p w:rsidR="00D936B0" w:rsidRPr="00A24C0E" w:rsidRDefault="00D936B0" w:rsidP="00D936B0">
      <w:pPr>
        <w:pStyle w:val="Heading6"/>
      </w:pPr>
      <w:r w:rsidRPr="00A24C0E">
        <w:t>InVigor® x Roundup Ready® canola</w:t>
      </w:r>
    </w:p>
    <w:p w:rsidR="00D936B0" w:rsidRPr="00A24C0E" w:rsidRDefault="00D936B0" w:rsidP="00D936B0">
      <w:pPr>
        <w:pStyle w:val="1Para"/>
        <w:rPr>
          <w:color w:val="auto"/>
        </w:rPr>
      </w:pPr>
      <w:r w:rsidRPr="00A24C0E">
        <w:rPr>
          <w:color w:val="auto"/>
        </w:rPr>
        <w:t xml:space="preserve">Bayer has provided two nutritional impact assessment reports for InVigor® x Roundup Ready® canola </w:t>
      </w:r>
      <w:r w:rsidRPr="00A24C0E">
        <w:rPr>
          <w:color w:val="auto"/>
        </w:rPr>
        <w:fldChar w:fldCharType="begin"/>
      </w:r>
      <w:r w:rsidRPr="00A24C0E">
        <w:rPr>
          <w:color w:val="auto"/>
        </w:rPr>
        <w:instrText xml:space="preserve"> ADDIN REFMGR.CITE &lt;Refman&gt;&lt;Cite&gt;&lt;Author&gt;Oberd&amp;#xF6;rfer&lt;/Author&gt;&lt;Year&gt;2011&lt;/Year&gt;&lt;RecNum&gt;18456&lt;/RecNum&gt;&lt;IDText&gt;Nutritional impact assessment report for glufosinate-ammonium and glyphosate tolerant Brassica napus combined events MS8RT73xRF3&lt;/IDText&gt;&lt;MDL Ref_Type="Report"&gt;&lt;Ref_Type&gt;Report&lt;/Ref_Type&gt;&lt;Ref_ID&gt;18456&lt;/Ref_ID&gt;&lt;Title_Primary&gt;Nutritional impact assessment report for glufosinate-ammonium and glyphosate tolerant&lt;i&gt; Brassica napus&lt;/i&gt; combined events MS8RT73xRF3&lt;/Title_Primary&gt;&lt;Authors_Primary&gt;Oberd&amp;#xF6;rfer,R.&lt;/Authors_Primary&gt;&lt;Date_Primary&gt;2011/5/9&lt;/Date_Primary&gt;&lt;Keywords&gt;IMPACT&lt;/Keywords&gt;&lt;Keywords&gt;Assessment&lt;/Keywords&gt;&lt;Keywords&gt;glufosinate ammonium&lt;/Keywords&gt;&lt;Keywords&gt;and&lt;/Keywords&gt;&lt;Keywords&gt;glyphosate&lt;/Keywords&gt;&lt;Keywords&gt;glyphosate-tolerant&lt;/Keywords&gt;&lt;Keywords&gt;Brassica&lt;/Keywords&gt;&lt;Keywords&gt;Brassica napus&lt;/Keywords&gt;&lt;Keywords&gt;BRASSICA-NAPUS&lt;/Keywords&gt;&lt;Keywords&gt;Combined events&lt;/Keywords&gt;&lt;Reprint&gt;In File&lt;/Reprint&gt;&lt;Volume&gt;11 B 001&lt;/Volume&gt;&lt;Pub_Place&gt;Unpublished.&lt;/Pub_Place&gt;&lt;Publisher&gt;Bayer CropScience.&lt;/Publisher&gt;&lt;Web_URL_Link1&gt;&lt;u&gt;file://O:\EVAL\Eval Sections\Apps\DIR\Bayer\DIR 108\DIR 108 application (electronic files)\Nutiritonal reports received July 2011\NIA report sent 6-07-11.pdf&lt;/u&gt;&lt;/Web_URL_Link1&gt;&lt;ZZ_WorkformID&gt;24&lt;/ZZ_WorkformID&gt;&lt;/MDL&gt;&lt;/Cite&gt;&lt;Cite&gt;&lt;Author&gt;Oberd&amp;#xF6;rfer&lt;/Author&gt;&lt;Year&gt;2011&lt;/Year&gt;&lt;RecNum&gt;18457&lt;/RecNum&gt;&lt;IDText&gt;Nutritional impact assessment report for glufosinate-ammonium and glyphosate tolerant Brassica napus combined events MS8RT73xRF3&lt;/IDText&gt;&lt;MDL Ref_Type="Report"&gt;&lt;Ref_Type&gt;Report&lt;/Ref_Type&gt;&lt;Ref_ID&gt;18457&lt;/Ref_ID&gt;&lt;Title_Primary&gt;Nutritional impact assessment report for glufosinate-ammonium and glyphosate tolerant&lt;i&gt; Brassica napus&lt;/i&gt; combined events MS8RT73xRF3&lt;/Title_Primary&gt;&lt;Authors_Primary&gt;Oberd&amp;#xF6;rfer,R.&lt;/Authors_Primary&gt;&lt;Date_Primary&gt;2011/5/18&lt;/Date_Primary&gt;&lt;Reprint&gt;In File&lt;/Reprint&gt;&lt;Volume&gt;09 B 006&lt;/Volume&gt;&lt;Pub_Place&gt;Unpublished.&lt;/Pub_Place&gt;&lt;Publisher&gt;Bayer CropScience.&lt;/Publisher&gt;&lt;Web_URL_Link1&gt;&lt;u&gt;file://O:\EVAL\Eval Sections\Apps\DIR\Bayer\DIR 1 08\DIR 108 application (electronic files)\Nutiritonal reports received July 2011\NIA report2 sent 14-07-11.pdf&lt;/u&gt;&lt;/Web_URL_Link1&gt;&lt;ZZ_WorkformID&gt;24&lt;/ZZ_WorkformID&gt;&lt;/MDL&gt;&lt;/Cite&gt;&lt;/Refman&gt;</w:instrText>
      </w:r>
      <w:r w:rsidRPr="00A24C0E">
        <w:rPr>
          <w:color w:val="auto"/>
        </w:rPr>
        <w:fldChar w:fldCharType="separate"/>
      </w:r>
      <w:r w:rsidRPr="00A24C0E">
        <w:rPr>
          <w:color w:val="auto"/>
        </w:rPr>
        <w:t>(Oberdörfer 2011a; Oberdörfer 2011b)</w:t>
      </w:r>
      <w:r w:rsidRPr="00A24C0E">
        <w:rPr>
          <w:color w:val="auto"/>
        </w:rPr>
        <w:fldChar w:fldCharType="end"/>
      </w:r>
      <w:r w:rsidRPr="00A24C0E">
        <w:rPr>
          <w:color w:val="auto"/>
        </w:rPr>
        <w:t>. Both reports analysed the same seed components in different GM and non-GM canola hybrids: proximate and fibre compounds, minerals, tocopherols, amino acids, fatty acids, and the anti-nutrients phytic acid, glucosinolates and erucic acid.</w:t>
      </w:r>
    </w:p>
    <w:p w:rsidR="00D936B0" w:rsidRPr="00A24C0E" w:rsidRDefault="00D936B0" w:rsidP="00D936B0">
      <w:pPr>
        <w:pStyle w:val="1Para"/>
        <w:rPr>
          <w:color w:val="auto"/>
        </w:rPr>
      </w:pPr>
      <w:r w:rsidRPr="00A24C0E">
        <w:rPr>
          <w:color w:val="auto"/>
        </w:rPr>
        <w:t xml:space="preserve">In summary, the reports demonstrate that MS8 x RF3 x GT73 hybrid canola is nutritionally equivalent to commercial MS8 x RF3 canola and to other commercial canola hybrids. There is no impact on the nutritional value of MS8 x RF3 x GT73 hybrid canola as a result of herbicide treatment, the genetic modifications, or combining the glufosinate ammonium tolerance trait with the glyphosate tolerance trait by conventional breeding. Small differences were detected for some components (including some glucosinolates) but the mean values for these compounds are within the ranges calculated for commercial canola hybrids grown in the same trials, and in good agreement with ranges available in published literature. </w:t>
      </w:r>
    </w:p>
    <w:p w:rsidR="00D936B0" w:rsidRPr="00A24C0E" w:rsidRDefault="00D936B0" w:rsidP="00D936B0">
      <w:pPr>
        <w:pStyle w:val="1Para"/>
        <w:rPr>
          <w:color w:val="auto"/>
        </w:rPr>
      </w:pPr>
      <w:r w:rsidRPr="00A24C0E">
        <w:rPr>
          <w:color w:val="auto"/>
        </w:rPr>
        <w:t>The levels of glucosinoloates and erucic acid in InVigor® x Roundup Ready® canola are within the range observed in MS8 x RF3 and other commercial hybrids, and are well below the standard thresholds (2% erucic acid in the oil and 30 μmoles g</w:t>
      </w:r>
      <w:r w:rsidRPr="00A24C0E">
        <w:rPr>
          <w:color w:val="auto"/>
          <w:vertAlign w:val="superscript"/>
        </w:rPr>
        <w:t>-1</w:t>
      </w:r>
      <w:r w:rsidRPr="00A24C0E">
        <w:rPr>
          <w:color w:val="auto"/>
        </w:rPr>
        <w:t xml:space="preserve"> glucosinolates in the meal).</w:t>
      </w:r>
    </w:p>
    <w:p w:rsidR="00D936B0" w:rsidRPr="00A24C0E" w:rsidRDefault="00D936B0" w:rsidP="00D936B0">
      <w:pPr>
        <w:pStyle w:val="Heading5"/>
        <w:rPr>
          <w:lang w:val="fr-FR"/>
        </w:rPr>
      </w:pPr>
      <w:r w:rsidRPr="00A24C0E">
        <w:rPr>
          <w:lang w:val="fr-FR"/>
        </w:rPr>
        <w:t>Report 1 : MS8 x RF3 x GT73 versus MS8 x RF3</w:t>
      </w:r>
    </w:p>
    <w:p w:rsidR="00D936B0" w:rsidRPr="00A24C0E" w:rsidRDefault="00D936B0" w:rsidP="00D936B0">
      <w:pPr>
        <w:pStyle w:val="1Para"/>
        <w:rPr>
          <w:color w:val="auto"/>
        </w:rPr>
      </w:pPr>
      <w:r w:rsidRPr="00A24C0E">
        <w:rPr>
          <w:color w:val="auto"/>
        </w:rPr>
        <w:t xml:space="preserve">The first report used seed collected from the field trial described in Section </w:t>
      </w:r>
      <w:r w:rsidRPr="00A24C0E">
        <w:rPr>
          <w:color w:val="auto"/>
        </w:rPr>
        <w:fldChar w:fldCharType="begin"/>
      </w:r>
      <w:r w:rsidRPr="00A24C0E">
        <w:rPr>
          <w:color w:val="auto"/>
        </w:rPr>
        <w:instrText xml:space="preserve"> REF _Ref298492097 \n \h </w:instrText>
      </w:r>
      <w:r w:rsidRPr="00A24C0E">
        <w:rPr>
          <w:color w:val="auto"/>
        </w:rPr>
      </w:r>
      <w:r w:rsidRPr="00A24C0E">
        <w:rPr>
          <w:color w:val="auto"/>
        </w:rPr>
        <w:instrText xml:space="preserve"> \* MERGEFORMAT </w:instrText>
      </w:r>
      <w:r w:rsidRPr="00A24C0E">
        <w:rPr>
          <w:color w:val="auto"/>
        </w:rPr>
        <w:fldChar w:fldCharType="separate"/>
      </w:r>
      <w:r>
        <w:rPr>
          <w:color w:val="auto"/>
        </w:rPr>
        <w:t>6.2.3</w:t>
      </w:r>
      <w:r w:rsidRPr="00A24C0E">
        <w:rPr>
          <w:color w:val="auto"/>
        </w:rPr>
        <w:fldChar w:fldCharType="end"/>
      </w:r>
      <w:r w:rsidRPr="00A24C0E">
        <w:rPr>
          <w:color w:val="auto"/>
        </w:rPr>
        <w:t xml:space="preserve"> to compare MS8 x RF3 x GT73 hybrids to their commercial MS8 x RF3 counterparts </w:t>
      </w:r>
      <w:r w:rsidRPr="00A24C0E">
        <w:rPr>
          <w:color w:val="auto"/>
        </w:rPr>
        <w:fldChar w:fldCharType="begin"/>
      </w:r>
      <w:r w:rsidRPr="00A24C0E">
        <w:rPr>
          <w:color w:val="auto"/>
        </w:rPr>
        <w:instrText xml:space="preserve"> ADDIN REFMGR.CITE &lt;Refman&gt;&lt;Cite&gt;&lt;Author&gt;Oberd&amp;#xF6;rfer&lt;/Author&gt;&lt;Year&gt;2011&lt;/Year&gt;&lt;RecNum&gt;18457&lt;/RecNum&gt;&lt;IDText&gt;Nutritional impact assessment report for glufosinate-ammonium and glyphosate tolerant Brassica napus combined events MS8RT73xRF3&lt;/IDText&gt;&lt;MDL Ref_Type="Report"&gt;&lt;Ref_Type&gt;Report&lt;/Ref_Type&gt;&lt;Ref_ID&gt;18457&lt;/Ref_ID&gt;&lt;Title_Primary&gt;Nutritional impact assessment report for glufosinate-ammonium and glyphosate tolerant&lt;i&gt; Brassica napus&lt;/i&gt; combined events MS8RT73xRF3&lt;/Title_Primary&gt;&lt;Authors_Primary&gt;Oberd&amp;#xF6;rfer,R.&lt;/Authors_Primary&gt;&lt;Date_Primary&gt;2011/5/18&lt;/Date_Primary&gt;&lt;Reprint&gt;In File&lt;/Reprint&gt;&lt;Volume&gt;09 B 006&lt;/Volume&gt;&lt;Pub_Place&gt;Unpublished.&lt;/Pub_Place&gt;&lt;Publisher&gt;Bayer CropScience.&lt;/Publisher&gt;&lt;Web_URL_Link1&gt;&lt;u&gt;file://O:\EVAL\Eval Sections\Apps\DIR\Bayer\DIR 1 08\DIR 108 application (electronic files)\Nutiritonal reports received July 2011\NIA report2 sent 14-07-11.pdf&lt;/u&gt;&lt;/Web_URL_Link1&gt;&lt;ZZ_WorkformID&gt;24&lt;/ZZ_WorkformID&gt;&lt;/MDL&gt;&lt;/Cite&gt;&lt;/Refman&gt;</w:instrText>
      </w:r>
      <w:r w:rsidRPr="00A24C0E">
        <w:rPr>
          <w:color w:val="auto"/>
        </w:rPr>
        <w:fldChar w:fldCharType="separate"/>
      </w:r>
      <w:r w:rsidRPr="00A24C0E">
        <w:rPr>
          <w:color w:val="auto"/>
        </w:rPr>
        <w:t>(Oberdörfer 2011b)</w:t>
      </w:r>
      <w:r w:rsidRPr="00A24C0E">
        <w:rPr>
          <w:color w:val="auto"/>
        </w:rPr>
        <w:fldChar w:fldCharType="end"/>
      </w:r>
      <w:r w:rsidRPr="00A24C0E">
        <w:rPr>
          <w:color w:val="auto"/>
        </w:rPr>
        <w:t>. Statistical analyses were done separately for hybrid background A and hybrid background B Entries. The impact of herbicide treatment on MS8 x RF3 x GT73 hybrids was evaluated by comparing seed from treated and untreated MS8 x RF3 x GT73 plants (Entry 4 versus 5 and Entry 6 versus 7). The impact of stacking InVigor® canola with Roundup Ready® canola was evaluated by comparing MS8 x RF3 to MS8 x RF3 x GT73 seeds (Entry 1 versus 4 and Entry 2 versus 6).</w:t>
      </w:r>
    </w:p>
    <w:p w:rsidR="00D936B0" w:rsidRPr="00A24C0E" w:rsidRDefault="00D936B0" w:rsidP="00D936B0">
      <w:pPr>
        <w:pStyle w:val="1Para"/>
        <w:rPr>
          <w:color w:val="auto"/>
        </w:rPr>
      </w:pPr>
      <w:r w:rsidRPr="00A24C0E">
        <w:rPr>
          <w:color w:val="auto"/>
        </w:rPr>
        <w:t>For most compounds (48/58 in hybrid background A and 47/58 in hybrid background B), there were no significant differences between the Entries over all sites and in both hybrid backgrounds. However, statistically significant Entry effects were detected for a few components, as discussed below.</w:t>
      </w:r>
    </w:p>
    <w:p w:rsidR="00D936B0" w:rsidRPr="00A24C0E" w:rsidRDefault="00D936B0" w:rsidP="00D936B0">
      <w:pPr>
        <w:pStyle w:val="1Para"/>
        <w:rPr>
          <w:color w:val="auto"/>
        </w:rPr>
      </w:pPr>
      <w:r w:rsidRPr="00A24C0E">
        <w:rPr>
          <w:color w:val="auto"/>
        </w:rPr>
        <w:t xml:space="preserve">In hybrid background A, significant differences were detected between seeds of herbicide treated MS8 x RF3 and MS8 x RF3 x GT73 (Entries 1 and 4) for phosphorous, zinc, delta tocopherol, alkenyl glucosinolate, total glucosinolate, stearic acid (C18:0), arachidic acid (C20:0), eicosadienoic acid (C20:2) and behenic acid (C22:0). A significant difference was also detected between seeds of herbicide treated and untreated MS8 x RF3 x GT73 (Entries 4 and 5) for myristic acid (C14:0) (see </w:t>
      </w:r>
      <w:r w:rsidRPr="00A24C0E">
        <w:rPr>
          <w:color w:val="auto"/>
        </w:rPr>
        <w:fldChar w:fldCharType="begin"/>
      </w:r>
      <w:r w:rsidRPr="00A24C0E">
        <w:rPr>
          <w:color w:val="auto"/>
        </w:rPr>
        <w:instrText xml:space="preserve"> REF _Ref298929916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9</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lastRenderedPageBreak/>
        <w:t xml:space="preserve">In hybrid background B, significant differences were detected between herbicide treated MS8 x RF3 and MS8 x RF3 x GT73 seeds (Entries 2 and 6) for moisture, delta tocopherol, alkenyl glucosinolates, MSGL glucosinolates, stearic acid (C18:0), oleic acid (C18:1), linoleic acid (C18:2), linolenic acid (C18:3), arachidic acid (C20:0), eicosadienoic acid (C20:2) and lignoceric acid (C24:0) (see </w:t>
      </w:r>
      <w:r w:rsidRPr="00A24C0E">
        <w:rPr>
          <w:color w:val="auto"/>
        </w:rPr>
        <w:fldChar w:fldCharType="begin"/>
      </w:r>
      <w:r w:rsidRPr="00A24C0E">
        <w:rPr>
          <w:color w:val="auto"/>
        </w:rPr>
        <w:instrText xml:space="preserve"> REF _Ref298932075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10</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To evaluate the biological and nutritional relevance of these differences, the average values were compared to reference ranges from four commercial canola hybrids (Entries 3, 8, 9 and 10) as well as from published references (</w:t>
      </w:r>
      <w:r w:rsidRPr="00A24C0E">
        <w:rPr>
          <w:color w:val="auto"/>
        </w:rPr>
        <w:fldChar w:fldCharType="begin"/>
      </w:r>
      <w:r w:rsidRPr="00A24C0E">
        <w:rPr>
          <w:color w:val="auto"/>
        </w:rPr>
        <w:instrText xml:space="preserve"> REF _Ref298929916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9</w:t>
      </w:r>
      <w:r w:rsidRPr="00A24C0E">
        <w:rPr>
          <w:color w:val="auto"/>
        </w:rPr>
        <w:fldChar w:fldCharType="end"/>
      </w:r>
      <w:r w:rsidRPr="00A24C0E">
        <w:rPr>
          <w:color w:val="auto"/>
        </w:rPr>
        <w:t xml:space="preserve"> and </w:t>
      </w:r>
      <w:r w:rsidRPr="00A24C0E">
        <w:rPr>
          <w:color w:val="auto"/>
        </w:rPr>
        <w:fldChar w:fldCharType="begin"/>
      </w:r>
      <w:r w:rsidRPr="00A24C0E">
        <w:rPr>
          <w:color w:val="auto"/>
        </w:rPr>
        <w:instrText xml:space="preserve"> REF _Ref298932075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10</w:t>
      </w:r>
      <w:r w:rsidRPr="00A24C0E">
        <w:rPr>
          <w:color w:val="auto"/>
        </w:rPr>
        <w:fldChar w:fldCharType="end"/>
      </w:r>
      <w:r w:rsidRPr="00A24C0E">
        <w:rPr>
          <w:color w:val="auto"/>
        </w:rPr>
        <w:t>). The comparison with the commercial hybrids is most relevant as the plants were all grown at the same sites and the same methods were used for the analyses. For all of the components that showed a significant Entry effect, the absolute differences are small, and the mean values are within the reference ranges calculated from the tested commercial canola hybrids, and in good agreement with those available from published references. This suggests that there is no major effect on the content of the nutrients caused by the herbicide treatment of MS8 x RF3 x GT73, and that MS8 x RF3 x GT73 hybrid canola is compositionally similar to MS8 x RF3 commercial canola in the same hybrid background.</w:t>
      </w:r>
    </w:p>
    <w:p w:rsidR="00D936B0" w:rsidRPr="00A24C0E" w:rsidRDefault="00D936B0" w:rsidP="00D936B0">
      <w:pPr>
        <w:pStyle w:val="Caption"/>
        <w:keepNext/>
        <w:tabs>
          <w:tab w:val="left" w:pos="993"/>
        </w:tabs>
        <w:spacing w:before="120" w:after="120"/>
        <w:ind w:left="992" w:hanging="992"/>
        <w:rPr>
          <w:rFonts w:ascii="Arial" w:hAnsi="Arial" w:cs="Arial"/>
        </w:rPr>
      </w:pPr>
      <w:bookmarkStart w:id="102" w:name="_Ref298929916"/>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9</w:t>
      </w:r>
      <w:r w:rsidRPr="00A24C0E">
        <w:rPr>
          <w:rFonts w:ascii="Arial" w:hAnsi="Arial" w:cs="Arial"/>
        </w:rPr>
        <w:fldChar w:fldCharType="end"/>
      </w:r>
      <w:bookmarkEnd w:id="102"/>
      <w:r w:rsidRPr="00A24C0E">
        <w:rPr>
          <w:rFonts w:ascii="Arial" w:hAnsi="Arial" w:cs="Arial"/>
        </w:rPr>
        <w:tab/>
        <w:t>Values for compounds in seeds of MS8 x RF3 x GT73 and MS8 x RF3 in hybrid background A compared to ranges from other canola hybrid backgrounds and from published data. Only compounds that varied between Entries are shown.</w:t>
      </w:r>
    </w:p>
    <w:tbl>
      <w:tblPr>
        <w:tblStyle w:val="TableGrid"/>
        <w:tblW w:w="5000" w:type="pct"/>
        <w:tblInd w:w="0" w:type="dxa"/>
        <w:tblLook w:val="01E0" w:firstRow="1" w:lastRow="1" w:firstColumn="1" w:lastColumn="1" w:noHBand="0" w:noVBand="0"/>
        <w:tblCaption w:val="Table 9 Values for compounds in seeds of MS8 x RF3 x GT73 and MS8 x RF3 in hybrid background A compared to ranges from other canola hybrid backgrounds and from published data. Only compounds that varied between Entries are shown."/>
        <w:tblDescription w:val="This table contains 6 columns and 11 rows"/>
      </w:tblPr>
      <w:tblGrid>
        <w:gridCol w:w="1361"/>
        <w:gridCol w:w="1615"/>
        <w:gridCol w:w="1475"/>
        <w:gridCol w:w="1414"/>
        <w:gridCol w:w="1753"/>
        <w:gridCol w:w="1442"/>
      </w:tblGrid>
      <w:tr w:rsidR="00D936B0" w:rsidRPr="00A24C0E" w:rsidTr="00D936B0">
        <w:trPr>
          <w:tblHeader/>
        </w:trPr>
        <w:tc>
          <w:tcPr>
            <w:tcW w:w="733" w:type="pct"/>
            <w:shd w:val="clear" w:color="auto" w:fill="D9D9D9"/>
          </w:tcPr>
          <w:p w:rsidR="00D936B0" w:rsidRPr="00A24C0E" w:rsidRDefault="00D936B0" w:rsidP="00E61A39">
            <w:pPr>
              <w:keepNext/>
              <w:rPr>
                <w:rFonts w:ascii="Arial Narrow" w:hAnsi="Arial Narrow"/>
                <w:b/>
                <w:sz w:val="20"/>
                <w:szCs w:val="20"/>
              </w:rPr>
            </w:pPr>
          </w:p>
        </w:tc>
        <w:tc>
          <w:tcPr>
            <w:tcW w:w="895"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 xml:space="preserve">Entry 1 </w:t>
            </w:r>
          </w:p>
          <w:p w:rsidR="00D936B0" w:rsidRPr="00A24C0E" w:rsidRDefault="00D936B0" w:rsidP="00E61A39">
            <w:pPr>
              <w:rPr>
                <w:rFonts w:ascii="Arial Narrow" w:hAnsi="Arial Narrow"/>
                <w:b/>
                <w:sz w:val="20"/>
                <w:szCs w:val="20"/>
              </w:rPr>
            </w:pPr>
            <w:r w:rsidRPr="00A24C0E">
              <w:rPr>
                <w:rFonts w:ascii="Arial Narrow" w:hAnsi="Arial Narrow"/>
                <w:b/>
                <w:sz w:val="20"/>
                <w:szCs w:val="20"/>
              </w:rPr>
              <w:t xml:space="preserve">MS8 x RF3 herbicide treated </w:t>
            </w:r>
            <w:r w:rsidRPr="00A24C0E">
              <w:rPr>
                <w:rFonts w:ascii="Arial Narrow" w:hAnsi="Arial Narrow"/>
                <w:b/>
                <w:sz w:val="20"/>
                <w:szCs w:val="20"/>
                <w:vertAlign w:val="superscript"/>
              </w:rPr>
              <w:t>a</w:t>
            </w:r>
          </w:p>
        </w:tc>
        <w:tc>
          <w:tcPr>
            <w:tcW w:w="818"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 xml:space="preserve">Entry 4 MS8 x RF3 x GT73 herbicide </w:t>
            </w:r>
            <w:r w:rsidRPr="00A24C0E">
              <w:rPr>
                <w:rFonts w:ascii="Arial Narrow" w:hAnsi="Arial Narrow"/>
                <w:b/>
                <w:sz w:val="20"/>
                <w:szCs w:val="20"/>
                <w:vertAlign w:val="superscript"/>
              </w:rPr>
              <w:t>a</w:t>
            </w:r>
            <w:r w:rsidRPr="00A24C0E">
              <w:rPr>
                <w:rFonts w:ascii="Arial Narrow" w:hAnsi="Arial Narrow"/>
                <w:b/>
                <w:sz w:val="20"/>
                <w:szCs w:val="20"/>
              </w:rPr>
              <w:t xml:space="preserve"> treated</w:t>
            </w:r>
          </w:p>
        </w:tc>
        <w:tc>
          <w:tcPr>
            <w:tcW w:w="784"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 xml:space="preserve">Entry 5 </w:t>
            </w:r>
            <w:r w:rsidRPr="00A24C0E">
              <w:rPr>
                <w:rFonts w:ascii="Arial Narrow" w:hAnsi="Arial Narrow"/>
                <w:b/>
                <w:sz w:val="20"/>
                <w:szCs w:val="20"/>
              </w:rPr>
              <w:br/>
              <w:t xml:space="preserve">MS8 x RF3 x GT73 not treated </w:t>
            </w:r>
            <w:r w:rsidRPr="00A24C0E">
              <w:rPr>
                <w:rFonts w:ascii="Arial Narrow" w:hAnsi="Arial Narrow"/>
                <w:b/>
                <w:sz w:val="20"/>
                <w:szCs w:val="20"/>
                <w:vertAlign w:val="superscript"/>
              </w:rPr>
              <w:t>a</w:t>
            </w:r>
          </w:p>
        </w:tc>
        <w:tc>
          <w:tcPr>
            <w:tcW w:w="971"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Range from Entries 3, 8, 9, 10 (other canola hybrids)</w:t>
            </w:r>
          </w:p>
        </w:tc>
        <w:tc>
          <w:tcPr>
            <w:tcW w:w="799"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Range from published data</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phosphorous </w:t>
            </w:r>
            <w:r w:rsidRPr="00A24C0E">
              <w:rPr>
                <w:rFonts w:ascii="Arial Narrow" w:hAnsi="Arial Narrow"/>
                <w:sz w:val="20"/>
                <w:szCs w:val="20"/>
                <w:vertAlign w:val="superscript"/>
              </w:rPr>
              <w:t>c</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6490 ± 570</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6240 ± 430</w:t>
            </w:r>
          </w:p>
        </w:tc>
        <w:tc>
          <w:tcPr>
            <w:tcW w:w="784"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6380 ± 440</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5290 – 8110</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 xml:space="preserve">4800 – 8500 </w:t>
            </w:r>
            <w:r w:rsidRPr="00A24C0E">
              <w:rPr>
                <w:rFonts w:ascii="Arial Narrow" w:hAnsi="Arial Narrow"/>
                <w:sz w:val="20"/>
                <w:szCs w:val="20"/>
                <w:vertAlign w:val="superscript"/>
              </w:rPr>
              <w:t>f</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zinc </w:t>
            </w:r>
            <w:r w:rsidRPr="00A24C0E">
              <w:rPr>
                <w:rFonts w:ascii="Arial Narrow" w:hAnsi="Arial Narrow"/>
                <w:sz w:val="20"/>
                <w:szCs w:val="20"/>
                <w:vertAlign w:val="superscript"/>
              </w:rPr>
              <w:t>c</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47.8 ± 4.3</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46.2 ± 4.9</w:t>
            </w:r>
          </w:p>
        </w:tc>
        <w:tc>
          <w:tcPr>
            <w:tcW w:w="784"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46.3 ± 4.4</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32.8 – 58.8</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 xml:space="preserve">62 </w:t>
            </w:r>
            <w:r w:rsidRPr="00A24C0E">
              <w:rPr>
                <w:rFonts w:ascii="Arial Narrow" w:hAnsi="Arial Narrow"/>
                <w:sz w:val="20"/>
                <w:szCs w:val="20"/>
                <w:vertAlign w:val="superscript"/>
              </w:rPr>
              <w:t>f</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iron</w:t>
            </w:r>
            <w:r w:rsidRPr="00A24C0E">
              <w:rPr>
                <w:rFonts w:ascii="Arial Narrow" w:hAnsi="Arial Narrow"/>
                <w:sz w:val="20"/>
                <w:szCs w:val="20"/>
                <w:vertAlign w:val="superscript"/>
              </w:rPr>
              <w:t xml:space="preserve"> c</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64.8 ± 12.6</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60.1 ± 7.5</w:t>
            </w:r>
          </w:p>
        </w:tc>
        <w:tc>
          <w:tcPr>
            <w:tcW w:w="784"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75.9 ± 37.8</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50 - 249</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Not available</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delta tocopherol </w:t>
            </w:r>
            <w:r w:rsidRPr="00A24C0E">
              <w:rPr>
                <w:rFonts w:ascii="Arial Narrow" w:hAnsi="Arial Narrow"/>
                <w:sz w:val="20"/>
                <w:szCs w:val="20"/>
                <w:vertAlign w:val="superscript"/>
              </w:rPr>
              <w:t>c</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7.22 ± 1.9</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7.80 ± 1.9</w:t>
            </w:r>
          </w:p>
        </w:tc>
        <w:tc>
          <w:tcPr>
            <w:tcW w:w="784" w:type="pct"/>
          </w:tcPr>
          <w:p w:rsidR="00D936B0" w:rsidRPr="00A24C0E" w:rsidRDefault="00D936B0" w:rsidP="00E61A39">
            <w:pPr>
              <w:rPr>
                <w:rFonts w:ascii="Arial Narrow" w:hAnsi="Arial Narrow"/>
                <w:b/>
                <w:sz w:val="20"/>
                <w:szCs w:val="20"/>
              </w:rPr>
            </w:pPr>
            <w:r w:rsidRPr="00A24C0E">
              <w:rPr>
                <w:rFonts w:ascii="Arial Narrow" w:hAnsi="Arial Narrow"/>
                <w:sz w:val="20"/>
                <w:szCs w:val="20"/>
              </w:rPr>
              <w:t>7.78 ± 1.8</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&lt; 5.00 – 10.5</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 xml:space="preserve">0 – 12 </w:t>
            </w:r>
            <w:r w:rsidRPr="00A24C0E">
              <w:rPr>
                <w:rFonts w:ascii="Arial Narrow" w:hAnsi="Arial Narrow"/>
                <w:sz w:val="20"/>
                <w:szCs w:val="20"/>
                <w:vertAlign w:val="superscript"/>
              </w:rPr>
              <w:t>g, h</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alkenyl glucosinolates </w:t>
            </w:r>
            <w:r w:rsidRPr="00A24C0E">
              <w:rPr>
                <w:rFonts w:ascii="Arial Narrow" w:hAnsi="Arial Narrow"/>
                <w:sz w:val="20"/>
                <w:szCs w:val="20"/>
                <w:vertAlign w:val="superscript"/>
              </w:rPr>
              <w:t>d</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5.17 ± 1.37</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4.43 ± 1.09</w:t>
            </w:r>
          </w:p>
        </w:tc>
        <w:tc>
          <w:tcPr>
            <w:tcW w:w="784"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4.87 ± 1.79</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2.93 – 14.56</w:t>
            </w:r>
          </w:p>
        </w:tc>
        <w:tc>
          <w:tcPr>
            <w:tcW w:w="79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Not available</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total glucosinolates </w:t>
            </w:r>
            <w:r w:rsidRPr="00A24C0E">
              <w:rPr>
                <w:rFonts w:ascii="Arial Narrow" w:hAnsi="Arial Narrow"/>
                <w:sz w:val="20"/>
                <w:szCs w:val="20"/>
                <w:vertAlign w:val="superscript"/>
              </w:rPr>
              <w:t>d</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10.81 ± 1.53</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9.75 ± 1.10</w:t>
            </w:r>
          </w:p>
        </w:tc>
        <w:tc>
          <w:tcPr>
            <w:tcW w:w="784"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9.63 ± 1.60</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6.86 – 20.55</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6 – 29</w:t>
            </w:r>
            <w:r w:rsidRPr="00A24C0E">
              <w:rPr>
                <w:rFonts w:ascii="Arial Narrow" w:hAnsi="Arial Narrow"/>
                <w:sz w:val="20"/>
                <w:szCs w:val="20"/>
                <w:vertAlign w:val="superscript"/>
              </w:rPr>
              <w:br/>
            </w:r>
            <w:r w:rsidRPr="00A24C0E">
              <w:rPr>
                <w:rFonts w:ascii="Arial Narrow" w:hAnsi="Arial Narrow"/>
                <w:sz w:val="20"/>
                <w:szCs w:val="20"/>
              </w:rPr>
              <w:t xml:space="preserve">(in meal) </w:t>
            </w:r>
            <w:r w:rsidRPr="00A24C0E">
              <w:rPr>
                <w:rFonts w:ascii="Arial Narrow" w:hAnsi="Arial Narrow"/>
                <w:sz w:val="20"/>
                <w:szCs w:val="20"/>
                <w:vertAlign w:val="superscript"/>
              </w:rPr>
              <w:t>f</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stearic acid </w:t>
            </w:r>
            <w:r w:rsidRPr="00A24C0E">
              <w:rPr>
                <w:rFonts w:ascii="Arial Narrow" w:hAnsi="Arial Narrow"/>
                <w:sz w:val="20"/>
                <w:szCs w:val="20"/>
                <w:vertAlign w:val="superscript"/>
              </w:rPr>
              <w:t>e</w:t>
            </w:r>
            <w:r w:rsidRPr="00A24C0E">
              <w:rPr>
                <w:rFonts w:ascii="Arial Narrow" w:hAnsi="Arial Narrow"/>
                <w:sz w:val="20"/>
                <w:szCs w:val="20"/>
              </w:rPr>
              <w:t xml:space="preserve"> (C18:0)</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2.21 ± 0.21</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2.30 ± 0.79</w:t>
            </w:r>
          </w:p>
        </w:tc>
        <w:tc>
          <w:tcPr>
            <w:tcW w:w="784"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2.30 ± 0.19</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1.58 – 2.59</w:t>
            </w:r>
          </w:p>
        </w:tc>
        <w:tc>
          <w:tcPr>
            <w:tcW w:w="79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0.8 – 3.0 </w:t>
            </w:r>
            <w:r w:rsidRPr="00A24C0E">
              <w:rPr>
                <w:rFonts w:ascii="Arial Narrow" w:hAnsi="Arial Narrow"/>
                <w:sz w:val="20"/>
                <w:szCs w:val="20"/>
                <w:vertAlign w:val="superscript"/>
              </w:rPr>
              <w:t>g</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arachidic acid </w:t>
            </w:r>
            <w:r w:rsidRPr="00A24C0E">
              <w:rPr>
                <w:rFonts w:ascii="Arial Narrow" w:hAnsi="Arial Narrow"/>
                <w:sz w:val="20"/>
                <w:szCs w:val="20"/>
                <w:vertAlign w:val="superscript"/>
              </w:rPr>
              <w:t>e</w:t>
            </w:r>
            <w:r w:rsidRPr="00A24C0E">
              <w:rPr>
                <w:rFonts w:ascii="Arial Narrow" w:hAnsi="Arial Narrow"/>
                <w:sz w:val="20"/>
                <w:szCs w:val="20"/>
              </w:rPr>
              <w:t xml:space="preserve"> (C20:0)</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0.73 ± 0.05</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0.76 ± 0.05</w:t>
            </w:r>
          </w:p>
        </w:tc>
        <w:tc>
          <w:tcPr>
            <w:tcW w:w="784"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0.75 ± 0.06</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0.55 – 0.85</w:t>
            </w:r>
          </w:p>
        </w:tc>
        <w:tc>
          <w:tcPr>
            <w:tcW w:w="79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0.2 – 1.2 </w:t>
            </w:r>
            <w:r w:rsidRPr="00A24C0E">
              <w:rPr>
                <w:rFonts w:ascii="Arial Narrow" w:hAnsi="Arial Narrow"/>
                <w:sz w:val="20"/>
                <w:szCs w:val="20"/>
                <w:vertAlign w:val="superscript"/>
              </w:rPr>
              <w:t>g</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eicosadienoic acid </w:t>
            </w:r>
            <w:r w:rsidRPr="00A24C0E">
              <w:rPr>
                <w:rFonts w:ascii="Arial Narrow" w:hAnsi="Arial Narrow"/>
                <w:sz w:val="20"/>
                <w:szCs w:val="20"/>
                <w:vertAlign w:val="superscript"/>
              </w:rPr>
              <w:t>e</w:t>
            </w:r>
            <w:r w:rsidRPr="00A24C0E">
              <w:rPr>
                <w:rFonts w:ascii="Arial Narrow" w:hAnsi="Arial Narrow"/>
                <w:sz w:val="20"/>
                <w:szCs w:val="20"/>
              </w:rPr>
              <w:t xml:space="preserve"> (C20:2)</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0.062 ± 0.01</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0.058 ± 0.01</w:t>
            </w:r>
          </w:p>
        </w:tc>
        <w:tc>
          <w:tcPr>
            <w:tcW w:w="784"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0.059 ± 0.01</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&lt;0.01 – 0.07</w:t>
            </w:r>
          </w:p>
        </w:tc>
        <w:tc>
          <w:tcPr>
            <w:tcW w:w="79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0 – 0.1 </w:t>
            </w:r>
            <w:r w:rsidRPr="00A24C0E">
              <w:rPr>
                <w:rFonts w:ascii="Arial Narrow" w:hAnsi="Arial Narrow"/>
                <w:sz w:val="20"/>
                <w:szCs w:val="20"/>
                <w:vertAlign w:val="superscript"/>
              </w:rPr>
              <w:t>g</w:t>
            </w:r>
          </w:p>
        </w:tc>
      </w:tr>
      <w:tr w:rsidR="00D936B0" w:rsidRPr="00A24C0E" w:rsidTr="00D936B0">
        <w:trPr>
          <w:tblHeader/>
        </w:trPr>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behenic acid </w:t>
            </w:r>
            <w:r w:rsidRPr="00A24C0E">
              <w:rPr>
                <w:rFonts w:ascii="Arial Narrow" w:hAnsi="Arial Narrow"/>
                <w:sz w:val="20"/>
                <w:szCs w:val="20"/>
                <w:vertAlign w:val="superscript"/>
              </w:rPr>
              <w:t>e</w:t>
            </w:r>
            <w:r w:rsidRPr="00A24C0E">
              <w:rPr>
                <w:rFonts w:ascii="Arial Narrow" w:hAnsi="Arial Narrow"/>
                <w:sz w:val="20"/>
                <w:szCs w:val="20"/>
              </w:rPr>
              <w:t xml:space="preserve"> C22:0</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 0.38 ± 0.03</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0.39 ± 0.03</w:t>
            </w:r>
          </w:p>
        </w:tc>
        <w:tc>
          <w:tcPr>
            <w:tcW w:w="784"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0.39 ± 0.03</w:t>
            </w:r>
          </w:p>
        </w:tc>
        <w:tc>
          <w:tcPr>
            <w:tcW w:w="97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0.24 – 0.44</w:t>
            </w:r>
          </w:p>
        </w:tc>
        <w:tc>
          <w:tcPr>
            <w:tcW w:w="79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0 – 0.6 </w:t>
            </w:r>
            <w:r w:rsidRPr="00A24C0E">
              <w:rPr>
                <w:rFonts w:ascii="Arial Narrow" w:hAnsi="Arial Narrow"/>
                <w:sz w:val="20"/>
                <w:szCs w:val="20"/>
                <w:vertAlign w:val="superscript"/>
              </w:rPr>
              <w:t>g</w:t>
            </w:r>
          </w:p>
        </w:tc>
      </w:tr>
    </w:tbl>
    <w:p w:rsidR="00D936B0" w:rsidRPr="00A24C0E" w:rsidRDefault="00D936B0" w:rsidP="00D936B0">
      <w:pPr>
        <w:rPr>
          <w:sz w:val="20"/>
          <w:szCs w:val="20"/>
        </w:rPr>
      </w:pPr>
      <w:r w:rsidRPr="00A24C0E">
        <w:rPr>
          <w:sz w:val="20"/>
          <w:szCs w:val="20"/>
        </w:rPr>
        <w:t>See key for Table 10</w:t>
      </w:r>
    </w:p>
    <w:p w:rsidR="00D936B0" w:rsidRPr="00A24C0E" w:rsidRDefault="00D936B0" w:rsidP="00D936B0">
      <w:pPr>
        <w:pStyle w:val="Caption"/>
        <w:spacing w:before="120" w:after="120"/>
        <w:ind w:left="992" w:hanging="992"/>
        <w:rPr>
          <w:rFonts w:ascii="Arial" w:hAnsi="Arial" w:cs="Arial"/>
        </w:rPr>
      </w:pPr>
      <w:bookmarkStart w:id="103" w:name="_Ref298932075"/>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10</w:t>
      </w:r>
      <w:r w:rsidRPr="00A24C0E">
        <w:rPr>
          <w:rFonts w:ascii="Arial" w:hAnsi="Arial" w:cs="Arial"/>
        </w:rPr>
        <w:fldChar w:fldCharType="end"/>
      </w:r>
      <w:bookmarkEnd w:id="103"/>
      <w:r w:rsidRPr="00A24C0E">
        <w:rPr>
          <w:rFonts w:ascii="Arial" w:hAnsi="Arial" w:cs="Arial"/>
        </w:rPr>
        <w:tab/>
        <w:t>Values for compounds in seeds of MS8 x RF3 x GT73 and MS8 x RF3 in hybrid background B compared to ranges from other canola hybrid backgrounds and from published data. Only compounds that varied between Entries are shown.</w:t>
      </w:r>
    </w:p>
    <w:tbl>
      <w:tblPr>
        <w:tblStyle w:val="TableGrid"/>
        <w:tblW w:w="5000" w:type="pct"/>
        <w:tblInd w:w="0" w:type="dxa"/>
        <w:tblLook w:val="01E0" w:firstRow="1" w:lastRow="1" w:firstColumn="1" w:lastColumn="1" w:noHBand="0" w:noVBand="0"/>
        <w:tblCaption w:val="Table 10 Values for compounds in seeds of MS8 x RF3 x GT73 and MS8 x RF3 in hybrid background B compared to ranges from other canola hybrid backgrounds and from published data. Only compounds that varied between Entries are shown."/>
        <w:tblDescription w:val="This table contains 6 columns and 12 rows"/>
      </w:tblPr>
      <w:tblGrid>
        <w:gridCol w:w="1361"/>
        <w:gridCol w:w="1615"/>
        <w:gridCol w:w="1476"/>
        <w:gridCol w:w="1411"/>
        <w:gridCol w:w="1755"/>
        <w:gridCol w:w="1442"/>
      </w:tblGrid>
      <w:tr w:rsidR="00D936B0" w:rsidRPr="00A24C0E" w:rsidTr="00E71AA6">
        <w:trPr>
          <w:tblHeader/>
        </w:trPr>
        <w:tc>
          <w:tcPr>
            <w:tcW w:w="733" w:type="pct"/>
            <w:shd w:val="clear" w:color="auto" w:fill="D9D9D9"/>
          </w:tcPr>
          <w:p w:rsidR="00D936B0" w:rsidRPr="00A24C0E" w:rsidRDefault="00D936B0" w:rsidP="00E61A39">
            <w:pPr>
              <w:rPr>
                <w:rFonts w:ascii="Arial Narrow" w:hAnsi="Arial Narrow"/>
                <w:b/>
                <w:sz w:val="20"/>
                <w:szCs w:val="20"/>
              </w:rPr>
            </w:pPr>
          </w:p>
        </w:tc>
        <w:tc>
          <w:tcPr>
            <w:tcW w:w="895"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 xml:space="preserve">Entry 2 </w:t>
            </w:r>
          </w:p>
          <w:p w:rsidR="00D936B0" w:rsidRPr="00A24C0E" w:rsidRDefault="00D936B0" w:rsidP="00E61A39">
            <w:pPr>
              <w:rPr>
                <w:rFonts w:ascii="Arial Narrow" w:hAnsi="Arial Narrow"/>
                <w:b/>
                <w:sz w:val="20"/>
                <w:szCs w:val="20"/>
              </w:rPr>
            </w:pPr>
            <w:r w:rsidRPr="00A24C0E">
              <w:rPr>
                <w:rFonts w:ascii="Arial Narrow" w:hAnsi="Arial Narrow"/>
                <w:b/>
                <w:sz w:val="20"/>
                <w:szCs w:val="20"/>
              </w:rPr>
              <w:t xml:space="preserve">MS8 x RF3 herbicide treated </w:t>
            </w:r>
            <w:r w:rsidRPr="00A24C0E">
              <w:rPr>
                <w:rFonts w:ascii="Arial Narrow" w:hAnsi="Arial Narrow"/>
                <w:b/>
                <w:sz w:val="20"/>
                <w:szCs w:val="20"/>
                <w:vertAlign w:val="superscript"/>
              </w:rPr>
              <w:t>a</w:t>
            </w:r>
          </w:p>
        </w:tc>
        <w:tc>
          <w:tcPr>
            <w:tcW w:w="818"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 xml:space="preserve">Entry 6 MS8 x RF3 x GT73 herbicide treated </w:t>
            </w:r>
            <w:r w:rsidRPr="00A24C0E">
              <w:rPr>
                <w:rFonts w:ascii="Arial Narrow" w:hAnsi="Arial Narrow"/>
                <w:b/>
                <w:sz w:val="20"/>
                <w:szCs w:val="20"/>
                <w:vertAlign w:val="superscript"/>
              </w:rPr>
              <w:t>a</w:t>
            </w:r>
          </w:p>
        </w:tc>
        <w:tc>
          <w:tcPr>
            <w:tcW w:w="782"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 xml:space="preserve">Entry 7 </w:t>
            </w:r>
            <w:r w:rsidRPr="00A24C0E">
              <w:rPr>
                <w:rFonts w:ascii="Arial Narrow" w:hAnsi="Arial Narrow"/>
                <w:b/>
                <w:sz w:val="20"/>
                <w:szCs w:val="20"/>
              </w:rPr>
              <w:br/>
              <w:t xml:space="preserve">MS8 x RF3 x GT73 not treated </w:t>
            </w:r>
            <w:r w:rsidRPr="00A24C0E">
              <w:rPr>
                <w:rFonts w:ascii="Arial Narrow" w:hAnsi="Arial Narrow"/>
                <w:b/>
                <w:sz w:val="20"/>
                <w:szCs w:val="20"/>
                <w:vertAlign w:val="superscript"/>
              </w:rPr>
              <w:t>a</w:t>
            </w:r>
          </w:p>
        </w:tc>
        <w:tc>
          <w:tcPr>
            <w:tcW w:w="972"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Range from Entries 3, 8, 9, 10 (other canola hybrids)</w:t>
            </w:r>
          </w:p>
        </w:tc>
        <w:tc>
          <w:tcPr>
            <w:tcW w:w="799"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Range from published data</w:t>
            </w:r>
          </w:p>
        </w:tc>
      </w:tr>
      <w:tr w:rsidR="00D936B0" w:rsidRPr="00A24C0E" w:rsidTr="00E61A39">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moisture </w:t>
            </w:r>
            <w:r w:rsidRPr="00A24C0E">
              <w:rPr>
                <w:rFonts w:ascii="Arial Narrow" w:hAnsi="Arial Narrow"/>
                <w:sz w:val="20"/>
                <w:szCs w:val="20"/>
                <w:vertAlign w:val="superscript"/>
              </w:rPr>
              <w:t xml:space="preserve"> b</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5.90 ± 0.35</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6.07 ± 0.25</w:t>
            </w:r>
          </w:p>
        </w:tc>
        <w:tc>
          <w:tcPr>
            <w:tcW w:w="78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6.06 ± 0.21</w:t>
            </w:r>
          </w:p>
        </w:tc>
        <w:tc>
          <w:tcPr>
            <w:tcW w:w="97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4.97 – 6.51</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 xml:space="preserve">7.4 – 10 </w:t>
            </w:r>
            <w:r w:rsidRPr="00A24C0E">
              <w:rPr>
                <w:rFonts w:ascii="Arial Narrow" w:hAnsi="Arial Narrow"/>
                <w:sz w:val="20"/>
                <w:szCs w:val="20"/>
                <w:vertAlign w:val="superscript"/>
              </w:rPr>
              <w:t>f</w:t>
            </w:r>
          </w:p>
        </w:tc>
      </w:tr>
      <w:tr w:rsidR="00D936B0" w:rsidRPr="00A24C0E" w:rsidTr="00E61A39">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delta tocopherol </w:t>
            </w:r>
            <w:r w:rsidRPr="00A24C0E">
              <w:rPr>
                <w:rFonts w:ascii="Arial Narrow" w:hAnsi="Arial Narrow"/>
                <w:sz w:val="20"/>
                <w:szCs w:val="20"/>
                <w:vertAlign w:val="superscript"/>
              </w:rPr>
              <w:t xml:space="preserve"> c</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7.05 ± 1.3</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7.55 ± 1.22</w:t>
            </w:r>
          </w:p>
        </w:tc>
        <w:tc>
          <w:tcPr>
            <w:tcW w:w="78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7.76 ± 1.5</w:t>
            </w:r>
          </w:p>
        </w:tc>
        <w:tc>
          <w:tcPr>
            <w:tcW w:w="97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&lt;5.00 – 10.5</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 xml:space="preserve">0 – 12 </w:t>
            </w:r>
            <w:r w:rsidRPr="00A24C0E">
              <w:rPr>
                <w:rFonts w:ascii="Arial Narrow" w:hAnsi="Arial Narrow"/>
                <w:sz w:val="20"/>
                <w:szCs w:val="20"/>
                <w:vertAlign w:val="superscript"/>
              </w:rPr>
              <w:t>g, h</w:t>
            </w:r>
          </w:p>
        </w:tc>
      </w:tr>
      <w:tr w:rsidR="00D936B0" w:rsidRPr="00A24C0E" w:rsidTr="00E61A39">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alkenyl glucosinolates </w:t>
            </w:r>
            <w:r w:rsidRPr="00A24C0E">
              <w:rPr>
                <w:rFonts w:ascii="Arial Narrow" w:hAnsi="Arial Narrow"/>
                <w:sz w:val="20"/>
                <w:szCs w:val="20"/>
                <w:vertAlign w:val="superscript"/>
              </w:rPr>
              <w:t>d</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6.12 ± 1.77</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5.09 ± 1.37</w:t>
            </w:r>
          </w:p>
        </w:tc>
        <w:tc>
          <w:tcPr>
            <w:tcW w:w="78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5.12 ± 1.5</w:t>
            </w:r>
          </w:p>
        </w:tc>
        <w:tc>
          <w:tcPr>
            <w:tcW w:w="97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2.93 – 14.56</w:t>
            </w:r>
          </w:p>
        </w:tc>
        <w:tc>
          <w:tcPr>
            <w:tcW w:w="79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Not available</w:t>
            </w:r>
          </w:p>
        </w:tc>
      </w:tr>
      <w:tr w:rsidR="00D936B0" w:rsidRPr="00A24C0E" w:rsidTr="00E61A39">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lastRenderedPageBreak/>
              <w:t>MSGL glucosinolates </w:t>
            </w:r>
            <w:r w:rsidRPr="00A24C0E">
              <w:rPr>
                <w:rFonts w:ascii="Arial Narrow" w:hAnsi="Arial Narrow"/>
                <w:sz w:val="20"/>
                <w:szCs w:val="20"/>
                <w:vertAlign w:val="superscript"/>
              </w:rPr>
              <w:t>d</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0.11 ± 0.08</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0.060 ± 0.03</w:t>
            </w:r>
          </w:p>
        </w:tc>
        <w:tc>
          <w:tcPr>
            <w:tcW w:w="78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0.082 ± 0.06</w:t>
            </w:r>
          </w:p>
        </w:tc>
        <w:tc>
          <w:tcPr>
            <w:tcW w:w="97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&lt;0.05 – 0.41</w:t>
            </w:r>
          </w:p>
        </w:tc>
        <w:tc>
          <w:tcPr>
            <w:tcW w:w="79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Not available</w:t>
            </w:r>
          </w:p>
        </w:tc>
      </w:tr>
      <w:tr w:rsidR="00D936B0" w:rsidRPr="00A24C0E" w:rsidTr="00E61A39">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stearic acid </w:t>
            </w:r>
            <w:r w:rsidRPr="00A24C0E">
              <w:rPr>
                <w:rFonts w:ascii="Arial Narrow" w:hAnsi="Arial Narrow"/>
                <w:sz w:val="20"/>
                <w:szCs w:val="20"/>
                <w:vertAlign w:val="superscript"/>
              </w:rPr>
              <w:t>e</w:t>
            </w:r>
            <w:r w:rsidRPr="00A24C0E">
              <w:rPr>
                <w:rFonts w:ascii="Arial Narrow" w:hAnsi="Arial Narrow"/>
                <w:sz w:val="20"/>
                <w:szCs w:val="20"/>
              </w:rPr>
              <w:t xml:space="preserve"> (C18:0)</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2.04 ± 0.20</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2.15 ± 0.19</w:t>
            </w:r>
          </w:p>
        </w:tc>
        <w:tc>
          <w:tcPr>
            <w:tcW w:w="78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2.14 ± 0.19</w:t>
            </w:r>
          </w:p>
        </w:tc>
        <w:tc>
          <w:tcPr>
            <w:tcW w:w="97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1.58 – 2.59</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 xml:space="preserve">0.8 – 3.0 </w:t>
            </w:r>
            <w:r w:rsidRPr="00A24C0E">
              <w:rPr>
                <w:rFonts w:ascii="Arial Narrow" w:hAnsi="Arial Narrow"/>
                <w:sz w:val="20"/>
                <w:szCs w:val="20"/>
                <w:vertAlign w:val="superscript"/>
              </w:rPr>
              <w:t>g</w:t>
            </w:r>
          </w:p>
        </w:tc>
      </w:tr>
      <w:tr w:rsidR="00D936B0" w:rsidRPr="00A24C0E" w:rsidTr="00E61A39">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oleic acid </w:t>
            </w:r>
            <w:r w:rsidRPr="00A24C0E">
              <w:rPr>
                <w:rFonts w:ascii="Arial Narrow" w:hAnsi="Arial Narrow"/>
                <w:sz w:val="20"/>
                <w:szCs w:val="20"/>
                <w:vertAlign w:val="superscript"/>
              </w:rPr>
              <w:t>e</w:t>
            </w:r>
            <w:r w:rsidRPr="00A24C0E">
              <w:rPr>
                <w:rFonts w:ascii="Arial Narrow" w:hAnsi="Arial Narrow"/>
                <w:sz w:val="20"/>
                <w:szCs w:val="20"/>
              </w:rPr>
              <w:t xml:space="preserve"> (C18:1)</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62.44 ± 1.47</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63.51 ± 1.10</w:t>
            </w:r>
          </w:p>
        </w:tc>
        <w:tc>
          <w:tcPr>
            <w:tcW w:w="78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63.25 ± 1.36</w:t>
            </w:r>
          </w:p>
        </w:tc>
        <w:tc>
          <w:tcPr>
            <w:tcW w:w="97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61.28 – 66.46</w:t>
            </w:r>
          </w:p>
        </w:tc>
        <w:tc>
          <w:tcPr>
            <w:tcW w:w="799" w:type="pct"/>
          </w:tcPr>
          <w:p w:rsidR="00D936B0" w:rsidRPr="00A24C0E" w:rsidRDefault="00D936B0" w:rsidP="00E61A39">
            <w:pPr>
              <w:rPr>
                <w:rFonts w:ascii="Arial Narrow" w:hAnsi="Arial Narrow"/>
                <w:sz w:val="20"/>
                <w:szCs w:val="20"/>
                <w:highlight w:val="yellow"/>
                <w:lang w:val="it-IT"/>
              </w:rPr>
            </w:pPr>
            <w:r w:rsidRPr="00A24C0E">
              <w:rPr>
                <w:rFonts w:ascii="Arial Narrow" w:hAnsi="Arial Narrow"/>
                <w:sz w:val="20"/>
                <w:szCs w:val="20"/>
                <w:lang w:val="it-IT"/>
              </w:rPr>
              <w:t xml:space="preserve">51.0 – 70.0 </w:t>
            </w:r>
            <w:r w:rsidRPr="00A24C0E">
              <w:rPr>
                <w:rFonts w:ascii="Arial Narrow" w:hAnsi="Arial Narrow"/>
                <w:sz w:val="20"/>
                <w:szCs w:val="20"/>
                <w:vertAlign w:val="superscript"/>
              </w:rPr>
              <w:t>g</w:t>
            </w:r>
          </w:p>
        </w:tc>
      </w:tr>
      <w:tr w:rsidR="00D936B0" w:rsidRPr="00A24C0E" w:rsidTr="00E61A39">
        <w:tc>
          <w:tcPr>
            <w:tcW w:w="733" w:type="pct"/>
          </w:tcPr>
          <w:p w:rsidR="00D936B0" w:rsidRPr="00A24C0E" w:rsidRDefault="00D936B0" w:rsidP="00E61A39">
            <w:pPr>
              <w:rPr>
                <w:rFonts w:ascii="Arial Narrow" w:hAnsi="Arial Narrow"/>
                <w:sz w:val="20"/>
                <w:szCs w:val="20"/>
                <w:lang w:val="it-IT"/>
              </w:rPr>
            </w:pPr>
            <w:r w:rsidRPr="00A24C0E">
              <w:rPr>
                <w:rFonts w:ascii="Arial Narrow" w:hAnsi="Arial Narrow"/>
                <w:sz w:val="20"/>
                <w:szCs w:val="20"/>
                <w:lang w:val="it-IT"/>
              </w:rPr>
              <w:t>linoleic acid </w:t>
            </w:r>
            <w:r w:rsidRPr="00A24C0E">
              <w:rPr>
                <w:rFonts w:ascii="Arial Narrow" w:hAnsi="Arial Narrow"/>
                <w:sz w:val="20"/>
                <w:szCs w:val="20"/>
                <w:vertAlign w:val="superscript"/>
                <w:lang w:val="it-IT"/>
              </w:rPr>
              <w:t>e</w:t>
            </w:r>
            <w:r w:rsidRPr="00A24C0E">
              <w:rPr>
                <w:rFonts w:ascii="Arial Narrow" w:hAnsi="Arial Narrow"/>
                <w:sz w:val="20"/>
                <w:szCs w:val="20"/>
                <w:lang w:val="it-IT"/>
              </w:rPr>
              <w:t xml:space="preserve"> (C18:2)</w:t>
            </w:r>
          </w:p>
        </w:tc>
        <w:tc>
          <w:tcPr>
            <w:tcW w:w="895" w:type="pct"/>
          </w:tcPr>
          <w:p w:rsidR="00D936B0" w:rsidRPr="00A24C0E" w:rsidRDefault="00D936B0" w:rsidP="00E61A39">
            <w:pPr>
              <w:rPr>
                <w:rFonts w:ascii="Arial Narrow" w:hAnsi="Arial Narrow"/>
                <w:sz w:val="20"/>
                <w:szCs w:val="20"/>
                <w:lang w:val="it-IT"/>
              </w:rPr>
            </w:pPr>
            <w:r w:rsidRPr="00A24C0E">
              <w:rPr>
                <w:rFonts w:ascii="Arial Narrow" w:hAnsi="Arial Narrow"/>
                <w:sz w:val="20"/>
                <w:szCs w:val="20"/>
                <w:lang w:val="it-IT"/>
              </w:rPr>
              <w:t>17.48 ± 0.50</w:t>
            </w:r>
          </w:p>
        </w:tc>
        <w:tc>
          <w:tcPr>
            <w:tcW w:w="818" w:type="pct"/>
          </w:tcPr>
          <w:p w:rsidR="00D936B0" w:rsidRPr="00A24C0E" w:rsidRDefault="00D936B0" w:rsidP="00E61A39">
            <w:pPr>
              <w:rPr>
                <w:rFonts w:ascii="Arial Narrow" w:hAnsi="Arial Narrow"/>
                <w:sz w:val="20"/>
                <w:szCs w:val="20"/>
                <w:lang w:val="it-IT"/>
              </w:rPr>
            </w:pPr>
            <w:r w:rsidRPr="00A24C0E">
              <w:rPr>
                <w:rFonts w:ascii="Arial Narrow" w:hAnsi="Arial Narrow"/>
                <w:sz w:val="20"/>
                <w:szCs w:val="20"/>
                <w:lang w:val="it-IT"/>
              </w:rPr>
              <w:t>16.70 ± 0.43</w:t>
            </w:r>
          </w:p>
        </w:tc>
        <w:tc>
          <w:tcPr>
            <w:tcW w:w="782" w:type="pct"/>
          </w:tcPr>
          <w:p w:rsidR="00D936B0" w:rsidRPr="00A24C0E" w:rsidRDefault="00D936B0" w:rsidP="00E61A39">
            <w:pPr>
              <w:rPr>
                <w:rFonts w:ascii="Arial Narrow" w:hAnsi="Arial Narrow"/>
                <w:sz w:val="20"/>
                <w:szCs w:val="20"/>
                <w:lang w:val="it-IT"/>
              </w:rPr>
            </w:pPr>
            <w:r w:rsidRPr="00A24C0E">
              <w:rPr>
                <w:rFonts w:ascii="Arial Narrow" w:hAnsi="Arial Narrow"/>
                <w:sz w:val="20"/>
                <w:szCs w:val="20"/>
                <w:lang w:val="it-IT"/>
              </w:rPr>
              <w:t>16.87 ± 0.31</w:t>
            </w:r>
          </w:p>
        </w:tc>
        <w:tc>
          <w:tcPr>
            <w:tcW w:w="972" w:type="pct"/>
          </w:tcPr>
          <w:p w:rsidR="00D936B0" w:rsidRPr="00A24C0E" w:rsidRDefault="00D936B0" w:rsidP="00E61A39">
            <w:pPr>
              <w:rPr>
                <w:rFonts w:ascii="Arial Narrow" w:hAnsi="Arial Narrow"/>
                <w:sz w:val="20"/>
                <w:szCs w:val="20"/>
                <w:lang w:val="it-IT"/>
              </w:rPr>
            </w:pPr>
            <w:r w:rsidRPr="00A24C0E">
              <w:rPr>
                <w:rFonts w:ascii="Arial Narrow" w:hAnsi="Arial Narrow"/>
                <w:sz w:val="20"/>
                <w:szCs w:val="20"/>
                <w:lang w:val="it-IT"/>
              </w:rPr>
              <w:t>15.89 – 19.37</w:t>
            </w:r>
          </w:p>
        </w:tc>
        <w:tc>
          <w:tcPr>
            <w:tcW w:w="799" w:type="pct"/>
          </w:tcPr>
          <w:p w:rsidR="00D936B0" w:rsidRPr="00A24C0E" w:rsidRDefault="00D936B0" w:rsidP="00E61A39">
            <w:pPr>
              <w:rPr>
                <w:rFonts w:ascii="Arial Narrow" w:hAnsi="Arial Narrow"/>
                <w:sz w:val="20"/>
                <w:szCs w:val="20"/>
                <w:highlight w:val="yellow"/>
                <w:lang w:val="it-IT"/>
              </w:rPr>
            </w:pPr>
            <w:r w:rsidRPr="00A24C0E">
              <w:rPr>
                <w:rFonts w:ascii="Arial Narrow" w:hAnsi="Arial Narrow"/>
                <w:sz w:val="20"/>
                <w:szCs w:val="20"/>
                <w:lang w:val="it-IT"/>
              </w:rPr>
              <w:t xml:space="preserve">15.0 – 30.0 </w:t>
            </w:r>
            <w:r w:rsidRPr="00A24C0E">
              <w:rPr>
                <w:rFonts w:ascii="Arial Narrow" w:hAnsi="Arial Narrow"/>
                <w:sz w:val="20"/>
                <w:szCs w:val="20"/>
                <w:vertAlign w:val="superscript"/>
              </w:rPr>
              <w:t>g</w:t>
            </w:r>
          </w:p>
        </w:tc>
      </w:tr>
      <w:tr w:rsidR="00D936B0" w:rsidRPr="00A24C0E" w:rsidTr="00E61A39">
        <w:tc>
          <w:tcPr>
            <w:tcW w:w="733" w:type="pct"/>
          </w:tcPr>
          <w:p w:rsidR="00D936B0" w:rsidRPr="00A24C0E" w:rsidRDefault="00D936B0" w:rsidP="00E61A39">
            <w:pPr>
              <w:rPr>
                <w:rFonts w:ascii="Arial Narrow" w:hAnsi="Arial Narrow"/>
                <w:sz w:val="20"/>
                <w:szCs w:val="20"/>
                <w:lang w:val="it-IT"/>
              </w:rPr>
            </w:pPr>
            <w:r w:rsidRPr="00A24C0E">
              <w:rPr>
                <w:rFonts w:ascii="Arial Narrow" w:hAnsi="Arial Narrow"/>
                <w:sz w:val="20"/>
                <w:szCs w:val="20"/>
                <w:lang w:val="it-IT"/>
              </w:rPr>
              <w:t>linolenic acid </w:t>
            </w:r>
            <w:r w:rsidRPr="00A24C0E">
              <w:rPr>
                <w:rFonts w:ascii="Arial Narrow" w:hAnsi="Arial Narrow"/>
                <w:sz w:val="20"/>
                <w:szCs w:val="20"/>
                <w:vertAlign w:val="superscript"/>
                <w:lang w:val="it-IT"/>
              </w:rPr>
              <w:t>e</w:t>
            </w:r>
            <w:r w:rsidRPr="00A24C0E">
              <w:rPr>
                <w:rFonts w:ascii="Arial Narrow" w:hAnsi="Arial Narrow"/>
                <w:sz w:val="20"/>
                <w:szCs w:val="20"/>
                <w:lang w:val="it-IT"/>
              </w:rPr>
              <w:t xml:space="preserve"> (C18:3)</w:t>
            </w:r>
          </w:p>
        </w:tc>
        <w:tc>
          <w:tcPr>
            <w:tcW w:w="895" w:type="pct"/>
          </w:tcPr>
          <w:p w:rsidR="00D936B0" w:rsidRPr="00A24C0E" w:rsidRDefault="00D936B0" w:rsidP="00E61A39">
            <w:pPr>
              <w:rPr>
                <w:rFonts w:ascii="Arial Narrow" w:hAnsi="Arial Narrow"/>
                <w:sz w:val="20"/>
                <w:szCs w:val="20"/>
                <w:lang w:val="it-IT"/>
              </w:rPr>
            </w:pPr>
            <w:r w:rsidRPr="00A24C0E">
              <w:rPr>
                <w:rFonts w:ascii="Arial Narrow" w:hAnsi="Arial Narrow"/>
                <w:sz w:val="20"/>
                <w:szCs w:val="20"/>
                <w:lang w:val="it-IT"/>
              </w:rPr>
              <w:t>10.47  1.29</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10.05 ± 1.08</w:t>
            </w:r>
          </w:p>
        </w:tc>
        <w:tc>
          <w:tcPr>
            <w:tcW w:w="78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10.09 ± 1.34</w:t>
            </w:r>
          </w:p>
        </w:tc>
        <w:tc>
          <w:tcPr>
            <w:tcW w:w="97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7.27 – 11.13</w:t>
            </w:r>
          </w:p>
        </w:tc>
        <w:tc>
          <w:tcPr>
            <w:tcW w:w="79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5.0 – 14 </w:t>
            </w:r>
            <w:r w:rsidRPr="00A24C0E">
              <w:rPr>
                <w:rFonts w:ascii="Arial Narrow" w:hAnsi="Arial Narrow"/>
                <w:sz w:val="20"/>
                <w:szCs w:val="20"/>
                <w:vertAlign w:val="superscript"/>
              </w:rPr>
              <w:t>g</w:t>
            </w:r>
          </w:p>
        </w:tc>
      </w:tr>
      <w:tr w:rsidR="00D936B0" w:rsidRPr="00A24C0E" w:rsidTr="00E61A39">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arachidic acid </w:t>
            </w:r>
            <w:r w:rsidRPr="00A24C0E">
              <w:rPr>
                <w:rFonts w:ascii="Arial Narrow" w:hAnsi="Arial Narrow"/>
                <w:sz w:val="20"/>
                <w:szCs w:val="20"/>
                <w:vertAlign w:val="superscript"/>
              </w:rPr>
              <w:t>e</w:t>
            </w:r>
            <w:r w:rsidRPr="00A24C0E">
              <w:rPr>
                <w:rFonts w:ascii="Arial Narrow" w:hAnsi="Arial Narrow"/>
                <w:sz w:val="20"/>
                <w:szCs w:val="20"/>
              </w:rPr>
              <w:t xml:space="preserve"> (C20:0)</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0.68 ± 0.04</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0.72 ± 0.05</w:t>
            </w:r>
          </w:p>
        </w:tc>
        <w:tc>
          <w:tcPr>
            <w:tcW w:w="78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0.72 ± 0.04</w:t>
            </w:r>
          </w:p>
        </w:tc>
        <w:tc>
          <w:tcPr>
            <w:tcW w:w="97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0.55 – 0.85</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0.2 – 1.2</w:t>
            </w:r>
            <w:r w:rsidRPr="00A24C0E">
              <w:rPr>
                <w:rFonts w:ascii="Arial Narrow" w:hAnsi="Arial Narrow"/>
                <w:sz w:val="20"/>
                <w:szCs w:val="20"/>
                <w:vertAlign w:val="superscript"/>
              </w:rPr>
              <w:t xml:space="preserve">  g</w:t>
            </w:r>
          </w:p>
        </w:tc>
      </w:tr>
      <w:tr w:rsidR="00D936B0" w:rsidRPr="00A24C0E" w:rsidTr="00E61A39">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eicosadienoic acid </w:t>
            </w:r>
            <w:r w:rsidRPr="00A24C0E">
              <w:rPr>
                <w:rFonts w:ascii="Arial Narrow" w:hAnsi="Arial Narrow"/>
                <w:sz w:val="20"/>
                <w:szCs w:val="20"/>
                <w:vertAlign w:val="superscript"/>
              </w:rPr>
              <w:t>e</w:t>
            </w:r>
            <w:r w:rsidRPr="00A24C0E">
              <w:rPr>
                <w:rFonts w:ascii="Arial Narrow" w:hAnsi="Arial Narrow"/>
                <w:sz w:val="20"/>
                <w:szCs w:val="20"/>
              </w:rPr>
              <w:t xml:space="preserve"> (C20:2)</w:t>
            </w:r>
          </w:p>
        </w:tc>
        <w:tc>
          <w:tcPr>
            <w:tcW w:w="89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0.070 ± 0.004</w:t>
            </w:r>
          </w:p>
        </w:tc>
        <w:tc>
          <w:tcPr>
            <w:tcW w:w="81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0.064 ± 0.005</w:t>
            </w:r>
          </w:p>
        </w:tc>
        <w:tc>
          <w:tcPr>
            <w:tcW w:w="78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0.062 ± 0.004</w:t>
            </w:r>
          </w:p>
        </w:tc>
        <w:tc>
          <w:tcPr>
            <w:tcW w:w="97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&lt;0.01 – 0.07</w:t>
            </w:r>
          </w:p>
        </w:tc>
        <w:tc>
          <w:tcPr>
            <w:tcW w:w="799" w:type="pct"/>
          </w:tcPr>
          <w:p w:rsidR="00D936B0" w:rsidRPr="00A24C0E" w:rsidRDefault="00D936B0" w:rsidP="00E61A39">
            <w:pPr>
              <w:rPr>
                <w:rFonts w:ascii="Arial Narrow" w:hAnsi="Arial Narrow"/>
                <w:sz w:val="20"/>
                <w:szCs w:val="20"/>
                <w:highlight w:val="yellow"/>
              </w:rPr>
            </w:pPr>
            <w:r w:rsidRPr="00A24C0E">
              <w:rPr>
                <w:rFonts w:ascii="Arial Narrow" w:hAnsi="Arial Narrow"/>
                <w:sz w:val="20"/>
                <w:szCs w:val="20"/>
              </w:rPr>
              <w:t xml:space="preserve">0 – 0.1 </w:t>
            </w:r>
            <w:r w:rsidRPr="00A24C0E">
              <w:rPr>
                <w:rFonts w:ascii="Arial Narrow" w:hAnsi="Arial Narrow"/>
                <w:sz w:val="20"/>
                <w:szCs w:val="20"/>
                <w:vertAlign w:val="superscript"/>
              </w:rPr>
              <w:t>g</w:t>
            </w:r>
          </w:p>
        </w:tc>
      </w:tr>
      <w:tr w:rsidR="00D936B0" w:rsidRPr="00A24C0E" w:rsidTr="00E61A39">
        <w:tc>
          <w:tcPr>
            <w:tcW w:w="733"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lignoceric acid </w:t>
            </w:r>
            <w:r w:rsidRPr="00A24C0E">
              <w:rPr>
                <w:rFonts w:ascii="Arial Narrow" w:hAnsi="Arial Narrow"/>
                <w:sz w:val="20"/>
                <w:szCs w:val="20"/>
                <w:vertAlign w:val="superscript"/>
              </w:rPr>
              <w:t>e</w:t>
            </w:r>
            <w:r w:rsidRPr="00A24C0E">
              <w:rPr>
                <w:rFonts w:ascii="Arial Narrow" w:hAnsi="Arial Narrow"/>
                <w:sz w:val="20"/>
                <w:szCs w:val="20"/>
              </w:rPr>
              <w:t xml:space="preserve"> (C24:0)</w:t>
            </w:r>
          </w:p>
        </w:tc>
        <w:tc>
          <w:tcPr>
            <w:tcW w:w="895" w:type="pct"/>
          </w:tcPr>
          <w:p w:rsidR="00D936B0" w:rsidRPr="00A24C0E" w:rsidRDefault="00D936B0" w:rsidP="00E61A39">
            <w:pPr>
              <w:keepNext/>
              <w:rPr>
                <w:rFonts w:ascii="Arial Narrow" w:hAnsi="Arial Narrow"/>
                <w:sz w:val="20"/>
                <w:szCs w:val="20"/>
              </w:rPr>
            </w:pPr>
            <w:r w:rsidRPr="00A24C0E">
              <w:rPr>
                <w:rFonts w:ascii="Arial Narrow" w:hAnsi="Arial Narrow"/>
                <w:sz w:val="20"/>
                <w:szCs w:val="20"/>
              </w:rPr>
              <w:t>0.22 ± 0.02</w:t>
            </w:r>
          </w:p>
        </w:tc>
        <w:tc>
          <w:tcPr>
            <w:tcW w:w="818" w:type="pct"/>
          </w:tcPr>
          <w:p w:rsidR="00D936B0" w:rsidRPr="00A24C0E" w:rsidRDefault="00D936B0" w:rsidP="00E61A39">
            <w:pPr>
              <w:keepNext/>
              <w:rPr>
                <w:rFonts w:ascii="Arial Narrow" w:hAnsi="Arial Narrow"/>
                <w:sz w:val="20"/>
                <w:szCs w:val="20"/>
              </w:rPr>
            </w:pPr>
            <w:r w:rsidRPr="00A24C0E">
              <w:rPr>
                <w:rFonts w:ascii="Arial Narrow" w:hAnsi="Arial Narrow"/>
                <w:sz w:val="20"/>
                <w:szCs w:val="20"/>
              </w:rPr>
              <w:t>0.23 ± 0.03</w:t>
            </w:r>
          </w:p>
        </w:tc>
        <w:tc>
          <w:tcPr>
            <w:tcW w:w="782" w:type="pct"/>
          </w:tcPr>
          <w:p w:rsidR="00D936B0" w:rsidRPr="00A24C0E" w:rsidRDefault="00D936B0" w:rsidP="00E61A39">
            <w:pPr>
              <w:keepNext/>
              <w:rPr>
                <w:rFonts w:ascii="Arial Narrow" w:hAnsi="Arial Narrow"/>
                <w:sz w:val="20"/>
                <w:szCs w:val="20"/>
              </w:rPr>
            </w:pPr>
            <w:r w:rsidRPr="00A24C0E">
              <w:rPr>
                <w:rFonts w:ascii="Arial Narrow" w:hAnsi="Arial Narrow"/>
                <w:sz w:val="20"/>
                <w:szCs w:val="20"/>
              </w:rPr>
              <w:t>0.24 ± 0.03</w:t>
            </w:r>
          </w:p>
        </w:tc>
        <w:tc>
          <w:tcPr>
            <w:tcW w:w="972" w:type="pct"/>
          </w:tcPr>
          <w:p w:rsidR="00D936B0" w:rsidRPr="00A24C0E" w:rsidRDefault="00D936B0" w:rsidP="00E61A39">
            <w:pPr>
              <w:keepNext/>
              <w:rPr>
                <w:rFonts w:ascii="Arial Narrow" w:hAnsi="Arial Narrow"/>
                <w:sz w:val="20"/>
                <w:szCs w:val="20"/>
              </w:rPr>
            </w:pPr>
            <w:r w:rsidRPr="00A24C0E">
              <w:rPr>
                <w:rFonts w:ascii="Arial Narrow" w:hAnsi="Arial Narrow"/>
                <w:sz w:val="20"/>
                <w:szCs w:val="20"/>
              </w:rPr>
              <w:t>0.13 – 0.31</w:t>
            </w:r>
          </w:p>
        </w:tc>
        <w:tc>
          <w:tcPr>
            <w:tcW w:w="799" w:type="pct"/>
          </w:tcPr>
          <w:p w:rsidR="00D936B0" w:rsidRPr="00A24C0E" w:rsidRDefault="00D936B0" w:rsidP="00E61A39">
            <w:pPr>
              <w:keepNext/>
              <w:rPr>
                <w:rFonts w:ascii="Arial Narrow" w:hAnsi="Arial Narrow"/>
                <w:sz w:val="20"/>
                <w:szCs w:val="20"/>
                <w:highlight w:val="yellow"/>
              </w:rPr>
            </w:pPr>
            <w:r w:rsidRPr="00A24C0E">
              <w:rPr>
                <w:rFonts w:ascii="Arial Narrow" w:hAnsi="Arial Narrow"/>
                <w:sz w:val="20"/>
                <w:szCs w:val="20"/>
              </w:rPr>
              <w:t xml:space="preserve">0 – 0.3 </w:t>
            </w:r>
            <w:r w:rsidRPr="00A24C0E">
              <w:rPr>
                <w:rFonts w:ascii="Arial Narrow" w:hAnsi="Arial Narrow"/>
                <w:sz w:val="20"/>
                <w:szCs w:val="20"/>
                <w:vertAlign w:val="superscript"/>
              </w:rPr>
              <w:t>g</w:t>
            </w:r>
          </w:p>
        </w:tc>
      </w:tr>
    </w:tbl>
    <w:p w:rsidR="00D936B0" w:rsidRPr="00A24C0E" w:rsidRDefault="00D936B0" w:rsidP="00D936B0">
      <w:pPr>
        <w:tabs>
          <w:tab w:val="left" w:pos="284"/>
        </w:tabs>
        <w:rPr>
          <w:sz w:val="20"/>
          <w:szCs w:val="20"/>
        </w:rPr>
      </w:pPr>
      <w:r w:rsidRPr="00A24C0E">
        <w:rPr>
          <w:sz w:val="20"/>
          <w:szCs w:val="20"/>
        </w:rPr>
        <w:t xml:space="preserve">a: Mean ± SD; b: %; c: mg/kg; d: μmol/g; e: % of total fatty acids; f: OECD </w:t>
      </w:r>
      <w:r w:rsidRPr="00A24C0E">
        <w:rPr>
          <w:sz w:val="20"/>
          <w:szCs w:val="20"/>
        </w:rPr>
        <w:fldChar w:fldCharType="begin"/>
      </w:r>
      <w:r w:rsidRPr="00A24C0E">
        <w:rPr>
          <w:sz w:val="20"/>
          <w:szCs w:val="20"/>
        </w:rPr>
        <w:instrText xml:space="preserve"> ADDIN REFMGR.CITE &lt;Refman&gt;&lt;Cite ExcludeAuth="1"&gt;&lt;Author&gt;OECD&lt;/Author&gt;&lt;Year&gt;2001&lt;/Year&gt;&lt;RecNum&gt;3937&lt;/RecNum&gt;&lt;IDText&gt;Consensus document on key nutrients and key toxicants in low erucic acid rapeseed (canola)&lt;/IDText&gt;&lt;MDL Ref_Type="Report"&gt;&lt;Ref_Type&gt;Report&lt;/Ref_Type&gt;&lt;Ref_ID&gt;3937&lt;/Ref_ID&gt;&lt;Title_Primary&gt;Consensus document on key nutrients and key toxicants in low erucic acid rapeseed (canola)&lt;/Title_Primary&gt;&lt;Authors_Primary&gt;OECD&lt;/Authors_Primary&gt;&lt;Date_Primary&gt;2001&lt;/Date_Primary&gt;&lt;Keywords&gt;toxicant&lt;/Keywords&gt;&lt;Keywords&gt;erucic acid&lt;/Keywords&gt;&lt;Keywords&gt;ACID&lt;/Keywords&gt;&lt;Keywords&gt;rapeseed&lt;/Keywords&gt;&lt;Keywords&gt;canola&lt;/Keywords&gt;&lt;Keywords&gt;Safety&lt;/Keywords&gt;&lt;Keywords&gt;food&lt;/Keywords&gt;&lt;Keywords&gt;feed&lt;/Keywords&gt;&lt;Reprint&gt;In File&lt;/Reprint&gt;&lt;Start_Page&gt;1&lt;/Start_Page&gt;&lt;End_Page&gt;25&lt;/End_Page&gt;&lt;Volume&gt;ENV/JM/MONO(2001)13&lt;/Volume&gt;&lt;Publisher&gt;Organisation for Economic Cooperation and Development (OECD), available online at http://www.oecd.org/dataoecd/15/59/46815125.pdf&lt;/Publisher&gt;&lt;Title_Series&gt;Series on the Safety of Novel Foods and Feeds No 1.&lt;/Title_Series&gt;&lt;Web_URL_Link1&gt;&lt;u&gt;file://O:\EVAL\Eval Sections\Library\REFS\canola\3937OECD2001.pdf&lt;/u&gt;&lt;/Web_URL_Link1&gt;&lt;Web_URL_Link2&gt;&lt;u&gt;http://www.oecd.org/dataoecd/15/59/46815125.pdf&lt;/u&gt;&lt;/Web_URL_Link2&gt;&lt;ZZ_WorkformID&gt;24&lt;/ZZ_WorkformID&gt;&lt;/MDL&gt;&lt;/Cite&gt;&lt;/Refman&gt;</w:instrText>
      </w:r>
      <w:r w:rsidRPr="00A24C0E">
        <w:rPr>
          <w:sz w:val="20"/>
          <w:szCs w:val="20"/>
        </w:rPr>
        <w:fldChar w:fldCharType="separate"/>
      </w:r>
      <w:r w:rsidRPr="00A24C0E">
        <w:rPr>
          <w:sz w:val="20"/>
          <w:szCs w:val="20"/>
        </w:rPr>
        <w:t>(2001)</w:t>
      </w:r>
      <w:r w:rsidRPr="00A24C0E">
        <w:rPr>
          <w:sz w:val="20"/>
          <w:szCs w:val="20"/>
        </w:rPr>
        <w:fldChar w:fldCharType="end"/>
      </w:r>
      <w:r w:rsidRPr="00A24C0E">
        <w:rPr>
          <w:sz w:val="20"/>
          <w:szCs w:val="20"/>
        </w:rPr>
        <w:t xml:space="preserve">; g: CODEX </w:t>
      </w:r>
      <w:r w:rsidRPr="00A24C0E">
        <w:rPr>
          <w:sz w:val="20"/>
          <w:szCs w:val="20"/>
        </w:rPr>
        <w:fldChar w:fldCharType="begin"/>
      </w:r>
      <w:r w:rsidRPr="00A24C0E">
        <w:rPr>
          <w:sz w:val="20"/>
          <w:szCs w:val="20"/>
        </w:rPr>
        <w:instrText xml:space="preserve"> ADDIN REFMGR.CITE &lt;Refman&gt;&lt;Cite ExcludeAuth="1"&gt;&lt;Author&gt;CODEX&lt;/Author&gt;&lt;Year&gt;2009&lt;/Year&gt;&lt;RecNum&gt;18452&lt;/RecNum&gt;&lt;IDText&gt;Codex Standard for Named Vegetable Oils. CX-STAN 210 - 1999&lt;/IDText&gt;&lt;MDL Ref_Type="Journal"&gt;&lt;Ref_Type&gt;Journal&lt;/Ref_Type&gt;&lt;Ref_ID&gt;18452&lt;/Ref_ID&gt;&lt;Title_Primary&gt;Codex Standard for Named Vegetable Oils. CX-STAN 210 - 1999&lt;/Title_Primary&gt;&lt;Authors_Primary&gt;CODEX&lt;/Authors_Primary&gt;&lt;Date_Primary&gt;2009&lt;/Date_Primary&gt;&lt;Reprint&gt;In File&lt;/Reprint&gt;&lt;Start_Page&gt;. Revised 2009; Amended 2010. Available online at http://www.codexalimentarius.net/web/index_en.jsp&lt;/Start_Page&gt;&lt;Periodical&gt;Codex Alimentarius&lt;/Periodical&gt;&lt;Web_URL_Link1&gt;&lt;u&gt;file://O:\EVAL\Eval Sections\Library\REFS\FAO documents\Codex standard veg oils 2009.pdf&lt;/u&gt;&lt;/Web_URL_Link1&gt;&lt;Web_URL_Link2&gt;&lt;u&gt;http://www.codexalimentarius.net/download/standards/336/CXS_210e.pdf&lt;/u&gt;&lt;/Web_URL_Link2&gt;&lt;ZZ_JournalFull&gt;&lt;f name="System"&gt;Codex Alimentarius&lt;/f&gt;&lt;/ZZ_JournalFull&gt;&lt;ZZ_WorkformID&gt;1&lt;/ZZ_WorkformID&gt;&lt;/MDL&gt;&lt;/Cite&gt;&lt;/Refman&gt;</w:instrText>
      </w:r>
      <w:r w:rsidRPr="00A24C0E">
        <w:rPr>
          <w:sz w:val="20"/>
          <w:szCs w:val="20"/>
        </w:rPr>
        <w:fldChar w:fldCharType="separate"/>
      </w:r>
      <w:r w:rsidRPr="00A24C0E">
        <w:rPr>
          <w:sz w:val="20"/>
          <w:szCs w:val="20"/>
        </w:rPr>
        <w:t>(2009)</w:t>
      </w:r>
      <w:r w:rsidRPr="00A24C0E">
        <w:rPr>
          <w:sz w:val="20"/>
          <w:szCs w:val="20"/>
        </w:rPr>
        <w:fldChar w:fldCharType="end"/>
      </w:r>
      <w:r w:rsidRPr="00A24C0E">
        <w:rPr>
          <w:sz w:val="20"/>
          <w:szCs w:val="20"/>
        </w:rPr>
        <w:t>; h: Converted from mg/kg crude oil to mg/kg dry matter in seed based on a seed fat content of 24.0 – 52.6% dm</w:t>
      </w:r>
    </w:p>
    <w:p w:rsidR="00D936B0" w:rsidRPr="00A24C0E" w:rsidRDefault="00D936B0" w:rsidP="00D936B0">
      <w:pPr>
        <w:pStyle w:val="Heading5"/>
        <w:rPr>
          <w:lang w:val="fr-FR"/>
        </w:rPr>
      </w:pPr>
      <w:r w:rsidRPr="00A24C0E">
        <w:rPr>
          <w:lang w:val="fr-FR"/>
        </w:rPr>
        <w:t>Report 2 : MS8 x RF3 x GT73 versus a non-GM comparator</w:t>
      </w:r>
    </w:p>
    <w:p w:rsidR="00D936B0" w:rsidRPr="00A24C0E" w:rsidRDefault="00D936B0" w:rsidP="00D936B0">
      <w:pPr>
        <w:pStyle w:val="1Para"/>
        <w:rPr>
          <w:color w:val="auto"/>
        </w:rPr>
      </w:pPr>
      <w:r w:rsidRPr="00A24C0E">
        <w:rPr>
          <w:color w:val="auto"/>
        </w:rPr>
        <w:t xml:space="preserve">In the second report, MS8 x RF3 x GT73 hybrids are compared to a non-GM canola comparator in the same hybrid background and to other canola hybrids commercially available in Canada </w:t>
      </w:r>
      <w:r w:rsidRPr="00A24C0E">
        <w:rPr>
          <w:color w:val="auto"/>
        </w:rPr>
        <w:fldChar w:fldCharType="begin"/>
      </w:r>
      <w:r w:rsidRPr="00A24C0E">
        <w:rPr>
          <w:color w:val="auto"/>
        </w:rPr>
        <w:instrText xml:space="preserve"> ADDIN REFMGR.CITE &lt;Refman&gt;&lt;Cite&gt;&lt;Author&gt;Oberd&amp;#xF6;rfer&lt;/Author&gt;&lt;Year&gt;2011&lt;/Year&gt;&lt;RecNum&gt;18456&lt;/RecNum&gt;&lt;IDText&gt;Nutritional impact assessment report for glufosinate-ammonium and glyphosate tolerant Brassica napus combined events MS8RT73xRF3&lt;/IDText&gt;&lt;MDL Ref_Type="Report"&gt;&lt;Ref_Type&gt;Report&lt;/Ref_Type&gt;&lt;Ref_ID&gt;18456&lt;/Ref_ID&gt;&lt;Title_Primary&gt;Nutritional impact assessment report for glufosinate-ammonium and glyphosate tolerant&lt;i&gt; Brassica napus&lt;/i&gt; combined events MS8RT73xRF3&lt;/Title_Primary&gt;&lt;Authors_Primary&gt;Oberd&amp;#xF6;rfer,R.&lt;/Authors_Primary&gt;&lt;Date_Primary&gt;2011/5/9&lt;/Date_Primary&gt;&lt;Keywords&gt;IMPACT&lt;/Keywords&gt;&lt;Keywords&gt;Assessment&lt;/Keywords&gt;&lt;Keywords&gt;glufosinate ammonium&lt;/Keywords&gt;&lt;Keywords&gt;and&lt;/Keywords&gt;&lt;Keywords&gt;glyphosate&lt;/Keywords&gt;&lt;Keywords&gt;glyphosate-tolerant&lt;/Keywords&gt;&lt;Keywords&gt;Brassica&lt;/Keywords&gt;&lt;Keywords&gt;Brassica napus&lt;/Keywords&gt;&lt;Keywords&gt;BRASSICA-NAPUS&lt;/Keywords&gt;&lt;Keywords&gt;Combined events&lt;/Keywords&gt;&lt;Reprint&gt;In File&lt;/Reprint&gt;&lt;Volume&gt;11 B 001&lt;/Volume&gt;&lt;Pub_Place&gt;Unpublished.&lt;/Pub_Place&gt;&lt;Publisher&gt;Bayer CropScience.&lt;/Publisher&gt;&lt;Web_URL_Link1&gt;&lt;u&gt;file://O:\EVAL\Eval Sections\Apps\DIR\Bayer\DIR 108\DIR 108 application (electronic files)\Nutiritonal reports received July 2011\NIA report sent 6-07-11.pdf&lt;/u&gt;&lt;/Web_URL_Link1&gt;&lt;ZZ_WorkformID&gt;24&lt;/ZZ_WorkformID&gt;&lt;/MDL&gt;&lt;/Cite&gt;&lt;/Refman&gt;</w:instrText>
      </w:r>
      <w:r w:rsidRPr="00A24C0E">
        <w:rPr>
          <w:color w:val="auto"/>
        </w:rPr>
        <w:fldChar w:fldCharType="separate"/>
      </w:r>
      <w:r w:rsidRPr="00A24C0E">
        <w:rPr>
          <w:color w:val="auto"/>
        </w:rPr>
        <w:t>(Oberdörfer 2011a)</w:t>
      </w:r>
      <w:r w:rsidRPr="00A24C0E">
        <w:rPr>
          <w:color w:val="auto"/>
        </w:rPr>
        <w:fldChar w:fldCharType="end"/>
      </w:r>
      <w:r w:rsidRPr="00A24C0E">
        <w:rPr>
          <w:color w:val="auto"/>
        </w:rPr>
        <w:t>. The canola was grown at four field trial sites in Canada in 2010. At each site, six categories of canola (Entries) were planted on three replicate plots arranged in a randomised block design. The Entries and their treatments are described in Table 11.</w:t>
      </w:r>
    </w:p>
    <w:p w:rsidR="00D936B0" w:rsidRPr="00A24C0E" w:rsidRDefault="00D936B0" w:rsidP="00D936B0">
      <w:pPr>
        <w:pStyle w:val="Caption"/>
        <w:tabs>
          <w:tab w:val="left" w:pos="993"/>
        </w:tabs>
        <w:spacing w:after="120"/>
        <w:ind w:left="992" w:hanging="992"/>
        <w:rPr>
          <w:rFonts w:ascii="Arial" w:hAnsi="Arial" w:cs="Arial"/>
        </w:rPr>
      </w:pPr>
      <w:bookmarkStart w:id="104" w:name="_Ref298157582"/>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11</w:t>
      </w:r>
      <w:r w:rsidRPr="00A24C0E">
        <w:rPr>
          <w:rFonts w:ascii="Arial" w:hAnsi="Arial" w:cs="Arial"/>
        </w:rPr>
        <w:fldChar w:fldCharType="end"/>
      </w:r>
      <w:bookmarkEnd w:id="104"/>
      <w:r w:rsidRPr="00A24C0E">
        <w:rPr>
          <w:rFonts w:ascii="Arial" w:hAnsi="Arial" w:cs="Arial"/>
        </w:rPr>
        <w:t>:</w:t>
      </w:r>
      <w:r w:rsidRPr="00A24C0E">
        <w:rPr>
          <w:rFonts w:ascii="Arial" w:hAnsi="Arial" w:cs="Arial"/>
        </w:rPr>
        <w:tab/>
        <w:t>Description of the field trial design for composition analysis of GM and non-GM canola</w:t>
      </w:r>
    </w:p>
    <w:tbl>
      <w:tblPr>
        <w:tblStyle w:val="TableGrid"/>
        <w:tblW w:w="4791" w:type="pct"/>
        <w:tblInd w:w="0" w:type="dxa"/>
        <w:tblLook w:val="01E0" w:firstRow="1" w:lastRow="1" w:firstColumn="1" w:lastColumn="1" w:noHBand="0" w:noVBand="0"/>
        <w:tblCaption w:val="Table 11: Description of the field trial design for composition analysis of GM and non-GM canola"/>
        <w:tblDescription w:val="This table conatins 3 columns and 7 rows"/>
      </w:tblPr>
      <w:tblGrid>
        <w:gridCol w:w="1075"/>
        <w:gridCol w:w="3594"/>
        <w:gridCol w:w="4012"/>
      </w:tblGrid>
      <w:tr w:rsidR="00D936B0" w:rsidRPr="00A24C0E" w:rsidTr="00E71AA6">
        <w:trPr>
          <w:tblHeader/>
        </w:trPr>
        <w:tc>
          <w:tcPr>
            <w:tcW w:w="619" w:type="pct"/>
            <w:shd w:val="clear" w:color="auto" w:fill="D9D9D9"/>
          </w:tcPr>
          <w:p w:rsidR="00D936B0" w:rsidRPr="00A24C0E" w:rsidRDefault="00D936B0" w:rsidP="00E61A39">
            <w:pPr>
              <w:jc w:val="center"/>
              <w:rPr>
                <w:rFonts w:ascii="Arial Narrow" w:hAnsi="Arial Narrow"/>
                <w:b/>
                <w:sz w:val="20"/>
                <w:szCs w:val="20"/>
              </w:rPr>
            </w:pPr>
            <w:r w:rsidRPr="00A24C0E">
              <w:rPr>
                <w:rFonts w:ascii="Arial Narrow" w:hAnsi="Arial Narrow"/>
                <w:b/>
                <w:sz w:val="20"/>
                <w:szCs w:val="20"/>
              </w:rPr>
              <w:t>Entry</w:t>
            </w:r>
          </w:p>
        </w:tc>
        <w:tc>
          <w:tcPr>
            <w:tcW w:w="2070"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 xml:space="preserve">Canola </w:t>
            </w:r>
          </w:p>
        </w:tc>
        <w:tc>
          <w:tcPr>
            <w:tcW w:w="2311" w:type="pct"/>
            <w:shd w:val="clear" w:color="auto" w:fill="D9D9D9"/>
          </w:tcPr>
          <w:p w:rsidR="00D936B0" w:rsidRPr="00A24C0E" w:rsidRDefault="00D936B0" w:rsidP="00E61A39">
            <w:pPr>
              <w:rPr>
                <w:rFonts w:ascii="Arial Narrow" w:hAnsi="Arial Narrow"/>
                <w:b/>
                <w:sz w:val="20"/>
                <w:szCs w:val="20"/>
              </w:rPr>
            </w:pPr>
            <w:r w:rsidRPr="00A24C0E">
              <w:rPr>
                <w:rFonts w:ascii="Arial Narrow" w:hAnsi="Arial Narrow"/>
                <w:b/>
                <w:sz w:val="20"/>
                <w:szCs w:val="20"/>
              </w:rPr>
              <w:t>Treatment</w:t>
            </w:r>
          </w:p>
        </w:tc>
      </w:tr>
      <w:tr w:rsidR="00D936B0" w:rsidRPr="00A24C0E" w:rsidTr="00E71AA6">
        <w:trPr>
          <w:tblHeader/>
        </w:trPr>
        <w:tc>
          <w:tcPr>
            <w:tcW w:w="619"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11</w:t>
            </w:r>
          </w:p>
        </w:tc>
        <w:tc>
          <w:tcPr>
            <w:tcW w:w="207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 x GT73 (hybrid background A)</w:t>
            </w:r>
          </w:p>
        </w:tc>
        <w:tc>
          <w:tcPr>
            <w:tcW w:w="231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glyphosate and glufosinate ammonium </w:t>
            </w:r>
          </w:p>
        </w:tc>
      </w:tr>
      <w:tr w:rsidR="00D936B0" w:rsidRPr="00A24C0E" w:rsidTr="00E71AA6">
        <w:trPr>
          <w:tblHeader/>
        </w:trPr>
        <w:tc>
          <w:tcPr>
            <w:tcW w:w="619"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12</w:t>
            </w:r>
          </w:p>
        </w:tc>
        <w:tc>
          <w:tcPr>
            <w:tcW w:w="207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MS8 x RF3 x GT73 (hybrid background A)</w:t>
            </w:r>
          </w:p>
        </w:tc>
        <w:tc>
          <w:tcPr>
            <w:tcW w:w="231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not treated</w:t>
            </w:r>
          </w:p>
        </w:tc>
      </w:tr>
      <w:tr w:rsidR="00D936B0" w:rsidRPr="00A24C0E" w:rsidTr="00E71AA6">
        <w:trPr>
          <w:tblHeader/>
        </w:trPr>
        <w:tc>
          <w:tcPr>
            <w:tcW w:w="619"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13</w:t>
            </w:r>
          </w:p>
        </w:tc>
        <w:tc>
          <w:tcPr>
            <w:tcW w:w="207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non-GM comparator (hybrid background A)</w:t>
            </w:r>
          </w:p>
        </w:tc>
        <w:tc>
          <w:tcPr>
            <w:tcW w:w="231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not treated</w:t>
            </w:r>
          </w:p>
        </w:tc>
      </w:tr>
      <w:tr w:rsidR="00D936B0" w:rsidRPr="00A24C0E" w:rsidTr="00E71AA6">
        <w:trPr>
          <w:tblHeader/>
        </w:trPr>
        <w:tc>
          <w:tcPr>
            <w:tcW w:w="619"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14</w:t>
            </w:r>
          </w:p>
        </w:tc>
        <w:tc>
          <w:tcPr>
            <w:tcW w:w="207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commercial variety hybrid 1</w:t>
            </w:r>
          </w:p>
        </w:tc>
        <w:tc>
          <w:tcPr>
            <w:tcW w:w="231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glyphosate</w:t>
            </w:r>
          </w:p>
        </w:tc>
      </w:tr>
      <w:tr w:rsidR="00D936B0" w:rsidRPr="00A24C0E" w:rsidTr="00E71AA6">
        <w:trPr>
          <w:tblHeader/>
        </w:trPr>
        <w:tc>
          <w:tcPr>
            <w:tcW w:w="619"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15</w:t>
            </w:r>
          </w:p>
        </w:tc>
        <w:tc>
          <w:tcPr>
            <w:tcW w:w="207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commercial variety hybrid 2</w:t>
            </w:r>
          </w:p>
        </w:tc>
        <w:tc>
          <w:tcPr>
            <w:tcW w:w="231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glufosinate ammonium </w:t>
            </w:r>
          </w:p>
        </w:tc>
      </w:tr>
      <w:tr w:rsidR="00D936B0" w:rsidRPr="00A24C0E" w:rsidTr="00E71AA6">
        <w:trPr>
          <w:tblHeader/>
        </w:trPr>
        <w:tc>
          <w:tcPr>
            <w:tcW w:w="619" w:type="pct"/>
          </w:tcPr>
          <w:p w:rsidR="00D936B0" w:rsidRPr="00A24C0E" w:rsidRDefault="00D936B0" w:rsidP="00E61A39">
            <w:pPr>
              <w:jc w:val="center"/>
              <w:rPr>
                <w:rFonts w:ascii="Arial Narrow" w:hAnsi="Arial Narrow"/>
                <w:sz w:val="20"/>
                <w:szCs w:val="20"/>
              </w:rPr>
            </w:pPr>
            <w:r w:rsidRPr="00A24C0E">
              <w:rPr>
                <w:rFonts w:ascii="Arial Narrow" w:hAnsi="Arial Narrow"/>
                <w:sz w:val="20"/>
                <w:szCs w:val="20"/>
              </w:rPr>
              <w:t>16</w:t>
            </w:r>
          </w:p>
        </w:tc>
        <w:tc>
          <w:tcPr>
            <w:tcW w:w="207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commercial variety hybrid 3</w:t>
            </w:r>
          </w:p>
        </w:tc>
        <w:tc>
          <w:tcPr>
            <w:tcW w:w="2311"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glufosinate ammonium </w:t>
            </w:r>
          </w:p>
        </w:tc>
      </w:tr>
    </w:tbl>
    <w:p w:rsidR="00D936B0" w:rsidRPr="00A24C0E" w:rsidRDefault="00D936B0" w:rsidP="00D936B0">
      <w:pPr>
        <w:pStyle w:val="1Para"/>
        <w:rPr>
          <w:color w:val="auto"/>
        </w:rPr>
      </w:pPr>
      <w:r w:rsidRPr="00A24C0E">
        <w:rPr>
          <w:color w:val="auto"/>
        </w:rPr>
        <w:t>Statistical analyses comparing the composition data from Entries 11 – 13 showed no significant Entry effect for most compounds (48/58). However, significant Entry effects were again detected for a few components, as discussed below.</w:t>
      </w:r>
    </w:p>
    <w:p w:rsidR="00D936B0" w:rsidRPr="00A24C0E" w:rsidRDefault="00D936B0" w:rsidP="00D936B0">
      <w:pPr>
        <w:pStyle w:val="1Para"/>
        <w:rPr>
          <w:color w:val="auto"/>
        </w:rPr>
      </w:pPr>
      <w:r w:rsidRPr="00A24C0E">
        <w:rPr>
          <w:color w:val="auto"/>
        </w:rPr>
        <w:t xml:space="preserve">A significant difference in moisture was detected between MS8 x RF3 x GT73 canola treated with glyphosate and glufosinate ammonium (Entry 11) and the non-GM comparator (Entry 13). However, no difference was detected between untreated MS8 x RF3 x GT73 canola (Entry 12) and the non-GM comparator (Entry 13). The analysis was repeated on a site-by-site basis, which showed no significant differences between the Entries at any of the sites. </w:t>
      </w:r>
    </w:p>
    <w:p w:rsidR="00D936B0" w:rsidRPr="00A24C0E" w:rsidRDefault="00D936B0" w:rsidP="00D936B0">
      <w:pPr>
        <w:pStyle w:val="1Para"/>
        <w:rPr>
          <w:color w:val="auto"/>
        </w:rPr>
      </w:pPr>
      <w:r w:rsidRPr="00A24C0E">
        <w:rPr>
          <w:color w:val="auto"/>
        </w:rPr>
        <w:t xml:space="preserve">Significant differences between MS8 x RF3 x GT73 canola, both treated and untreated, and the non-GM comparator (Entry 11 vs. 13 and Entry 12 vs. 13) were detected for alpha tocopherol; alkenyl glucosinolates; the minerals calcium and manganese; and five fatty acids (C18:2 linoleic acid, C18:3 linoleic acid, C22:0 behenic acid, C24:0 lignoceric acid and C24:1 nervonic acid). However, for all of the compounds which showed a significant </w:t>
      </w:r>
      <w:r w:rsidRPr="00A24C0E">
        <w:rPr>
          <w:color w:val="auto"/>
        </w:rPr>
        <w:lastRenderedPageBreak/>
        <w:t>Entry effect, the absolute differences are small, and the mean values are within the reference ranges from the three commercial canola hybrids (Entries 14 – 16) and in good agreement with those available from published references (</w:t>
      </w:r>
      <w:r w:rsidRPr="00A24C0E">
        <w:rPr>
          <w:color w:val="auto"/>
        </w:rPr>
        <w:fldChar w:fldCharType="begin"/>
      </w:r>
      <w:r w:rsidRPr="00A24C0E">
        <w:rPr>
          <w:color w:val="auto"/>
        </w:rPr>
        <w:instrText xml:space="preserve"> REF _Ref298244933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12</w:t>
      </w:r>
      <w:r w:rsidRPr="00A24C0E">
        <w:rPr>
          <w:color w:val="auto"/>
        </w:rPr>
        <w:fldChar w:fldCharType="end"/>
      </w:r>
      <w:r w:rsidRPr="00A24C0E">
        <w:rPr>
          <w:color w:val="auto"/>
        </w:rPr>
        <w:t>). This suggests that MS8 x RF3 x GT73 hybrid canola is compositionally similar to non-GM canola in the same hybrid background.</w:t>
      </w:r>
    </w:p>
    <w:p w:rsidR="00D936B0" w:rsidRPr="00A24C0E" w:rsidRDefault="00D936B0" w:rsidP="00D936B0">
      <w:pPr>
        <w:pStyle w:val="Caption"/>
        <w:keepNext/>
        <w:spacing w:before="120" w:after="120"/>
        <w:ind w:left="992" w:hanging="992"/>
        <w:rPr>
          <w:rFonts w:ascii="Arial" w:hAnsi="Arial" w:cs="Arial"/>
        </w:rPr>
      </w:pPr>
      <w:bookmarkStart w:id="105" w:name="_Ref298244933"/>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12</w:t>
      </w:r>
      <w:r w:rsidRPr="00A24C0E">
        <w:rPr>
          <w:rFonts w:ascii="Arial" w:hAnsi="Arial" w:cs="Arial"/>
        </w:rPr>
        <w:fldChar w:fldCharType="end"/>
      </w:r>
      <w:bookmarkEnd w:id="105"/>
      <w:r w:rsidRPr="00A24C0E">
        <w:rPr>
          <w:rFonts w:ascii="Arial" w:hAnsi="Arial" w:cs="Arial"/>
        </w:rPr>
        <w:tab/>
        <w:t>Values for compounds in seeds of MS8 x RF3 x GT73 canola and the non-GM comparator compared to ranges from commercial canola hybrids and from published literature. Only compounds that varied between Entries are shown.</w:t>
      </w:r>
    </w:p>
    <w:tbl>
      <w:tblPr>
        <w:tblStyle w:val="TableGrid"/>
        <w:tblW w:w="5000" w:type="pct"/>
        <w:tblInd w:w="0" w:type="dxa"/>
        <w:tblLook w:val="01E0" w:firstRow="1" w:lastRow="1" w:firstColumn="1" w:lastColumn="1" w:noHBand="0" w:noVBand="0"/>
        <w:tblCaption w:val="Table 12 Values for compounds in seeds of MS8 x RF3 x GT73 canola and the non-GM comparator compared to ranges from commercial canola hybrids and from published literature. Only compounds that varied between Entries are shown."/>
        <w:tblDescription w:val="This table contains 6 columns and 11 rows"/>
      </w:tblPr>
      <w:tblGrid>
        <w:gridCol w:w="1349"/>
        <w:gridCol w:w="1660"/>
        <w:gridCol w:w="1520"/>
        <w:gridCol w:w="1247"/>
        <w:gridCol w:w="1798"/>
        <w:gridCol w:w="1486"/>
      </w:tblGrid>
      <w:tr w:rsidR="00D936B0" w:rsidRPr="00A24C0E" w:rsidTr="00E71AA6">
        <w:trPr>
          <w:tblHeader/>
        </w:trPr>
        <w:tc>
          <w:tcPr>
            <w:tcW w:w="745" w:type="pct"/>
            <w:shd w:val="clear" w:color="auto" w:fill="D9D9D9"/>
          </w:tcPr>
          <w:p w:rsidR="00D936B0" w:rsidRPr="00A24C0E" w:rsidRDefault="00D936B0" w:rsidP="00E61A39">
            <w:pPr>
              <w:keepNext/>
              <w:rPr>
                <w:rFonts w:ascii="Arial Narrow" w:hAnsi="Arial Narrow"/>
                <w:b/>
                <w:sz w:val="20"/>
                <w:szCs w:val="20"/>
              </w:rPr>
            </w:pPr>
          </w:p>
        </w:tc>
        <w:tc>
          <w:tcPr>
            <w:tcW w:w="916" w:type="pct"/>
            <w:shd w:val="clear" w:color="auto" w:fill="D9D9D9"/>
          </w:tcPr>
          <w:p w:rsidR="00D936B0" w:rsidRPr="00A24C0E" w:rsidRDefault="00D936B0" w:rsidP="00E61A39">
            <w:pPr>
              <w:keepNext/>
              <w:rPr>
                <w:rFonts w:ascii="Arial Narrow" w:hAnsi="Arial Narrow"/>
                <w:b/>
                <w:sz w:val="20"/>
                <w:szCs w:val="20"/>
              </w:rPr>
            </w:pPr>
            <w:r w:rsidRPr="00A24C0E">
              <w:rPr>
                <w:rFonts w:ascii="Arial Narrow" w:hAnsi="Arial Narrow"/>
                <w:b/>
                <w:sz w:val="20"/>
                <w:szCs w:val="20"/>
              </w:rPr>
              <w:t xml:space="preserve">Entry 11 (MS8 x RF3 x GT73 herbicide treated) </w:t>
            </w:r>
            <w:r w:rsidRPr="00A24C0E">
              <w:rPr>
                <w:rFonts w:ascii="Arial Narrow" w:hAnsi="Arial Narrow"/>
                <w:b/>
                <w:sz w:val="20"/>
                <w:szCs w:val="20"/>
                <w:vertAlign w:val="superscript"/>
              </w:rPr>
              <w:t>a</w:t>
            </w:r>
          </w:p>
        </w:tc>
        <w:tc>
          <w:tcPr>
            <w:tcW w:w="839" w:type="pct"/>
            <w:shd w:val="clear" w:color="auto" w:fill="D9D9D9"/>
          </w:tcPr>
          <w:p w:rsidR="00D936B0" w:rsidRPr="00A24C0E" w:rsidRDefault="00D936B0" w:rsidP="00E61A39">
            <w:pPr>
              <w:keepNext/>
              <w:rPr>
                <w:rFonts w:ascii="Arial Narrow" w:hAnsi="Arial Narrow"/>
                <w:b/>
                <w:sz w:val="20"/>
                <w:szCs w:val="20"/>
              </w:rPr>
            </w:pPr>
            <w:r w:rsidRPr="00A24C0E">
              <w:rPr>
                <w:rFonts w:ascii="Arial Narrow" w:hAnsi="Arial Narrow"/>
                <w:b/>
                <w:sz w:val="20"/>
                <w:szCs w:val="20"/>
              </w:rPr>
              <w:t xml:space="preserve">Entry 12 (MS8 x RF3 x GT73 not treated) </w:t>
            </w:r>
            <w:r w:rsidRPr="00A24C0E">
              <w:rPr>
                <w:rFonts w:ascii="Arial Narrow" w:hAnsi="Arial Narrow"/>
                <w:b/>
                <w:sz w:val="20"/>
                <w:szCs w:val="20"/>
                <w:vertAlign w:val="superscript"/>
              </w:rPr>
              <w:t>a</w:t>
            </w:r>
          </w:p>
        </w:tc>
        <w:tc>
          <w:tcPr>
            <w:tcW w:w="688" w:type="pct"/>
            <w:shd w:val="clear" w:color="auto" w:fill="D9D9D9"/>
          </w:tcPr>
          <w:p w:rsidR="00D936B0" w:rsidRPr="00A24C0E" w:rsidRDefault="00D936B0" w:rsidP="00E61A39">
            <w:pPr>
              <w:keepNext/>
              <w:rPr>
                <w:rFonts w:ascii="Arial Narrow" w:hAnsi="Arial Narrow"/>
                <w:b/>
                <w:sz w:val="20"/>
                <w:szCs w:val="20"/>
              </w:rPr>
            </w:pPr>
            <w:r w:rsidRPr="00A24C0E">
              <w:rPr>
                <w:rFonts w:ascii="Arial Narrow" w:hAnsi="Arial Narrow"/>
                <w:b/>
                <w:sz w:val="20"/>
                <w:szCs w:val="20"/>
              </w:rPr>
              <w:t xml:space="preserve">Entry 13 </w:t>
            </w:r>
            <w:r w:rsidRPr="00A24C0E">
              <w:rPr>
                <w:rFonts w:ascii="Arial Narrow" w:hAnsi="Arial Narrow"/>
                <w:b/>
                <w:sz w:val="20"/>
                <w:szCs w:val="20"/>
              </w:rPr>
              <w:br/>
              <w:t>non-GM comparator</w:t>
            </w:r>
            <w:r w:rsidRPr="00A24C0E">
              <w:rPr>
                <w:rFonts w:ascii="Arial Narrow" w:hAnsi="Arial Narrow"/>
                <w:b/>
                <w:sz w:val="20"/>
                <w:szCs w:val="20"/>
                <w:vertAlign w:val="superscript"/>
              </w:rPr>
              <w:t xml:space="preserve"> a</w:t>
            </w:r>
          </w:p>
        </w:tc>
        <w:tc>
          <w:tcPr>
            <w:tcW w:w="992" w:type="pct"/>
            <w:shd w:val="clear" w:color="auto" w:fill="D9D9D9"/>
          </w:tcPr>
          <w:p w:rsidR="00D936B0" w:rsidRPr="00A24C0E" w:rsidRDefault="00D936B0" w:rsidP="00E61A39">
            <w:pPr>
              <w:keepNext/>
              <w:rPr>
                <w:rFonts w:ascii="Arial Narrow" w:hAnsi="Arial Narrow"/>
                <w:b/>
                <w:sz w:val="20"/>
                <w:szCs w:val="20"/>
              </w:rPr>
            </w:pPr>
            <w:r w:rsidRPr="00A24C0E">
              <w:rPr>
                <w:rFonts w:ascii="Arial Narrow" w:hAnsi="Arial Narrow"/>
                <w:b/>
                <w:sz w:val="20"/>
                <w:szCs w:val="20"/>
              </w:rPr>
              <w:t>Range from Entries 14-16 (commercial hybrids)</w:t>
            </w:r>
          </w:p>
        </w:tc>
        <w:tc>
          <w:tcPr>
            <w:tcW w:w="820" w:type="pct"/>
            <w:shd w:val="clear" w:color="auto" w:fill="D9D9D9"/>
          </w:tcPr>
          <w:p w:rsidR="00D936B0" w:rsidRPr="00A24C0E" w:rsidRDefault="00D936B0" w:rsidP="00E61A39">
            <w:pPr>
              <w:keepNext/>
              <w:rPr>
                <w:rFonts w:ascii="Arial Narrow" w:hAnsi="Arial Narrow"/>
                <w:b/>
                <w:sz w:val="20"/>
                <w:szCs w:val="20"/>
              </w:rPr>
            </w:pPr>
            <w:r w:rsidRPr="00A24C0E">
              <w:rPr>
                <w:rFonts w:ascii="Arial Narrow" w:hAnsi="Arial Narrow"/>
                <w:b/>
                <w:sz w:val="20"/>
                <w:szCs w:val="20"/>
              </w:rPr>
              <w:t>Range from published data</w:t>
            </w:r>
          </w:p>
        </w:tc>
      </w:tr>
      <w:tr w:rsidR="00D936B0" w:rsidRPr="00A24C0E" w:rsidTr="00E61A39">
        <w:tc>
          <w:tcPr>
            <w:tcW w:w="74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calcium </w:t>
            </w:r>
            <w:r w:rsidRPr="00A24C0E">
              <w:rPr>
                <w:rFonts w:ascii="Arial Narrow" w:hAnsi="Arial Narrow"/>
                <w:sz w:val="20"/>
                <w:szCs w:val="20"/>
                <w:vertAlign w:val="superscript"/>
              </w:rPr>
              <w:t>b</w:t>
            </w:r>
          </w:p>
        </w:tc>
        <w:tc>
          <w:tcPr>
            <w:tcW w:w="916"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3968 ± 361</w:t>
            </w:r>
          </w:p>
        </w:tc>
        <w:tc>
          <w:tcPr>
            <w:tcW w:w="83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3942 ± 563</w:t>
            </w:r>
          </w:p>
        </w:tc>
        <w:tc>
          <w:tcPr>
            <w:tcW w:w="68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3478 ± 549</w:t>
            </w:r>
          </w:p>
        </w:tc>
        <w:tc>
          <w:tcPr>
            <w:tcW w:w="99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3110 – 5310</w:t>
            </w:r>
          </w:p>
        </w:tc>
        <w:tc>
          <w:tcPr>
            <w:tcW w:w="82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2900 – 4800 </w:t>
            </w:r>
            <w:r w:rsidRPr="00A24C0E">
              <w:rPr>
                <w:rFonts w:ascii="Arial Narrow" w:hAnsi="Arial Narrow"/>
                <w:sz w:val="20"/>
                <w:szCs w:val="20"/>
                <w:vertAlign w:val="superscript"/>
              </w:rPr>
              <w:t>f</w:t>
            </w:r>
          </w:p>
        </w:tc>
      </w:tr>
      <w:tr w:rsidR="00D936B0" w:rsidRPr="00A24C0E" w:rsidTr="00E61A39">
        <w:tc>
          <w:tcPr>
            <w:tcW w:w="74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manganese </w:t>
            </w:r>
            <w:r w:rsidRPr="00A24C0E">
              <w:rPr>
                <w:rFonts w:ascii="Arial Narrow" w:hAnsi="Arial Narrow"/>
                <w:sz w:val="20"/>
                <w:szCs w:val="20"/>
                <w:vertAlign w:val="superscript"/>
              </w:rPr>
              <w:t>b</w:t>
            </w:r>
          </w:p>
        </w:tc>
        <w:tc>
          <w:tcPr>
            <w:tcW w:w="916"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33.4 ± 4.7</w:t>
            </w:r>
          </w:p>
        </w:tc>
        <w:tc>
          <w:tcPr>
            <w:tcW w:w="83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34.2 ± 5.5</w:t>
            </w:r>
          </w:p>
        </w:tc>
        <w:tc>
          <w:tcPr>
            <w:tcW w:w="68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37.6 ± 4.6</w:t>
            </w:r>
          </w:p>
        </w:tc>
        <w:tc>
          <w:tcPr>
            <w:tcW w:w="99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20.6 – 40.2</w:t>
            </w:r>
          </w:p>
        </w:tc>
        <w:tc>
          <w:tcPr>
            <w:tcW w:w="82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Not available</w:t>
            </w:r>
          </w:p>
        </w:tc>
      </w:tr>
      <w:tr w:rsidR="00D936B0" w:rsidRPr="00A24C0E" w:rsidTr="00E61A39">
        <w:tc>
          <w:tcPr>
            <w:tcW w:w="74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alpha tocopherol </w:t>
            </w:r>
            <w:r w:rsidRPr="00A24C0E">
              <w:rPr>
                <w:rFonts w:ascii="Arial Narrow" w:hAnsi="Arial Narrow"/>
                <w:sz w:val="20"/>
                <w:szCs w:val="20"/>
                <w:vertAlign w:val="superscript"/>
              </w:rPr>
              <w:t>b</w:t>
            </w:r>
          </w:p>
        </w:tc>
        <w:tc>
          <w:tcPr>
            <w:tcW w:w="916"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76.0 ± 16.9 </w:t>
            </w:r>
          </w:p>
        </w:tc>
        <w:tc>
          <w:tcPr>
            <w:tcW w:w="83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73.1 ± 17.9</w:t>
            </w:r>
          </w:p>
        </w:tc>
        <w:tc>
          <w:tcPr>
            <w:tcW w:w="68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89.7 ± 20.9</w:t>
            </w:r>
          </w:p>
        </w:tc>
        <w:tc>
          <w:tcPr>
            <w:tcW w:w="99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37.4 – 125.0</w:t>
            </w:r>
          </w:p>
        </w:tc>
        <w:tc>
          <w:tcPr>
            <w:tcW w:w="82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24 – 203 </w:t>
            </w:r>
            <w:r w:rsidRPr="00A24C0E">
              <w:rPr>
                <w:rFonts w:ascii="Arial Narrow" w:hAnsi="Arial Narrow"/>
                <w:sz w:val="20"/>
                <w:szCs w:val="20"/>
                <w:vertAlign w:val="superscript"/>
              </w:rPr>
              <w:t>e, g</w:t>
            </w:r>
          </w:p>
        </w:tc>
      </w:tr>
      <w:tr w:rsidR="00D936B0" w:rsidRPr="00A24C0E" w:rsidTr="00E61A39">
        <w:tc>
          <w:tcPr>
            <w:tcW w:w="74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alkenyl glucosinolates </w:t>
            </w:r>
            <w:r w:rsidRPr="00A24C0E">
              <w:rPr>
                <w:rFonts w:ascii="Arial Narrow" w:hAnsi="Arial Narrow"/>
                <w:sz w:val="20"/>
                <w:szCs w:val="20"/>
                <w:vertAlign w:val="superscript"/>
              </w:rPr>
              <w:t>c</w:t>
            </w:r>
          </w:p>
        </w:tc>
        <w:tc>
          <w:tcPr>
            <w:tcW w:w="916"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6.47 ± 1.90</w:t>
            </w:r>
          </w:p>
        </w:tc>
        <w:tc>
          <w:tcPr>
            <w:tcW w:w="83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6.23 ± 1.53</w:t>
            </w:r>
          </w:p>
        </w:tc>
        <w:tc>
          <w:tcPr>
            <w:tcW w:w="68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7.37 ± 0.95</w:t>
            </w:r>
          </w:p>
        </w:tc>
        <w:tc>
          <w:tcPr>
            <w:tcW w:w="99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2.34 – 8.06</w:t>
            </w:r>
          </w:p>
        </w:tc>
        <w:tc>
          <w:tcPr>
            <w:tcW w:w="82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Not available</w:t>
            </w:r>
          </w:p>
        </w:tc>
      </w:tr>
      <w:tr w:rsidR="00D936B0" w:rsidRPr="00A24C0E" w:rsidTr="00E61A39">
        <w:tc>
          <w:tcPr>
            <w:tcW w:w="74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total glucosinolates </w:t>
            </w:r>
            <w:r w:rsidRPr="00A24C0E">
              <w:rPr>
                <w:rFonts w:ascii="Arial Narrow" w:hAnsi="Arial Narrow"/>
                <w:sz w:val="20"/>
                <w:szCs w:val="20"/>
                <w:vertAlign w:val="superscript"/>
              </w:rPr>
              <w:t>c</w:t>
            </w:r>
          </w:p>
        </w:tc>
        <w:tc>
          <w:tcPr>
            <w:tcW w:w="916"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13.02 ± 2.54</w:t>
            </w:r>
          </w:p>
        </w:tc>
        <w:tc>
          <w:tcPr>
            <w:tcW w:w="83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12.58 ± 2.24</w:t>
            </w:r>
          </w:p>
        </w:tc>
        <w:tc>
          <w:tcPr>
            <w:tcW w:w="68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13.62 ± 1.75</w:t>
            </w:r>
          </w:p>
        </w:tc>
        <w:tc>
          <w:tcPr>
            <w:tcW w:w="99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6.38 – 14.26</w:t>
            </w:r>
          </w:p>
        </w:tc>
        <w:tc>
          <w:tcPr>
            <w:tcW w:w="82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6 – 29 </w:t>
            </w:r>
            <w:r w:rsidRPr="00A24C0E">
              <w:rPr>
                <w:rFonts w:ascii="Arial Narrow" w:hAnsi="Arial Narrow"/>
                <w:sz w:val="20"/>
                <w:szCs w:val="20"/>
                <w:vertAlign w:val="superscript"/>
              </w:rPr>
              <w:t>f</w:t>
            </w:r>
            <w:r w:rsidRPr="00A24C0E">
              <w:rPr>
                <w:rFonts w:ascii="Arial Narrow" w:hAnsi="Arial Narrow"/>
                <w:sz w:val="20"/>
                <w:szCs w:val="20"/>
                <w:vertAlign w:val="superscript"/>
              </w:rPr>
              <w:br/>
            </w:r>
            <w:r w:rsidRPr="00A24C0E">
              <w:rPr>
                <w:rFonts w:ascii="Arial Narrow" w:hAnsi="Arial Narrow"/>
                <w:sz w:val="20"/>
                <w:szCs w:val="20"/>
              </w:rPr>
              <w:t>(in meal)</w:t>
            </w:r>
          </w:p>
        </w:tc>
      </w:tr>
      <w:tr w:rsidR="00D936B0" w:rsidRPr="00A24C0E" w:rsidTr="00E61A39">
        <w:tc>
          <w:tcPr>
            <w:tcW w:w="74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linoleic acid </w:t>
            </w:r>
            <w:r w:rsidRPr="00A24C0E">
              <w:rPr>
                <w:rFonts w:ascii="Arial Narrow" w:hAnsi="Arial Narrow"/>
                <w:sz w:val="20"/>
                <w:szCs w:val="20"/>
                <w:vertAlign w:val="superscript"/>
              </w:rPr>
              <w:t>d</w:t>
            </w:r>
            <w:r w:rsidRPr="00A24C0E">
              <w:rPr>
                <w:rFonts w:ascii="Arial Narrow" w:hAnsi="Arial Narrow"/>
                <w:sz w:val="20"/>
                <w:szCs w:val="20"/>
              </w:rPr>
              <w:t xml:space="preserve"> C18:2</w:t>
            </w:r>
          </w:p>
        </w:tc>
        <w:tc>
          <w:tcPr>
            <w:tcW w:w="916"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18.33 ± 0.89</w:t>
            </w:r>
          </w:p>
        </w:tc>
        <w:tc>
          <w:tcPr>
            <w:tcW w:w="83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18.21 ± 0.85</w:t>
            </w:r>
          </w:p>
        </w:tc>
        <w:tc>
          <w:tcPr>
            <w:tcW w:w="68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19.35 ± 1.04</w:t>
            </w:r>
          </w:p>
        </w:tc>
        <w:tc>
          <w:tcPr>
            <w:tcW w:w="99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17.81 – 23.21</w:t>
            </w:r>
          </w:p>
        </w:tc>
        <w:tc>
          <w:tcPr>
            <w:tcW w:w="82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15.0 – 30.0 </w:t>
            </w:r>
            <w:r w:rsidRPr="00A24C0E">
              <w:rPr>
                <w:rFonts w:ascii="Arial Narrow" w:hAnsi="Arial Narrow"/>
                <w:sz w:val="20"/>
                <w:szCs w:val="20"/>
                <w:vertAlign w:val="superscript"/>
              </w:rPr>
              <w:t>g</w:t>
            </w:r>
          </w:p>
        </w:tc>
      </w:tr>
      <w:tr w:rsidR="00D936B0" w:rsidRPr="00A24C0E" w:rsidTr="00E61A39">
        <w:tc>
          <w:tcPr>
            <w:tcW w:w="74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linoleic acid </w:t>
            </w:r>
            <w:r w:rsidRPr="00A24C0E">
              <w:rPr>
                <w:rFonts w:ascii="Arial Narrow" w:hAnsi="Arial Narrow"/>
                <w:sz w:val="20"/>
                <w:szCs w:val="20"/>
                <w:vertAlign w:val="superscript"/>
              </w:rPr>
              <w:t>d</w:t>
            </w:r>
            <w:r w:rsidRPr="00A24C0E">
              <w:rPr>
                <w:rFonts w:ascii="Arial Narrow" w:hAnsi="Arial Narrow"/>
                <w:sz w:val="20"/>
                <w:szCs w:val="20"/>
              </w:rPr>
              <w:t xml:space="preserve"> C18:3</w:t>
            </w:r>
          </w:p>
        </w:tc>
        <w:tc>
          <w:tcPr>
            <w:tcW w:w="916"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12.21 ± 1.26</w:t>
            </w:r>
          </w:p>
        </w:tc>
        <w:tc>
          <w:tcPr>
            <w:tcW w:w="83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12.15 ± 1.26</w:t>
            </w:r>
          </w:p>
        </w:tc>
        <w:tc>
          <w:tcPr>
            <w:tcW w:w="68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11.22 ± 1.41</w:t>
            </w:r>
          </w:p>
        </w:tc>
        <w:tc>
          <w:tcPr>
            <w:tcW w:w="99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9.32 – 18.83</w:t>
            </w:r>
          </w:p>
        </w:tc>
        <w:tc>
          <w:tcPr>
            <w:tcW w:w="82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5.0 – 14.0 </w:t>
            </w:r>
            <w:r w:rsidRPr="00A24C0E">
              <w:rPr>
                <w:rFonts w:ascii="Arial Narrow" w:hAnsi="Arial Narrow"/>
                <w:sz w:val="20"/>
                <w:szCs w:val="20"/>
                <w:vertAlign w:val="superscript"/>
              </w:rPr>
              <w:t>g</w:t>
            </w:r>
          </w:p>
        </w:tc>
      </w:tr>
      <w:tr w:rsidR="00D936B0" w:rsidRPr="00A24C0E" w:rsidTr="00E61A39">
        <w:tc>
          <w:tcPr>
            <w:tcW w:w="74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behenic acid </w:t>
            </w:r>
            <w:r w:rsidRPr="00A24C0E">
              <w:rPr>
                <w:rFonts w:ascii="Arial Narrow" w:hAnsi="Arial Narrow"/>
                <w:sz w:val="20"/>
                <w:szCs w:val="20"/>
                <w:vertAlign w:val="superscript"/>
              </w:rPr>
              <w:t>d</w:t>
            </w:r>
            <w:r w:rsidRPr="00A24C0E">
              <w:rPr>
                <w:rFonts w:ascii="Arial Narrow" w:hAnsi="Arial Narrow"/>
                <w:sz w:val="20"/>
                <w:szCs w:val="20"/>
              </w:rPr>
              <w:t xml:space="preserve"> C22:0</w:t>
            </w:r>
          </w:p>
        </w:tc>
        <w:tc>
          <w:tcPr>
            <w:tcW w:w="916"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0.414 ± 0.043</w:t>
            </w:r>
          </w:p>
        </w:tc>
        <w:tc>
          <w:tcPr>
            <w:tcW w:w="83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0.415 ± 0.043</w:t>
            </w:r>
          </w:p>
        </w:tc>
        <w:tc>
          <w:tcPr>
            <w:tcW w:w="68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0.435 ± 0.048</w:t>
            </w:r>
          </w:p>
        </w:tc>
        <w:tc>
          <w:tcPr>
            <w:tcW w:w="99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0.270 – 0.44 </w:t>
            </w:r>
          </w:p>
        </w:tc>
        <w:tc>
          <w:tcPr>
            <w:tcW w:w="82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0 – 0.6 </w:t>
            </w:r>
            <w:r w:rsidRPr="00A24C0E">
              <w:rPr>
                <w:rFonts w:ascii="Arial Narrow" w:hAnsi="Arial Narrow"/>
                <w:sz w:val="20"/>
                <w:szCs w:val="20"/>
                <w:vertAlign w:val="superscript"/>
              </w:rPr>
              <w:t>g</w:t>
            </w:r>
          </w:p>
        </w:tc>
      </w:tr>
      <w:tr w:rsidR="00D936B0" w:rsidRPr="00A24C0E" w:rsidTr="00E61A39">
        <w:tc>
          <w:tcPr>
            <w:tcW w:w="745"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lignoceric acid </w:t>
            </w:r>
            <w:r w:rsidRPr="00A24C0E">
              <w:rPr>
                <w:rFonts w:ascii="Arial Narrow" w:hAnsi="Arial Narrow"/>
                <w:sz w:val="20"/>
                <w:szCs w:val="20"/>
                <w:vertAlign w:val="superscript"/>
              </w:rPr>
              <w:t>d</w:t>
            </w:r>
            <w:r w:rsidRPr="00A24C0E">
              <w:rPr>
                <w:rFonts w:ascii="Arial Narrow" w:hAnsi="Arial Narrow"/>
                <w:sz w:val="20"/>
                <w:szCs w:val="20"/>
              </w:rPr>
              <w:t xml:space="preserve"> C24:0</w:t>
            </w:r>
          </w:p>
        </w:tc>
        <w:tc>
          <w:tcPr>
            <w:tcW w:w="916"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0.236 ± 0.035</w:t>
            </w:r>
          </w:p>
        </w:tc>
        <w:tc>
          <w:tcPr>
            <w:tcW w:w="839"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0.228 ± 0.035</w:t>
            </w:r>
          </w:p>
        </w:tc>
        <w:tc>
          <w:tcPr>
            <w:tcW w:w="688"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0.211 ± 0.039</w:t>
            </w:r>
          </w:p>
        </w:tc>
        <w:tc>
          <w:tcPr>
            <w:tcW w:w="992"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0.110 – 0.320</w:t>
            </w:r>
          </w:p>
        </w:tc>
        <w:tc>
          <w:tcPr>
            <w:tcW w:w="820" w:type="pct"/>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0 – 0.3 </w:t>
            </w:r>
            <w:r w:rsidRPr="00A24C0E">
              <w:rPr>
                <w:rFonts w:ascii="Arial Narrow" w:hAnsi="Arial Narrow"/>
                <w:sz w:val="20"/>
                <w:szCs w:val="20"/>
                <w:vertAlign w:val="superscript"/>
              </w:rPr>
              <w:t>g</w:t>
            </w:r>
          </w:p>
        </w:tc>
      </w:tr>
      <w:tr w:rsidR="00D936B0" w:rsidRPr="00A24C0E" w:rsidTr="00E61A39">
        <w:tc>
          <w:tcPr>
            <w:tcW w:w="745" w:type="pct"/>
          </w:tcPr>
          <w:p w:rsidR="00D936B0" w:rsidRPr="00A24C0E" w:rsidRDefault="00D936B0" w:rsidP="00E61A39">
            <w:pPr>
              <w:keepNext/>
              <w:rPr>
                <w:rFonts w:ascii="Arial Narrow" w:hAnsi="Arial Narrow"/>
                <w:sz w:val="20"/>
                <w:szCs w:val="20"/>
              </w:rPr>
            </w:pPr>
            <w:r w:rsidRPr="00A24C0E">
              <w:rPr>
                <w:rFonts w:ascii="Arial Narrow" w:hAnsi="Arial Narrow"/>
                <w:sz w:val="20"/>
                <w:szCs w:val="20"/>
              </w:rPr>
              <w:t xml:space="preserve">nervonic acid </w:t>
            </w:r>
            <w:r w:rsidRPr="00A24C0E">
              <w:rPr>
                <w:rFonts w:ascii="Arial Narrow" w:hAnsi="Arial Narrow"/>
                <w:sz w:val="20"/>
                <w:szCs w:val="20"/>
                <w:vertAlign w:val="superscript"/>
              </w:rPr>
              <w:t>d</w:t>
            </w:r>
            <w:r w:rsidRPr="00A24C0E">
              <w:rPr>
                <w:rFonts w:ascii="Arial Narrow" w:hAnsi="Arial Narrow"/>
                <w:sz w:val="20"/>
                <w:szCs w:val="20"/>
              </w:rPr>
              <w:t xml:space="preserve"> C24:1</w:t>
            </w:r>
          </w:p>
        </w:tc>
        <w:tc>
          <w:tcPr>
            <w:tcW w:w="916" w:type="pct"/>
          </w:tcPr>
          <w:p w:rsidR="00D936B0" w:rsidRPr="00A24C0E" w:rsidRDefault="00D936B0" w:rsidP="00E61A39">
            <w:pPr>
              <w:keepNext/>
              <w:rPr>
                <w:rFonts w:ascii="Arial Narrow" w:hAnsi="Arial Narrow"/>
                <w:sz w:val="20"/>
                <w:szCs w:val="20"/>
              </w:rPr>
            </w:pPr>
            <w:r w:rsidRPr="00A24C0E">
              <w:rPr>
                <w:rFonts w:ascii="Arial Narrow" w:hAnsi="Arial Narrow"/>
                <w:sz w:val="20"/>
                <w:szCs w:val="20"/>
              </w:rPr>
              <w:t>0.278 ± 0.073</w:t>
            </w:r>
          </w:p>
        </w:tc>
        <w:tc>
          <w:tcPr>
            <w:tcW w:w="839" w:type="pct"/>
          </w:tcPr>
          <w:p w:rsidR="00D936B0" w:rsidRPr="00A24C0E" w:rsidRDefault="00D936B0" w:rsidP="00E61A39">
            <w:pPr>
              <w:keepNext/>
              <w:rPr>
                <w:rFonts w:ascii="Arial Narrow" w:hAnsi="Arial Narrow"/>
                <w:sz w:val="20"/>
                <w:szCs w:val="20"/>
              </w:rPr>
            </w:pPr>
            <w:r w:rsidRPr="00A24C0E">
              <w:rPr>
                <w:rFonts w:ascii="Arial Narrow" w:hAnsi="Arial Narrow"/>
                <w:sz w:val="20"/>
                <w:szCs w:val="20"/>
              </w:rPr>
              <w:t>0.280 ± 0.068</w:t>
            </w:r>
          </w:p>
        </w:tc>
        <w:tc>
          <w:tcPr>
            <w:tcW w:w="688" w:type="pct"/>
          </w:tcPr>
          <w:p w:rsidR="00D936B0" w:rsidRPr="00A24C0E" w:rsidRDefault="00D936B0" w:rsidP="00E61A39">
            <w:pPr>
              <w:keepNext/>
              <w:rPr>
                <w:rFonts w:ascii="Arial Narrow" w:hAnsi="Arial Narrow"/>
                <w:sz w:val="20"/>
                <w:szCs w:val="20"/>
              </w:rPr>
            </w:pPr>
            <w:r w:rsidRPr="00A24C0E">
              <w:rPr>
                <w:rFonts w:ascii="Arial Narrow" w:hAnsi="Arial Narrow"/>
                <w:sz w:val="20"/>
                <w:szCs w:val="20"/>
              </w:rPr>
              <w:t>0.246 ± 0.067</w:t>
            </w:r>
          </w:p>
        </w:tc>
        <w:tc>
          <w:tcPr>
            <w:tcW w:w="992" w:type="pct"/>
          </w:tcPr>
          <w:p w:rsidR="00D936B0" w:rsidRPr="00A24C0E" w:rsidRDefault="00D936B0" w:rsidP="00E61A39">
            <w:pPr>
              <w:keepNext/>
              <w:rPr>
                <w:rFonts w:ascii="Arial Narrow" w:hAnsi="Arial Narrow"/>
                <w:sz w:val="20"/>
                <w:szCs w:val="20"/>
              </w:rPr>
            </w:pPr>
            <w:r w:rsidRPr="00A24C0E">
              <w:rPr>
                <w:rFonts w:ascii="Arial Narrow" w:hAnsi="Arial Narrow"/>
                <w:sz w:val="20"/>
                <w:szCs w:val="20"/>
              </w:rPr>
              <w:t>0.150 – 0.340</w:t>
            </w:r>
          </w:p>
        </w:tc>
        <w:tc>
          <w:tcPr>
            <w:tcW w:w="820" w:type="pct"/>
          </w:tcPr>
          <w:p w:rsidR="00D936B0" w:rsidRPr="00A24C0E" w:rsidRDefault="00D936B0" w:rsidP="00E61A39">
            <w:pPr>
              <w:keepNext/>
              <w:rPr>
                <w:rFonts w:ascii="Arial Narrow" w:hAnsi="Arial Narrow"/>
                <w:sz w:val="20"/>
                <w:szCs w:val="20"/>
                <w:vertAlign w:val="superscript"/>
              </w:rPr>
            </w:pPr>
            <w:r w:rsidRPr="00A24C0E">
              <w:rPr>
                <w:rFonts w:ascii="Arial Narrow" w:hAnsi="Arial Narrow"/>
                <w:sz w:val="20"/>
                <w:szCs w:val="20"/>
              </w:rPr>
              <w:t xml:space="preserve">0  – 0.4 </w:t>
            </w:r>
            <w:r w:rsidRPr="00A24C0E">
              <w:rPr>
                <w:rFonts w:ascii="Arial Narrow" w:hAnsi="Arial Narrow"/>
                <w:sz w:val="20"/>
                <w:szCs w:val="20"/>
                <w:vertAlign w:val="superscript"/>
              </w:rPr>
              <w:t>g</w:t>
            </w:r>
          </w:p>
        </w:tc>
      </w:tr>
    </w:tbl>
    <w:p w:rsidR="00D936B0" w:rsidRPr="00A24C0E" w:rsidRDefault="00D936B0" w:rsidP="00D936B0">
      <w:pPr>
        <w:keepNext/>
        <w:rPr>
          <w:sz w:val="20"/>
          <w:szCs w:val="20"/>
          <w:vertAlign w:val="superscript"/>
        </w:rPr>
      </w:pPr>
      <w:r w:rsidRPr="00A24C0E">
        <w:rPr>
          <w:sz w:val="20"/>
          <w:szCs w:val="20"/>
        </w:rPr>
        <w:t xml:space="preserve">a; Mean ± SD; b: mg/kg dry matter in seed; c: μmol/g dry matter in seed; d: % of total fatty acids; e: Converted from mg/kg crude oil to mg/kg  dry matter in seed based on a seed fat content of 24.0 – 52.6% dm; f: OECD </w:t>
      </w:r>
      <w:r w:rsidRPr="00A24C0E">
        <w:rPr>
          <w:sz w:val="20"/>
          <w:szCs w:val="20"/>
        </w:rPr>
        <w:fldChar w:fldCharType="begin"/>
      </w:r>
      <w:r w:rsidRPr="00A24C0E">
        <w:rPr>
          <w:sz w:val="20"/>
          <w:szCs w:val="20"/>
        </w:rPr>
        <w:instrText xml:space="preserve"> ADDIN REFMGR.CITE &lt;Refman&gt;&lt;Cite ExcludeAuth="1"&gt;&lt;Author&gt;OECD&lt;/Author&gt;&lt;Year&gt;2001&lt;/Year&gt;&lt;RecNum&gt;3937&lt;/RecNum&gt;&lt;IDText&gt;Consensus document on key nutrients and key toxicants in low erucic acid rapeseed (canola)&lt;/IDText&gt;&lt;MDL Ref_Type="Report"&gt;&lt;Ref_Type&gt;Report&lt;/Ref_Type&gt;&lt;Ref_ID&gt;3937&lt;/Ref_ID&gt;&lt;Title_Primary&gt;Consensus document on key nutrients and key toxicants in low erucic acid rapeseed (canola)&lt;/Title_Primary&gt;&lt;Authors_Primary&gt;OECD&lt;/Authors_Primary&gt;&lt;Date_Primary&gt;2001&lt;/Date_Primary&gt;&lt;Keywords&gt;toxicant&lt;/Keywords&gt;&lt;Keywords&gt;erucic acid&lt;/Keywords&gt;&lt;Keywords&gt;ACID&lt;/Keywords&gt;&lt;Keywords&gt;rapeseed&lt;/Keywords&gt;&lt;Keywords&gt;canola&lt;/Keywords&gt;&lt;Keywords&gt;Safety&lt;/Keywords&gt;&lt;Keywords&gt;food&lt;/Keywords&gt;&lt;Keywords&gt;feed&lt;/Keywords&gt;&lt;Reprint&gt;In File&lt;/Reprint&gt;&lt;Start_Page&gt;1&lt;/Start_Page&gt;&lt;End_Page&gt;25&lt;/End_Page&gt;&lt;Volume&gt;ENV/JM/MONO(2001)13&lt;/Volume&gt;&lt;Publisher&gt;Organisation for Economic Cooperation and Development (OECD), available online at http://www.oecd.org/dataoecd/15/59/46815125.pdf&lt;/Publisher&gt;&lt;Title_Series&gt;Series on the Safety of Novel Foods and Feeds No 1.&lt;/Title_Series&gt;&lt;Web_URL_Link1&gt;&lt;u&gt;file://O:\EVAL\Eval Sections\Library\REFS\canola\3937OECD2001.pdf&lt;/u&gt;&lt;/Web_URL_Link1&gt;&lt;Web_URL_Link2&gt;&lt;u&gt;http://www.oecd.org/dataoecd/15/59/46815125.pdf&lt;/u&gt;&lt;/Web_URL_Link2&gt;&lt;ZZ_WorkformID&gt;24&lt;/ZZ_WorkformID&gt;&lt;/MDL&gt;&lt;/Cite&gt;&lt;/Refman&gt;</w:instrText>
      </w:r>
      <w:r w:rsidRPr="00A24C0E">
        <w:rPr>
          <w:sz w:val="20"/>
          <w:szCs w:val="20"/>
        </w:rPr>
        <w:fldChar w:fldCharType="separate"/>
      </w:r>
      <w:r w:rsidRPr="00A24C0E">
        <w:rPr>
          <w:sz w:val="20"/>
          <w:szCs w:val="20"/>
        </w:rPr>
        <w:t>(2001)</w:t>
      </w:r>
      <w:r w:rsidRPr="00A24C0E">
        <w:rPr>
          <w:sz w:val="20"/>
          <w:szCs w:val="20"/>
        </w:rPr>
        <w:fldChar w:fldCharType="end"/>
      </w:r>
      <w:r w:rsidRPr="00A24C0E">
        <w:rPr>
          <w:sz w:val="20"/>
          <w:szCs w:val="20"/>
        </w:rPr>
        <w:t xml:space="preserve">; g: CODEX </w:t>
      </w:r>
      <w:r w:rsidRPr="00A24C0E">
        <w:rPr>
          <w:sz w:val="20"/>
          <w:szCs w:val="20"/>
        </w:rPr>
        <w:fldChar w:fldCharType="begin"/>
      </w:r>
      <w:r w:rsidRPr="00A24C0E">
        <w:rPr>
          <w:sz w:val="20"/>
          <w:szCs w:val="20"/>
        </w:rPr>
        <w:instrText xml:space="preserve"> ADDIN REFMGR.CITE &lt;Refman&gt;&lt;Cite ExcludeAuth="1"&gt;&lt;Author&gt;CODEX&lt;/Author&gt;&lt;Year&gt;2009&lt;/Year&gt;&lt;RecNum&gt;18452&lt;/RecNum&gt;&lt;IDText&gt;Codex Standard for Named Vegetable Oils. CX-STAN 210 - 1999&lt;/IDText&gt;&lt;MDL Ref_Type="Journal"&gt;&lt;Ref_Type&gt;Journal&lt;/Ref_Type&gt;&lt;Ref_ID&gt;18452&lt;/Ref_ID&gt;&lt;Title_Primary&gt;Codex Standard for Named Vegetable Oils. CX-STAN 210 - 1999&lt;/Title_Primary&gt;&lt;Authors_Primary&gt;CODEX&lt;/Authors_Primary&gt;&lt;Date_Primary&gt;2009&lt;/Date_Primary&gt;&lt;Reprint&gt;In File&lt;/Reprint&gt;&lt;Start_Page&gt;. Revised 2009; Amended 2010. Available online at http://www.codexalimentarius.net/web/index_en.jsp&lt;/Start_Page&gt;&lt;Periodical&gt;Codex Alimentarius&lt;/Periodical&gt;&lt;Web_URL_Link1&gt;&lt;u&gt;file://O:\EVAL\Eval Sections\Library\REFS\FAO documents\Codex standard veg oils 2009.pdf&lt;/u&gt;&lt;/Web_URL_Link1&gt;&lt;Web_URL_Link2&gt;&lt;u&gt;http://www.codexalimentarius.net/download/standards/336/CXS_210e.pdf&lt;/u&gt;&lt;/Web_URL_Link2&gt;&lt;ZZ_JournalFull&gt;&lt;f name="System"&gt;Codex Alimentarius&lt;/f&gt;&lt;/ZZ_JournalFull&gt;&lt;ZZ_WorkformID&gt;1&lt;/ZZ_WorkformID&gt;&lt;/MDL&gt;&lt;/Cite&gt;&lt;/Refman&gt;</w:instrText>
      </w:r>
      <w:r w:rsidRPr="00A24C0E">
        <w:rPr>
          <w:sz w:val="20"/>
          <w:szCs w:val="20"/>
        </w:rPr>
        <w:fldChar w:fldCharType="separate"/>
      </w:r>
      <w:r w:rsidRPr="00A24C0E">
        <w:rPr>
          <w:sz w:val="20"/>
          <w:szCs w:val="20"/>
        </w:rPr>
        <w:t>(2009)</w:t>
      </w:r>
      <w:r w:rsidRPr="00A24C0E">
        <w:rPr>
          <w:sz w:val="20"/>
          <w:szCs w:val="20"/>
        </w:rPr>
        <w:fldChar w:fldCharType="end"/>
      </w:r>
    </w:p>
    <w:p w:rsidR="00D936B0" w:rsidRPr="00A24C0E" w:rsidRDefault="00D936B0" w:rsidP="00D936B0">
      <w:pPr>
        <w:pStyle w:val="2RARMP"/>
        <w:rPr>
          <w:color w:val="auto"/>
        </w:rPr>
      </w:pPr>
      <w:bookmarkStart w:id="106" w:name="_Toc202859560"/>
      <w:bookmarkStart w:id="107" w:name="_Ref233341284"/>
      <w:bookmarkStart w:id="108" w:name="_Toc309215569"/>
      <w:r w:rsidRPr="00A24C0E">
        <w:rPr>
          <w:color w:val="auto"/>
        </w:rPr>
        <w:t>The receiving environment</w:t>
      </w:r>
      <w:bookmarkEnd w:id="106"/>
      <w:bookmarkEnd w:id="107"/>
      <w:bookmarkEnd w:id="108"/>
    </w:p>
    <w:p w:rsidR="00D936B0" w:rsidRPr="00A24C0E" w:rsidRDefault="00D936B0" w:rsidP="00D936B0">
      <w:pPr>
        <w:pStyle w:val="1Para"/>
        <w:rPr>
          <w:color w:val="auto"/>
        </w:rPr>
      </w:pPr>
      <w:r w:rsidRPr="00A24C0E">
        <w:rPr>
          <w:color w:val="auto"/>
        </w:rPr>
        <w:t xml:space="preserve">The receiving environment forms part of the context in which the risks associated with dealings involving the GMOs are assessed. This includes: any relevant biotic/abiotic properties of the geographic regions where the release would occur; intended agricultural practices, including those that may be altered in relation to normal practices; other relevant GMOs already released; and any particularly vulnerable or susceptible entities that may be specifically affected by the proposed release </w:t>
      </w:r>
      <w:r w:rsidRPr="00A24C0E">
        <w:rPr>
          <w:color w:val="auto"/>
        </w:rPr>
        <w:fldChar w:fldCharType="begin"/>
      </w:r>
      <w:r w:rsidRPr="00A24C0E">
        <w:rPr>
          <w:color w:val="auto"/>
        </w:rPr>
        <w:instrText xml:space="preserve"> ADDIN REFMGR.CITE &lt;Refman&gt;&lt;Cite&gt;&lt;Author&gt;OGTR&lt;/Author&gt;&lt;Year&gt;2009&lt;/Year&gt;&lt;RecNum&gt;15893&lt;/RecNum&gt;&lt;IDText&gt;Risk analysis framework&lt;/IDText&gt;&lt;MDL Ref_Type="Book, Whole"&gt;&lt;Ref_Type&gt;Book, Whole&lt;/Ref_Type&gt;&lt;Ref_ID&gt;15893&lt;/Ref_ID&gt;&lt;Title_Primary&gt;Risk analysis framework&lt;/Title_Primary&gt;&lt;Authors_Primary&gt;OGTR&lt;/Authors_Primary&gt;&lt;Date_Primary&gt;2009/4&lt;/Date_Primary&gt;&lt;Keywords&gt;risk&lt;/Keywords&gt;&lt;Keywords&gt;analysis&lt;/Keywords&gt;&lt;Reprint&gt;In File&lt;/Reprint&gt;&lt;Volume&gt;3&lt;/Volume&gt;&lt;Publisher&gt;Version 3, Document produced by the Australian Government Office of the Gene Technology Regulator, available online from http://www.ogtr.gov.au/&lt;/Publisher&gt;&lt;ZZ_WorkformID&gt;2&lt;/ZZ_WorkformID&gt;&lt;/MDL&gt;&lt;/Cite&gt;&lt;/Refman&gt;</w:instrText>
      </w:r>
      <w:r w:rsidRPr="00A24C0E">
        <w:rPr>
          <w:color w:val="auto"/>
        </w:rPr>
        <w:fldChar w:fldCharType="separate"/>
      </w:r>
      <w:r w:rsidRPr="00A24C0E">
        <w:rPr>
          <w:color w:val="auto"/>
        </w:rPr>
        <w:t>(OGTR 2009b)</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bCs/>
          <w:color w:val="auto"/>
        </w:rPr>
        <w:t xml:space="preserve">The applicant has proposed to release </w:t>
      </w:r>
      <w:r w:rsidRPr="00A24C0E">
        <w:rPr>
          <w:rStyle w:val="1ParaCharChar"/>
          <w:color w:val="auto"/>
        </w:rPr>
        <w:t>InVigor® x Roundup Ready® canola</w:t>
      </w:r>
      <w:r w:rsidRPr="00A24C0E">
        <w:rPr>
          <w:bCs/>
          <w:color w:val="auto"/>
        </w:rPr>
        <w:t xml:space="preserve"> in all commercial canola growing areas of Australia. </w:t>
      </w:r>
      <w:r w:rsidRPr="00A24C0E">
        <w:rPr>
          <w:color w:val="auto"/>
        </w:rPr>
        <w:t>Suitable areas for canola cultivation may change over time. Therefore</w:t>
      </w:r>
      <w:r w:rsidRPr="00A24C0E">
        <w:rPr>
          <w:bCs/>
          <w:color w:val="auto"/>
        </w:rPr>
        <w:t>, f</w:t>
      </w:r>
      <w:r w:rsidRPr="00A24C0E">
        <w:rPr>
          <w:color w:val="auto"/>
        </w:rPr>
        <w:t xml:space="preserve">or this particular licence application, it is considered that the receiving environment would be Australia-wide. The initial GM varieties proposed for release will be suited to areas where there is high rainfall and medium to long season. Further varieties will be developed which are suited to areas of lower rainfall and other season lengths. </w:t>
      </w:r>
    </w:p>
    <w:p w:rsidR="00D936B0" w:rsidRPr="00A24C0E" w:rsidRDefault="00D936B0" w:rsidP="00D936B0">
      <w:pPr>
        <w:pStyle w:val="1Para"/>
        <w:rPr>
          <w:color w:val="auto"/>
        </w:rPr>
      </w:pPr>
      <w:r w:rsidRPr="00A24C0E">
        <w:rPr>
          <w:color w:val="auto"/>
        </w:rPr>
        <w:t>The applicant proposes that all plant materials and derived products would be allowed to enter general commerce, including use in human food and animal feed, such that GM plant material may be transported and used Australia-wide.</w:t>
      </w:r>
    </w:p>
    <w:p w:rsidR="00D936B0" w:rsidRPr="00A24C0E" w:rsidRDefault="00D936B0" w:rsidP="00D936B0">
      <w:pPr>
        <w:pStyle w:val="3RARMP"/>
      </w:pPr>
      <w:bookmarkStart w:id="109" w:name="_Toc202859561"/>
      <w:bookmarkStart w:id="110" w:name="_Toc309215570"/>
      <w:r w:rsidRPr="00A24C0E">
        <w:lastRenderedPageBreak/>
        <w:t>Relevant abiotic factors</w:t>
      </w:r>
      <w:bookmarkEnd w:id="109"/>
      <w:bookmarkEnd w:id="110"/>
    </w:p>
    <w:p w:rsidR="00D936B0" w:rsidRPr="00A24C0E" w:rsidRDefault="00D936B0" w:rsidP="00D936B0">
      <w:pPr>
        <w:pStyle w:val="1Para"/>
        <w:rPr>
          <w:color w:val="auto"/>
        </w:rPr>
      </w:pPr>
      <w:r w:rsidRPr="00A24C0E">
        <w:rPr>
          <w:color w:val="auto"/>
        </w:rPr>
        <w:t xml:space="preserve">The abiotic factors relevant to the growth and distribution of canola currently used in commercial production in Australia are discussed in </w:t>
      </w:r>
      <w:r w:rsidRPr="00A24C0E">
        <w:rPr>
          <w:i/>
          <w:color w:val="auto"/>
        </w:rPr>
        <w:t>The Biology of</w:t>
      </w:r>
      <w:r w:rsidRPr="00A24C0E">
        <w:rPr>
          <w:color w:val="auto"/>
        </w:rPr>
        <w:t xml:space="preserve"> Brassica napus </w:t>
      </w:r>
      <w:r w:rsidRPr="00A24C0E">
        <w:rPr>
          <w:i/>
          <w:color w:val="auto"/>
        </w:rPr>
        <w:t>L. (canola)</w:t>
      </w:r>
      <w:r w:rsidRPr="00A24C0E">
        <w:rPr>
          <w:color w:val="auto"/>
        </w:rPr>
        <w:t xml:space="preserve"> document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(OGTR 2011)</w:t>
      </w:r>
      <w:r w:rsidRPr="00A24C0E">
        <w:rPr>
          <w:color w:val="auto"/>
        </w:rPr>
        <w:fldChar w:fldCharType="end"/>
      </w:r>
      <w:r w:rsidRPr="00A24C0E">
        <w:rPr>
          <w:color w:val="auto"/>
        </w:rPr>
        <w:t xml:space="preserve">. In brief, the geographical distribution of commercial canola cultivation in Australia is limited by a number of abiotic factors, the most important being water availability. </w:t>
      </w:r>
    </w:p>
    <w:p w:rsidR="00D936B0" w:rsidRPr="00A24C0E" w:rsidRDefault="00D936B0" w:rsidP="00D936B0">
      <w:pPr>
        <w:pStyle w:val="1Para"/>
        <w:rPr>
          <w:color w:val="auto"/>
        </w:rPr>
      </w:pPr>
      <w:r w:rsidRPr="00A24C0E">
        <w:rPr>
          <w:color w:val="auto"/>
        </w:rPr>
        <w:t xml:space="preserve">Canola is generally grown as a winter crop in dominant winter rainfall environments that receive &gt; 400 mm rainfall per year. Sufficient soil moisture is required for germination of seed, and drought stress after anthesis can significantly reduce yield due to abortion of seed and reduced pod numbers. However, canola is also sensitive to waterlogged soils, so sites prone to water-logging tend to be avoided by commercial producers </w:t>
      </w:r>
      <w:r w:rsidRPr="00A24C0E">
        <w:rPr>
          <w:color w:val="auto"/>
        </w:rPr>
        <w:fldChar w:fldCharType="begin"/>
      </w:r>
      <w:r w:rsidRPr="00A24C0E">
        <w:rPr>
          <w:color w:val="auto"/>
        </w:rPr>
        <w:instrText xml:space="preserve"> ADDIN REFMGR.CITE &lt;Refman&gt;&lt;Cite&gt;&lt;Author&gt;Walton&lt;/Author&gt;&lt;Year&gt;1999&lt;/Year&gt;&lt;RecNum&gt;2702&lt;/RecNum&gt;&lt;IDText&gt;Phenology, physiology and agronomy&lt;/IDText&gt;&lt;MDL Ref_Type="Book Chapter"&gt;&lt;Ref_Type&gt;Book Chapter&lt;/Ref_Type&gt;&lt;Ref_ID&gt;2702&lt;/Ref_ID&gt;&lt;Title_Primary&gt;Phenology, physiology and agronomy&lt;/Title_Primary&gt;&lt;Authors_Primary&gt;Walton,G.&lt;/Authors_Primary&gt;&lt;Authors_Primary&gt;Mendham,M.&lt;/Authors_Primary&gt;&lt;Authors_Primary&gt;Robertson,M.&lt;/Authors_Primary&gt;&lt;Authors_Primary&gt;Potter,T.&lt;/Authors_Primary&gt;&lt;Date_Primary&gt;1999&lt;/Date_Primary&gt;&lt;Keywords&gt;physiology&lt;/Keywords&gt;&lt;Keywords&gt;agronomy&lt;/Keywords&gt;&lt;Keywords&gt;canola&lt;/Keywords&gt;&lt;Keywords&gt;AUSTRALIA&lt;/Keywords&gt;&lt;Reprint&gt;In File&lt;/Reprint&gt;&lt;Start_Page&gt;9&lt;/Start_Page&gt;&lt;End_Page&gt;14&lt;/End_Page&gt;&lt;Title_Secondary&gt;Canola in Australia: the first thirty years&lt;/Title_Secondary&gt;&lt;Authors_Secondary&gt;Salisbury,P.&lt;/Authors_Secondary&gt;&lt;Authors_Secondary&gt;Potter,T.&lt;/Authors_Secondary&gt;&lt;Authors_Secondary&gt;McDonald,G.&lt;/Authors_Secondary&gt;&lt;Authors_Secondary&gt;Green,A.G.&lt;/Authors_Secondary&gt;&lt;Issue&gt;3&lt;/Issue&gt;&lt;ZZ_WorkformID&gt;3&lt;/ZZ_WorkformID&gt;&lt;/MDL&gt;&lt;/Cite&gt;&lt;/Refman&gt;</w:instrText>
      </w:r>
      <w:r w:rsidRPr="00A24C0E">
        <w:rPr>
          <w:color w:val="auto"/>
        </w:rPr>
        <w:fldChar w:fldCharType="separate"/>
      </w:r>
      <w:r w:rsidRPr="00A24C0E">
        <w:rPr>
          <w:color w:val="auto"/>
        </w:rPr>
        <w:t>(Walton et al. 1999)</w:t>
      </w:r>
      <w:r w:rsidRPr="00A24C0E">
        <w:rPr>
          <w:color w:val="auto"/>
        </w:rPr>
        <w:fldChar w:fldCharType="end"/>
      </w:r>
      <w:r w:rsidRPr="00A24C0E">
        <w:rPr>
          <w:color w:val="auto"/>
        </w:rPr>
        <w:t xml:space="preserve">. Canola can also be grown during summer, but only at sites that receive sufficient rainfall or are under irrigation. For this reason, summer cultivation is generally restricted to high-value seed production. </w:t>
      </w:r>
    </w:p>
    <w:p w:rsidR="00D936B0" w:rsidRPr="00A24C0E" w:rsidRDefault="00D936B0" w:rsidP="00D936B0">
      <w:pPr>
        <w:pStyle w:val="1Para"/>
        <w:rPr>
          <w:color w:val="auto"/>
        </w:rPr>
      </w:pPr>
      <w:r w:rsidRPr="00A24C0E">
        <w:rPr>
          <w:color w:val="auto"/>
        </w:rPr>
        <w:t xml:space="preserve">Soil nutrient availability is also an important abiotic factor affecting canola cultivation. Most Australian soils tend to be low in nutrients and canola can only be profitably grown if fertilisers are intensively applied </w:t>
      </w:r>
      <w:r w:rsidRPr="00A24C0E">
        <w:rPr>
          <w:color w:val="auto"/>
        </w:rPr>
        <w:fldChar w:fldCharType="begin"/>
      </w:r>
      <w:r w:rsidRPr="00A24C0E">
        <w:rPr>
          <w:color w:val="auto"/>
        </w:rPr>
        <w:instrText xml:space="preserve"> ADDIN REFMGR.CITE &lt;Refman&gt;&lt;Cite&gt;&lt;Author&gt;Hocking&lt;/Author&gt;&lt;Year&gt;1999&lt;/Year&gt;&lt;RecNum&gt;16948&lt;/RecNum&gt;&lt;IDText&gt;Crop nutrition&lt;/IDText&gt;&lt;MDL Ref_Type="Book Chapter"&gt;&lt;Ref_Type&gt;Book Chapter&lt;/Ref_Type&gt;&lt;Ref_ID&gt;16948&lt;/Ref_ID&gt;&lt;Title_Primary&gt;Crop nutrition&lt;/Title_Primary&gt;&lt;Authors_Primary&gt;Hocking,P.&lt;/Authors_Primary&gt;&lt;Authors_Primary&gt;Norton,R.&lt;/Authors_Primary&gt;&lt;Authors_Primary&gt;Good,A.&lt;/Authors_Primary&gt;&lt;Date_Primary&gt;1999&lt;/Date_Primary&gt;&lt;Keywords&gt;CROP&lt;/Keywords&gt;&lt;Keywords&gt;nutrition&lt;/Keywords&gt;&lt;Keywords&gt;ogtr&lt;/Keywords&gt;&lt;Keywords&gt;canola&lt;/Keywords&gt;&lt;Keywords&gt;AUSTRALIA&lt;/Keywords&gt;&lt;Reprint&gt;In File&lt;/Reprint&gt;&lt;Start_Page&gt;15&lt;/Start_Page&gt;&lt;End_Page&gt;22&lt;/End_Page&gt;&lt;Title_Secondary&gt;Canola in Australia: The first thirty years&lt;/Title_Secondary&gt;&lt;Authors_Secondary&gt;Salisbury,P.A.&lt;/Authors_Secondary&gt;&lt;Authors_Secondary&gt;Potter,T.D.&lt;/Authors_Secondary&gt;&lt;Authors_Secondary&gt;McDonald,G.&lt;/Authors_Secondary&gt;&lt;Authors_Secondary&gt;Green,A.G.&lt;/Authors_Secondary&gt;&lt;Issue&gt;4&lt;/Issue&gt;&lt;ZZ_WorkformID&gt;3&lt;/ZZ_WorkformID&gt;&lt;/MDL&gt;&lt;/Cite&gt;&lt;/Refman&gt;</w:instrText>
      </w:r>
      <w:r w:rsidRPr="00A24C0E">
        <w:rPr>
          <w:color w:val="auto"/>
        </w:rPr>
        <w:fldChar w:fldCharType="separate"/>
      </w:r>
      <w:r w:rsidRPr="00A24C0E">
        <w:rPr>
          <w:color w:val="auto"/>
        </w:rPr>
        <w:t>(Hocking et al. 1999)</w:t>
      </w:r>
      <w:r w:rsidRPr="00A24C0E">
        <w:rPr>
          <w:color w:val="auto"/>
        </w:rPr>
        <w:fldChar w:fldCharType="end"/>
      </w:r>
      <w:r w:rsidRPr="00A24C0E">
        <w:rPr>
          <w:color w:val="auto"/>
        </w:rPr>
        <w:t>. Other abiotic factors that can reduce seed yields include high soil acidity, frost and high temperatures.</w:t>
      </w:r>
    </w:p>
    <w:p w:rsidR="00D936B0" w:rsidRPr="00A24C0E" w:rsidRDefault="00D936B0" w:rsidP="00D936B0">
      <w:pPr>
        <w:pStyle w:val="1Para"/>
        <w:rPr>
          <w:color w:val="auto"/>
        </w:rPr>
      </w:pPr>
      <w:r w:rsidRPr="00A24C0E">
        <w:rPr>
          <w:color w:val="auto"/>
        </w:rPr>
        <w:t xml:space="preserve">Additional information regarding the abiotic factors relevant to the growth and distribution of commercial canola in Australia are discussed in </w:t>
      </w:r>
      <w:r w:rsidRPr="00A24C0E">
        <w:rPr>
          <w:i/>
          <w:color w:val="auto"/>
        </w:rPr>
        <w:t>The Biology of</w:t>
      </w:r>
      <w:r w:rsidRPr="00A24C0E">
        <w:rPr>
          <w:color w:val="auto"/>
        </w:rPr>
        <w:t xml:space="preserve"> Brassica napus </w:t>
      </w:r>
      <w:r w:rsidRPr="00A24C0E">
        <w:rPr>
          <w:i/>
          <w:color w:val="auto"/>
        </w:rPr>
        <w:t xml:space="preserve">L.(canola)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(OGTR 2011)</w:t>
      </w:r>
      <w:r w:rsidRPr="00A24C0E">
        <w:rPr>
          <w:color w:val="auto"/>
        </w:rPr>
        <w:fldChar w:fldCharType="end"/>
      </w:r>
      <w:r w:rsidRPr="00A24C0E">
        <w:rPr>
          <w:color w:val="auto"/>
        </w:rPr>
        <w:t>.</w:t>
      </w:r>
    </w:p>
    <w:p w:rsidR="00D936B0" w:rsidRPr="00A24C0E" w:rsidRDefault="00D936B0" w:rsidP="00D936B0">
      <w:pPr>
        <w:pStyle w:val="3RARMP"/>
      </w:pPr>
      <w:bookmarkStart w:id="111" w:name="_Toc202859562"/>
      <w:bookmarkStart w:id="112" w:name="_Toc309215571"/>
      <w:r w:rsidRPr="00A24C0E">
        <w:t>Relevant biotic factors</w:t>
      </w:r>
      <w:bookmarkEnd w:id="111"/>
      <w:bookmarkEnd w:id="112"/>
    </w:p>
    <w:p w:rsidR="00D936B0" w:rsidRPr="00A24C0E" w:rsidRDefault="00D936B0" w:rsidP="00D936B0">
      <w:pPr>
        <w:pStyle w:val="4RARMP"/>
        <w:rPr>
          <w:i/>
        </w:rPr>
      </w:pPr>
      <w:bookmarkStart w:id="113" w:name="_Toc202859564"/>
      <w:bookmarkStart w:id="114" w:name="_Ref300135964"/>
      <w:r w:rsidRPr="00A24C0E">
        <w:rPr>
          <w:i/>
        </w:rPr>
        <w:t>Presence of related plants in the receiving environment</w:t>
      </w:r>
      <w:bookmarkEnd w:id="113"/>
      <w:bookmarkEnd w:id="114"/>
    </w:p>
    <w:p w:rsidR="00D936B0" w:rsidRPr="00A24C0E" w:rsidRDefault="00D936B0" w:rsidP="00D936B0">
      <w:pPr>
        <w:pStyle w:val="1Para"/>
        <w:rPr>
          <w:color w:val="auto"/>
        </w:rPr>
      </w:pPr>
      <w:r w:rsidRPr="00A24C0E">
        <w:rPr>
          <w:color w:val="auto"/>
        </w:rPr>
        <w:t xml:space="preserve">Commercial canola varieties grown in Australia include non-GM varieties that are susceptible to herbicides, as well as non-GM and GM herbicide tolerant varieties. </w:t>
      </w:r>
    </w:p>
    <w:p w:rsidR="00D936B0" w:rsidRPr="00A24C0E" w:rsidRDefault="00D936B0" w:rsidP="00D936B0">
      <w:pPr>
        <w:pStyle w:val="1Para"/>
        <w:rPr>
          <w:color w:val="auto"/>
        </w:rPr>
      </w:pPr>
      <w:r w:rsidRPr="00A24C0E">
        <w:rPr>
          <w:color w:val="auto"/>
        </w:rPr>
        <w:t xml:space="preserve">Weeds are a major factor limiting commercial canola production in Australia and the importance of effective weed control to growers is exemplified by the fact that approximately 75% of canola grown in Australia in 2005-6 was herbicide tolerant </w:t>
      </w:r>
      <w:r w:rsidRPr="00A24C0E">
        <w:rPr>
          <w:color w:val="auto"/>
        </w:rPr>
        <w:fldChar w:fldCharType="begin"/>
      </w:r>
      <w:r w:rsidRPr="00A24C0E">
        <w:rPr>
          <w:color w:val="auto"/>
        </w:rPr>
        <w:instrText xml:space="preserve"> ADDIN REFMGR.CITE &lt;Refman&gt;&lt;Cite&gt;&lt;Author&gt;Norton&lt;/Author&gt;&lt;Year&gt;2007&lt;/Year&gt;&lt;RecNum&gt;16964&lt;/RecNum&gt;&lt;IDText&gt;Canola and Australian farming systems 2003-2007&lt;/IDText&gt;&lt;MDL Ref_Type="Report"&gt;&lt;Ref_Type&gt;Report&lt;/Ref_Type&gt;&lt;Ref_ID&gt;16964&lt;/Ref_ID&gt;&lt;Title_Primary&gt;Canola and Australian farming systems 2003-2007&lt;/Title_Primary&gt;&lt;Authors_Primary&gt;Norton,R.M.&lt;/Authors_Primary&gt;&lt;Authors_Primary&gt;Roush,R.T.&lt;/Authors_Primary&gt;&lt;Date_Primary&gt;2007&lt;/Date_Primary&gt;&lt;Keywords&gt;canola&lt;/Keywords&gt;&lt;Keywords&gt;and&lt;/Keywords&gt;&lt;Keywords&gt;farming&lt;/Keywords&gt;&lt;Keywords&gt;systems&lt;/Keywords&gt;&lt;Keywords&gt;SYSTEM&lt;/Keywords&gt;&lt;Keywords&gt;benefits&lt;/Keywords&gt;&lt;Keywords&gt;Potential&lt;/Keywords&gt;&lt;Keywords&gt;AUSTRALIA&lt;/Keywords&gt;&lt;Keywords&gt;grain&lt;/Keywords&gt;&lt;Keywords&gt;Industry&lt;/Keywords&gt;&lt;Keywords&gt;Technology&lt;/Keywords&gt;&lt;Keywords&gt;key&lt;/Keywords&gt;&lt;Keywords&gt;of&lt;/Keywords&gt;&lt;Keywords&gt;CONSERVATION&lt;/Keywords&gt;&lt;Keywords&gt;herbicide&lt;/Keywords&gt;&lt;Keywords&gt;yield&lt;/Keywords&gt;&lt;Keywords&gt;production&lt;/Keywords&gt;&lt;Keywords&gt;wheat&lt;/Keywords&gt;&lt;Reprint&gt;In File&lt;/Reprint&gt;&lt;Start_Page&gt;1&lt;/Start_Page&gt;&lt;End_Page&gt;10&lt;/End_Page&gt;&lt;Publisher&gt;The University of Melbourne report, available online at &lt;u&gt;http://www.jcci.unimelb.edu.au/Canola2007.pdf&lt;/u&gt;&lt;/Publisher&gt;&lt;Web_URL&gt;&lt;u&gt;http://www.jcci.unimelb.edu.au/Canola2007.pdf&lt;/u&gt;&lt;/Web_URL&gt;&lt;Web_URL_Link1&gt;&lt;u&gt;file://O:\EVAL\Eval Sections\Library\REFS\canola\16964 Norton and Roush 2007.pdf&lt;/u&gt;&lt;/Web_URL_Link1&gt;&lt;ZZ_WorkformID&gt;24&lt;/ZZ_WorkformID&gt;&lt;/MDL&gt;&lt;/Cite&gt;&lt;/Refman&gt;</w:instrText>
      </w:r>
      <w:r w:rsidRPr="00A24C0E">
        <w:rPr>
          <w:color w:val="auto"/>
        </w:rPr>
        <w:fldChar w:fldCharType="separate"/>
      </w:r>
      <w:r w:rsidRPr="00A24C0E">
        <w:rPr>
          <w:color w:val="auto"/>
        </w:rPr>
        <w:t>(Norton &amp; Roush 2007)</w:t>
      </w:r>
      <w:r w:rsidRPr="00A24C0E">
        <w:rPr>
          <w:color w:val="auto"/>
        </w:rPr>
        <w:fldChar w:fldCharType="end"/>
      </w:r>
      <w:r w:rsidRPr="00A24C0E">
        <w:rPr>
          <w:color w:val="auto"/>
        </w:rPr>
        <w:t xml:space="preserve">. There are two conventionally bred herbicide tolerant canola varieties currently being grown throughout Australia – triazine tolerant and imidazolinone tolerant. Since the introduction of non-GM triazine tolerant canola varieties in 1993 their use has become widespread despite a significant yield penalty associated with the mutation that confers herbicide tolerance. The first non-GM imidazolinone tolerant canola variety was registered for use in 1995, and together triazine and imidazolinone tolerant varieties comprise approximately 75 % of the Australian canola crop </w:t>
      </w:r>
      <w:r w:rsidRPr="00A24C0E">
        <w:rPr>
          <w:color w:val="auto"/>
        </w:rPr>
        <w:fldChar w:fldCharType="begin"/>
      </w:r>
      <w:r w:rsidRPr="00A24C0E">
        <w:rPr>
          <w:color w:val="auto"/>
        </w:rPr>
        <w:instrText xml:space="preserve"> ADDIN REFMGR.CITE &lt;Refman&gt;&lt;Cite&gt;&lt;Author&gt;Norton&lt;/Author&gt;&lt;Year&gt;2007&lt;/Year&gt;&lt;RecNum&gt;16964&lt;/RecNum&gt;&lt;IDText&gt;Canola and Australian farming systems 2003-2007&lt;/IDText&gt;&lt;MDL Ref_Type="Report"&gt;&lt;Ref_Type&gt;Report&lt;/Ref_Type&gt;&lt;Ref_ID&gt;16964&lt;/Ref_ID&gt;&lt;Title_Primary&gt;Canola and Australian farming systems 2003-2007&lt;/Title_Primary&gt;&lt;Authors_Primary&gt;Norton,R.M.&lt;/Authors_Primary&gt;&lt;Authors_Primary&gt;Roush,R.T.&lt;/Authors_Primary&gt;&lt;Date_Primary&gt;2007&lt;/Date_Primary&gt;&lt;Keywords&gt;canola&lt;/Keywords&gt;&lt;Keywords&gt;and&lt;/Keywords&gt;&lt;Keywords&gt;farming&lt;/Keywords&gt;&lt;Keywords&gt;systems&lt;/Keywords&gt;&lt;Keywords&gt;SYSTEM&lt;/Keywords&gt;&lt;Keywords&gt;benefits&lt;/Keywords&gt;&lt;Keywords&gt;Potential&lt;/Keywords&gt;&lt;Keywords&gt;AUSTRALIA&lt;/Keywords&gt;&lt;Keywords&gt;grain&lt;/Keywords&gt;&lt;Keywords&gt;Industry&lt;/Keywords&gt;&lt;Keywords&gt;Technology&lt;/Keywords&gt;&lt;Keywords&gt;key&lt;/Keywords&gt;&lt;Keywords&gt;of&lt;/Keywords&gt;&lt;Keywords&gt;CONSERVATION&lt;/Keywords&gt;&lt;Keywords&gt;herbicide&lt;/Keywords&gt;&lt;Keywords&gt;yield&lt;/Keywords&gt;&lt;Keywords&gt;production&lt;/Keywords&gt;&lt;Keywords&gt;wheat&lt;/Keywords&gt;&lt;Reprint&gt;In File&lt;/Reprint&gt;&lt;Start_Page&gt;1&lt;/Start_Page&gt;&lt;End_Page&gt;10&lt;/End_Page&gt;&lt;Publisher&gt;The University of Melbourne report, available online at &lt;u&gt;http://www.jcci.unimelb.edu.au/Canola2007.pdf&lt;/u&gt;&lt;/Publisher&gt;&lt;Web_URL&gt;&lt;u&gt;http://www.jcci.unimelb.edu.au/Canola2007.pdf&lt;/u&gt;&lt;/Web_URL&gt;&lt;Web_URL_Link1&gt;&lt;u&gt;file://O:\EVAL\Eval Sections\Library\REFS\canola\16964 Norton and Roush 2007.pdf&lt;/u&gt;&lt;/Web_URL_Link1&gt;&lt;ZZ_WorkformID&gt;24&lt;/ZZ_WorkformID&gt;&lt;/MDL&gt;&lt;/Cite&gt;&lt;/Refman&gt;</w:instrText>
      </w:r>
      <w:r w:rsidRPr="00A24C0E">
        <w:rPr>
          <w:color w:val="auto"/>
        </w:rPr>
        <w:fldChar w:fldCharType="separate"/>
      </w:r>
      <w:r w:rsidRPr="00A24C0E">
        <w:rPr>
          <w:color w:val="auto"/>
        </w:rPr>
        <w:t>(Norton &amp; Roush 2007)</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GM Roundup Ready® canola was approved for unrestricted commercial release by the Regulator in 2003 (DIR 020/2002). However, it was not grown commercially until 2008 (New South Wales and Victoria) and 2010 (Western Australia), due to restrictions imposed by State and Territory governments for marketing and trade reasons. InVigor® canola was also approved for commercial release by the Regulator in 2003 (DIR 021/2002), but has not yet entered commercial production. In the 2010 growing season, around 8% of canola grown in Australia was GM, most of which (50 – 60%) is grown in WA </w:t>
      </w:r>
      <w:r w:rsidRPr="00A24C0E">
        <w:rPr>
          <w:color w:val="auto"/>
        </w:rPr>
        <w:fldChar w:fldCharType="begin"/>
      </w:r>
      <w:r w:rsidRPr="00A24C0E">
        <w:rPr>
          <w:color w:val="auto"/>
        </w:rPr>
        <w:instrText xml:space="preserve"> ADDIN REFMGR.CITE &lt;Refman&gt;&lt;Cite&gt;&lt;Author&gt;DAFWA&lt;/Author&gt;&lt;Year&gt;2010&lt;/Year&gt;&lt;RecNum&gt;18479&lt;/RecNum&gt;&lt;IDText&gt;2010 GM canola audit program&lt;/IDText&gt;&lt;MDL Ref_Type="Report"&gt;&lt;Ref_Type&gt;Report&lt;/Ref_Type&gt;&lt;Ref_ID&gt;18479&lt;/Ref_ID&gt;&lt;Title_Primary&gt;2010 GM canola audit program&lt;/Title_Primary&gt;&lt;Authors_Primary&gt;DAFWA&lt;/Authors_Primary&gt;&lt;Date_Primary&gt;2010&lt;/Date_Primary&gt;&lt;Keywords&gt;canola&lt;/Keywords&gt;&lt;Reprint&gt;In File&lt;/Reprint&gt;&lt;Periodical&gt;http://www.agric.wa.gov.au/objtwr/imported_assets/content/fcp/gmcrops/gm%20canola%20report%2021jan-web.pdf&lt;/Periodical&gt;&lt;Publisher&gt;Report produced by Department of Agriculture and Food Western Australia, available online at &lt;u&gt;http://www.parliament.wa.gov.au/publications/tabledpapers.nsf/displaypaper/3813301ad96ebca59c8f05d5482578720007bd18/$file/3301.pdf&lt;/u&gt;&lt;/Publisher&gt;&lt;Web_URL_Link1&gt;&lt;u&gt;file://O:\EVAL\Eval Sections\Library\REFS\canola\DAFWA 2010.pdf&lt;/u&gt;&lt;/Web_URL_Link1&gt;&lt;Web_URL_Link2&gt;&lt;u&gt;http://www.parliament.wa.gov.au/publications/tabledpapers.nsf/displaypaper/3813301ad96ebca59c8f05d5482578720007bd18/$file/3301.pdf&lt;/u&gt;&lt;/Web_URL_Link2&gt;&lt;ZZ_JournalStdAbbrev&gt;&lt;f name="System"&gt;http://www.agric.wa.gov.au/objtwr/imported_assets/content/fcp/gmcrops/gm%20canola%20report%2021jan-web.pdf&lt;/f&gt;&lt;/ZZ_JournalStdAbbrev&gt;&lt;ZZ_WorkformID&gt;24&lt;/ZZ_WorkformID&gt;&lt;/MDL&gt;&lt;/Cite&gt;&lt;/Refman&gt;</w:instrText>
      </w:r>
      <w:r w:rsidRPr="00A24C0E">
        <w:rPr>
          <w:color w:val="auto"/>
        </w:rPr>
        <w:fldChar w:fldCharType="separate"/>
      </w:r>
      <w:r w:rsidRPr="00A24C0E">
        <w:rPr>
          <w:color w:val="auto"/>
        </w:rPr>
        <w:t>(DAFWA 2010)</w:t>
      </w:r>
      <w:r w:rsidRPr="00A24C0E">
        <w:rPr>
          <w:color w:val="auto"/>
        </w:rPr>
        <w:fldChar w:fldCharType="end"/>
      </w:r>
      <w:r w:rsidRPr="00A24C0E">
        <w:rPr>
          <w:color w:val="auto"/>
        </w:rPr>
        <w:t>. Therefore, there are currently three herbicide tolerance traits present in commercial production systems, and potentially a fourth in the future, that could inadvertently combine with each other. The hybrid GM canola proposed for release by Bayer could also potentially combine with the non-GM herbicide tolerant canola to produce multiple-herbicide tolerant progeny.</w:t>
      </w:r>
    </w:p>
    <w:p w:rsidR="00D936B0" w:rsidRPr="00A24C0E" w:rsidRDefault="00D936B0" w:rsidP="00D936B0">
      <w:pPr>
        <w:pStyle w:val="1Para"/>
        <w:rPr>
          <w:color w:val="auto"/>
        </w:rPr>
      </w:pPr>
      <w:r w:rsidRPr="00A24C0E">
        <w:rPr>
          <w:i/>
          <w:color w:val="auto"/>
        </w:rPr>
        <w:lastRenderedPageBreak/>
        <w:t>B. napus</w:t>
      </w:r>
      <w:r w:rsidRPr="00A24C0E">
        <w:rPr>
          <w:color w:val="auto"/>
        </w:rPr>
        <w:t xml:space="preserve"> is known to cross with other species within the </w:t>
      </w:r>
      <w:r w:rsidRPr="00A24C0E">
        <w:rPr>
          <w:i/>
          <w:color w:val="auto"/>
        </w:rPr>
        <w:t>Brassicaceae</w:t>
      </w:r>
      <w:r w:rsidRPr="00A24C0E">
        <w:rPr>
          <w:color w:val="auto"/>
        </w:rPr>
        <w:t xml:space="preserve"> tribe. Of the many </w:t>
      </w:r>
      <w:r w:rsidRPr="00A24C0E">
        <w:rPr>
          <w:i/>
          <w:color w:val="auto"/>
        </w:rPr>
        <w:t>Brassica</w:t>
      </w:r>
      <w:r w:rsidRPr="00A24C0E">
        <w:rPr>
          <w:color w:val="auto"/>
        </w:rPr>
        <w:t xml:space="preserve"> species in Australia, canola may potentially hybridise under natural conditions with sexually compatible related species that include: other </w:t>
      </w:r>
      <w:r w:rsidRPr="00A24C0E">
        <w:rPr>
          <w:i/>
          <w:iCs/>
          <w:color w:val="auto"/>
        </w:rPr>
        <w:t>B. napus</w:t>
      </w:r>
      <w:r w:rsidRPr="00A24C0E">
        <w:rPr>
          <w:color w:val="auto"/>
        </w:rPr>
        <w:t xml:space="preserve"> groups or subspecies (including vegetables such as Swedes, rutabaga, kale), </w:t>
      </w:r>
      <w:r w:rsidRPr="00A24C0E">
        <w:rPr>
          <w:i/>
          <w:color w:val="auto"/>
        </w:rPr>
        <w:t>B. juncea</w:t>
      </w:r>
      <w:r w:rsidRPr="00A24C0E">
        <w:rPr>
          <w:color w:val="auto"/>
        </w:rPr>
        <w:t xml:space="preserve"> (Indian mustard), </w:t>
      </w:r>
      <w:r w:rsidRPr="00A24C0E">
        <w:rPr>
          <w:i/>
          <w:color w:val="auto"/>
        </w:rPr>
        <w:t>B. rapa</w:t>
      </w:r>
      <w:r w:rsidRPr="00A24C0E">
        <w:rPr>
          <w:color w:val="auto"/>
        </w:rPr>
        <w:t xml:space="preserve"> (canola, turnip rape or white turnip; includes vegetables such as turnip, chinese cabbage and pak choi) and </w:t>
      </w:r>
      <w:r w:rsidRPr="00A24C0E">
        <w:rPr>
          <w:i/>
          <w:color w:val="auto"/>
        </w:rPr>
        <w:t xml:space="preserve">B. oleracea </w:t>
      </w:r>
      <w:r w:rsidRPr="00A24C0E">
        <w:rPr>
          <w:color w:val="auto"/>
        </w:rPr>
        <w:t xml:space="preserve">(wild cabbage; includes vegetables such as cauliflower, brussel sprouts and cabbage) </w:t>
      </w:r>
      <w:r w:rsidRPr="00A24C0E">
        <w:rPr>
          <w:color w:val="auto"/>
        </w:rPr>
        <w:fldChar w:fldCharType="begin"/>
      </w:r>
      <w:r w:rsidRPr="00A24C0E">
        <w:rPr>
          <w:color w:val="auto"/>
        </w:rPr>
        <w:instrText xml:space="preserve"> ADDIN REFMGR.CITE &lt;Refman&gt;&lt;Cite&gt;&lt;Author&gt;Salisbury&lt;/Author&gt;&lt;Year&gt;2002&lt;/Year&gt;&lt;RecNum&gt;3894&lt;/RecNum&gt;&lt;IDText&gt;Genetically modified canola in Australia: agronomic and environmental considerations&lt;/IDText&gt;&lt;MDL Ref_Type="Book, Whole"&gt;&lt;Ref_Type&gt;Book, Whole&lt;/Ref_Type&gt;&lt;Ref_ID&gt;3894&lt;/Ref_ID&gt;&lt;Title_Primary&gt;Genetically modified canola in Australia: agronomic and environmental considerations&lt;/Title_Primary&gt;&lt;Authors_Primary&gt;Salisbury,P.A.&lt;/Authors_Primary&gt;&lt;Date_Primary&gt;2002&lt;/Date_Primary&gt;&lt;Keywords&gt;genetically modified&lt;/Keywords&gt;&lt;Keywords&gt;canola&lt;/Keywords&gt;&lt;Keywords&gt;AUSTRALIA&lt;/Keywords&gt;&lt;Keywords&gt;analysis&lt;/Keywords&gt;&lt;Keywords&gt;environmental risks&lt;/Keywords&gt;&lt;Keywords&gt;environmental risk&lt;/Keywords&gt;&lt;Keywords&gt;risk&lt;/Keywords&gt;&lt;Keywords&gt;herbicide&lt;/Keywords&gt;&lt;Keywords&gt;herbicide-tolerant&lt;/Keywords&gt;&lt;Keywords&gt;CONSEQUENCES&lt;/Keywords&gt;&lt;Keywords&gt;POLLEN&lt;/Keywords&gt;&lt;Keywords&gt;outcrossing&lt;/Keywords&gt;&lt;Keywords&gt;PLANTS&lt;/Keywords&gt;&lt;Keywords&gt;plant&lt;/Keywords&gt;&lt;Keywords&gt;FIELD&lt;/Keywords&gt;&lt;Keywords&gt;GENE&lt;/Keywords&gt;&lt;Keywords&gt;gene flow&lt;/Keywords&gt;&lt;Keywords&gt;FLOW&lt;/Keywords&gt;&lt;Keywords&gt;Brassicaceae&lt;/Keywords&gt;&lt;Keywords&gt;transgenic&lt;/Keywords&gt;&lt;Keywords&gt;agriculture&lt;/Keywords&gt;&lt;Keywords&gt;Biotechnology&lt;/Keywords&gt;&lt;Keywords&gt;land&lt;/Keywords&gt;&lt;Keywords&gt;food&lt;/Keywords&gt;&lt;Reprint&gt;In File&lt;/Reprint&gt;&lt;Start_Page&gt;1&lt;/Start_Page&gt;&lt;End_Page&gt;69&lt;/End_Page&gt;&lt;Authors_Secondary&gt;Downey,R.K.&lt;/Authors_Secondary&gt;&lt;Publisher&gt;Australian Oilseed Federation, Melbourne, Australia.&lt;/Publisher&gt;&lt;Address&gt;Salisbury,P.A.: Institute of Land and Food Resources, University of Melbourne.&amp;#xA;&amp;#xA;Downey,R.K.: Saskatoon Research Centre, Agriculture and Agri-Food Canada.&lt;/Address&gt;&lt;ZZ_WorkformID&gt;2&lt;/ZZ_WorkformID&gt;&lt;/MDL&gt;&lt;/Cite&gt;&lt;/Refman&gt;</w:instrText>
      </w:r>
      <w:r w:rsidRPr="00A24C0E">
        <w:rPr>
          <w:color w:val="auto"/>
        </w:rPr>
        <w:fldChar w:fldCharType="separate"/>
      </w:r>
      <w:r w:rsidRPr="00A24C0E">
        <w:rPr>
          <w:color w:val="auto"/>
        </w:rPr>
        <w:t>(Salisbury 2002b)</w:t>
      </w:r>
      <w:r w:rsidRPr="00A24C0E">
        <w:rPr>
          <w:color w:val="auto"/>
        </w:rPr>
        <w:fldChar w:fldCharType="end"/>
      </w:r>
      <w:r w:rsidRPr="00A24C0E">
        <w:rPr>
          <w:i/>
          <w:color w:val="auto"/>
        </w:rPr>
        <w:t xml:space="preserve">. </w:t>
      </w:r>
      <w:r w:rsidRPr="00A24C0E">
        <w:rPr>
          <w:color w:val="auto"/>
        </w:rPr>
        <w:t xml:space="preserve">Naturally occurring hybrids between </w:t>
      </w:r>
      <w:r w:rsidRPr="00A24C0E">
        <w:rPr>
          <w:i/>
          <w:color w:val="auto"/>
        </w:rPr>
        <w:t>B. napus</w:t>
      </w:r>
      <w:r w:rsidRPr="00A24C0E">
        <w:rPr>
          <w:color w:val="auto"/>
        </w:rPr>
        <w:t xml:space="preserve"> and species from other genera in the </w:t>
      </w:r>
      <w:r w:rsidRPr="00A24C0E">
        <w:rPr>
          <w:i/>
          <w:color w:val="auto"/>
        </w:rPr>
        <w:t>Brassicaceae</w:t>
      </w:r>
      <w:r w:rsidRPr="00A24C0E">
        <w:rPr>
          <w:color w:val="auto"/>
        </w:rPr>
        <w:t xml:space="preserve"> tribe have been reported at very low frequencies for </w:t>
      </w:r>
      <w:r w:rsidRPr="00A24C0E">
        <w:rPr>
          <w:i/>
          <w:color w:val="auto"/>
        </w:rPr>
        <w:t>Raphanus raphanistrum</w:t>
      </w:r>
      <w:r w:rsidRPr="00A24C0E">
        <w:rPr>
          <w:color w:val="auto"/>
        </w:rPr>
        <w:t xml:space="preserve"> (wild radish), </w:t>
      </w:r>
      <w:r w:rsidRPr="00A24C0E">
        <w:rPr>
          <w:i/>
          <w:color w:val="auto"/>
        </w:rPr>
        <w:t>Hirschfeldia incana</w:t>
      </w:r>
      <w:r w:rsidRPr="00A24C0E">
        <w:rPr>
          <w:color w:val="auto"/>
        </w:rPr>
        <w:t xml:space="preserve"> (Buchan weed) and </w:t>
      </w:r>
      <w:r w:rsidRPr="00A24C0E">
        <w:rPr>
          <w:i/>
          <w:color w:val="auto"/>
        </w:rPr>
        <w:t>Sinapis arvensis</w:t>
      </w:r>
      <w:r w:rsidRPr="00A24C0E">
        <w:rPr>
          <w:color w:val="auto"/>
        </w:rPr>
        <w:t xml:space="preserve"> (charlock) </w:t>
      </w:r>
      <w:r w:rsidRPr="00A24C0E">
        <w:rPr>
          <w:color w:val="auto"/>
        </w:rPr>
        <w:fldChar w:fldCharType="begin"/>
      </w:r>
      <w:r w:rsidRPr="00A24C0E">
        <w:rPr>
          <w:color w:val="auto"/>
        </w:rPr>
        <w:instrText xml:space="preserve"> ADDIN REFMGR.CITE &lt;Refman&gt;&lt;Cite&gt;&lt;Author&gt;Salisbury&lt;/Author&gt;&lt;Year&gt;2002&lt;/Year&gt;&lt;RecNum&gt;3894&lt;/RecNum&gt;&lt;IDText&gt;Genetically modified canola in Australia: agronomic and environmental considerations&lt;/IDText&gt;&lt;MDL Ref_Type="Book, Whole"&gt;&lt;Ref_Type&gt;Book, Whole&lt;/Ref_Type&gt;&lt;Ref_ID&gt;3894&lt;/Ref_ID&gt;&lt;Title_Primary&gt;Genetically modified canola in Australia: agronomic and environmental considerations&lt;/Title_Primary&gt;&lt;Authors_Primary&gt;Salisbury,P.A.&lt;/Authors_Primary&gt;&lt;Date_Primary&gt;2002&lt;/Date_Primary&gt;&lt;Keywords&gt;genetically modified&lt;/Keywords&gt;&lt;Keywords&gt;canola&lt;/Keywords&gt;&lt;Keywords&gt;AUSTRALIA&lt;/Keywords&gt;&lt;Keywords&gt;analysis&lt;/Keywords&gt;&lt;Keywords&gt;environmental risks&lt;/Keywords&gt;&lt;Keywords&gt;environmental risk&lt;/Keywords&gt;&lt;Keywords&gt;risk&lt;/Keywords&gt;&lt;Keywords&gt;herbicide&lt;/Keywords&gt;&lt;Keywords&gt;herbicide-tolerant&lt;/Keywords&gt;&lt;Keywords&gt;CONSEQUENCES&lt;/Keywords&gt;&lt;Keywords&gt;POLLEN&lt;/Keywords&gt;&lt;Keywords&gt;outcrossing&lt;/Keywords&gt;&lt;Keywords&gt;PLANTS&lt;/Keywords&gt;&lt;Keywords&gt;plant&lt;/Keywords&gt;&lt;Keywords&gt;FIELD&lt;/Keywords&gt;&lt;Keywords&gt;GENE&lt;/Keywords&gt;&lt;Keywords&gt;gene flow&lt;/Keywords&gt;&lt;Keywords&gt;FLOW&lt;/Keywords&gt;&lt;Keywords&gt;Brassicaceae&lt;/Keywords&gt;&lt;Keywords&gt;transgenic&lt;/Keywords&gt;&lt;Keywords&gt;agriculture&lt;/Keywords&gt;&lt;Keywords&gt;Biotechnology&lt;/Keywords&gt;&lt;Keywords&gt;land&lt;/Keywords&gt;&lt;Keywords&gt;food&lt;/Keywords&gt;&lt;Reprint&gt;In File&lt;/Reprint&gt;&lt;Start_Page&gt;1&lt;/Start_Page&gt;&lt;End_Page&gt;69&lt;/End_Page&gt;&lt;Authors_Secondary&gt;Downey,R.K.&lt;/Authors_Secondary&gt;&lt;Publisher&gt;Australian Oilseed Federation, Melbourne, Australia.&lt;/Publisher&gt;&lt;Address&gt;Salisbury,P.A.: Institute of Land and Food Resources, University of Melbourne.&amp;#xA;&amp;#xA;Downey,R.K.: Saskatoon Research Centre, Agriculture and Agri-Food Canada.&lt;/Address&gt;&lt;ZZ_WorkformID&gt;2&lt;/ZZ_WorkformID&gt;&lt;/MDL&gt;&lt;/Cite&gt;&lt;/Refman&gt;</w:instrText>
      </w:r>
      <w:r w:rsidRPr="00A24C0E">
        <w:rPr>
          <w:color w:val="auto"/>
        </w:rPr>
        <w:fldChar w:fldCharType="separate"/>
      </w:r>
      <w:r w:rsidRPr="00A24C0E">
        <w:rPr>
          <w:color w:val="auto"/>
        </w:rPr>
        <w:t>(Salisbury 2002b)</w:t>
      </w:r>
      <w:r w:rsidRPr="00A24C0E">
        <w:rPr>
          <w:color w:val="auto"/>
        </w:rPr>
        <w:fldChar w:fldCharType="end"/>
      </w:r>
      <w:r w:rsidRPr="00A24C0E">
        <w:rPr>
          <w:color w:val="auto"/>
        </w:rPr>
        <w:t xml:space="preserve"> (see Section </w:t>
      </w:r>
      <w:r w:rsidRPr="00A24C0E">
        <w:rPr>
          <w:color w:val="auto"/>
        </w:rPr>
        <w:fldChar w:fldCharType="begin"/>
      </w:r>
      <w:r w:rsidRPr="00A24C0E">
        <w:rPr>
          <w:color w:val="auto"/>
        </w:rPr>
        <w:instrText xml:space="preserve"> REF _Ref300135839 \r \h </w:instrText>
      </w:r>
      <w:r w:rsidRPr="00A24C0E">
        <w:rPr>
          <w:color w:val="auto"/>
        </w:rPr>
      </w:r>
      <w:r w:rsidRPr="00A24C0E">
        <w:rPr>
          <w:color w:val="auto"/>
        </w:rPr>
        <w:instrText xml:space="preserve"> \* MERGEFORMAT </w:instrText>
      </w:r>
      <w:r w:rsidRPr="00A24C0E">
        <w:rPr>
          <w:color w:val="auto"/>
        </w:rPr>
        <w:fldChar w:fldCharType="separate"/>
      </w:r>
      <w:r>
        <w:rPr>
          <w:color w:val="auto"/>
        </w:rPr>
        <w:t>5.6.2</w:t>
      </w:r>
      <w:r w:rsidRPr="00A24C0E">
        <w:rPr>
          <w:color w:val="auto"/>
        </w:rPr>
        <w:fldChar w:fldCharType="end"/>
      </w:r>
      <w:r w:rsidRPr="00A24C0E">
        <w:rPr>
          <w:color w:val="auto"/>
        </w:rPr>
        <w:t xml:space="preserve"> for more detail).</w:t>
      </w:r>
    </w:p>
    <w:p w:rsidR="00D936B0" w:rsidRPr="00A24C0E" w:rsidRDefault="00D936B0" w:rsidP="00D936B0">
      <w:pPr>
        <w:pStyle w:val="4RARMP"/>
        <w:rPr>
          <w:i/>
        </w:rPr>
      </w:pPr>
      <w:r w:rsidRPr="00A24C0E">
        <w:rPr>
          <w:i/>
        </w:rPr>
        <w:t xml:space="preserve">Presence of other biotic factors </w:t>
      </w:r>
    </w:p>
    <w:p w:rsidR="00D936B0" w:rsidRPr="00A24C0E" w:rsidRDefault="00D936B0" w:rsidP="00D936B0">
      <w:pPr>
        <w:pStyle w:val="1Para"/>
        <w:rPr>
          <w:color w:val="auto"/>
        </w:rPr>
      </w:pPr>
      <w:r w:rsidRPr="00A24C0E">
        <w:rPr>
          <w:color w:val="auto"/>
        </w:rPr>
        <w:t xml:space="preserve">A number of diseases have potential to significantly reduce the yield of canola. Blackleg disease caused by the fungal pathogen </w:t>
      </w:r>
      <w:r w:rsidRPr="00A24C0E">
        <w:rPr>
          <w:i/>
          <w:color w:val="auto"/>
        </w:rPr>
        <w:t>Leptosphaeria maculans</w:t>
      </w:r>
      <w:r w:rsidRPr="00A24C0E">
        <w:rPr>
          <w:color w:val="auto"/>
        </w:rPr>
        <w:t xml:space="preserve"> is the most devastating disease affecting commercial canola production in Australia. Other diseases of canola include </w:t>
      </w:r>
      <w:r w:rsidRPr="00A24C0E">
        <w:rPr>
          <w:i/>
          <w:color w:val="auto"/>
        </w:rPr>
        <w:t xml:space="preserve">Sclerotinia </w:t>
      </w:r>
      <w:r w:rsidRPr="00A24C0E">
        <w:rPr>
          <w:color w:val="auto"/>
        </w:rPr>
        <w:t xml:space="preserve">stem rot, </w:t>
      </w:r>
      <w:r w:rsidRPr="00A24C0E">
        <w:rPr>
          <w:i/>
          <w:color w:val="auto"/>
        </w:rPr>
        <w:t xml:space="preserve">Rhizoctonia </w:t>
      </w:r>
      <w:r w:rsidRPr="00A24C0E">
        <w:rPr>
          <w:color w:val="auto"/>
        </w:rPr>
        <w:t xml:space="preserve">seedling wilt and </w:t>
      </w:r>
      <w:r w:rsidRPr="00A24C0E">
        <w:rPr>
          <w:i/>
          <w:color w:val="auto"/>
        </w:rPr>
        <w:t>Alternaria</w:t>
      </w:r>
      <w:r w:rsidRPr="00A24C0E">
        <w:rPr>
          <w:color w:val="auto"/>
        </w:rPr>
        <w:t xml:space="preserve"> black spot, all of which are caused by fungal pathogens </w:t>
      </w:r>
      <w:r w:rsidRPr="00A24C0E">
        <w:rPr>
          <w:color w:val="auto"/>
        </w:rPr>
        <w:fldChar w:fldCharType="begin"/>
      </w:r>
      <w:r w:rsidRPr="00A24C0E">
        <w:rPr>
          <w:color w:val="auto"/>
        </w:rPr>
        <w:instrText xml:space="preserve"> ADDIN REFMGR.CITE &lt;Refman&gt;&lt;Cite&gt;&lt;Author&gt;Howlett&lt;/Author&gt;&lt;Year&gt;1999&lt;/Year&gt;&lt;RecNum&gt;1588&lt;/RecNum&gt;&lt;IDText&gt;Diseases of Canola&lt;/IDText&gt;&lt;MDL Ref_Type="Book Chapter"&gt;&lt;Ref_Type&gt;Book Chapter&lt;/Ref_Type&gt;&lt;Ref_ID&gt;1588&lt;/Ref_ID&gt;&lt;Title_Primary&gt;Diseases of Canola&lt;/Title_Primary&gt;&lt;Authors_Primary&gt;Howlett,B&lt;/Authors_Primary&gt;&lt;Authors_Primary&gt;Ballinger,D&lt;/Authors_Primary&gt;&lt;Authors_Primary&gt;Barbetti,M&lt;/Authors_Primary&gt;&lt;Date_Primary&gt;1999&lt;/Date_Primary&gt;&lt;Keywords&gt;DISEASE&lt;/Keywords&gt;&lt;Keywords&gt;canola&lt;/Keywords&gt;&lt;Keywords&gt;AUSTRALIA&lt;/Keywords&gt;&lt;Reprint&gt;In File&lt;/Reprint&gt;&lt;Start_Page&gt;47&lt;/Start_Page&gt;&lt;End_Page&gt;52&lt;/End_Page&gt;&lt;Title_Secondary&gt;Canola in Australia:  The first thirty years&lt;/Title_Secondary&gt;&lt;Authors_Secondary&gt;Salisbury,P.A.&lt;/Authors_Secondary&gt;&lt;Authors_Secondary&gt;Potter,T.D.&lt;/Authors_Secondary&gt;&lt;Authors_Secondary&gt;McDonald,G.&lt;/Authors_Secondary&gt;&lt;Authors_Secondary&gt;Green,A.G.&lt;/Authors_Secondary&gt;&lt;Issue&gt;10&lt;/Issue&gt;&lt;Publisher&gt;Australian Oilseeds Federation, available online at http://www.australianoilseeds.com/commodity_groups/canola_association_of_australia/canola_in_australia_-_the_first_30_years&lt;/Publisher&gt;&lt;ISSN_ISBN&gt;0-646-38131-8&lt;/ISSN_ISBN&gt;&lt;ZZ_WorkformID&gt;3&lt;/ZZ_WorkformID&gt;&lt;/MDL&gt;&lt;/Cite&gt;&lt;/Refman&gt;</w:instrText>
      </w:r>
      <w:r w:rsidRPr="00A24C0E">
        <w:rPr>
          <w:color w:val="auto"/>
        </w:rPr>
        <w:fldChar w:fldCharType="separate"/>
      </w:r>
      <w:r w:rsidRPr="00A24C0E">
        <w:rPr>
          <w:color w:val="auto"/>
        </w:rPr>
        <w:t>(Howlett et al. 1999)</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Canola is most susceptible to insect pests during establishment of the crop, at which time earth mites, lucerne flea and false wireworms cause the greatest damage. Damage can also be caused by aphids, native budworm and Rutherglen bug during flowering and podding </w:t>
      </w:r>
      <w:r w:rsidRPr="00A24C0E">
        <w:rPr>
          <w:color w:val="auto"/>
        </w:rPr>
        <w:fldChar w:fldCharType="begin"/>
      </w:r>
      <w:r w:rsidRPr="00A24C0E">
        <w:rPr>
          <w:color w:val="auto"/>
        </w:rPr>
        <w:instrText xml:space="preserve"> ADDIN REFMGR.CITE &lt;Refman&gt;&lt;Cite&gt;&lt;Author&gt;Miles&lt;/Author&gt;&lt;Year&gt;1999&lt;/Year&gt;&lt;RecNum&gt;11516&lt;/RecNum&gt;&lt;IDText&gt;Insect Pests&lt;/IDText&gt;&lt;MDL Ref_Type="Book Chapter"&gt;&lt;Ref_Type&gt;Book Chapter&lt;/Ref_Type&gt;&lt;Ref_ID&gt;11516&lt;/Ref_ID&gt;&lt;Title_Primary&gt;Insect Pests&lt;/Title_Primary&gt;&lt;Authors_Primary&gt;Miles,M.&lt;/Authors_Primary&gt;&lt;Authors_Primary&gt;McDonald,G.&lt;/Authors_Primary&gt;&lt;Date_Primary&gt;1999&lt;/Date_Primary&gt;&lt;Keywords&gt;brassic napus&lt;/Keywords&gt;&lt;Keywords&gt;canola&lt;/Keywords&gt;&lt;Keywords&gt;Insect&lt;/Keywords&gt;&lt;Keywords&gt;pest&lt;/Keywords&gt;&lt;Keywords&gt;pests&lt;/Keywords&gt;&lt;Keywords&gt;AUSTRALIA&lt;/Keywords&gt;&lt;Reprint&gt;In File&lt;/Reprint&gt;&lt;Start_Page&gt;53&lt;/Start_Page&gt;&lt;End_Page&gt;58&lt;/End_Page&gt;&lt;Title_Secondary&gt;Canola in Australia: The First Thirty Years&lt;/Title_Secondary&gt;&lt;Authors_Secondary&gt;Salisbury P.A.&lt;/Authors_Secondary&gt;&lt;Authors_Secondary&gt;Potter,T.D.&lt;/Authors_Secondary&gt;&lt;Authors_Secondary&gt;McDonald,G.&lt;/Authors_Secondary&gt;&lt;Authors_Secondary&gt;Green,A.G.&lt;/Authors_Secondary&gt;&lt;Issue&gt;11&lt;/Issue&gt;&lt;ZZ_WorkformID&gt;3&lt;/ZZ_WorkformID&gt;&lt;/MDL&gt;&lt;/Cite&gt;&lt;Cite&gt;&lt;Author&gt;Oilseeds WA&lt;/Author&gt;&lt;Year&gt;2006&lt;/Year&gt;&lt;RecNum&gt;11518&lt;/RecNum&gt;&lt;IDText&gt;Growing Western Canola: an overview of canola production in Western Australia&lt;/IDText&gt;&lt;MDL Ref_Type="Report"&gt;&lt;Ref_Type&gt;Report&lt;/Ref_Type&gt;&lt;Ref_ID&gt;11518&lt;/Ref_ID&gt;&lt;Title_Primary&gt;Growing Western Canola: an overview of canola production in Western Australia&lt;/Title_Primary&gt;&lt;Authors_Primary&gt;Oilseeds WA&lt;/Authors_Primary&gt;&lt;Date_Primary&gt;2006&lt;/Date_Primary&gt;&lt;Keywords&gt;canola&lt;/Keywords&gt;&lt;Keywords&gt;of&lt;/Keywords&gt;&lt;Keywords&gt;production&lt;/Keywords&gt;&lt;Keywords&gt;AUSTRALIA&lt;/Keywords&gt;&lt;Reprint&gt;In File&lt;/Reprint&gt;&lt;Volume&gt;May&lt;/Volume&gt;&lt;Authors_Secondary&gt;Duff,J.&lt;/Authors_Secondary&gt;&lt;Authors_Secondary&gt;Sermon,D.&lt;/Authors_Secondary&gt;&lt;Authors_Secondary&gt;Walton,G.&lt;/Authors_Secondary&gt;&lt;Authors_Secondary&gt;Mangano,P.&lt;/Authors_Secondary&gt;&lt;Authors_Secondary&gt;Newman,C.&lt;/Authors_Secondary&gt;&lt;Authors_Secondary&gt;Walden,K.&lt;/Authors_Secondary&gt;&lt;Authors_Secondary&gt;Barbetti,M.&lt;/Authors_Secondary&gt;&lt;Authors_Secondary&gt;Addison,B.&lt;/Authors_Secondary&gt;&lt;Authors_Secondary&gt;Eksteen,D.&lt;/Authors_Secondary&gt;&lt;Authors_Secondary&gt;Pol,E.&lt;/Authors_Secondary&gt;&lt;Authors_Secondary&gt;Leach,B.&lt;/Authors_Secondary&gt;&lt;Publisher&gt;Oilseeds Industry Association of Western Australia, available online at http://www.agric.wa.gov.au/objtwr/imported_assets/content/fcp/co/westerncanola2006.pdf&lt;/Publisher&gt;&lt;Web_URL_Link1&gt;&lt;u&gt;file://O:\EVAL\Eval Sections\Library\REFS\canola\11518westerncanola2006.pdf&lt;/u&gt;&lt;/Web_URL_Link1&gt;&lt;Web_URL_Link2&gt;&lt;u&gt;http://www.agric.wa.gov.au/objtwr/imported_assets/content/fcp/co/westerncanola2006.pdf&lt;/u&gt;&lt;/Web_URL_Link2&gt;&lt;ZZ_WorkformID&gt;24&lt;/ZZ_WorkformID&gt;&lt;/MDL&gt;&lt;/Cite&gt;&lt;/Refman&gt;</w:instrText>
      </w:r>
      <w:r w:rsidRPr="00A24C0E">
        <w:rPr>
          <w:color w:val="auto"/>
        </w:rPr>
        <w:fldChar w:fldCharType="separate"/>
      </w:r>
      <w:r w:rsidRPr="00A24C0E">
        <w:rPr>
          <w:color w:val="auto"/>
        </w:rPr>
        <w:t>(Miles &amp; McDonald 1999; Oilseeds WA 2006)</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Weeds are also a significant problem for commercial canola producers and can reduce yield by competition and seed quality due to contamination. The most significant weeds include annual ryegrass, members of the fescue genus, volunteer cereals and a large number of </w:t>
      </w:r>
      <w:r w:rsidRPr="00A24C0E">
        <w:rPr>
          <w:i/>
          <w:color w:val="auto"/>
        </w:rPr>
        <w:t>Brassicaceous</w:t>
      </w:r>
      <w:r w:rsidRPr="00A24C0E">
        <w:rPr>
          <w:color w:val="auto"/>
        </w:rPr>
        <w:t xml:space="preserve"> weeds. The most detrimental </w:t>
      </w:r>
      <w:r w:rsidRPr="00A24C0E">
        <w:rPr>
          <w:i/>
          <w:color w:val="auto"/>
        </w:rPr>
        <w:t xml:space="preserve">Brassicaceous </w:t>
      </w:r>
      <w:r w:rsidRPr="00A24C0E">
        <w:rPr>
          <w:color w:val="auto"/>
        </w:rPr>
        <w:t>weeds are wild radish (</w:t>
      </w:r>
      <w:r w:rsidRPr="00A24C0E">
        <w:rPr>
          <w:i/>
          <w:color w:val="auto"/>
        </w:rPr>
        <w:t>Raphanus raphinastrum</w:t>
      </w:r>
      <w:r w:rsidRPr="00A24C0E">
        <w:rPr>
          <w:color w:val="auto"/>
        </w:rPr>
        <w:t>), Indian hedgemustard (</w:t>
      </w:r>
      <w:r w:rsidRPr="00A24C0E">
        <w:rPr>
          <w:i/>
          <w:color w:val="auto"/>
        </w:rPr>
        <w:t>Sisymbrium orientale</w:t>
      </w:r>
      <w:r w:rsidRPr="00A24C0E">
        <w:rPr>
          <w:color w:val="auto"/>
        </w:rPr>
        <w:t>), Shepherd’s purse (</w:t>
      </w:r>
      <w:r w:rsidRPr="00A24C0E">
        <w:rPr>
          <w:i/>
          <w:color w:val="auto"/>
        </w:rPr>
        <w:t>Capsella bursa-pastoris</w:t>
      </w:r>
      <w:r w:rsidRPr="00A24C0E">
        <w:rPr>
          <w:color w:val="auto"/>
        </w:rPr>
        <w:t>), wild turnip (</w:t>
      </w:r>
      <w:r w:rsidRPr="00A24C0E">
        <w:rPr>
          <w:i/>
          <w:color w:val="auto"/>
        </w:rPr>
        <w:t>Brassica tournefortii</w:t>
      </w:r>
      <w:r w:rsidRPr="00A24C0E">
        <w:rPr>
          <w:color w:val="auto"/>
        </w:rPr>
        <w:t>), turnip weed (</w:t>
      </w:r>
      <w:r w:rsidRPr="00A24C0E">
        <w:rPr>
          <w:i/>
          <w:color w:val="auto"/>
        </w:rPr>
        <w:t>R. rugosum</w:t>
      </w:r>
      <w:r w:rsidRPr="00A24C0E">
        <w:rPr>
          <w:color w:val="auto"/>
        </w:rPr>
        <w:t>), charlock (</w:t>
      </w:r>
      <w:r w:rsidRPr="00A24C0E">
        <w:rPr>
          <w:i/>
          <w:color w:val="auto"/>
        </w:rPr>
        <w:t>Sinapis arvensis</w:t>
      </w:r>
      <w:r w:rsidRPr="00A24C0E">
        <w:rPr>
          <w:color w:val="auto"/>
        </w:rPr>
        <w:t>), musk weed (</w:t>
      </w:r>
      <w:r w:rsidRPr="00A24C0E">
        <w:rPr>
          <w:i/>
          <w:color w:val="auto"/>
        </w:rPr>
        <w:t>Myagrum perfoliatum</w:t>
      </w:r>
      <w:r w:rsidRPr="00A24C0E">
        <w:rPr>
          <w:color w:val="auto"/>
        </w:rPr>
        <w:t>) and Buchan weed (</w:t>
      </w:r>
      <w:r w:rsidRPr="00A24C0E">
        <w:rPr>
          <w:i/>
          <w:color w:val="auto"/>
        </w:rPr>
        <w:t>Hirschfeldia incana</w:t>
      </w:r>
      <w:r w:rsidRPr="00A24C0E">
        <w:rPr>
          <w:color w:val="auto"/>
        </w:rPr>
        <w:t xml:space="preserve">) </w:t>
      </w:r>
      <w:r w:rsidRPr="00A24C0E">
        <w:rPr>
          <w:color w:val="auto"/>
        </w:rPr>
        <w:fldChar w:fldCharType="begin"/>
      </w:r>
      <w:r w:rsidRPr="00A24C0E">
        <w:rPr>
          <w:color w:val="auto"/>
        </w:rPr>
        <w:instrText xml:space="preserve"> ADDIN REFMGR.CITE &lt;Refman&gt;&lt;Cite&gt;&lt;Author&gt;Sutherland&lt;/Author&gt;&lt;Year&gt;1999&lt;/Year&gt;&lt;RecNum&gt;2703&lt;/RecNum&gt;&lt;IDText&gt;Weed management&lt;/IDText&gt;&lt;MDL Ref_Type="Book Chapter"&gt;&lt;Ref_Type&gt;Book Chapter&lt;/Ref_Type&gt;&lt;Ref_ID&gt;2703&lt;/Ref_ID&gt;&lt;Title_Primary&gt;Weed management&lt;/Title_Primary&gt;&lt;Authors_Primary&gt;Sutherland,S.&lt;/Authors_Primary&gt;&lt;Date_Primary&gt;1999&lt;/Date_Primary&gt;&lt;Keywords&gt;canola&lt;/Keywords&gt;&lt;Keywords&gt;herbicide&lt;/Keywords&gt;&lt;Keywords&gt;herbicide resistance&lt;/Keywords&gt;&lt;Keywords&gt;herbicide tolerance&lt;/Keywords&gt;&lt;Keywords&gt;management&lt;/Keywords&gt;&lt;Keywords&gt;weed&lt;/Keywords&gt;&lt;Keywords&gt;AUSTRALIA&lt;/Keywords&gt;&lt;Reprint&gt;In File&lt;/Reprint&gt;&lt;Start_Page&gt;59&lt;/Start_Page&gt;&lt;End_Page&gt;66&lt;/End_Page&gt;&lt;Title_Secondary&gt;Canola in Australia: the first thirty years&lt;/Title_Secondary&gt;&lt;Authors_Secondary&gt;Salisbury,P.&lt;/Authors_Secondary&gt;&lt;Authors_Secondary&gt;Potter,T.&lt;/Authors_Secondary&gt;&lt;Authors_Secondary&gt;McDonald,G.&lt;/Authors_Secondary&gt;&lt;Authors_Secondary&gt;Green,A.G.&lt;/Authors_Secondary&gt;&lt;Issue&gt;12&lt;/Issue&gt;&lt;ZZ_WorkformID&gt;3&lt;/ZZ_WorkformID&gt;&lt;/MDL&gt;&lt;/Cite&gt;&lt;/Refman&gt;</w:instrText>
      </w:r>
      <w:r w:rsidRPr="00A24C0E">
        <w:rPr>
          <w:color w:val="auto"/>
        </w:rPr>
        <w:fldChar w:fldCharType="separate"/>
      </w:r>
      <w:r w:rsidRPr="00A24C0E">
        <w:rPr>
          <w:color w:val="auto"/>
        </w:rPr>
        <w:t>(Sutherland 1999)</w:t>
      </w:r>
      <w:r w:rsidRPr="00A24C0E">
        <w:rPr>
          <w:color w:val="auto"/>
        </w:rPr>
        <w:fldChar w:fldCharType="end"/>
      </w:r>
      <w:r w:rsidRPr="00A24C0E">
        <w:rPr>
          <w:color w:val="auto"/>
        </w:rPr>
        <w:t xml:space="preserve">, some of which are sexually compatible with canola, as described in Sections </w:t>
      </w:r>
      <w:r w:rsidRPr="00A24C0E">
        <w:rPr>
          <w:color w:val="auto"/>
        </w:rPr>
        <w:fldChar w:fldCharType="begin"/>
      </w:r>
      <w:r w:rsidRPr="00A24C0E">
        <w:rPr>
          <w:color w:val="auto"/>
        </w:rPr>
        <w:instrText xml:space="preserve"> REF _Ref300135839 \r \h </w:instrText>
      </w:r>
      <w:r w:rsidRPr="00A24C0E">
        <w:rPr>
          <w:color w:val="auto"/>
        </w:rPr>
      </w:r>
      <w:r w:rsidRPr="00A24C0E">
        <w:rPr>
          <w:color w:val="auto"/>
        </w:rPr>
        <w:instrText xml:space="preserve"> \* MERGEFORMAT </w:instrText>
      </w:r>
      <w:r w:rsidRPr="00A24C0E">
        <w:rPr>
          <w:color w:val="auto"/>
        </w:rPr>
        <w:fldChar w:fldCharType="separate"/>
      </w:r>
      <w:r>
        <w:rPr>
          <w:color w:val="auto"/>
        </w:rPr>
        <w:t>5.6.2</w:t>
      </w:r>
      <w:r w:rsidRPr="00A24C0E">
        <w:rPr>
          <w:color w:val="auto"/>
        </w:rPr>
        <w:fldChar w:fldCharType="end"/>
      </w:r>
      <w:r w:rsidRPr="00A24C0E">
        <w:rPr>
          <w:color w:val="auto"/>
        </w:rPr>
        <w:t xml:space="preserve">and </w:t>
      </w:r>
      <w:r w:rsidRPr="00A24C0E">
        <w:rPr>
          <w:color w:val="auto"/>
        </w:rPr>
        <w:fldChar w:fldCharType="begin"/>
      </w:r>
      <w:r w:rsidRPr="00A24C0E">
        <w:rPr>
          <w:color w:val="auto"/>
        </w:rPr>
        <w:instrText xml:space="preserve"> REF _Ref300135964 \r \h </w:instrText>
      </w:r>
      <w:r w:rsidRPr="00A24C0E">
        <w:rPr>
          <w:color w:val="auto"/>
        </w:rPr>
      </w:r>
      <w:r w:rsidRPr="00A24C0E">
        <w:rPr>
          <w:color w:val="auto"/>
        </w:rPr>
        <w:instrText xml:space="preserve"> \* MERGEFORMAT </w:instrText>
      </w:r>
      <w:r w:rsidRPr="00A24C0E">
        <w:rPr>
          <w:color w:val="auto"/>
        </w:rPr>
        <w:fldChar w:fldCharType="separate"/>
      </w:r>
      <w:r>
        <w:rPr>
          <w:color w:val="auto"/>
        </w:rPr>
        <w:t>7.2.1</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Additional information regarding the biotic factors relating to the growth and distribution of commercial canola in Australia are discussed in the reference document, </w:t>
      </w:r>
      <w:r w:rsidRPr="00A24C0E">
        <w:rPr>
          <w:i/>
          <w:color w:val="auto"/>
        </w:rPr>
        <w:t>The Biology of</w:t>
      </w:r>
      <w:r w:rsidRPr="00A24C0E">
        <w:rPr>
          <w:color w:val="auto"/>
        </w:rPr>
        <w:t xml:space="preserve"> Brassica napus </w:t>
      </w:r>
      <w:r w:rsidRPr="00A24C0E">
        <w:rPr>
          <w:i/>
          <w:color w:val="auto"/>
        </w:rPr>
        <w:t>L. (canola)</w:t>
      </w:r>
      <w:r w:rsidRPr="00A24C0E">
        <w:rPr>
          <w:color w:val="auto"/>
        </w:rPr>
        <w:t xml:space="preserve">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(OGTR 2011)</w:t>
      </w:r>
      <w:r w:rsidRPr="00A24C0E">
        <w:rPr>
          <w:color w:val="auto"/>
        </w:rPr>
        <w:fldChar w:fldCharType="end"/>
      </w:r>
      <w:r w:rsidRPr="00A24C0E">
        <w:rPr>
          <w:color w:val="auto"/>
        </w:rPr>
        <w:t>.</w:t>
      </w:r>
    </w:p>
    <w:p w:rsidR="00D936B0" w:rsidRPr="00A24C0E" w:rsidRDefault="00D936B0" w:rsidP="00D936B0">
      <w:pPr>
        <w:pStyle w:val="4RARMP"/>
        <w:rPr>
          <w:i/>
        </w:rPr>
      </w:pPr>
      <w:bookmarkStart w:id="115" w:name="_Toc202859565"/>
      <w:r w:rsidRPr="00A24C0E">
        <w:rPr>
          <w:i/>
        </w:rPr>
        <w:t>Presence of the introduced genes or similar genes and encoded proteins in the environment</w:t>
      </w:r>
      <w:bookmarkEnd w:id="115"/>
    </w:p>
    <w:p w:rsidR="00D936B0" w:rsidRPr="00A24C0E" w:rsidRDefault="00D936B0" w:rsidP="00D936B0">
      <w:pPr>
        <w:pStyle w:val="1Para"/>
        <w:rPr>
          <w:color w:val="auto"/>
        </w:rPr>
      </w:pPr>
      <w:r w:rsidRPr="00A24C0E">
        <w:rPr>
          <w:color w:val="auto"/>
        </w:rPr>
        <w:t xml:space="preserve">The introduced genes and regulatory sequences were originally isolated from naturally occurring organisms, which are already widespread and prevalent in the environment. </w:t>
      </w:r>
    </w:p>
    <w:p w:rsidR="00D936B0" w:rsidRPr="00A24C0E" w:rsidRDefault="00D936B0" w:rsidP="00D936B0">
      <w:pPr>
        <w:pStyle w:val="1Para"/>
        <w:rPr>
          <w:color w:val="auto"/>
        </w:rPr>
      </w:pPr>
      <w:r w:rsidRPr="00A24C0E">
        <w:rPr>
          <w:color w:val="auto"/>
        </w:rPr>
        <w:t xml:space="preserve">The bacterium </w:t>
      </w:r>
      <w:r w:rsidRPr="00A24C0E">
        <w:rPr>
          <w:i/>
          <w:color w:val="auto"/>
        </w:rPr>
        <w:t>B. amyloliquefaciens</w:t>
      </w:r>
      <w:r w:rsidRPr="00A24C0E">
        <w:rPr>
          <w:color w:val="auto"/>
        </w:rPr>
        <w:t xml:space="preserve">, from which the </w:t>
      </w:r>
      <w:r w:rsidRPr="00A24C0E">
        <w:rPr>
          <w:i/>
          <w:color w:val="auto"/>
        </w:rPr>
        <w:t>barnase</w:t>
      </w:r>
      <w:r w:rsidRPr="00A24C0E">
        <w:rPr>
          <w:color w:val="auto"/>
        </w:rPr>
        <w:t xml:space="preserve"> and </w:t>
      </w:r>
      <w:r w:rsidRPr="00A24C0E">
        <w:rPr>
          <w:i/>
          <w:color w:val="auto"/>
        </w:rPr>
        <w:t>barstar</w:t>
      </w:r>
      <w:r w:rsidRPr="00A24C0E">
        <w:rPr>
          <w:color w:val="auto"/>
        </w:rPr>
        <w:t xml:space="preserve"> genes were obtained, is a commonly occurring soil bacterium that is widespread in nature and is frequently used in industry (see Section 5.1.3) </w:t>
      </w:r>
      <w:r w:rsidRPr="00A24C0E">
        <w:rPr>
          <w:color w:val="auto"/>
        </w:rPr>
        <w:fldChar w:fldCharType="begin"/>
      </w:r>
      <w:r w:rsidRPr="00A24C0E">
        <w:rPr>
          <w:color w:val="auto"/>
        </w:rPr>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Refman&gt;</w:instrText>
      </w:r>
      <w:r w:rsidRPr="00A24C0E">
        <w:rPr>
          <w:color w:val="auto"/>
        </w:rPr>
        <w:fldChar w:fldCharType="separate"/>
      </w:r>
      <w:r w:rsidRPr="00A24C0E">
        <w:rPr>
          <w:color w:val="auto"/>
        </w:rPr>
        <w:t>(ANZFA 2001b)</w:t>
      </w:r>
      <w:r w:rsidRPr="00A24C0E">
        <w:rPr>
          <w:color w:val="auto"/>
        </w:rPr>
        <w:fldChar w:fldCharType="end"/>
      </w:r>
      <w:r w:rsidRPr="00A24C0E">
        <w:rPr>
          <w:color w:val="auto"/>
        </w:rPr>
        <w:t xml:space="preserve">. BARNASE is a ribonuclease enzyme that is secreted by </w:t>
      </w:r>
      <w:r w:rsidRPr="00A24C0E">
        <w:rPr>
          <w:i/>
          <w:color w:val="auto"/>
        </w:rPr>
        <w:t>B. amyloliquefaciens</w:t>
      </w:r>
      <w:r w:rsidRPr="00A24C0E">
        <w:rPr>
          <w:color w:val="auto"/>
        </w:rPr>
        <w:t xml:space="preserve"> into the soil and BARSTAR is a ribonuclease inhibitor protein which specifically inhibits BARNASE enzyme function. Ribonuclease enzymes and ribonuclease inhibitor proteins are ubiquitous in nature and can be found in plants, animals and microorganisms. Therefore, both the source organism (</w:t>
      </w:r>
      <w:r w:rsidRPr="00A24C0E">
        <w:rPr>
          <w:i/>
          <w:color w:val="auto"/>
        </w:rPr>
        <w:t>B. amyloliquefaciens</w:t>
      </w:r>
      <w:r w:rsidRPr="00A24C0E">
        <w:rPr>
          <w:color w:val="auto"/>
        </w:rPr>
        <w:t>) and the classes of protein encoded by the introduced genes (ribonuclease and ribonuclease inhibitor) would be commonly encountered by other organisms in the environment.</w:t>
      </w:r>
      <w:r w:rsidRPr="00A24C0E">
        <w:rPr>
          <w:color w:val="auto"/>
          <w:szCs w:val="20"/>
          <w:lang w:eastAsia="en-US"/>
        </w:rPr>
        <w:t xml:space="preserve"> </w:t>
      </w:r>
    </w:p>
    <w:p w:rsidR="00D936B0" w:rsidRPr="00A24C0E" w:rsidRDefault="00D936B0" w:rsidP="00D936B0">
      <w:pPr>
        <w:pStyle w:val="1Para"/>
        <w:rPr>
          <w:color w:val="auto"/>
        </w:rPr>
      </w:pPr>
      <w:r w:rsidRPr="00A24C0E">
        <w:rPr>
          <w:color w:val="auto"/>
        </w:rPr>
        <w:lastRenderedPageBreak/>
        <w:t xml:space="preserve">The introduced </w:t>
      </w:r>
      <w:r w:rsidRPr="00A24C0E">
        <w:rPr>
          <w:i/>
          <w:color w:val="auto"/>
        </w:rPr>
        <w:t>cp4 epsps</w:t>
      </w:r>
      <w:r w:rsidRPr="00A24C0E">
        <w:rPr>
          <w:color w:val="auto"/>
        </w:rPr>
        <w:t xml:space="preserve"> gene was isolated from the common soil bacterium </w:t>
      </w:r>
      <w:r w:rsidRPr="00A24C0E">
        <w:rPr>
          <w:i/>
          <w:color w:val="auto"/>
        </w:rPr>
        <w:t xml:space="preserve">A. tumefaciens. </w:t>
      </w:r>
      <w:r w:rsidRPr="00A24C0E">
        <w:rPr>
          <w:color w:val="auto"/>
        </w:rPr>
        <w:t xml:space="preserve">Homologues of </w:t>
      </w:r>
      <w:r w:rsidRPr="00A24C0E">
        <w:rPr>
          <w:i/>
          <w:color w:val="auto"/>
        </w:rPr>
        <w:t>cp4 epsps</w:t>
      </w:r>
      <w:r w:rsidRPr="00A24C0E">
        <w:rPr>
          <w:color w:val="auto"/>
        </w:rPr>
        <w:t xml:space="preserve"> and its encoded enzyme occur naturally in all plants, bacteria and fungi, including plants widely consumed by animals and people, and in some microoganisms which are plant pathogens </w:t>
      </w:r>
      <w:r w:rsidRPr="00A24C0E">
        <w:rPr>
          <w:color w:val="auto"/>
        </w:rPr>
        <w:fldChar w:fldCharType="begin"/>
      </w:r>
      <w:r w:rsidRPr="00A24C0E">
        <w:rPr>
          <w:color w:val="auto"/>
        </w:rPr>
        <w:instrText xml:space="preserve"> ADDIN REFMGR.CITE &lt;Refman&gt;&lt;Cite&gt;&lt;Author&gt;Kamada-Nobusada&lt;/Author&gt;&lt;Year&gt;2009&lt;/Year&gt;&lt;RecNum&gt;16353&lt;/RecNum&gt;&lt;IDText&gt;Molecular basis for cytokinin biosynthesis&lt;/IDText&gt;&lt;MDL Ref_Type="Journal"&gt;&lt;Ref_Type&gt;Journal&lt;/Ref_Type&gt;&lt;Ref_ID&gt;16353&lt;/Ref_ID&gt;&lt;Title_Primary&gt;Molecular basis for cytokinin biosynthesis&lt;/Title_Primary&gt;&lt;Authors_Primary&gt;Kamada-Nobusada,T.&lt;/Authors_Primary&gt;&lt;Authors_Primary&gt;Sakakibara,H.&lt;/Authors_Primary&gt;&lt;Date_Primary&gt;2009/3&lt;/Date_Primary&gt;&lt;Keywords&gt;ACTIVATION&lt;/Keywords&gt;&lt;Keywords&gt;Activities&lt;/Keywords&gt;&lt;Keywords&gt;Activity&lt;/Keywords&gt;&lt;Keywords&gt;Agrobacterium&lt;/Keywords&gt;&lt;Keywords&gt;Agrobacterium tumefaciens&lt;/Keywords&gt;&lt;Keywords&gt;AGROBACTERIUM-TUMEFACIENS&lt;/Keywords&gt;&lt;Keywords&gt;Alkyl and Aryl Transferases&lt;/Keywords&gt;&lt;Keywords&gt;and&lt;/Keywords&gt;&lt;Keywords&gt;Arabidopsis&lt;/Keywords&gt;&lt;Keywords&gt;Arabidopsis thaliana&lt;/Keywords&gt;&lt;Keywords&gt;ARABIDOPSIS-THALIANA&lt;/Keywords&gt;&lt;Keywords&gt;as&lt;/Keywords&gt;&lt;Keywords&gt;Bacterial Proteins&lt;/Keywords&gt;&lt;Keywords&gt;biosynthesis&lt;/Keywords&gt;&lt;Keywords&gt;BIOSYNTHETIC-PATHWAY&lt;/Keywords&gt;&lt;Keywords&gt;chemistry&lt;/Keywords&gt;&lt;Keywords&gt;Cytochrome P-450 Enzyme System&lt;/Keywords&gt;&lt;Keywords&gt;cytochrome P450&lt;/Keywords&gt;&lt;Keywords&gt;Cytokinin&lt;/Keywords&gt;&lt;Keywords&gt;Cytokinins&lt;/Keywords&gt;&lt;Keywords&gt;development&lt;/Keywords&gt;&lt;Keywords&gt;ENZYME&lt;/Keywords&gt;&lt;Keywords&gt;Enzymes&lt;/Keywords&gt;&lt;Keywords&gt;Enzymology&lt;/Keywords&gt;&lt;Keywords&gt;GENE&lt;/Keywords&gt;&lt;Keywords&gt;Genes&lt;/Keywords&gt;&lt;Keywords&gt;genetics&lt;/Keywords&gt;&lt;Keywords&gt;GROWTH&lt;/Keywords&gt;&lt;Keywords&gt;IDENTIFICATION&lt;/Keywords&gt;&lt;Keywords&gt;ipt&lt;/Keywords&gt;&lt;Keywords&gt;Japan&lt;/Keywords&gt;&lt;Keywords&gt;Major&lt;/Keywords&gt;&lt;Keywords&gt;metabolic&lt;/Keywords&gt;&lt;Keywords&gt;metabolism&lt;/Keywords&gt;&lt;Keywords&gt;Models,Molecular&lt;/Keywords&gt;&lt;Keywords&gt;molecular&lt;/Keywords&gt;&lt;Keywords&gt;of&lt;/Keywords&gt;&lt;Keywords&gt;PATHWAY&lt;/Keywords&gt;&lt;Keywords&gt;physiology&lt;/Keywords&gt;&lt;Keywords&gt;Phytohormones&lt;/Keywords&gt;&lt;Keywords&gt;plant&lt;/Keywords&gt;&lt;Keywords&gt;PLANT-GROWTH&lt;/Keywords&gt;&lt;Keywords&gt;PLANTS&lt;/Keywords&gt;&lt;Keywords&gt;PROTEIN&lt;/Keywords&gt;&lt;Keywords&gt;Protein Structure,Tertiary&lt;/Keywords&gt;&lt;Keywords&gt;PROTEINS&lt;/Keywords&gt;&lt;Keywords&gt;regulation&lt;/Keywords&gt;&lt;Keywords&gt;Research&lt;/Keywords&gt;&lt;Keywords&gt;review&lt;/Keywords&gt;&lt;Keywords&gt;Rhizobium&lt;/Keywords&gt;&lt;Keywords&gt;Science&lt;/Keywords&gt;&lt;Keywords&gt;studies&lt;/Keywords&gt;&lt;Keywords&gt;substrate specificity&lt;/Keywords&gt;&lt;Keywords&gt;SYSTEM&lt;/Keywords&gt;&lt;Keywords&gt;Transferases&lt;/Keywords&gt;&lt;Keywords&gt;TUMEFACIENS&lt;/Keywords&gt;&lt;Keywords&gt;US&lt;/Keywords&gt;&lt;Reprint&gt;In File&lt;/Reprint&gt;&lt;Start_Page&gt;444&lt;/Start_Page&gt;&lt;End_Page&gt;449&lt;/End_Page&gt;&lt;Periodical&gt;Phytochemistry&lt;/Periodical&gt;&lt;Volume&gt;70&lt;/Volume&gt;&lt;Issue&gt;4&lt;/Issue&gt;&lt;Address&gt;RIKEN Plant Science Center, Tsurumi, Yokohama 230-0045, Japan&lt;/Address&gt;&lt;Web_URL&gt;&lt;u&gt;http://www.sciencedirect.com/science?_ob=PublicationURL&amp;amp;_tockey=%23TOC%235275%232009%23999299995%23995114%23FLA%23&amp;amp;_cdi=5275&amp;amp;_pubType=J&amp;amp;_auth=y&amp;amp;_acct=C000055503&amp;amp;_version=1&amp;amp;_urlVersion=0&amp;amp;_userid=1987640&amp;amp;md5=aa485582853cc9ebd6ead8f1036f6d63&lt;/u&gt;&lt;/Web_URL&gt;&lt;Web_URL_Link1&gt;&lt;u&gt;file://\\Tgfilp04\shared\CO\OGTR\EVAL\Eval Sections\Library\REFS\DIR 103\Kamada-Nobusada.pdf&lt;/u&gt;&lt;/Web_URL_Link1&gt;&lt;ZZ_JournalFull&gt;&lt;f name="System"&gt;Phytochemistry&lt;/f&gt;&lt;/ZZ_JournalFull&gt;&lt;ZZ_WorkformID&gt;1&lt;/ZZ_WorkformID&gt;&lt;/MDL&gt;&lt;/Cite&gt;&lt;/Refman&gt;</w:instrText>
      </w:r>
      <w:r w:rsidRPr="00A24C0E">
        <w:rPr>
          <w:color w:val="auto"/>
        </w:rPr>
        <w:fldChar w:fldCharType="separate"/>
      </w:r>
      <w:r w:rsidRPr="00A24C0E">
        <w:rPr>
          <w:color w:val="auto"/>
        </w:rPr>
        <w:t>(Kamada-Nobusada &amp; Sakakibara 2009)</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The </w:t>
      </w:r>
      <w:r w:rsidRPr="00A24C0E">
        <w:rPr>
          <w:i/>
          <w:iCs/>
          <w:color w:val="auto"/>
        </w:rPr>
        <w:t>goxv247</w:t>
      </w:r>
      <w:r w:rsidRPr="00A24C0E">
        <w:rPr>
          <w:color w:val="auto"/>
        </w:rPr>
        <w:t xml:space="preserve"> gene is derived from </w:t>
      </w:r>
      <w:r w:rsidRPr="00A24C0E">
        <w:rPr>
          <w:i/>
          <w:iCs/>
          <w:color w:val="auto"/>
        </w:rPr>
        <w:t>O. anthropi</w:t>
      </w:r>
      <w:r w:rsidRPr="00A24C0E">
        <w:rPr>
          <w:color w:val="auto"/>
        </w:rPr>
        <w:t xml:space="preserve"> strain LBAA, a bacterium commonly found in the soil. The </w:t>
      </w:r>
      <w:r w:rsidRPr="00A24C0E">
        <w:rPr>
          <w:i/>
          <w:iCs/>
          <w:color w:val="auto"/>
        </w:rPr>
        <w:t>goxv247</w:t>
      </w:r>
      <w:r w:rsidRPr="00A24C0E">
        <w:rPr>
          <w:color w:val="auto"/>
        </w:rPr>
        <w:t xml:space="preserve"> gene encodes the GOXv247 protein that differs from the native </w:t>
      </w:r>
      <w:r w:rsidRPr="00A24C0E">
        <w:rPr>
          <w:i/>
          <w:color w:val="auto"/>
        </w:rPr>
        <w:t>O.</w:t>
      </w:r>
      <w:r w:rsidRPr="00A24C0E">
        <w:rPr>
          <w:color w:val="auto"/>
        </w:rPr>
        <w:t xml:space="preserve"> </w:t>
      </w:r>
      <w:r w:rsidRPr="00A24C0E">
        <w:rPr>
          <w:i/>
          <w:iCs/>
          <w:color w:val="auto"/>
        </w:rPr>
        <w:t>anthropi</w:t>
      </w:r>
      <w:r w:rsidRPr="00A24C0E">
        <w:rPr>
          <w:color w:val="auto"/>
        </w:rPr>
        <w:t xml:space="preserve"> enzyme by three amino acids.</w:t>
      </w:r>
    </w:p>
    <w:p w:rsidR="00D936B0" w:rsidRPr="00A24C0E" w:rsidRDefault="00D936B0" w:rsidP="00D936B0">
      <w:pPr>
        <w:pStyle w:val="1Para"/>
        <w:rPr>
          <w:color w:val="auto"/>
        </w:rPr>
      </w:pPr>
      <w:r w:rsidRPr="00A24C0E">
        <w:rPr>
          <w:color w:val="auto"/>
        </w:rPr>
        <w:t xml:space="preserve">PAT proteins are produced naturally by the common soil bacteria </w:t>
      </w:r>
      <w:r w:rsidRPr="00A24C0E">
        <w:rPr>
          <w:i/>
          <w:color w:val="auto"/>
        </w:rPr>
        <w:t>S. viridochromogenes</w:t>
      </w:r>
      <w:r w:rsidRPr="00A24C0E">
        <w:rPr>
          <w:color w:val="auto"/>
        </w:rPr>
        <w:t xml:space="preserve"> and </w:t>
      </w:r>
      <w:r w:rsidRPr="00A24C0E">
        <w:rPr>
          <w:i/>
          <w:color w:val="auto"/>
        </w:rPr>
        <w:t>S. hygroscopicus</w:t>
      </w:r>
      <w:r w:rsidRPr="00A24C0E">
        <w:rPr>
          <w:color w:val="auto"/>
        </w:rPr>
        <w:t xml:space="preserve">, encoded by the </w:t>
      </w:r>
      <w:r w:rsidRPr="00A24C0E">
        <w:rPr>
          <w:i/>
          <w:color w:val="auto"/>
        </w:rPr>
        <w:t>pat</w:t>
      </w:r>
      <w:r w:rsidRPr="00A24C0E">
        <w:rPr>
          <w:color w:val="auto"/>
        </w:rPr>
        <w:t xml:space="preserve"> and </w:t>
      </w:r>
      <w:r w:rsidRPr="00A24C0E">
        <w:rPr>
          <w:i/>
          <w:color w:val="auto"/>
        </w:rPr>
        <w:t>bar</w:t>
      </w:r>
      <w:r w:rsidRPr="00A24C0E">
        <w:rPr>
          <w:color w:val="auto"/>
        </w:rPr>
        <w:t xml:space="preserve"> genes, respectively </w:t>
      </w:r>
      <w:r w:rsidRPr="00A24C0E">
        <w:rPr>
          <w:color w:val="auto"/>
        </w:rPr>
        <w:fldChar w:fldCharType="begin"/>
      </w:r>
      <w:r w:rsidRPr="00A24C0E">
        <w:rPr>
          <w:color w:val="auto"/>
        </w:rPr>
        <w:instrText xml:space="preserve"> ADDIN REFMGR.CITE &lt;Refman&gt;&lt;Cite&gt;&lt;Author&gt;Wohlleben&lt;/Author&gt;&lt;Year&gt;1988&lt;/Year&gt;&lt;RecNum&gt;1069&lt;/RecNum&gt;&lt;IDText&gt;Nucleotide sequence of the phosphinothricin N-acetyltransferase gene from Streptomyces viridochromogenes Tu494 and its expression in Nicotiana tabacum&lt;/IDText&gt;&lt;MDL Ref_Type="Journal"&gt;&lt;Ref_Type&gt;Journal&lt;/Ref_Type&gt;&lt;Ref_ID&gt;1069&lt;/Ref_ID&gt;&lt;Title_Primary&gt;Nucleotide sequence of the phosphinothricin N-acetyltransferase gene from &lt;i&gt;Streptomyces viridochromogenes&lt;/i&gt; Tu494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hler,A.&lt;/Authors_Primary&gt;&lt;Date_Primary&gt;1988/10/15&lt;/Date_Primary&gt;&lt;Keywords&gt;Acetyltransferases&lt;/Keywords&gt;&lt;Keywords&gt;Base Sequence&lt;/Keywords&gt;&lt;Keywords&gt;Comparative Study&lt;/Keywords&gt;&lt;Keywords&gt;DNA,Recombinant&lt;/Keywords&gt;&lt;Keywords&gt;Enzymology&lt;/Keywords&gt;&lt;Keywords&gt;Gene Expression Regulation&lt;/Keywords&gt;&lt;Keywords&gt;Genes,Bacterial&lt;/Keywords&gt;&lt;Keywords&gt;Genetic Vectors&lt;/Keywords&gt;&lt;Keywords&gt;genetics&lt;/Keywords&gt;&lt;Keywords&gt;Molecular Sequence Data&lt;/Keywords&gt;&lt;Keywords&gt;Plants,Toxic&lt;/Keywords&gt;&lt;Keywords&gt;Plasmids&lt;/Keywords&gt;&lt;Keywords&gt;Restriction Mapping&lt;/Keywords&gt;&lt;Keywords&gt;Streptomyces&lt;/Keywords&gt;&lt;Keywords&gt;Support,Non-U.S.Gov&amp;apos;t&lt;/Keywords&gt;&lt;Keywords&gt;Tobacco&lt;/Keywords&gt;&lt;Keywords&gt;Nucleotide sequence&lt;/Keywords&gt;&lt;Keywords&gt;NUCLEOTIDE-SEQUENCE&lt;/Keywords&gt;&lt;Keywords&gt;SEQUENCE&lt;/Keywords&gt;&lt;Keywords&gt;of&lt;/Keywords&gt;&lt;Keywords&gt;phosphinothricin&lt;/Keywords&gt;&lt;Keywords&gt;phosphinothricin N-acetyltransferase&lt;/Keywords&gt;&lt;Keywords&gt;N-ACETYLTRANSFERASE GENE&lt;/Keywords&gt;&lt;Keywords&gt;GENE&lt;/Keywords&gt;&lt;Keywords&gt;EXPRESSION&lt;/Keywords&gt;&lt;Keywords&gt;NICOTIANA&lt;/Keywords&gt;&lt;Keywords&gt;Nicotiana tabacum&lt;/Keywords&gt;&lt;Keywords&gt;NICOTIANA-TABACUM&lt;/Keywords&gt;&lt;Reprint&gt;In File&lt;/Reprint&gt;&lt;Start_Page&gt;25&lt;/Start_Page&gt;&lt;End_Page&gt;37&lt;/End_Page&gt;&lt;Periodical&gt;Gene&lt;/Periodical&gt;&lt;Volume&gt;70&lt;/Volume&gt;&lt;Issue&gt;1&lt;/Issue&gt;&lt;Address&gt;Lehrstuhl fur Genetik, Fakultat fur Biologie, Universitat Bielefeld, F.R.G&lt;/Address&gt;&lt;Web_URL&gt;PM:3240868&lt;/Web_URL&gt;&lt;ZZ_JournalFull&gt;&lt;f name="System"&gt;Gene&lt;/f&gt;&lt;/ZZ_JournalFull&gt;&lt;ZZ_WorkformID&gt;1&lt;/ZZ_WorkformID&gt;&lt;/MDL&gt;&lt;/Cite&gt;&lt;Cite&gt;&lt;Author&gt;Strauch&lt;/Author&gt;&lt;Year&gt;1988&lt;/Year&gt;&lt;RecNum&gt;1070&lt;/RecNum&gt;&lt;IDText&gt;Cloning of a phosphinothricin N-acetyltransferase gene from Streptomyces viridochromogenes Tu494 and its expression in Streptomyces lividans and Escherichia coli&lt;/IDText&gt;&lt;MDL Ref_Type="Journal"&gt;&lt;Ref_Type&gt;Journal&lt;/Ref_Type&gt;&lt;Ref_ID&gt;1070&lt;/Ref_ID&gt;&lt;Title_Primary&gt;Cloning of a phosphinothricin N-acetyltransferase gene from &lt;i&gt;Streptomyces viridochromogenes&lt;/i&gt; Tu494 and its expression in &lt;i&gt;Streptomyces lividans&lt;/i&gt; and &lt;i&gt;Escherichia coli&lt;/i&gt;&lt;/Title_Primary&gt;&lt;Authors_Primary&gt;Strauch,E.&lt;/Authors_Primary&gt;&lt;Authors_Primary&gt;Wohlleben,W.&lt;/Authors_Primary&gt;&lt;Authors_Primary&gt;Puhler,A.&lt;/Authors_Primary&gt;&lt;Date_Primary&gt;1988&lt;/Date_Primary&gt;&lt;Keywords&gt;Acetyltransferases&lt;/Keywords&gt;&lt;Keywords&gt;Aminobutyric Acids&lt;/Keywords&gt;&lt;Keywords&gt;Bacterial Proteins&lt;/Keywords&gt;&lt;Keywords&gt;biosynthesis&lt;/Keywords&gt;&lt;Keywords&gt;Drug Effects&lt;/Keywords&gt;&lt;Keywords&gt;Drug Resistance,Microbial&lt;/Keywords&gt;&lt;Keywords&gt;Escherichia coli&lt;/Keywords&gt;&lt;Keywords&gt;Genes,Bacterial&lt;/Keywords&gt;&lt;Keywords&gt;genetics&lt;/Keywords&gt;&lt;Keywords&gt;metabolism&lt;/Keywords&gt;&lt;Keywords&gt;Pharmacology&lt;/Keywords&gt;&lt;Keywords&gt;Promoter Regions (Genetics)&lt;/Keywords&gt;&lt;Keywords&gt;Recombinant Proteins&lt;/Keywords&gt;&lt;Keywords&gt;Streptomyces&lt;/Keywords&gt;&lt;Keywords&gt;Support,Non-U.S.Gov&amp;apos;t&lt;/Keywords&gt;&lt;Reprint&gt;In File&lt;/Reprint&gt;&lt;Start_Page&gt;65&lt;/Start_Page&gt;&lt;End_Page&gt;74&lt;/End_Page&gt;&lt;Periodical&gt;Gene&lt;/Periodical&gt;&lt;Volume&gt;63&lt;/Volume&gt;&lt;Issue&gt;1&lt;/Issue&gt;&lt;Address&gt;Lehrstuhl fur Genetik, Fakultat fur Biologie, Universitat Bielefeld, F.R.G&lt;/Address&gt;&lt;Web_URL&gt;PM:3290054&lt;/Web_URL&gt;&lt;ZZ_JournalFull&gt;&lt;f name="System"&gt;Gene&lt;/f&gt;&lt;/ZZ_JournalFull&gt;&lt;ZZ_WorkformID&gt;1&lt;/ZZ_WorkformID&gt;&lt;/MDL&gt;&lt;/Cite&gt;&lt;/Refman&gt;</w:instrText>
      </w:r>
      <w:r w:rsidRPr="00A24C0E">
        <w:rPr>
          <w:color w:val="auto"/>
        </w:rPr>
        <w:fldChar w:fldCharType="separate"/>
      </w:r>
      <w:r w:rsidRPr="00A24C0E">
        <w:rPr>
          <w:color w:val="auto"/>
        </w:rPr>
        <w:t>(Wohlleben et al. 1988; Strauch et al. 1988)</w:t>
      </w:r>
      <w:r w:rsidRPr="00A24C0E">
        <w:rPr>
          <w:color w:val="auto"/>
        </w:rPr>
        <w:fldChar w:fldCharType="end"/>
      </w:r>
      <w:r w:rsidRPr="00A24C0E">
        <w:rPr>
          <w:color w:val="auto"/>
        </w:rPr>
        <w:t xml:space="preserve">. These species of </w:t>
      </w:r>
      <w:r w:rsidRPr="00A24C0E">
        <w:rPr>
          <w:i/>
          <w:color w:val="auto"/>
        </w:rPr>
        <w:t xml:space="preserve">Streptomyces </w:t>
      </w:r>
      <w:r w:rsidRPr="00A24C0E">
        <w:rPr>
          <w:color w:val="auto"/>
        </w:rPr>
        <w:t xml:space="preserve">are common soil dwelling bacteria </w:t>
      </w:r>
      <w:r w:rsidRPr="00A24C0E">
        <w:rPr>
          <w:color w:val="auto"/>
        </w:rPr>
        <w:fldChar w:fldCharType="begin"/>
      </w:r>
      <w:r w:rsidRPr="00A24C0E">
        <w:rPr>
          <w:color w:val="auto"/>
        </w:rPr>
        <w:instrText xml:space="preserve"> ADDIN REFMGR.CITE &lt;Refman&gt;&lt;Cite&gt;&lt;Author&gt;Lawrence&lt;/Author&gt;&lt;Year&gt;2000&lt;/Year&gt;&lt;RecNum&gt;5390&lt;/RecNum&gt;&lt;IDText&gt;Henderson&amp;apos;s Dictionary of Biological terms&lt;/IDText&gt;&lt;MDL Ref_Type="Book, Whole"&gt;&lt;Ref_Type&gt;Book, Whole&lt;/Ref_Type&gt;&lt;Ref_ID&gt;5390&lt;/Ref_ID&gt;&lt;Title_Primary&gt;Henderson&amp;apos;s Dictionary of Biological terms&lt;/Title_Primary&gt;&lt;Authors_Primary&gt;Lawrence,E.&lt;/Authors_Primary&gt;&lt;Date_Primary&gt;2000&lt;/Date_Primary&gt;&lt;Keywords&gt;dictionary&lt;/Keywords&gt;&lt;Keywords&gt;biological&lt;/Keywords&gt;&lt;Reprint&gt;In File&lt;/Reprint&gt;&lt;Start_Page&gt;1&lt;/Start_Page&gt;&lt;End_Page&gt;719&lt;/End_Page&gt;&lt;Volume&gt;Twelfth&lt;/Volume&gt;&lt;Authors_Secondary&gt;Lawrence,E.&lt;/Authors_Secondary&gt;&lt;Pub_Place&gt;Essex, England&lt;/Pub_Place&gt;&lt;Publisher&gt;Pearson Education Limites&lt;/Publisher&gt;&lt;ZZ_WorkformID&gt;2&lt;/ZZ_WorkformID&gt;&lt;/MDL&gt;&lt;/Cite&gt;&lt;/Refman&gt;</w:instrText>
      </w:r>
      <w:r w:rsidRPr="00A24C0E">
        <w:rPr>
          <w:color w:val="auto"/>
        </w:rPr>
        <w:fldChar w:fldCharType="separate"/>
      </w:r>
      <w:r w:rsidRPr="00A24C0E">
        <w:rPr>
          <w:color w:val="auto"/>
        </w:rPr>
        <w:t>(Lawrence 2000)</w:t>
      </w:r>
      <w:r w:rsidRPr="00A24C0E">
        <w:rPr>
          <w:color w:val="auto"/>
        </w:rPr>
        <w:fldChar w:fldCharType="end"/>
      </w:r>
      <w:r w:rsidRPr="00A24C0E">
        <w:rPr>
          <w:color w:val="auto"/>
        </w:rPr>
        <w:t xml:space="preserve">, which can naturally develop the ability to detoxify glufosinate ammonium </w:t>
      </w:r>
      <w:r w:rsidRPr="00A24C0E">
        <w:rPr>
          <w:color w:val="auto"/>
        </w:rPr>
        <w:fldChar w:fldCharType="begin"/>
      </w:r>
      <w:r w:rsidRPr="00A24C0E">
        <w:rPr>
          <w:color w:val="auto"/>
        </w:rPr>
        <w:instrText xml:space="preserve"> ADDIN REFMGR.CITE &lt;Refman&gt;&lt;Cite&gt;&lt;Author&gt;Bartsch&lt;/Author&gt;&lt;Year&gt;1989&lt;/Year&gt;&lt;RecNum&gt;9063&lt;/RecNum&gt;&lt;IDText&gt;Initial Steps in the Degradation of Phosphinothricin (Glufosinate) by Soil Bacteria&lt;/IDText&gt;&lt;MDL Ref_Type="Journal"&gt;&lt;Ref_Type&gt;Journal&lt;/Ref_Type&gt;&lt;Ref_ID&gt;9063&lt;/Ref_ID&gt;&lt;Title_Primary&gt;Initial Steps in the Degradation of Phosphinothricin (Glufosinate) by Soil Bacteria&lt;/Title_Primary&gt;&lt;Authors_Primary&gt;Bartsch,K&lt;/Authors_Primary&gt;&lt;Authors_Primary&gt;Tebbe,C.C.&lt;/Authors_Primary&gt;&lt;Date_Primary&gt;1989/3/1&lt;/Date_Primary&gt;&lt;Keywords&gt;ACID&lt;/Keywords&gt;&lt;Keywords&gt;Activities&lt;/Keywords&gt;&lt;Keywords&gt;Activity&lt;/Keywords&gt;&lt;Keywords&gt;as&lt;/Keywords&gt;&lt;Keywords&gt;Bacteria&lt;/Keywords&gt;&lt;Keywords&gt;CELL&lt;/Keywords&gt;&lt;Keywords&gt;Cell Extracts&lt;/Keywords&gt;&lt;Keywords&gt;degradation&lt;/Keywords&gt;&lt;Keywords&gt;Escherichia coli&lt;/Keywords&gt;&lt;Keywords&gt;ESCHERICHIA-COLI&lt;/Keywords&gt;&lt;Keywords&gt;EXTRACT&lt;/Keywords&gt;&lt;Keywords&gt;glufosinate&lt;/Keywords&gt;&lt;Keywords&gt;herbicide&lt;/Keywords&gt;&lt;Keywords&gt;Nitrogen&lt;/Keywords&gt;&lt;Keywords&gt;of&lt;/Keywords&gt;&lt;Keywords&gt;phosphinothricin&lt;/Keywords&gt;&lt;Keywords&gt;ppt&lt;/Keywords&gt;&lt;Keywords&gt;resistance&lt;/Keywords&gt;&lt;Keywords&gt;Rhodococcus&lt;/Keywords&gt;&lt;Keywords&gt;soil&lt;/Keywords&gt;&lt;Keywords&gt;soil bacterium&lt;/Keywords&gt;&lt;Keywords&gt;Source&lt;/Keywords&gt;&lt;Keywords&gt;STRAIN&lt;/Keywords&gt;&lt;Keywords&gt;STRAINS&lt;/Keywords&gt;&lt;Keywords&gt;three&lt;/Keywords&gt;&lt;Keywords&gt;transformation&lt;/Keywords&gt;&lt;Reprint&gt;In File&lt;/Reprint&gt;&lt;Start_Page&gt;711&lt;/Start_Page&gt;&lt;End_Page&gt;716&lt;/End_Page&gt;&lt;Periodical&gt;Applied and Environmental Microbiology&lt;/Periodical&gt;&lt;Volume&gt;55&lt;/Volume&gt;&lt;Issue&gt;3&lt;/Issue&gt;&lt;Web_URL&gt;&lt;u&gt;http://aem.asm.org/cgi/content/abstract/55/3/711&lt;/u&gt;&lt;/Web_URL&gt;&lt;Web_URL_Link1&gt;file://S:\CO\OGTR\EVAL\Eval Sections\Library\REFS\Herbicide tolerance\Bartsch and Tebbe 1989.pdf&lt;/Web_URL_Link1&gt;&lt;ZZ_JournalFull&gt;&lt;f name="System"&gt;Applied and Environmental Microbiology&lt;/f&gt;&lt;/ZZ_JournalFull&gt;&lt;ZZ_JournalStdAbbrev&gt;&lt;f name="System"&gt;Appl.Environ.Microbiol.&lt;/f&gt;&lt;/ZZ_JournalStdAbbrev&gt;&lt;ZZ_WorkformID&gt;1&lt;/ZZ_WorkformID&gt;&lt;/MDL&gt;&lt;/Cite&gt;&lt;/Refman&gt;</w:instrText>
      </w:r>
      <w:r w:rsidRPr="00A24C0E">
        <w:rPr>
          <w:color w:val="auto"/>
        </w:rPr>
        <w:fldChar w:fldCharType="separate"/>
      </w:r>
      <w:r w:rsidRPr="00A24C0E">
        <w:rPr>
          <w:color w:val="auto"/>
        </w:rPr>
        <w:t>(Bartsch &amp; Tebbe 1989)</w:t>
      </w:r>
      <w:r w:rsidRPr="00A24C0E">
        <w:rPr>
          <w:color w:val="auto"/>
        </w:rPr>
        <w:fldChar w:fldCharType="end"/>
      </w:r>
      <w:r w:rsidRPr="00A24C0E">
        <w:rPr>
          <w:color w:val="auto"/>
        </w:rPr>
        <w:t>. Genes encoding PAT or similar enzymes are present in a wide variety of bacteria. Acetyltransferases, the class of enzymes to which PAT belongs, are common enzymes in all microorganisms, plants and animals. Different versions of PAT protein have also been expressed in other GM crop plants trialled in Australia (DIRs 010/2001, 015/2002, 016/2002, 036/2003, 038/2003, 040/2003 and 044/2003) or commercially approved (canola DIR 021/2003, cotton DIR 062/2005 and cotton DIR 091).</w:t>
      </w:r>
    </w:p>
    <w:p w:rsidR="00D936B0" w:rsidRPr="00A24C0E" w:rsidRDefault="00D936B0" w:rsidP="00D936B0">
      <w:pPr>
        <w:pStyle w:val="1Para"/>
        <w:rPr>
          <w:color w:val="auto"/>
        </w:rPr>
      </w:pPr>
      <w:r w:rsidRPr="00A24C0E">
        <w:rPr>
          <w:color w:val="auto"/>
        </w:rPr>
        <w:t xml:space="preserve">Short regulatory sequences necessary to control expression of the novel genes have been derived from: the common soil bacterium </w:t>
      </w:r>
      <w:r w:rsidRPr="00A24C0E">
        <w:rPr>
          <w:i/>
          <w:color w:val="auto"/>
        </w:rPr>
        <w:t>A. tumefaciens</w:t>
      </w:r>
      <w:r w:rsidRPr="00A24C0E">
        <w:rPr>
          <w:color w:val="auto"/>
        </w:rPr>
        <w:t xml:space="preserve">; the plant species </w:t>
      </w:r>
      <w:r w:rsidRPr="00A24C0E">
        <w:rPr>
          <w:i/>
          <w:color w:val="auto"/>
        </w:rPr>
        <w:t>A. thaliana</w:t>
      </w:r>
      <w:r w:rsidRPr="00A24C0E">
        <w:rPr>
          <w:color w:val="auto"/>
        </w:rPr>
        <w:t xml:space="preserve"> (thale cress), </w:t>
      </w:r>
      <w:r w:rsidRPr="00A24C0E">
        <w:rPr>
          <w:i/>
          <w:color w:val="auto"/>
        </w:rPr>
        <w:t>N. tabacum</w:t>
      </w:r>
      <w:r w:rsidRPr="00A24C0E">
        <w:rPr>
          <w:color w:val="auto"/>
        </w:rPr>
        <w:t xml:space="preserve"> (tobacco) and </w:t>
      </w:r>
      <w:r w:rsidRPr="00A24C0E">
        <w:rPr>
          <w:i/>
          <w:color w:val="auto"/>
        </w:rPr>
        <w:t>P. sativum</w:t>
      </w:r>
      <w:r w:rsidRPr="00A24C0E">
        <w:rPr>
          <w:color w:val="auto"/>
        </w:rPr>
        <w:t xml:space="preserve"> (pea); and the plant viral pathogens CaMV and FMV. These organisms are all widespread in the environment. Although some of these sequences are derived from plant pathogens (</w:t>
      </w:r>
      <w:r w:rsidRPr="00A24C0E">
        <w:rPr>
          <w:i/>
          <w:color w:val="auto"/>
        </w:rPr>
        <w:t>A. tumefaciens</w:t>
      </w:r>
      <w:r w:rsidRPr="00A24C0E">
        <w:rPr>
          <w:color w:val="auto"/>
        </w:rPr>
        <w:t>, CaMV and FMV), the regulatory sequences comprise a small part of their total genome, and in themselves have no pathogenic properties.</w:t>
      </w:r>
    </w:p>
    <w:p w:rsidR="00D936B0" w:rsidRPr="00A24C0E" w:rsidRDefault="00D936B0" w:rsidP="00D936B0">
      <w:pPr>
        <w:pStyle w:val="3RARMP"/>
      </w:pPr>
      <w:bookmarkStart w:id="116" w:name="_Toc202859563"/>
      <w:bookmarkStart w:id="117" w:name="_Toc309215572"/>
      <w:r w:rsidRPr="00A24C0E">
        <w:t>Relevant agricultural practices</w:t>
      </w:r>
      <w:bookmarkEnd w:id="116"/>
      <w:bookmarkEnd w:id="117"/>
    </w:p>
    <w:p w:rsidR="00D936B0" w:rsidRPr="00A24C0E" w:rsidRDefault="00D936B0" w:rsidP="00D936B0">
      <w:pPr>
        <w:pStyle w:val="1Para"/>
        <w:rPr>
          <w:color w:val="auto"/>
        </w:rPr>
      </w:pPr>
      <w:bookmarkStart w:id="118" w:name="_Ref273696414"/>
      <w:r w:rsidRPr="00A24C0E">
        <w:rPr>
          <w:color w:val="auto"/>
        </w:rPr>
        <w:t xml:space="preserve">It is anticipated that the agronomic practices for the cultivation of the GM canola will not differ from industry best practices used in Australia. The GM canola plants would therefore receive applications of water, fertilisers, herbicides, insecticides and other agronomic management practices similar to other commercially grown canola plants. Herbicides will be applied according to label directions. Standard cultivation practices for canola are discussed in more detail in </w:t>
      </w:r>
      <w:r w:rsidRPr="00A24C0E">
        <w:rPr>
          <w:i/>
          <w:color w:val="auto"/>
        </w:rPr>
        <w:t xml:space="preserve">The Biology of </w:t>
      </w:r>
      <w:r w:rsidRPr="00A24C0E">
        <w:rPr>
          <w:color w:val="auto"/>
        </w:rPr>
        <w:t>Brassica napus</w:t>
      </w:r>
      <w:r w:rsidRPr="00A24C0E">
        <w:rPr>
          <w:i/>
          <w:color w:val="auto"/>
        </w:rPr>
        <w:t xml:space="preserve"> L. (canola)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(OGTR 2011)</w:t>
      </w:r>
      <w:r w:rsidRPr="00A24C0E">
        <w:rPr>
          <w:color w:val="auto"/>
        </w:rPr>
        <w:fldChar w:fldCharType="end"/>
      </w:r>
      <w:r w:rsidRPr="00A24C0E">
        <w:rPr>
          <w:color w:val="auto"/>
        </w:rPr>
        <w:t>.</w:t>
      </w:r>
      <w:bookmarkEnd w:id="118"/>
    </w:p>
    <w:p w:rsidR="00D936B0" w:rsidRPr="00A24C0E" w:rsidRDefault="00D936B0" w:rsidP="00D936B0">
      <w:pPr>
        <w:pStyle w:val="1Para"/>
        <w:rPr>
          <w:color w:val="auto"/>
        </w:rPr>
      </w:pPr>
      <w:r w:rsidRPr="00A24C0E">
        <w:rPr>
          <w:color w:val="auto"/>
        </w:rPr>
        <w:t xml:space="preserve">Growers of InVigor®, Roundup Ready® or InVigor® x Roundup Ready® canola are required to follow the relevant Crop Management Plan, as discussed in Section </w:t>
      </w:r>
      <w:r w:rsidRPr="00A24C0E">
        <w:rPr>
          <w:color w:val="auto"/>
        </w:rPr>
        <w:fldChar w:fldCharType="begin"/>
      </w:r>
      <w:r w:rsidRPr="00A24C0E">
        <w:rPr>
          <w:color w:val="auto"/>
        </w:rPr>
        <w:instrText xml:space="preserve"> REF _Ref299524588 \n \h </w:instrText>
      </w:r>
      <w:r w:rsidRPr="00A24C0E">
        <w:rPr>
          <w:color w:val="auto"/>
        </w:rPr>
      </w:r>
      <w:r w:rsidRPr="00A24C0E">
        <w:rPr>
          <w:color w:val="auto"/>
        </w:rPr>
        <w:instrText xml:space="preserve"> \* MERGEFORMAT </w:instrText>
      </w:r>
      <w:r w:rsidRPr="00A24C0E">
        <w:rPr>
          <w:color w:val="auto"/>
        </w:rPr>
        <w:fldChar w:fldCharType="separate"/>
      </w:r>
      <w:r>
        <w:rPr>
          <w:color w:val="auto"/>
        </w:rPr>
        <w:t>5.5</w:t>
      </w:r>
      <w:r w:rsidRPr="00A24C0E">
        <w:rPr>
          <w:color w:val="auto"/>
        </w:rPr>
        <w:fldChar w:fldCharType="end"/>
      </w:r>
      <w:r w:rsidRPr="00A24C0E">
        <w:rPr>
          <w:color w:val="auto"/>
        </w:rPr>
        <w:t>. These plans include management strategies that aim to control canola volunteers, minimise gene flow, and prevent the development of herbicide tolerant weeds.</w:t>
      </w:r>
    </w:p>
    <w:p w:rsidR="00D936B0" w:rsidRPr="00A24C0E" w:rsidRDefault="00D936B0" w:rsidP="00D936B0">
      <w:pPr>
        <w:pStyle w:val="1Para"/>
        <w:rPr>
          <w:color w:val="auto"/>
        </w:rPr>
      </w:pPr>
      <w:r w:rsidRPr="00A24C0E">
        <w:rPr>
          <w:color w:val="auto"/>
        </w:rPr>
        <w:t xml:space="preserve">In Australia, spring varieties of canola are usually grown as a winter annual crop, with planting occurring in April or May and harvest in early summer. Small areas of canola are also sown in late spring/early summer, and harvested in early autumn. Canola is harvested either by windrowing (swathing) or by direct harvesting. Windrowing involves cutting the crop and placing it in rows to dry. The windrow lies in horizontal bundles, supported by the cut stems 10 – 20 cm off the ground, and remains in the paddock for 8 to 19 days prior to harvest. When most of the seed has matured and the moisture content is 9% or less, the windrow is picked up by the harvester </w:t>
      </w:r>
      <w:r w:rsidRPr="00A24C0E">
        <w:rPr>
          <w:color w:val="auto"/>
        </w:rPr>
        <w:fldChar w:fldCharType="begin"/>
      </w:r>
      <w:r w:rsidRPr="00A24C0E">
        <w:rPr>
          <w:color w:val="auto"/>
        </w:rPr>
        <w:instrText xml:space="preserve"> ADDIN REFMGR.CITE &lt;Refman&gt;&lt;Cite&gt;&lt;Author&gt;DPI Vic&lt;/Author&gt;&lt;Year&gt;2009&lt;/Year&gt;&lt;RecNum&gt;17503&lt;/RecNum&gt;&lt;IDText&gt;Information Notes: Canola&lt;/IDText&gt;&lt;MDL Ref_Type="Report"&gt;&lt;Ref_Type&gt;Report&lt;/Ref_Type&gt;&lt;Ref_ID&gt;17503&lt;/Ref_ID&gt;&lt;Title_Primary&gt;Information Notes: Canola&lt;/Title_Primary&gt;&lt;Authors_Primary&gt;DPI Vic&lt;/Authors_Primary&gt;&lt;Date_Primary&gt;2009&lt;/Date_Primary&gt;&lt;Keywords&gt;canola&lt;/Keywords&gt;&lt;Reprint&gt;In File&lt;/Reprint&gt;&lt;Volume&gt;AgNote AGO750&lt;/Volume&gt;&lt;Publisher&gt;Available online at &lt;u&gt;http://new.dpi.vic.gov.au/notes/crops-and-pasture/oil-crops/ag0750-canola&lt;/u&gt;&lt;/Publisher&gt;&lt;Web_URL&gt;&lt;u&gt;http://new.dpi.vic.gov.au/notes/crops-and-pasture/oil-crops/ag0750-canola&lt;/u&gt;&lt;/Web_URL&gt;&lt;ZZ_WorkformID&gt;24&lt;/ZZ_WorkformID&gt;&lt;/MDL&gt;&lt;/Cite&gt;&lt;Cite&gt;&lt;Author&gt;GRDC&lt;/Author&gt;&lt;Year&gt;2010&lt;/Year&gt;&lt;RecNum&gt;17502&lt;/RecNum&gt;&lt;IDText&gt;Windrowing canola: Impact on harvest losses and quality&lt;/IDText&gt;&lt;MDL Ref_Type="Report"&gt;&lt;Ref_Type&gt;Report&lt;/Ref_Type&gt;&lt;Ref_ID&gt;17502&lt;/Ref_ID&gt;&lt;Title_Primary&gt;Windrowing canola: Impact on harvest losses and quality&lt;/Title_Primary&gt;&lt;Authors_Primary&gt;GRDC&lt;/Authors_Primary&gt;&lt;Date_Primary&gt;2010&lt;/Date_Primary&gt;&lt;Keywords&gt;canola&lt;/Keywords&gt;&lt;Keywords&gt;IMPACT&lt;/Keywords&gt;&lt;Keywords&gt;Harvest&lt;/Keywords&gt;&lt;Keywords&gt;and&lt;/Keywords&gt;&lt;Keywords&gt;QUALITY&lt;/Keywords&gt;&lt;Reprint&gt;In File&lt;/Reprint&gt;&lt;Publisher&gt;Available online at &lt;u&gt;http://www.grdc.com.au/director/events/researchupdates?item_id=193399C6A7E862ECE6F2DA8D13864E69&lt;/u&gt;&lt;/Publisher&gt;&lt;Web_URL&gt;&lt;u&gt;http://www.grdc.com.au/director/events/researchupdates?item_id=193399C6A7E862ECE6F2DA8D13864E69&lt;/u&gt;&lt;/Web_URL&gt;&lt;ZZ_WorkformID&gt;24&lt;/ZZ_WorkformID&gt;&lt;/MDL&gt;&lt;/Cite&gt;&lt;/Refman&gt;</w:instrText>
      </w:r>
      <w:r w:rsidRPr="00A24C0E">
        <w:rPr>
          <w:color w:val="auto"/>
        </w:rPr>
        <w:fldChar w:fldCharType="separate"/>
      </w:r>
      <w:r w:rsidRPr="00A24C0E">
        <w:rPr>
          <w:color w:val="auto"/>
        </w:rPr>
        <w:t>(DPI Vic 2009; GRDC 2010)</w:t>
      </w:r>
      <w:r w:rsidRPr="00A24C0E">
        <w:rPr>
          <w:color w:val="auto"/>
        </w:rPr>
        <w:fldChar w:fldCharType="end"/>
      </w:r>
      <w:r w:rsidRPr="00A24C0E">
        <w:rPr>
          <w:color w:val="auto"/>
        </w:rPr>
        <w:t xml:space="preserve">. </w:t>
      </w:r>
    </w:p>
    <w:p w:rsidR="00D936B0" w:rsidRPr="00A24C0E" w:rsidRDefault="00D936B0" w:rsidP="00D936B0">
      <w:pPr>
        <w:pStyle w:val="2RARMP"/>
        <w:rPr>
          <w:color w:val="auto"/>
        </w:rPr>
      </w:pPr>
      <w:bookmarkStart w:id="119" w:name="_Toc202859566"/>
      <w:bookmarkStart w:id="120" w:name="_Ref233341306"/>
      <w:bookmarkStart w:id="121" w:name="_Toc309215573"/>
      <w:r w:rsidRPr="00A24C0E">
        <w:rPr>
          <w:color w:val="auto"/>
        </w:rPr>
        <w:lastRenderedPageBreak/>
        <w:t>Australian and international approvals</w:t>
      </w:r>
      <w:bookmarkEnd w:id="119"/>
      <w:bookmarkEnd w:id="120"/>
      <w:bookmarkEnd w:id="121"/>
    </w:p>
    <w:p w:rsidR="00D936B0" w:rsidRPr="00A24C0E" w:rsidRDefault="00D936B0" w:rsidP="00D936B0">
      <w:pPr>
        <w:pStyle w:val="3RARMP"/>
      </w:pPr>
      <w:bookmarkStart w:id="122" w:name="_Toc202859567"/>
      <w:bookmarkStart w:id="123" w:name="_Toc309215574"/>
      <w:r w:rsidRPr="00A24C0E">
        <w:t xml:space="preserve">Australian approvals of </w:t>
      </w:r>
      <w:bookmarkEnd w:id="122"/>
      <w:r w:rsidRPr="00A24C0E">
        <w:t>InVigor® x Roundup Ready® canola and related GMOs</w:t>
      </w:r>
      <w:bookmarkEnd w:id="123"/>
    </w:p>
    <w:p w:rsidR="00D936B0" w:rsidRPr="00A24C0E" w:rsidRDefault="00D936B0" w:rsidP="00D936B0">
      <w:pPr>
        <w:pStyle w:val="4RARMP"/>
        <w:rPr>
          <w:i/>
        </w:rPr>
      </w:pPr>
      <w:r w:rsidRPr="00A24C0E">
        <w:rPr>
          <w:i/>
        </w:rPr>
        <w:t>Previous releases approved by the Gene Technology Regulator or authorised by the Genetic Manipulation Advisory Committee</w:t>
      </w:r>
    </w:p>
    <w:p w:rsidR="00D936B0" w:rsidRPr="00A24C0E" w:rsidRDefault="00D936B0" w:rsidP="00D936B0">
      <w:pPr>
        <w:pStyle w:val="1Para"/>
        <w:rPr>
          <w:color w:val="auto"/>
        </w:rPr>
      </w:pPr>
      <w:r w:rsidRPr="00A24C0E">
        <w:rPr>
          <w:color w:val="auto"/>
        </w:rPr>
        <w:t>InVigor® x Roundup Ready® canola has been approved by the Regulator for limited and controlled release (field trials) under licences DIR 069/2006 and DIR 104.</w:t>
      </w:r>
    </w:p>
    <w:p w:rsidR="00D936B0" w:rsidRPr="00A24C0E" w:rsidRDefault="00D936B0" w:rsidP="00D936B0">
      <w:pPr>
        <w:pStyle w:val="1Para"/>
        <w:rPr>
          <w:color w:val="auto"/>
        </w:rPr>
      </w:pPr>
      <w:r w:rsidRPr="00A24C0E">
        <w:rPr>
          <w:color w:val="auto"/>
        </w:rPr>
        <w:t>Field trials of InVigor</w:t>
      </w:r>
      <w:bookmarkStart w:id="124" w:name="OLE_LINK1"/>
      <w:bookmarkStart w:id="125" w:name="OLE_LINK2"/>
      <w:r w:rsidRPr="00A24C0E">
        <w:rPr>
          <w:color w:val="auto"/>
        </w:rPr>
        <w:t>®</w:t>
      </w:r>
      <w:bookmarkEnd w:id="124"/>
      <w:bookmarkEnd w:id="125"/>
      <w:r w:rsidRPr="00A24C0E">
        <w:rPr>
          <w:color w:val="auto"/>
        </w:rPr>
        <w:t xml:space="preserve"> canola began in Australia in 1996. The first field trials were overseen by the Genetic Manipulation Advisory Committee (GMAC) as Planned Releases (PR) PR-62, PR-63 and their respective extensions. Under the current regulatory system, trials were subsequently approved by the Regulator under licence DIR 010/2001. Commercial release of InVigor® Hybrid canola was approved by the Regulator in 2003 under licence DIR 021/2002. As yet, InVigor® Hybrid canola has not been commercially grown in Australia.</w:t>
      </w:r>
    </w:p>
    <w:p w:rsidR="00D936B0" w:rsidRPr="00A24C0E" w:rsidRDefault="00D936B0" w:rsidP="00D936B0">
      <w:pPr>
        <w:pStyle w:val="1Para"/>
        <w:rPr>
          <w:color w:val="auto"/>
        </w:rPr>
      </w:pPr>
      <w:r w:rsidRPr="00A24C0E">
        <w:rPr>
          <w:color w:val="auto"/>
        </w:rPr>
        <w:t xml:space="preserve">Field trials of Roundup Ready® canola began in Australia in 1997. The trials were overseen by GMAC as PR-77 and associated extensions and were approved by the Regulator under licence DIR 011/2001. Commercial release of Roundup Ready® canola was approved by the Regulator in 2003 under licence DIR 020/2002. Commercial production began in New South Wales and Victoria in 2008 and in Western Australia in 2010. </w:t>
      </w:r>
    </w:p>
    <w:p w:rsidR="00D936B0" w:rsidRPr="00A24C0E" w:rsidRDefault="00D936B0" w:rsidP="00D936B0">
      <w:pPr>
        <w:pStyle w:val="1Para"/>
        <w:rPr>
          <w:color w:val="auto"/>
        </w:rPr>
      </w:pPr>
      <w:r w:rsidRPr="00A24C0E">
        <w:rPr>
          <w:color w:val="auto"/>
        </w:rPr>
        <w:t>In total, the Regulator has issued seven licences for the limited and controlled release of various GM canola lines (see www.ogtr.gov.au/internet/ogtr/publishing.nsf/Content/ir-1). In addition, there have been field trials of GM canola lines with various traits under the former voluntary system overseen by the Genetic Manipulation Advisory Committee (GMAC) (see RARMP for DIR 103 for further detail).</w:t>
      </w:r>
    </w:p>
    <w:p w:rsidR="00D936B0" w:rsidRPr="00A24C0E" w:rsidRDefault="00D936B0" w:rsidP="00D936B0">
      <w:pPr>
        <w:pStyle w:val="1Para"/>
        <w:rPr>
          <w:color w:val="auto"/>
        </w:rPr>
      </w:pPr>
      <w:r w:rsidRPr="00A24C0E">
        <w:rPr>
          <w:color w:val="auto"/>
        </w:rPr>
        <w:t>There have been no credible reports of adverse effects on human health or the environment resulting from any of these releases.</w:t>
      </w:r>
    </w:p>
    <w:p w:rsidR="00D936B0" w:rsidRPr="00A24C0E" w:rsidRDefault="00D936B0" w:rsidP="00D936B0">
      <w:pPr>
        <w:pStyle w:val="4RARMP"/>
        <w:rPr>
          <w:i/>
        </w:rPr>
      </w:pPr>
      <w:r w:rsidRPr="00A24C0E">
        <w:rPr>
          <w:i/>
        </w:rPr>
        <w:t>Approvals by other Australian government agencies</w:t>
      </w:r>
    </w:p>
    <w:p w:rsidR="00D936B0" w:rsidRPr="00A24C0E" w:rsidRDefault="00D936B0" w:rsidP="00D936B0">
      <w:pPr>
        <w:pStyle w:val="1Para"/>
        <w:rPr>
          <w:color w:val="auto"/>
        </w:rPr>
      </w:pPr>
      <w:r w:rsidRPr="00A24C0E">
        <w:rPr>
          <w:color w:val="auto"/>
        </w:rPr>
        <w:t>Australia’s gene technology regulatory system operates as part of an integrated legislative framework that avoids duplication and enhances coordinated decision making. 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 including Food Standards Australia New Zealand (FSANZ), Australian Pesticides and Veterinary Medicines Authority (APVMA), Therapeutic Goods Administration (TGA), National Industrial Chemicals Notification and Assessment Scheme (NICNAS) and Australian Quarantine Inspection Service (AQIS)</w:t>
      </w:r>
      <w:r w:rsidRPr="00A24C0E">
        <w:rPr>
          <w:rStyle w:val="FootnoteReference"/>
          <w:color w:val="auto"/>
        </w:rPr>
        <w:footnoteReference w:id="9"/>
      </w:r>
      <w:r w:rsidRPr="00A24C0E">
        <w:rPr>
          <w:color w:val="auto"/>
        </w:rPr>
        <w:t>.</w:t>
      </w:r>
    </w:p>
    <w:p w:rsidR="00D936B0" w:rsidRPr="00A24C0E" w:rsidRDefault="00D936B0" w:rsidP="00D936B0">
      <w:pPr>
        <w:pStyle w:val="1Para"/>
        <w:rPr>
          <w:color w:val="auto"/>
        </w:rPr>
      </w:pPr>
      <w:r w:rsidRPr="00A24C0E">
        <w:rPr>
          <w:color w:val="auto"/>
        </w:rPr>
        <w:t xml:space="preserve">FSANZ is responsible for human food safety assessment and food labelling, including GM food. FSANZ has approved the use of food derived from Roundup Ready® canola and the GM canola lines approved under licence DIR 021/2002 . These approvals are listed in the Schedule to Standard 1.5.2 of the Australia New Zealand Food Standards Code under Items 1.1 (RoundupReady®) and 1.2 (InVigor®). These approvals were gazetted in December 2000 </w:t>
      </w:r>
      <w:r w:rsidRPr="00A24C0E">
        <w:rPr>
          <w:color w:val="auto"/>
        </w:rPr>
        <w:lastRenderedPageBreak/>
        <w:t xml:space="preserve">and May 2002, respectively. FSANZ has determined that food derived from these GM lines of canola is as safe for human consumption as food derived from conventional canola (non-GM) varieties </w:t>
      </w:r>
      <w:r w:rsidRPr="00A24C0E">
        <w:rPr>
          <w:color w:val="auto"/>
        </w:rPr>
        <w:fldChar w:fldCharType="begin"/>
      </w:r>
      <w:r w:rsidRPr="00A24C0E">
        <w:rPr>
          <w:color w:val="auto"/>
        </w:rPr>
        <w:instrText xml:space="preserve"> ADDIN REFMGR.CITE &lt;Refman&gt;&lt;Cite&gt;&lt;Author&gt;ANZFA&lt;/Author&gt;&lt;Year&gt;2000&lt;/Year&gt;&lt;RecNum&gt;1552&lt;/RecNum&gt;&lt;IDText&gt;Final risk analysis report application A363: Food produced from glyphosate-tolerant canola line GT73&lt;/IDText&gt;&lt;MDL Ref_Type="Electronic Citation"&gt;&lt;Ref_Type&gt;Electronic Citation&lt;/Ref_Type&gt;&lt;Ref_ID&gt;1552&lt;/Ref_ID&gt;&lt;Title_Primary&gt;Final risk analysis report application A363: Food produced from glyphosate-tolerant canola line GT73&lt;/Title_Primary&gt;&lt;Authors_Primary&gt;ANZFA&lt;/Authors_Primary&gt;&lt;Date_Primary&gt;2000&lt;/Date_Primary&gt;&lt;Keywords&gt;Brassica napus&lt;/Keywords&gt;&lt;Keywords&gt;canola&lt;/Keywords&gt;&lt;Keywords&gt;canola oil&lt;/Keywords&gt;&lt;Keywords&gt;CP4 EPSPS&lt;/Keywords&gt;&lt;Keywords&gt;glyphosate&lt;/Keywords&gt;&lt;Keywords&gt;glyphosate-tolerant&lt;/Keywords&gt;&lt;Keywords&gt;goxv247&lt;/Keywords&gt;&lt;Keywords&gt;Monsanto&lt;/Keywords&gt;&lt;Keywords&gt;Roundup Ready&lt;/Keywords&gt;&lt;Reprint&gt;In File&lt;/Reprint&gt;&lt;Periodical&gt;http://www.anzfa.gov.au/_srcfiles/A363%20FA.pdf&lt;/Periodical&gt;&lt;Pub_Place&gt;Canberra, Australia&lt;/Pub_Place&gt;&lt;Publisher&gt;Australia New Zealand Food Authority&lt;/Publisher&gt;&lt;Web_URL&gt;&lt;u&gt;http://www.foodstandards.gov.au/_srcfiles/A363%20draft%20IR.pdf&lt;/u&gt;&lt;/Web_URL&gt;&lt;ZZ_JournalStdAbbrev&gt;&lt;f name="System"&gt;http://www.anzfa.gov.au/_srcfiles/A363%20FA.pdf&lt;/f&gt;&lt;/ZZ_JournalStdAbbrev&gt;&lt;ZZ_WorkformID&gt;34&lt;/ZZ_WorkformID&gt;&lt;/MDL&gt;&lt;/Cite&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Refman&gt;</w:instrText>
      </w:r>
      <w:r w:rsidRPr="00A24C0E">
        <w:rPr>
          <w:color w:val="auto"/>
        </w:rPr>
        <w:fldChar w:fldCharType="separate"/>
      </w:r>
      <w:r w:rsidRPr="00A24C0E">
        <w:rPr>
          <w:color w:val="auto"/>
        </w:rPr>
        <w:t>(ANZFA 2000; ANZFA 2001b)</w:t>
      </w:r>
      <w:r w:rsidRPr="00A24C0E">
        <w:rPr>
          <w:color w:val="auto"/>
        </w:rPr>
        <w:fldChar w:fldCharType="end"/>
      </w:r>
      <w:r w:rsidRPr="00A24C0E">
        <w:rPr>
          <w:color w:val="auto"/>
        </w:rPr>
        <w:t>. These approvals also cover InVigor® x Roundup Ready® canola.</w:t>
      </w:r>
    </w:p>
    <w:p w:rsidR="00D936B0" w:rsidRPr="00A24C0E" w:rsidRDefault="00D936B0" w:rsidP="00D936B0">
      <w:pPr>
        <w:pStyle w:val="1Para"/>
        <w:rPr>
          <w:color w:val="auto"/>
        </w:rPr>
      </w:pPr>
      <w:r w:rsidRPr="00A24C0E">
        <w:rPr>
          <w:color w:val="auto"/>
        </w:rPr>
        <w:t>APVMA has regulatory responsibility for the supply of agricultural chemicals, including herbicides and insecticidal products, in Australia. Bayer has been granted registration of glufosinate ammonium containing products for use on InVigor® canola (Liberty®) and Liberty Link® cotton (Liberty® 150 and Liberty® 200). Glufosinate ammonium containing products are not registered for use in any other broad-acre cropping in Australia. Glufosinate ammonium is also the active ingredient in the products Basta® and Finale® registered for weed control in horticultural and viticultural crops and in non-crop agricultural areas, commercial and industrial areas and rights-of-way.</w:t>
      </w:r>
    </w:p>
    <w:p w:rsidR="00D936B0" w:rsidRPr="00A24C0E" w:rsidRDefault="00D936B0" w:rsidP="00D936B0">
      <w:pPr>
        <w:pStyle w:val="1Para"/>
        <w:rPr>
          <w:color w:val="auto"/>
        </w:rPr>
      </w:pPr>
      <w:r w:rsidRPr="00A24C0E">
        <w:rPr>
          <w:color w:val="auto"/>
        </w:rPr>
        <w:t>Glyphosate is a broad-spectrum herbicide and is the active constituent of a range of proprietary herbicides registered by the APVMA, including Roundup Ready® herbicides for use on Roundup Ready® canola and Roundup Ready® cotton. Glyphosate has been registered for use in non-selective (general) weed control in broad-acre agriculture, horticulture and non-cropped areas including industrial areas and roadsides and is a widely used chemical in all these situations.</w:t>
      </w:r>
    </w:p>
    <w:p w:rsidR="00D936B0" w:rsidRPr="00A24C0E" w:rsidRDefault="00D936B0" w:rsidP="00D936B0">
      <w:pPr>
        <w:pStyle w:val="1Para"/>
        <w:rPr>
          <w:color w:val="auto"/>
        </w:rPr>
      </w:pPr>
      <w:r w:rsidRPr="00A24C0E">
        <w:rPr>
          <w:color w:val="auto"/>
        </w:rPr>
        <w:t xml:space="preserve">The APVMA have advised that amendments to the labels of glufosinate ammonium and glyphosate herbicide would be required for their use on commercial scale plantings of InVigor® x Roundup Ready® canola. </w:t>
      </w:r>
    </w:p>
    <w:p w:rsidR="00D936B0" w:rsidRPr="00A24C0E" w:rsidRDefault="00D936B0" w:rsidP="00D936B0">
      <w:pPr>
        <w:pStyle w:val="1Para"/>
        <w:rPr>
          <w:color w:val="auto"/>
        </w:rPr>
      </w:pPr>
      <w:r w:rsidRPr="00A24C0E">
        <w:rPr>
          <w:color w:val="auto"/>
        </w:rPr>
        <w:t xml:space="preserve">In addition, dealings authorised by the Regulator may be subject to the operation of State and Territory legislation declaring areas to be GM, GM free, or both, for marketing purposes. The Act allows for areas to be designated under State and Territory law for the purpose of preserving the identity of non-GM or GM crops for marketing purposes. Following the Regulator’s approval in 2003 of GM InVigor® canola and GM Roundup Ready® canola on human health and environmental safety grounds, all jurisdictions except Queensland and the Northern Territory enacted legislation to delay the commercial release of GM crops, including GM canola, until marketability, agricultural trade and segregation issues were better understood. Subsequently, GM canola approved by the Regulator has been allowed to be commercially cultivated in New South Wales, Victoria and Western Australia. </w:t>
      </w:r>
    </w:p>
    <w:p w:rsidR="00D936B0" w:rsidRPr="00A24C0E" w:rsidRDefault="00D936B0" w:rsidP="00D936B0">
      <w:pPr>
        <w:pStyle w:val="3RARMP"/>
      </w:pPr>
      <w:bookmarkStart w:id="126" w:name="_Toc202859568"/>
      <w:bookmarkStart w:id="127" w:name="_Ref295304644"/>
      <w:bookmarkStart w:id="128" w:name="_Toc309215575"/>
      <w:r w:rsidRPr="00A24C0E">
        <w:t>International approvals</w:t>
      </w:r>
      <w:bookmarkEnd w:id="126"/>
      <w:bookmarkEnd w:id="127"/>
      <w:bookmarkEnd w:id="128"/>
    </w:p>
    <w:p w:rsidR="00D936B0" w:rsidRPr="00A24C0E" w:rsidRDefault="00D936B0" w:rsidP="00D936B0">
      <w:pPr>
        <w:pStyle w:val="1Para"/>
        <w:rPr>
          <w:color w:val="auto"/>
        </w:rPr>
      </w:pPr>
      <w:r w:rsidRPr="00A24C0E">
        <w:rPr>
          <w:color w:val="auto"/>
        </w:rPr>
        <w:t xml:space="preserve">InVigor® x Roundup Ready® canola proposed for release is approved for commercial release in the USA and Canada, but has not yet been grown commercially. </w:t>
      </w:r>
    </w:p>
    <w:p w:rsidR="00D936B0" w:rsidRPr="00A24C0E" w:rsidRDefault="00D936B0" w:rsidP="00D936B0">
      <w:pPr>
        <w:pStyle w:val="1Para"/>
        <w:rPr>
          <w:color w:val="auto"/>
        </w:rPr>
        <w:sectPr w:rsidR="00D936B0" w:rsidRPr="00A24C0E">
          <w:footerReference w:type="default" r:id="rId17"/>
          <w:pgSz w:w="11906" w:h="16838" w:code="9"/>
          <w:pgMar w:top="1418" w:right="1418" w:bottom="1418" w:left="1418" w:header="720" w:footer="720" w:gutter="0"/>
          <w:cols w:space="720"/>
        </w:sectPr>
      </w:pPr>
      <w:r w:rsidRPr="00A24C0E">
        <w:rPr>
          <w:color w:val="auto"/>
        </w:rPr>
        <w:t>The parental GM canola lines MS8, RF3, MS8 x RF3 and GT73 have been approved for commercial release in Canada, the USA and Japan. GM InVigor® canola and GM Roundup Ready® canola have been grown commercially in North America since 1995 and 1996, respectively.</w:t>
      </w:r>
    </w:p>
    <w:p w:rsidR="00D936B0" w:rsidRPr="00A24C0E" w:rsidRDefault="00D936B0" w:rsidP="00D936B0">
      <w:pPr>
        <w:pStyle w:val="1RARMP"/>
      </w:pPr>
      <w:bookmarkStart w:id="129" w:name="_Toc309215576"/>
      <w:r w:rsidRPr="00A24C0E">
        <w:lastRenderedPageBreak/>
        <w:t>Risk assessment</w:t>
      </w:r>
      <w:bookmarkEnd w:id="129"/>
    </w:p>
    <w:p w:rsidR="00D936B0" w:rsidRPr="00A24C0E" w:rsidRDefault="00D936B0" w:rsidP="00D936B0">
      <w:pPr>
        <w:pStyle w:val="2RARMP"/>
        <w:tabs>
          <w:tab w:val="clear" w:pos="1440"/>
        </w:tabs>
        <w:rPr>
          <w:color w:val="auto"/>
        </w:rPr>
      </w:pPr>
      <w:bookmarkStart w:id="130" w:name="_Toc309215577"/>
      <w:r w:rsidRPr="00A24C0E">
        <w:rPr>
          <w:color w:val="auto"/>
        </w:rPr>
        <w:t>Introduction</w:t>
      </w:r>
      <w:bookmarkEnd w:id="130"/>
    </w:p>
    <w:p w:rsidR="00D936B0" w:rsidRPr="00A24C0E" w:rsidRDefault="00D936B0" w:rsidP="00D936B0">
      <w:pPr>
        <w:pStyle w:val="1Para"/>
        <w:rPr>
          <w:color w:val="auto"/>
        </w:rPr>
      </w:pPr>
      <w:r w:rsidRPr="00A24C0E">
        <w:rPr>
          <w:color w:val="auto"/>
        </w:rPr>
        <w:t>The risk assessment identifies and characterises risks to the health and safety of people or to the environment from dealings with GMOs, posed by or as the result of gene technology (</w:t>
      </w:r>
      <w:r w:rsidRPr="00A24C0E">
        <w:rPr>
          <w:color w:val="auto"/>
        </w:rPr>
        <w:fldChar w:fldCharType="begin"/>
      </w:r>
      <w:r w:rsidRPr="00A24C0E">
        <w:rPr>
          <w:color w:val="auto"/>
        </w:rPr>
        <w:instrText xml:space="preserve"> REF _Ref298160107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Figure </w:t>
      </w:r>
      <w:r w:rsidRPr="004E3956">
        <w:rPr>
          <w:noProof/>
          <w:color w:val="auto"/>
        </w:rPr>
        <w:t>2</w:t>
      </w:r>
      <w:r w:rsidRPr="00A24C0E">
        <w:rPr>
          <w:color w:val="auto"/>
        </w:rPr>
        <w:fldChar w:fldCharType="end"/>
      </w:r>
      <w:r w:rsidRPr="00A24C0E">
        <w:rPr>
          <w:color w:val="auto"/>
        </w:rPr>
        <w:t>). Risks are identified within the context established for the risk assessment (see Chapter 1), taking into account current scientific and technical knowledge. A consideration of uncertainty, in particular knowledge gaps, occurs throughout the risk assessment process.</w:t>
      </w:r>
    </w:p>
    <w:p w:rsidR="00D936B0" w:rsidRPr="00A24C0E" w:rsidRDefault="00E71AA6" w:rsidP="00D936B0">
      <w:r>
        <w:rPr>
          <w:noProof/>
        </w:rPr>
        <w:drawing>
          <wp:inline distT="0" distB="0" distL="0" distR="0" wp14:anchorId="630E604D" wp14:editId="7C401C77">
            <wp:extent cx="5759450" cy="3822065"/>
            <wp:effectExtent l="0" t="0" r="0" b="6985"/>
            <wp:docPr id="1" name="Picture 1"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3822065"/>
                    </a:xfrm>
                    <a:prstGeom prst="rect">
                      <a:avLst/>
                    </a:prstGeom>
                  </pic:spPr>
                </pic:pic>
              </a:graphicData>
            </a:graphic>
          </wp:inline>
        </w:drawing>
      </w:r>
    </w:p>
    <w:p w:rsidR="00D936B0" w:rsidRPr="00A24C0E" w:rsidRDefault="00D936B0" w:rsidP="00D936B0">
      <w:pPr>
        <w:pStyle w:val="Caption"/>
        <w:spacing w:before="120" w:after="120"/>
        <w:rPr>
          <w:rFonts w:ascii="Arial" w:hAnsi="Arial" w:cs="Arial"/>
        </w:rPr>
      </w:pPr>
      <w:bookmarkStart w:id="131" w:name="_Ref298160103"/>
      <w:bookmarkStart w:id="132" w:name="_Ref298160107"/>
      <w:r w:rsidRPr="00A24C0E">
        <w:rPr>
          <w:rFonts w:ascii="Arial" w:hAnsi="Arial" w:cs="Arial"/>
        </w:rPr>
        <w:t xml:space="preserve">Figure </w:t>
      </w:r>
      <w:r w:rsidRPr="00A24C0E">
        <w:rPr>
          <w:rFonts w:ascii="Arial" w:hAnsi="Arial" w:cs="Arial"/>
        </w:rPr>
        <w:fldChar w:fldCharType="begin"/>
      </w:r>
      <w:r w:rsidRPr="00A24C0E">
        <w:rPr>
          <w:rFonts w:ascii="Arial" w:hAnsi="Arial" w:cs="Arial"/>
        </w:rPr>
        <w:instrText xml:space="preserve"> SEQ Figure \* ARABIC </w:instrText>
      </w:r>
      <w:r w:rsidRPr="00A24C0E">
        <w:rPr>
          <w:rFonts w:ascii="Arial" w:hAnsi="Arial" w:cs="Arial"/>
        </w:rPr>
        <w:fldChar w:fldCharType="separate"/>
      </w:r>
      <w:r>
        <w:rPr>
          <w:rFonts w:ascii="Arial" w:hAnsi="Arial" w:cs="Arial"/>
          <w:noProof/>
        </w:rPr>
        <w:t>2</w:t>
      </w:r>
      <w:r w:rsidRPr="00A24C0E">
        <w:rPr>
          <w:rFonts w:ascii="Arial" w:hAnsi="Arial" w:cs="Arial"/>
        </w:rPr>
        <w:fldChar w:fldCharType="end"/>
      </w:r>
      <w:bookmarkEnd w:id="132"/>
      <w:r w:rsidRPr="00A24C0E">
        <w:rPr>
          <w:rFonts w:ascii="Arial" w:hAnsi="Arial" w:cs="Arial"/>
          <w:b w:val="0"/>
        </w:rPr>
        <w:tab/>
      </w:r>
      <w:r w:rsidRPr="00A24C0E">
        <w:rPr>
          <w:rFonts w:ascii="Arial" w:hAnsi="Arial" w:cs="Arial"/>
        </w:rPr>
        <w:t>The risk assessment process</w:t>
      </w:r>
      <w:bookmarkEnd w:id="131"/>
    </w:p>
    <w:p w:rsidR="00D936B0" w:rsidRPr="00A24C0E" w:rsidRDefault="00D936B0" w:rsidP="00D936B0">
      <w:pPr>
        <w:pStyle w:val="1Para"/>
        <w:rPr>
          <w:color w:val="auto"/>
        </w:rPr>
      </w:pPr>
      <w:r w:rsidRPr="00A24C0E">
        <w:rPr>
          <w:color w:val="auto"/>
        </w:rPr>
        <w:t xml:space="preserve">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 </w:t>
      </w:r>
    </w:p>
    <w:p w:rsidR="00D936B0" w:rsidRPr="00A24C0E" w:rsidRDefault="00D936B0" w:rsidP="00D936B0">
      <w:pPr>
        <w:pStyle w:val="1Para"/>
        <w:rPr>
          <w:color w:val="auto"/>
        </w:rPr>
      </w:pPr>
      <w:r w:rsidRPr="00A24C0E">
        <w:rPr>
          <w:color w:val="auto"/>
        </w:rPr>
        <w:t>Each risk scenario is evaluated to identify those risks that warrant detailed characterisation. A risk is only identified for further assessment when a risk scenario is considered to have some reasonable chance of causing harm over either the short or long term. Pathways that do not lead to harm, or could not plausibly occur, do not advance in the risk assessment process.</w:t>
      </w:r>
    </w:p>
    <w:p w:rsidR="00D936B0" w:rsidRPr="00A24C0E" w:rsidRDefault="00D936B0" w:rsidP="00D936B0">
      <w:pPr>
        <w:pStyle w:val="1Para"/>
        <w:rPr>
          <w:color w:val="auto"/>
        </w:rPr>
      </w:pPr>
      <w:r w:rsidRPr="00A24C0E">
        <w:rPr>
          <w:color w:val="auto"/>
        </w:rPr>
        <w:t xml:space="preserve">A number of risk identification techniques are used by the Regulator and staff of the OGTR, including checklists, brainstorming, commonsense, reported international experience and consultation </w:t>
      </w:r>
      <w:r w:rsidRPr="00A24C0E">
        <w:rPr>
          <w:color w:val="auto"/>
        </w:rPr>
        <w:fldChar w:fldCharType="begin"/>
      </w:r>
      <w:r w:rsidRPr="00A24C0E">
        <w:rPr>
          <w:color w:val="auto"/>
        </w:rPr>
        <w:instrText xml:space="preserve"> ADDIN REFMGR.CITE &lt;Refman&gt;&lt;Cite&gt;&lt;Author&gt;OGTR&lt;/Author&gt;&lt;Year&gt;2009&lt;/Year&gt;&lt;RecNum&gt;15893&lt;/RecNum&gt;&lt;IDText&gt;Risk analysis framework&lt;/IDText&gt;&lt;MDL Ref_Type="Book, Whole"&gt;&lt;Ref_Type&gt;Book, Whole&lt;/Ref_Type&gt;&lt;Ref_ID&gt;15893&lt;/Ref_ID&gt;&lt;Title_Primary&gt;Risk analysis framework&lt;/Title_Primary&gt;&lt;Authors_Primary&gt;OGTR&lt;/Authors_Primary&gt;&lt;Date_Primary&gt;2009/4&lt;/Date_Primary&gt;&lt;Keywords&gt;risk&lt;/Keywords&gt;&lt;Keywords&gt;analysis&lt;/Keywords&gt;&lt;Reprint&gt;In File&lt;/Reprint&gt;&lt;Volume&gt;3&lt;/Volume&gt;&lt;Publisher&gt;Version 3, Document produced by the Australian Government Office of the Gene Technology Regulator, available online from http://www.ogtr.gov.au/&lt;/Publisher&gt;&lt;ZZ_WorkformID&gt;2&lt;/ZZ_WorkformID&gt;&lt;/MDL&gt;&lt;/Cite&gt;&lt;/Refman&gt;</w:instrText>
      </w:r>
      <w:r w:rsidRPr="00A24C0E">
        <w:rPr>
          <w:color w:val="auto"/>
        </w:rPr>
        <w:fldChar w:fldCharType="separate"/>
      </w:r>
      <w:r w:rsidRPr="00A24C0E">
        <w:rPr>
          <w:color w:val="auto"/>
        </w:rPr>
        <w:t>(OGTR 2009c)</w:t>
      </w:r>
      <w:r w:rsidRPr="00A24C0E">
        <w:rPr>
          <w:color w:val="auto"/>
        </w:rPr>
        <w:fldChar w:fldCharType="end"/>
      </w:r>
      <w:r w:rsidRPr="00A24C0E">
        <w:rPr>
          <w:color w:val="auto"/>
        </w:rPr>
        <w:t>. In conjunction with these techniques, risk scenarios postulated in previous RARMPs prepared for licence applications of the same and similar GMOs are also considered.</w:t>
      </w:r>
    </w:p>
    <w:p w:rsidR="00D936B0" w:rsidRPr="00A24C0E" w:rsidRDefault="00D936B0" w:rsidP="00D936B0">
      <w:pPr>
        <w:pStyle w:val="1Para"/>
        <w:rPr>
          <w:color w:val="auto"/>
        </w:rPr>
      </w:pPr>
      <w:r w:rsidRPr="00A24C0E">
        <w:rPr>
          <w:color w:val="auto"/>
        </w:rPr>
        <w:lastRenderedPageBreak/>
        <w:t>Identified risks (</w:t>
      </w:r>
      <w:r w:rsidRPr="00A24C0E">
        <w:rPr>
          <w:i/>
          <w:color w:val="auto"/>
        </w:rPr>
        <w:t>i.e.</w:t>
      </w:r>
      <w:r w:rsidRPr="00A24C0E">
        <w:rPr>
          <w:color w:val="auto"/>
        </w:rPr>
        <w:t xml:space="preserve"> those identified for further assessment) are characterised in terms of the potential seriousness of harm (Consequence assessment) and the likelihood of harm (Likelihood assessment). The level of risk is then estimated from a combination of the Consequence and Likelihood assessments.</w:t>
      </w:r>
    </w:p>
    <w:p w:rsidR="00D936B0" w:rsidRPr="00A24C0E" w:rsidRDefault="00D936B0" w:rsidP="00D936B0">
      <w:pPr>
        <w:pStyle w:val="2RARMP"/>
        <w:tabs>
          <w:tab w:val="clear" w:pos="1440"/>
        </w:tabs>
        <w:rPr>
          <w:color w:val="auto"/>
        </w:rPr>
      </w:pPr>
      <w:bookmarkStart w:id="133" w:name="_Toc309215578"/>
      <w:r w:rsidRPr="00A24C0E">
        <w:rPr>
          <w:color w:val="auto"/>
        </w:rPr>
        <w:t>Risk Identification</w:t>
      </w:r>
      <w:bookmarkEnd w:id="133"/>
    </w:p>
    <w:p w:rsidR="00D936B0" w:rsidRPr="00A24C0E" w:rsidRDefault="00D936B0" w:rsidP="00D936B0">
      <w:pPr>
        <w:pStyle w:val="1Para"/>
        <w:rPr>
          <w:color w:val="auto"/>
        </w:rPr>
      </w:pPr>
      <w:r w:rsidRPr="00A24C0E">
        <w:rPr>
          <w:color w:val="auto"/>
        </w:rPr>
        <w:t>The following factors are taken into account when postulating relevant risk scenarios:</w:t>
      </w:r>
    </w:p>
    <w:p w:rsidR="00D936B0" w:rsidRPr="00A24C0E" w:rsidRDefault="00D936B0" w:rsidP="00D936B0">
      <w:pPr>
        <w:pStyle w:val="BulletedRARMP"/>
        <w:tabs>
          <w:tab w:val="clear" w:pos="567"/>
          <w:tab w:val="num" w:pos="851"/>
        </w:tabs>
        <w:spacing w:after="60"/>
        <w:ind w:left="851" w:hanging="283"/>
      </w:pPr>
      <w:r w:rsidRPr="00A24C0E">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D936B0" w:rsidRPr="00A24C0E" w:rsidRDefault="00D936B0" w:rsidP="00D936B0">
      <w:pPr>
        <w:pStyle w:val="BulletedRARMP"/>
        <w:tabs>
          <w:tab w:val="clear" w:pos="567"/>
          <w:tab w:val="num" w:pos="851"/>
        </w:tabs>
        <w:spacing w:after="60"/>
        <w:ind w:left="851" w:hanging="283"/>
      </w:pPr>
      <w:r w:rsidRPr="00A24C0E">
        <w:t>the proposed limits, if any</w:t>
      </w:r>
    </w:p>
    <w:p w:rsidR="00D936B0" w:rsidRPr="00A24C0E" w:rsidRDefault="00D936B0" w:rsidP="00D936B0">
      <w:pPr>
        <w:pStyle w:val="BulletedRARMP"/>
        <w:tabs>
          <w:tab w:val="clear" w:pos="567"/>
          <w:tab w:val="num" w:pos="851"/>
        </w:tabs>
        <w:spacing w:after="60"/>
        <w:ind w:left="851" w:hanging="283"/>
      </w:pPr>
      <w:r w:rsidRPr="00A24C0E">
        <w:t>the proposed controls, if any</w:t>
      </w:r>
    </w:p>
    <w:p w:rsidR="00D936B0" w:rsidRPr="00A24C0E" w:rsidRDefault="00D936B0" w:rsidP="00D936B0">
      <w:pPr>
        <w:pStyle w:val="BulletedRARMP"/>
        <w:tabs>
          <w:tab w:val="clear" w:pos="567"/>
          <w:tab w:val="num" w:pos="851"/>
        </w:tabs>
        <w:spacing w:after="60"/>
        <w:ind w:left="851" w:hanging="283"/>
      </w:pPr>
      <w:r w:rsidRPr="00A24C0E">
        <w:t>characteristics of the parent organism(s)</w:t>
      </w:r>
    </w:p>
    <w:p w:rsidR="00D936B0" w:rsidRPr="00A24C0E" w:rsidRDefault="00D936B0" w:rsidP="00D936B0">
      <w:pPr>
        <w:pStyle w:val="BulletedRARMP"/>
        <w:tabs>
          <w:tab w:val="clear" w:pos="567"/>
          <w:tab w:val="num" w:pos="851"/>
        </w:tabs>
        <w:spacing w:after="60"/>
        <w:ind w:left="851" w:hanging="283"/>
      </w:pPr>
      <w:r w:rsidRPr="00A24C0E">
        <w:t>routes of exposure to the GMOs, the introduced gene(s) and gene product(s)</w:t>
      </w:r>
    </w:p>
    <w:p w:rsidR="00D936B0" w:rsidRPr="00A24C0E" w:rsidRDefault="00D936B0" w:rsidP="00D936B0">
      <w:pPr>
        <w:pStyle w:val="BulletedRARMP"/>
        <w:tabs>
          <w:tab w:val="clear" w:pos="567"/>
          <w:tab w:val="num" w:pos="851"/>
        </w:tabs>
        <w:spacing w:after="60"/>
        <w:ind w:left="851" w:hanging="283"/>
      </w:pPr>
      <w:r w:rsidRPr="00A24C0E">
        <w:t>potential effects of the introduced gene(s) and gene product(s) expressed in the GMOs</w:t>
      </w:r>
    </w:p>
    <w:p w:rsidR="00D936B0" w:rsidRPr="00A24C0E" w:rsidRDefault="00D936B0" w:rsidP="00D936B0">
      <w:pPr>
        <w:pStyle w:val="BulletedRARMP"/>
        <w:tabs>
          <w:tab w:val="clear" w:pos="567"/>
          <w:tab w:val="num" w:pos="851"/>
        </w:tabs>
        <w:spacing w:after="60"/>
        <w:ind w:left="851" w:hanging="283"/>
      </w:pPr>
      <w:r w:rsidRPr="00A24C0E">
        <w:t>potential exposure to the introduced gene(s) and gene product(s) from other sources in the environment</w:t>
      </w:r>
    </w:p>
    <w:p w:rsidR="00D936B0" w:rsidRPr="00A24C0E" w:rsidRDefault="00D936B0" w:rsidP="00D936B0">
      <w:pPr>
        <w:pStyle w:val="BulletedRARMP"/>
        <w:tabs>
          <w:tab w:val="clear" w:pos="567"/>
          <w:tab w:val="num" w:pos="851"/>
        </w:tabs>
        <w:spacing w:after="60"/>
        <w:ind w:left="851" w:hanging="283"/>
      </w:pPr>
      <w:r w:rsidRPr="00A24C0E">
        <w:t>the environment at the site(s) of release</w:t>
      </w:r>
    </w:p>
    <w:p w:rsidR="00D936B0" w:rsidRPr="00A24C0E" w:rsidRDefault="00D936B0" w:rsidP="00D936B0">
      <w:pPr>
        <w:pStyle w:val="BulletedRARMP"/>
        <w:tabs>
          <w:tab w:val="clear" w:pos="567"/>
          <w:tab w:val="num" w:pos="851"/>
        </w:tabs>
        <w:ind w:left="851" w:hanging="284"/>
      </w:pPr>
      <w:r w:rsidRPr="00A24C0E">
        <w:t>agronomic management practices for the GMOs.</w:t>
      </w:r>
    </w:p>
    <w:p w:rsidR="00D936B0" w:rsidRPr="00A24C0E" w:rsidRDefault="00D936B0" w:rsidP="00D936B0">
      <w:pPr>
        <w:pStyle w:val="1Para"/>
        <w:rPr>
          <w:color w:val="auto"/>
        </w:rPr>
      </w:pPr>
      <w:r w:rsidRPr="00A24C0E">
        <w:rPr>
          <w:color w:val="auto"/>
        </w:rPr>
        <w:t xml:space="preserve">Five risk scenarios were identified and evaluated in the context of the large scale of the release proposed by the applicant and in the absence of proposed limits and controls. These are summarised in </w:t>
      </w:r>
      <w:r w:rsidRPr="00A24C0E">
        <w:rPr>
          <w:color w:val="auto"/>
        </w:rPr>
        <w:fldChar w:fldCharType="begin"/>
      </w:r>
      <w:r w:rsidRPr="00A24C0E">
        <w:rPr>
          <w:color w:val="auto"/>
        </w:rPr>
        <w:instrText xml:space="preserve"> REF _Ref295808906 \h </w:instrText>
      </w:r>
      <w:r w:rsidRPr="00A24C0E">
        <w:rPr>
          <w:color w:val="auto"/>
        </w:rPr>
      </w:r>
      <w:r w:rsidRPr="00A24C0E">
        <w:rPr>
          <w:color w:val="auto"/>
        </w:rPr>
        <w:instrText xml:space="preserve"> \* MERGEFORMAT </w:instrText>
      </w:r>
      <w:r w:rsidRPr="00A24C0E">
        <w:rPr>
          <w:color w:val="auto"/>
        </w:rPr>
        <w:fldChar w:fldCharType="separate"/>
      </w:r>
      <w:r w:rsidRPr="004E3956">
        <w:rPr>
          <w:color w:val="auto"/>
        </w:rPr>
        <w:t xml:space="preserve">Table </w:t>
      </w:r>
      <w:r w:rsidRPr="004E3956">
        <w:rPr>
          <w:noProof/>
          <w:color w:val="auto"/>
        </w:rPr>
        <w:t>13</w:t>
      </w:r>
      <w:r w:rsidRPr="00A24C0E">
        <w:rPr>
          <w:color w:val="auto"/>
        </w:rPr>
        <w:fldChar w:fldCharType="end"/>
      </w:r>
      <w:r w:rsidRPr="00A24C0E">
        <w:rPr>
          <w:color w:val="auto"/>
        </w:rPr>
        <w:t>, where circumstances that share a number of common features are grouped together in broader risk categories. None of the risk scenarios were identified as a risk that could be greater than negligible. Therefore, they did not warrant further detailed assessment. More detail of the evaluation of these scenarios is provided later in this Section.</w:t>
      </w:r>
    </w:p>
    <w:p w:rsidR="00D936B0" w:rsidRPr="00A24C0E" w:rsidRDefault="00D936B0" w:rsidP="00D936B0">
      <w:pPr>
        <w:pStyle w:val="1Para"/>
        <w:rPr>
          <w:color w:val="auto"/>
        </w:rPr>
      </w:pPr>
      <w:r w:rsidRPr="00A24C0E">
        <w:rPr>
          <w:color w:val="auto"/>
        </w:rPr>
        <w:t xml:space="preserve">Some of the hybrid GM canolas proposed for release contain the antibiotic resistance marker gene </w:t>
      </w:r>
      <w:r w:rsidRPr="00A24C0E">
        <w:rPr>
          <w:i/>
          <w:color w:val="auto"/>
        </w:rPr>
        <w:t>nptII</w:t>
      </w:r>
      <w:r w:rsidRPr="00A24C0E">
        <w:rPr>
          <w:color w:val="auto"/>
        </w:rPr>
        <w:t xml:space="preserve">. The </w:t>
      </w:r>
      <w:r w:rsidRPr="00A24C0E">
        <w:rPr>
          <w:i/>
          <w:color w:val="auto"/>
        </w:rPr>
        <w:t>nptII</w:t>
      </w:r>
      <w:r w:rsidRPr="00A24C0E">
        <w:rPr>
          <w:color w:val="auto"/>
        </w:rPr>
        <w:t xml:space="preserve"> gene and its product has already been considered in detail in previous RARMPs, including for DIR 021/2002 and also for the commercial release of cotton (see DIR 12/2002, DIR 022/2002, DIR 023/2002, and DIR 059/2005), and by other regulators </w:t>
      </w:r>
      <w:r w:rsidRPr="00A24C0E">
        <w:rPr>
          <w:color w:val="auto"/>
        </w:rPr>
        <w:fldChar w:fldCharType="begin"/>
      </w:r>
      <w:r w:rsidRPr="00A24C0E">
        <w:rPr>
          <w:color w:val="auto"/>
        </w:rPr>
        <w:instrText xml:space="preserve"> ADDIN REFMGR.CITE &lt;Refman&gt;&lt;Cite&gt;&lt;Author&gt;EFSA&lt;/Author&gt;&lt;Year&gt;2007&lt;/Year&gt;&lt;RecNum&gt;10756&lt;/RecNum&gt;&lt;IDText&gt;Statement of the Scientific Panel on Genetically Modified Organisms on the safe use of the nptII antibiotic resistance marker gene in genetically modified plants&lt;/IDText&gt;&lt;Prefix&gt;for example &lt;/Prefix&gt;&lt;MDL Ref_Type="Report"&gt;&lt;Ref_Type&gt;Report&lt;/Ref_Type&gt;&lt;Ref_ID&gt;10756&lt;/Ref_ID&gt;&lt;Title_Primary&gt;&lt;f name="FranklinGothic-Medium"&gt;Statement of the Scientific Panel on Genetically Modified Organisms on the safe use of the &lt;/f&gt;&lt;f name="FranklinGothic-MediumItalic"&gt;&lt;i&gt;npt&lt;/i&gt;&lt;/f&gt;&lt;f name="FranklinGothic-Medium"&gt;II antibiotic resistance marker gene in genetically modified plants&lt;/f&gt;&lt;/Title_Primary&gt;&lt;Authors_Primary&gt;EFSA&lt;/Authors_Primary&gt;&lt;Date_Primary&gt;2007=00&lt;/Date_Primary&gt;&lt;Keywords&gt;antibiotic&lt;/Keywords&gt;&lt;Keywords&gt;antibiotic resistance&lt;/Keywords&gt;&lt;Keywords&gt;GENE&lt;/Keywords&gt;&lt;Keywords&gt;genetically modified&lt;/Keywords&gt;&lt;Keywords&gt;genetically modified organism&lt;/Keywords&gt;&lt;Keywords&gt;genetically modified organisms&lt;/Keywords&gt;&lt;Keywords&gt;marker&lt;/Keywords&gt;&lt;Keywords&gt;of&lt;/Keywords&gt;&lt;Keywords&gt;Organism&lt;/Keywords&gt;&lt;Keywords&gt;ORGANISMS&lt;/Keywords&gt;&lt;Keywords&gt;resistance&lt;/Keywords&gt;&lt;Keywords&gt;resistance marker&lt;/Keywords&gt;&lt;Keywords&gt;and&lt;/Keywords&gt;&lt;Reprint&gt;Not in File&lt;/Reprint&gt;&lt;Start_Page&gt;1&lt;/Start_Page&gt;&lt;End_Page&gt;7&lt;/End_Page&gt;&lt;Authors_Secondary&gt;Scientific Panel on Genetically Modified Organisms&lt;/Authors_Secondary&gt;&lt;Pub_Place&gt;European Food Safety Authority, available online at http://www.efsa.europa.eu/en/scdocs/doc/742.pdf&lt;/Pub_Place&gt;&lt;Web_URL&gt;&lt;u&gt;http://www.efsa.europa.eu/en/scdocs/doc/742.pdf&lt;/u&gt;&lt;/Web_URL&gt;&lt;Web_URL_Link1&gt;file://S:\CO\OGTR\EVAL\Eval Sections\Library\REFS\gmo_statement_%20nptII_.pdf&lt;/Web_URL_Link1&gt;&lt;ZZ_WorkformID&gt;24&lt;/ZZ_WorkformID&gt;&lt;/MDL&gt;&lt;/Cite&gt;&lt;/Refman&gt;</w:instrText>
      </w:r>
      <w:r w:rsidRPr="00A24C0E">
        <w:rPr>
          <w:color w:val="auto"/>
        </w:rPr>
        <w:fldChar w:fldCharType="separate"/>
      </w:r>
      <w:r w:rsidRPr="00A24C0E">
        <w:rPr>
          <w:color w:val="auto"/>
        </w:rPr>
        <w:t>(for example EFSA 2007)</w:t>
      </w:r>
      <w:r w:rsidRPr="00A24C0E">
        <w:rPr>
          <w:color w:val="auto"/>
        </w:rPr>
        <w:fldChar w:fldCharType="end"/>
      </w:r>
      <w:r w:rsidRPr="00A24C0E">
        <w:rPr>
          <w:color w:val="auto"/>
        </w:rPr>
        <w:t xml:space="preserve">. Since </w:t>
      </w:r>
      <w:r w:rsidRPr="00A24C0E">
        <w:rPr>
          <w:i/>
          <w:color w:val="auto"/>
        </w:rPr>
        <w:t>nptII</w:t>
      </w:r>
      <w:r w:rsidRPr="00A24C0E">
        <w:rPr>
          <w:color w:val="auto"/>
        </w:rPr>
        <w:t xml:space="preserve"> has been found to pose no risks to either people or the environment, its potential effects will not be further assessed for this application.</w:t>
      </w:r>
    </w:p>
    <w:p w:rsidR="00D936B0" w:rsidRPr="00A24C0E" w:rsidRDefault="00D936B0" w:rsidP="00D936B0">
      <w:pPr>
        <w:pStyle w:val="1Para"/>
        <w:rPr>
          <w:color w:val="auto"/>
        </w:rPr>
      </w:pPr>
      <w:r w:rsidRPr="00A24C0E">
        <w:rPr>
          <w:color w:val="auto"/>
        </w:rPr>
        <w:t>As the GMOs are derived by conventional crossing, the risks from unintended changes to the biochemistry (including innate toxic or allergenic compounds), physiology or ecology of the GMOs are not expected to be greater than the parental GMOs, which were assessed as negligible (see DIR 020/2002 and DIR 021/2002). There is no evidence or reasonable expectation that interactive or additive effects are likely to occur in the hybrid canolas proposed for release as all of the proteins encoded by the introduced genes operate through independent biochemical pathways. Therefore, unintended changes will not be further assessed for this application.</w:t>
      </w:r>
      <w:bookmarkStart w:id="134" w:name="_Ref239240791"/>
    </w:p>
    <w:p w:rsidR="00D936B0" w:rsidRPr="00A24C0E" w:rsidRDefault="00D936B0" w:rsidP="00D936B0">
      <w:pPr>
        <w:pStyle w:val="1Para"/>
        <w:rPr>
          <w:color w:val="auto"/>
        </w:rPr>
      </w:pPr>
      <w:r w:rsidRPr="00A24C0E">
        <w:rPr>
          <w:color w:val="auto"/>
        </w:rPr>
        <w:t xml:space="preserve">All of the introduced regulatory sequences are derived from common plants, bacteria and viruses. Similar regulatory elements are naturally present in canola, and the introduced elements operate in same way as endogenous ones. Although the transfer of introduced regulatory sequences into new genetic contexts, either in other plants or other organisms, </w:t>
      </w:r>
      <w:r w:rsidRPr="00A24C0E">
        <w:rPr>
          <w:color w:val="auto"/>
        </w:rPr>
        <w:lastRenderedPageBreak/>
        <w:t>could result in unpredictable effects, the likelihood and impact of transfer of the introduced regulatory elements will not be different to those from endogenous regulatory elements. Hence these potential effects will not be further assessed for this application.</w:t>
      </w:r>
    </w:p>
    <w:p w:rsidR="00D936B0" w:rsidRPr="00A24C0E" w:rsidRDefault="00D936B0" w:rsidP="00D936B0">
      <w:pPr>
        <w:pStyle w:val="Caption"/>
        <w:keepNext/>
        <w:spacing w:before="120" w:after="120"/>
        <w:rPr>
          <w:rFonts w:ascii="Arial" w:hAnsi="Arial" w:cs="Arial"/>
        </w:rPr>
      </w:pPr>
      <w:bookmarkStart w:id="135" w:name="_Ref295808906"/>
      <w:r w:rsidRPr="00A24C0E">
        <w:rPr>
          <w:rFonts w:ascii="Arial" w:hAnsi="Arial" w:cs="Arial"/>
        </w:rPr>
        <w:t xml:space="preserve">Table </w:t>
      </w:r>
      <w:r w:rsidRPr="00A24C0E">
        <w:rPr>
          <w:rFonts w:ascii="Arial" w:hAnsi="Arial" w:cs="Arial"/>
        </w:rPr>
        <w:fldChar w:fldCharType="begin"/>
      </w:r>
      <w:r w:rsidRPr="00A24C0E">
        <w:rPr>
          <w:rFonts w:ascii="Arial" w:hAnsi="Arial" w:cs="Arial"/>
        </w:rPr>
        <w:instrText xml:space="preserve"> SEQ Table \* ARABIC </w:instrText>
      </w:r>
      <w:r w:rsidRPr="00A24C0E">
        <w:rPr>
          <w:rFonts w:ascii="Arial" w:hAnsi="Arial" w:cs="Arial"/>
        </w:rPr>
        <w:fldChar w:fldCharType="separate"/>
      </w:r>
      <w:r>
        <w:rPr>
          <w:rFonts w:ascii="Arial" w:hAnsi="Arial" w:cs="Arial"/>
          <w:noProof/>
        </w:rPr>
        <w:t>13</w:t>
      </w:r>
      <w:r w:rsidRPr="00A24C0E">
        <w:rPr>
          <w:rFonts w:ascii="Arial" w:hAnsi="Arial" w:cs="Arial"/>
        </w:rPr>
        <w:fldChar w:fldCharType="end"/>
      </w:r>
      <w:bookmarkEnd w:id="134"/>
      <w:bookmarkEnd w:id="135"/>
      <w:r w:rsidRPr="00A24C0E">
        <w:rPr>
          <w:rFonts w:ascii="Arial" w:hAnsi="Arial" w:cs="Arial"/>
          <w:b w:val="0"/>
        </w:rPr>
        <w:t xml:space="preserve"> </w:t>
      </w:r>
      <w:r w:rsidRPr="00A24C0E">
        <w:rPr>
          <w:rFonts w:ascii="Arial" w:hAnsi="Arial" w:cs="Arial"/>
          <w:b w:val="0"/>
        </w:rPr>
        <w:tab/>
      </w:r>
      <w:r w:rsidRPr="00A24C0E">
        <w:rPr>
          <w:rFonts w:ascii="Arial" w:hAnsi="Arial" w:cs="Arial"/>
        </w:rPr>
        <w:t>Summary of risk scenarios from dealings with canola genetically modified for herbicide tolerance and a hybrid breeding system (InVigor® x Roundup Ready® canola)</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2"/>
        <w:gridCol w:w="1693"/>
        <w:gridCol w:w="1518"/>
        <w:gridCol w:w="932"/>
        <w:gridCol w:w="3268"/>
      </w:tblGrid>
      <w:tr w:rsidR="00D936B0" w:rsidRPr="00A24C0E" w:rsidTr="00E61A39">
        <w:trPr>
          <w:cantSplit/>
          <w:tblHeader/>
        </w:trPr>
        <w:tc>
          <w:tcPr>
            <w:tcW w:w="1706" w:type="dxa"/>
            <w:vMerge w:val="restart"/>
            <w:tcBorders>
              <w:top w:val="single" w:sz="12" w:space="0" w:color="auto"/>
            </w:tcBorders>
            <w:shd w:val="clear" w:color="auto" w:fill="D9D9D9"/>
            <w:vAlign w:val="center"/>
          </w:tcPr>
          <w:p w:rsidR="00D936B0" w:rsidRPr="00A24C0E" w:rsidRDefault="00D936B0" w:rsidP="00E61A39">
            <w:pPr>
              <w:keepNext/>
              <w:rPr>
                <w:rFonts w:ascii="Arial Narrow" w:hAnsi="Arial Narrow" w:cs="Arial"/>
                <w:b/>
                <w:sz w:val="20"/>
              </w:rPr>
            </w:pPr>
            <w:r w:rsidRPr="00A24C0E">
              <w:rPr>
                <w:rFonts w:ascii="Arial Narrow" w:hAnsi="Arial Narrow" w:cs="Arial"/>
                <w:b/>
                <w:sz w:val="20"/>
              </w:rPr>
              <w:t>Risk category</w:t>
            </w:r>
          </w:p>
        </w:tc>
        <w:tc>
          <w:tcPr>
            <w:tcW w:w="3296" w:type="dxa"/>
            <w:gridSpan w:val="2"/>
            <w:tcBorders>
              <w:top w:val="single" w:sz="12" w:space="0" w:color="auto"/>
              <w:bottom w:val="single" w:sz="12" w:space="0" w:color="auto"/>
            </w:tcBorders>
            <w:shd w:val="clear" w:color="auto" w:fill="D9D9D9"/>
            <w:vAlign w:val="center"/>
          </w:tcPr>
          <w:p w:rsidR="00D936B0" w:rsidRPr="00A24C0E" w:rsidRDefault="00D936B0" w:rsidP="00E61A39">
            <w:pPr>
              <w:keepNext/>
              <w:jc w:val="center"/>
              <w:rPr>
                <w:rFonts w:ascii="Arial Narrow" w:hAnsi="Arial Narrow" w:cs="Arial"/>
                <w:b/>
                <w:sz w:val="20"/>
              </w:rPr>
            </w:pPr>
            <w:r w:rsidRPr="00A24C0E">
              <w:rPr>
                <w:rFonts w:ascii="Arial Narrow" w:hAnsi="Arial Narrow" w:cs="Arial"/>
                <w:b/>
                <w:sz w:val="20"/>
              </w:rPr>
              <w:t>Risk scenario</w:t>
            </w:r>
          </w:p>
        </w:tc>
        <w:tc>
          <w:tcPr>
            <w:tcW w:w="954" w:type="dxa"/>
            <w:vMerge w:val="restart"/>
            <w:tcBorders>
              <w:top w:val="single" w:sz="12" w:space="0" w:color="auto"/>
            </w:tcBorders>
            <w:shd w:val="clear" w:color="auto" w:fill="D9D9D9"/>
            <w:vAlign w:val="center"/>
          </w:tcPr>
          <w:p w:rsidR="00D936B0" w:rsidRPr="00A24C0E" w:rsidRDefault="00D936B0" w:rsidP="00E61A39">
            <w:pPr>
              <w:keepNext/>
              <w:ind w:right="-109"/>
              <w:rPr>
                <w:rFonts w:ascii="Arial Narrow" w:hAnsi="Arial Narrow" w:cs="Arial"/>
                <w:b/>
                <w:sz w:val="20"/>
              </w:rPr>
            </w:pPr>
            <w:r w:rsidRPr="00A24C0E">
              <w:rPr>
                <w:rFonts w:ascii="Arial Narrow" w:hAnsi="Arial Narrow" w:cs="Arial"/>
                <w:b/>
                <w:sz w:val="20"/>
              </w:rPr>
              <w:t>Identified risk?</w:t>
            </w:r>
          </w:p>
        </w:tc>
        <w:tc>
          <w:tcPr>
            <w:tcW w:w="3363" w:type="dxa"/>
            <w:vMerge w:val="restart"/>
            <w:tcBorders>
              <w:top w:val="single" w:sz="12" w:space="0" w:color="auto"/>
            </w:tcBorders>
            <w:shd w:val="clear" w:color="auto" w:fill="D9D9D9"/>
            <w:vAlign w:val="center"/>
          </w:tcPr>
          <w:p w:rsidR="00D936B0" w:rsidRPr="00A24C0E" w:rsidRDefault="00D936B0" w:rsidP="00E61A39">
            <w:pPr>
              <w:keepNext/>
              <w:rPr>
                <w:rFonts w:ascii="Arial Narrow" w:hAnsi="Arial Narrow" w:cs="Arial"/>
                <w:b/>
                <w:sz w:val="20"/>
              </w:rPr>
            </w:pPr>
            <w:r w:rsidRPr="00A24C0E">
              <w:rPr>
                <w:rFonts w:ascii="Arial Narrow" w:hAnsi="Arial Narrow" w:cs="Arial"/>
                <w:b/>
                <w:sz w:val="20"/>
              </w:rPr>
              <w:t>Reason</w:t>
            </w:r>
          </w:p>
        </w:tc>
      </w:tr>
      <w:tr w:rsidR="00D936B0" w:rsidRPr="00A24C0E" w:rsidTr="00E61A39">
        <w:trPr>
          <w:cantSplit/>
          <w:tblHeader/>
        </w:trPr>
        <w:tc>
          <w:tcPr>
            <w:tcW w:w="1706" w:type="dxa"/>
            <w:vMerge/>
            <w:tcBorders>
              <w:bottom w:val="single" w:sz="12" w:space="0" w:color="auto"/>
            </w:tcBorders>
            <w:shd w:val="clear" w:color="auto" w:fill="D9D9D9"/>
          </w:tcPr>
          <w:p w:rsidR="00D936B0" w:rsidRPr="00A24C0E" w:rsidRDefault="00D936B0" w:rsidP="00E61A39">
            <w:pPr>
              <w:keepNext/>
              <w:rPr>
                <w:rFonts w:ascii="Arial Narrow" w:hAnsi="Arial Narrow" w:cs="Arial"/>
                <w:b/>
                <w:sz w:val="20"/>
              </w:rPr>
            </w:pPr>
          </w:p>
        </w:tc>
        <w:tc>
          <w:tcPr>
            <w:tcW w:w="1738" w:type="dxa"/>
            <w:tcBorders>
              <w:top w:val="single" w:sz="12" w:space="0" w:color="auto"/>
              <w:bottom w:val="single" w:sz="12" w:space="0" w:color="auto"/>
            </w:tcBorders>
            <w:shd w:val="clear" w:color="auto" w:fill="D9D9D9"/>
          </w:tcPr>
          <w:p w:rsidR="00D936B0" w:rsidRPr="00A24C0E" w:rsidRDefault="00D936B0" w:rsidP="00E61A39">
            <w:pPr>
              <w:keepNext/>
              <w:rPr>
                <w:rFonts w:ascii="Arial Narrow" w:hAnsi="Arial Narrow" w:cs="Arial"/>
                <w:b/>
                <w:sz w:val="20"/>
              </w:rPr>
            </w:pPr>
            <w:r w:rsidRPr="00A24C0E">
              <w:rPr>
                <w:rFonts w:ascii="Arial Narrow" w:hAnsi="Arial Narrow" w:cs="Arial"/>
                <w:b/>
                <w:sz w:val="20"/>
              </w:rPr>
              <w:t>Pathway that may give rise to harm</w:t>
            </w:r>
          </w:p>
        </w:tc>
        <w:tc>
          <w:tcPr>
            <w:tcW w:w="1558" w:type="dxa"/>
            <w:tcBorders>
              <w:top w:val="single" w:sz="12" w:space="0" w:color="auto"/>
              <w:bottom w:val="single" w:sz="12" w:space="0" w:color="auto"/>
            </w:tcBorders>
            <w:shd w:val="clear" w:color="auto" w:fill="D9D9D9"/>
            <w:vAlign w:val="center"/>
          </w:tcPr>
          <w:p w:rsidR="00D936B0" w:rsidRPr="00A24C0E" w:rsidRDefault="00D936B0" w:rsidP="00E61A39">
            <w:pPr>
              <w:keepNext/>
              <w:rPr>
                <w:rFonts w:ascii="Arial Narrow" w:hAnsi="Arial Narrow" w:cs="Arial"/>
                <w:b/>
                <w:sz w:val="20"/>
              </w:rPr>
            </w:pPr>
            <w:r w:rsidRPr="00A24C0E">
              <w:rPr>
                <w:rFonts w:ascii="Arial Narrow" w:hAnsi="Arial Narrow" w:cs="Arial"/>
                <w:b/>
                <w:sz w:val="20"/>
              </w:rPr>
              <w:t>Potential harm</w:t>
            </w:r>
          </w:p>
        </w:tc>
        <w:tc>
          <w:tcPr>
            <w:tcW w:w="954" w:type="dxa"/>
            <w:vMerge/>
            <w:tcBorders>
              <w:bottom w:val="single" w:sz="12" w:space="0" w:color="auto"/>
            </w:tcBorders>
            <w:shd w:val="clear" w:color="auto" w:fill="D9D9D9"/>
          </w:tcPr>
          <w:p w:rsidR="00D936B0" w:rsidRPr="00A24C0E" w:rsidRDefault="00D936B0" w:rsidP="00E61A39">
            <w:pPr>
              <w:keepNext/>
              <w:rPr>
                <w:rFonts w:ascii="Arial Narrow" w:hAnsi="Arial Narrow" w:cs="Arial"/>
                <w:b/>
                <w:sz w:val="20"/>
              </w:rPr>
            </w:pPr>
          </w:p>
        </w:tc>
        <w:tc>
          <w:tcPr>
            <w:tcW w:w="3363" w:type="dxa"/>
            <w:vMerge/>
            <w:tcBorders>
              <w:bottom w:val="single" w:sz="12" w:space="0" w:color="auto"/>
            </w:tcBorders>
            <w:shd w:val="clear" w:color="auto" w:fill="D9D9D9"/>
          </w:tcPr>
          <w:p w:rsidR="00D936B0" w:rsidRPr="00A24C0E" w:rsidRDefault="00D936B0" w:rsidP="00E61A39">
            <w:pPr>
              <w:keepNext/>
              <w:rPr>
                <w:rFonts w:ascii="Arial Narrow" w:hAnsi="Arial Narrow" w:cs="Arial"/>
                <w:b/>
                <w:sz w:val="20"/>
              </w:rPr>
            </w:pPr>
          </w:p>
        </w:tc>
      </w:tr>
      <w:tr w:rsidR="00D936B0" w:rsidRPr="00A24C0E" w:rsidTr="00E61A39">
        <w:trPr>
          <w:cantSplit/>
          <w:trHeight w:val="1509"/>
        </w:trPr>
        <w:tc>
          <w:tcPr>
            <w:tcW w:w="1706" w:type="dxa"/>
            <w:tcBorders>
              <w:top w:val="single" w:sz="12" w:space="0" w:color="auto"/>
            </w:tcBorders>
          </w:tcPr>
          <w:p w:rsidR="00D936B0" w:rsidRPr="00A24C0E" w:rsidRDefault="00D936B0" w:rsidP="00E61A39">
            <w:pPr>
              <w:snapToGrid w:val="0"/>
              <w:rPr>
                <w:rFonts w:ascii="Arial Narrow" w:hAnsi="Arial Narrow" w:cs="Arial"/>
                <w:b/>
                <w:bCs/>
                <w:sz w:val="20"/>
                <w:szCs w:val="20"/>
              </w:rPr>
            </w:pPr>
            <w:r w:rsidRPr="00A24C0E">
              <w:rPr>
                <w:rFonts w:ascii="Arial Narrow" w:hAnsi="Arial Narrow" w:cs="Arial"/>
                <w:b/>
                <w:bCs/>
                <w:sz w:val="20"/>
                <w:szCs w:val="20"/>
              </w:rPr>
              <w:t xml:space="preserve">Section 2.1 </w:t>
            </w:r>
          </w:p>
          <w:p w:rsidR="00D936B0" w:rsidRPr="00A24C0E" w:rsidRDefault="00D936B0" w:rsidP="00E61A39">
            <w:pPr>
              <w:spacing w:before="60" w:after="60"/>
              <w:rPr>
                <w:rFonts w:ascii="Arial Narrow" w:hAnsi="Arial Narrow" w:cs="Arial Narrow"/>
                <w:b/>
                <w:bCs/>
                <w:sz w:val="20"/>
                <w:szCs w:val="20"/>
              </w:rPr>
            </w:pPr>
            <w:r w:rsidRPr="00A24C0E">
              <w:rPr>
                <w:rFonts w:ascii="Arial Narrow" w:hAnsi="Arial Narrow" w:cs="Arial"/>
                <w:b/>
                <w:bCs/>
                <w:sz w:val="20"/>
                <w:szCs w:val="20"/>
              </w:rPr>
              <w:t>Production of a toxic or allergenic substance</w:t>
            </w:r>
          </w:p>
        </w:tc>
        <w:tc>
          <w:tcPr>
            <w:tcW w:w="1738" w:type="dxa"/>
            <w:tcBorders>
              <w:top w:val="single" w:sz="12" w:space="0" w:color="auto"/>
            </w:tcBorders>
          </w:tcPr>
          <w:p w:rsidR="00D936B0" w:rsidRPr="00A24C0E" w:rsidRDefault="00D936B0" w:rsidP="00E61A39">
            <w:pPr>
              <w:numPr>
                <w:ilvl w:val="0"/>
                <w:numId w:val="29"/>
              </w:numPr>
              <w:tabs>
                <w:tab w:val="left" w:pos="284"/>
              </w:tabs>
              <w:suppressAutoHyphens/>
              <w:snapToGrid w:val="0"/>
              <w:spacing w:before="60" w:after="60"/>
              <w:ind w:left="34" w:firstLine="0"/>
              <w:rPr>
                <w:rFonts w:ascii="Arial Narrow" w:hAnsi="Arial Narrow" w:cs="Arial Narrow"/>
                <w:sz w:val="20"/>
                <w:szCs w:val="20"/>
              </w:rPr>
            </w:pPr>
            <w:bookmarkStart w:id="136" w:name="_Ref138584431"/>
            <w:bookmarkStart w:id="137" w:name="_Ref222561343"/>
            <w:r w:rsidRPr="00A24C0E">
              <w:rPr>
                <w:rFonts w:ascii="Arial Narrow" w:hAnsi="Arial Narrow" w:cs="Arial Narrow"/>
                <w:sz w:val="20"/>
                <w:szCs w:val="20"/>
              </w:rPr>
              <w:t>Exposure to GM plant material containing the proteins encoded by the introduced gene</w:t>
            </w:r>
            <w:bookmarkEnd w:id="136"/>
            <w:r w:rsidRPr="00A24C0E">
              <w:rPr>
                <w:rFonts w:ascii="Arial Narrow" w:hAnsi="Arial Narrow" w:cs="Arial Narrow"/>
                <w:sz w:val="20"/>
                <w:szCs w:val="20"/>
              </w:rPr>
              <w:t>s</w:t>
            </w:r>
            <w:bookmarkEnd w:id="137"/>
            <w:r w:rsidRPr="00A24C0E">
              <w:rPr>
                <w:rFonts w:ascii="Arial Narrow" w:hAnsi="Arial Narrow" w:cs="Arial Narrow"/>
                <w:sz w:val="20"/>
                <w:szCs w:val="20"/>
              </w:rPr>
              <w:t>.</w:t>
            </w:r>
          </w:p>
        </w:tc>
        <w:tc>
          <w:tcPr>
            <w:tcW w:w="1558" w:type="dxa"/>
            <w:tcBorders>
              <w:top w:val="single" w:sz="12" w:space="0" w:color="auto"/>
            </w:tcBorders>
            <w:shd w:val="clear" w:color="auto" w:fill="auto"/>
          </w:tcPr>
          <w:p w:rsidR="00D936B0" w:rsidRPr="00A24C0E" w:rsidRDefault="00D936B0" w:rsidP="00E61A39">
            <w:pPr>
              <w:snapToGrid w:val="0"/>
              <w:spacing w:before="60" w:after="60"/>
              <w:rPr>
                <w:rFonts w:ascii="Arial Narrow" w:hAnsi="Arial Narrow" w:cs="Arial Narrow"/>
                <w:sz w:val="20"/>
                <w:szCs w:val="20"/>
              </w:rPr>
            </w:pPr>
            <w:r w:rsidRPr="00A24C0E">
              <w:rPr>
                <w:rFonts w:ascii="Arial Narrow" w:hAnsi="Arial Narrow" w:cs="Arial Narrow"/>
                <w:sz w:val="20"/>
                <w:szCs w:val="20"/>
              </w:rPr>
              <w:t>Allergic reactions in people or toxicity in people and other organisms</w:t>
            </w:r>
          </w:p>
        </w:tc>
        <w:tc>
          <w:tcPr>
            <w:tcW w:w="954" w:type="dxa"/>
            <w:tcBorders>
              <w:top w:val="single" w:sz="12" w:space="0" w:color="auto"/>
            </w:tcBorders>
            <w:shd w:val="clear" w:color="auto" w:fill="auto"/>
          </w:tcPr>
          <w:p w:rsidR="00D936B0" w:rsidRPr="00A24C0E" w:rsidRDefault="00D936B0" w:rsidP="00E61A39">
            <w:pPr>
              <w:snapToGrid w:val="0"/>
              <w:spacing w:before="60" w:after="60"/>
              <w:jc w:val="center"/>
              <w:rPr>
                <w:rFonts w:ascii="Arial Narrow" w:hAnsi="Arial Narrow"/>
                <w:sz w:val="20"/>
                <w:szCs w:val="20"/>
              </w:rPr>
            </w:pPr>
            <w:r w:rsidRPr="00A24C0E">
              <w:rPr>
                <w:rFonts w:ascii="Arial Narrow" w:hAnsi="Arial Narrow"/>
                <w:sz w:val="20"/>
                <w:szCs w:val="20"/>
              </w:rPr>
              <w:t>No</w:t>
            </w:r>
          </w:p>
        </w:tc>
        <w:tc>
          <w:tcPr>
            <w:tcW w:w="3363" w:type="dxa"/>
            <w:tcBorders>
              <w:top w:val="single" w:sz="12" w:space="0" w:color="auto"/>
            </w:tcBorders>
            <w:shd w:val="clear" w:color="auto" w:fill="auto"/>
          </w:tcPr>
          <w:p w:rsidR="00D936B0" w:rsidRPr="00A24C0E" w:rsidRDefault="00D936B0" w:rsidP="00E61A39">
            <w:pPr>
              <w:pStyle w:val="BulletedRARMP"/>
              <w:tabs>
                <w:tab w:val="clear" w:pos="567"/>
              </w:tabs>
              <w:spacing w:before="60" w:after="60"/>
              <w:ind w:left="295" w:hanging="272"/>
              <w:rPr>
                <w:rFonts w:ascii="Arial Narrow" w:hAnsi="Arial Narrow" w:cs="Arial Narrow"/>
                <w:sz w:val="20"/>
                <w:szCs w:val="20"/>
              </w:rPr>
            </w:pPr>
            <w:r w:rsidRPr="00A24C0E">
              <w:rPr>
                <w:rFonts w:ascii="Arial Narrow" w:hAnsi="Arial Narrow" w:cs="Arial Narrow"/>
                <w:sz w:val="20"/>
                <w:szCs w:val="20"/>
              </w:rPr>
              <w:t>The GM canola proposed for release is the product of conventional breeding between GM canola lines already assessed and approved by the Regulator for commercial release.</w:t>
            </w:r>
          </w:p>
          <w:p w:rsidR="00D936B0" w:rsidRPr="00A24C0E" w:rsidRDefault="00D936B0" w:rsidP="00E61A39">
            <w:pPr>
              <w:pStyle w:val="BulletedRARMP"/>
              <w:tabs>
                <w:tab w:val="clear" w:pos="567"/>
              </w:tabs>
              <w:spacing w:before="60" w:after="60"/>
              <w:ind w:left="295" w:hanging="272"/>
              <w:rPr>
                <w:rFonts w:ascii="Arial Narrow" w:hAnsi="Arial Narrow" w:cs="Arial Narrow"/>
                <w:sz w:val="20"/>
                <w:szCs w:val="20"/>
              </w:rPr>
            </w:pPr>
            <w:r w:rsidRPr="00A24C0E">
              <w:rPr>
                <w:rFonts w:ascii="Arial Narrow" w:hAnsi="Arial Narrow" w:cs="Arial Narrow"/>
                <w:sz w:val="20"/>
                <w:szCs w:val="20"/>
              </w:rPr>
              <w:t xml:space="preserve">The Regulator previously concluded that the parental GM canola lines were as safe as conventional canola. </w:t>
            </w:r>
          </w:p>
          <w:p w:rsidR="00D936B0" w:rsidRPr="00A24C0E" w:rsidRDefault="00D936B0" w:rsidP="00E61A39">
            <w:pPr>
              <w:pStyle w:val="BulletedRARMP"/>
              <w:tabs>
                <w:tab w:val="clear" w:pos="567"/>
              </w:tabs>
              <w:spacing w:before="60" w:after="60"/>
              <w:ind w:left="295" w:hanging="272"/>
              <w:rPr>
                <w:rFonts w:ascii="Arial Narrow" w:hAnsi="Arial Narrow" w:cs="Arial Narrow"/>
                <w:sz w:val="20"/>
                <w:szCs w:val="20"/>
              </w:rPr>
            </w:pPr>
            <w:r w:rsidRPr="00A24C0E">
              <w:rPr>
                <w:rFonts w:ascii="Arial Narrow" w:hAnsi="Arial Narrow" w:cs="Arial Narrow"/>
                <w:sz w:val="20"/>
                <w:szCs w:val="20"/>
              </w:rPr>
              <w:t xml:space="preserve">The hybrid canola proposed for release is not expected to be any more toxic or allergenic that the parental lines. </w:t>
            </w:r>
          </w:p>
          <w:p w:rsidR="00D936B0" w:rsidRPr="00A24C0E" w:rsidRDefault="00D936B0" w:rsidP="00E61A39">
            <w:pPr>
              <w:pStyle w:val="BulletedRARMP"/>
              <w:tabs>
                <w:tab w:val="clear" w:pos="567"/>
              </w:tabs>
              <w:spacing w:before="60" w:after="60"/>
              <w:ind w:left="295" w:hanging="272"/>
              <w:rPr>
                <w:rFonts w:ascii="Arial Narrow" w:hAnsi="Arial Narrow"/>
                <w:sz w:val="20"/>
                <w:szCs w:val="20"/>
              </w:rPr>
            </w:pPr>
            <w:r w:rsidRPr="00A24C0E">
              <w:rPr>
                <w:rFonts w:ascii="Arial Narrow" w:hAnsi="Arial Narrow" w:cs="Arial Narrow"/>
                <w:sz w:val="20"/>
                <w:szCs w:val="20"/>
              </w:rPr>
              <w:t xml:space="preserve">Products derived from InVigor® x Roundup Ready® are approved </w:t>
            </w:r>
            <w:r w:rsidRPr="00A24C0E">
              <w:rPr>
                <w:rFonts w:ascii="Arial Narrow" w:hAnsi="Arial Narrow"/>
                <w:sz w:val="20"/>
                <w:szCs w:val="20"/>
              </w:rPr>
              <w:t>by FSANZ</w:t>
            </w:r>
            <w:r w:rsidRPr="00A24C0E">
              <w:rPr>
                <w:rFonts w:ascii="Arial Narrow" w:hAnsi="Arial Narrow" w:cs="Arial Narrow"/>
                <w:sz w:val="20"/>
                <w:szCs w:val="20"/>
              </w:rPr>
              <w:t xml:space="preserve"> for use in</w:t>
            </w:r>
            <w:r w:rsidRPr="00A24C0E">
              <w:rPr>
                <w:rFonts w:ascii="Arial Narrow" w:hAnsi="Arial Narrow"/>
                <w:sz w:val="20"/>
                <w:szCs w:val="20"/>
              </w:rPr>
              <w:t xml:space="preserve"> human food. </w:t>
            </w:r>
          </w:p>
        </w:tc>
      </w:tr>
      <w:tr w:rsidR="00D936B0" w:rsidRPr="00A24C0E" w:rsidTr="00E61A39">
        <w:trPr>
          <w:cantSplit/>
        </w:trPr>
        <w:tc>
          <w:tcPr>
            <w:tcW w:w="1706" w:type="dxa"/>
          </w:tcPr>
          <w:p w:rsidR="00D936B0" w:rsidRPr="00A24C0E" w:rsidRDefault="00D936B0" w:rsidP="00E61A39">
            <w:pPr>
              <w:snapToGrid w:val="0"/>
              <w:spacing w:before="60" w:after="60"/>
              <w:rPr>
                <w:rFonts w:ascii="Arial Narrow" w:hAnsi="Arial Narrow" w:cs="Arial Narrow"/>
                <w:b/>
                <w:bCs/>
                <w:sz w:val="20"/>
                <w:szCs w:val="20"/>
              </w:rPr>
            </w:pPr>
            <w:r w:rsidRPr="00A24C0E">
              <w:rPr>
                <w:rFonts w:ascii="Arial Narrow" w:hAnsi="Arial Narrow" w:cs="Arial Narrow"/>
                <w:b/>
                <w:bCs/>
                <w:sz w:val="20"/>
                <w:szCs w:val="20"/>
              </w:rPr>
              <w:t>Section 2.2</w:t>
            </w:r>
          </w:p>
          <w:p w:rsidR="00D936B0" w:rsidRPr="00A24C0E" w:rsidRDefault="00D936B0" w:rsidP="00E61A39">
            <w:pPr>
              <w:spacing w:before="60" w:after="60"/>
              <w:rPr>
                <w:rFonts w:ascii="Arial Narrow" w:hAnsi="Arial Narrow" w:cs="Arial Narrow"/>
                <w:b/>
                <w:bCs/>
                <w:sz w:val="20"/>
                <w:szCs w:val="20"/>
              </w:rPr>
            </w:pPr>
            <w:r w:rsidRPr="00A24C0E">
              <w:rPr>
                <w:rFonts w:ascii="Arial Narrow" w:hAnsi="Arial Narrow" w:cs="Arial Narrow"/>
                <w:b/>
                <w:bCs/>
                <w:sz w:val="20"/>
                <w:szCs w:val="20"/>
              </w:rPr>
              <w:t>The potential for spread and persistence of the GM canola plants in the environment</w:t>
            </w:r>
          </w:p>
        </w:tc>
        <w:tc>
          <w:tcPr>
            <w:tcW w:w="1738" w:type="dxa"/>
            <w:tcBorders>
              <w:top w:val="single" w:sz="4" w:space="0" w:color="auto"/>
            </w:tcBorders>
          </w:tcPr>
          <w:p w:rsidR="00D936B0" w:rsidRPr="00A24C0E" w:rsidRDefault="00D936B0" w:rsidP="00E61A39">
            <w:pPr>
              <w:numPr>
                <w:ilvl w:val="0"/>
                <w:numId w:val="29"/>
              </w:numPr>
              <w:tabs>
                <w:tab w:val="left" w:pos="284"/>
              </w:tabs>
              <w:suppressAutoHyphens/>
              <w:snapToGrid w:val="0"/>
              <w:spacing w:before="60" w:after="60"/>
              <w:ind w:left="34" w:firstLine="0"/>
              <w:rPr>
                <w:rFonts w:ascii="Arial Narrow" w:hAnsi="Arial Narrow" w:cs="Arial Narrow"/>
                <w:sz w:val="20"/>
                <w:szCs w:val="20"/>
              </w:rPr>
            </w:pPr>
            <w:r w:rsidRPr="00A24C0E">
              <w:rPr>
                <w:rFonts w:ascii="Arial Narrow" w:hAnsi="Arial Narrow" w:cs="Arial Narrow"/>
                <w:sz w:val="20"/>
                <w:szCs w:val="20"/>
              </w:rPr>
              <w:t>Expression of the introduced genes for herbicide tolerance and a hybrid breeding system increasing the invasiveness of the GM canola.</w:t>
            </w:r>
          </w:p>
          <w:p w:rsidR="00D936B0" w:rsidRPr="00A24C0E" w:rsidRDefault="00D936B0" w:rsidP="00E61A39">
            <w:pPr>
              <w:suppressAutoHyphens/>
              <w:snapToGrid w:val="0"/>
              <w:spacing w:before="60" w:after="60"/>
              <w:ind w:left="-5"/>
              <w:rPr>
                <w:rFonts w:ascii="Arial Narrow" w:hAnsi="Arial Narrow" w:cs="Arial Narrow"/>
                <w:sz w:val="20"/>
                <w:szCs w:val="20"/>
              </w:rPr>
            </w:pPr>
          </w:p>
        </w:tc>
        <w:tc>
          <w:tcPr>
            <w:tcW w:w="1558" w:type="dxa"/>
          </w:tcPr>
          <w:p w:rsidR="00D936B0" w:rsidRPr="00A24C0E" w:rsidRDefault="00D936B0" w:rsidP="00E61A39">
            <w:pPr>
              <w:snapToGrid w:val="0"/>
              <w:spacing w:before="60" w:after="60"/>
              <w:rPr>
                <w:rFonts w:ascii="Arial Narrow" w:hAnsi="Arial Narrow" w:cs="Arial Narrow"/>
                <w:sz w:val="20"/>
                <w:szCs w:val="20"/>
              </w:rPr>
            </w:pPr>
            <w:r w:rsidRPr="00A24C0E">
              <w:rPr>
                <w:rFonts w:ascii="Arial Narrow" w:hAnsi="Arial Narrow" w:cs="Arial Narrow"/>
                <w:sz w:val="20"/>
                <w:szCs w:val="20"/>
              </w:rPr>
              <w:t>Weediness; allergic reactions in people or toxicity in people and other organisms</w:t>
            </w:r>
          </w:p>
        </w:tc>
        <w:tc>
          <w:tcPr>
            <w:tcW w:w="954" w:type="dxa"/>
          </w:tcPr>
          <w:p w:rsidR="00D936B0" w:rsidRPr="00A24C0E" w:rsidRDefault="00D936B0" w:rsidP="00E61A39">
            <w:pPr>
              <w:snapToGrid w:val="0"/>
              <w:spacing w:before="60" w:after="60"/>
              <w:jc w:val="center"/>
              <w:rPr>
                <w:rFonts w:ascii="Arial Narrow" w:hAnsi="Arial Narrow"/>
                <w:sz w:val="20"/>
                <w:szCs w:val="20"/>
              </w:rPr>
            </w:pPr>
            <w:r w:rsidRPr="00A24C0E">
              <w:rPr>
                <w:rFonts w:ascii="Arial Narrow" w:hAnsi="Arial Narrow"/>
                <w:sz w:val="20"/>
                <w:szCs w:val="20"/>
              </w:rPr>
              <w:t>No</w:t>
            </w:r>
          </w:p>
        </w:tc>
        <w:tc>
          <w:tcPr>
            <w:tcW w:w="3363" w:type="dxa"/>
          </w:tcPr>
          <w:p w:rsidR="00D936B0" w:rsidRPr="00A24C0E" w:rsidRDefault="00D936B0" w:rsidP="00E61A39">
            <w:pPr>
              <w:pStyle w:val="BulletedRARMP"/>
              <w:tabs>
                <w:tab w:val="clear" w:pos="567"/>
              </w:tabs>
              <w:spacing w:before="60" w:after="60"/>
              <w:ind w:left="295" w:hanging="272"/>
              <w:rPr>
                <w:rFonts w:ascii="Arial Narrow" w:hAnsi="Arial Narrow"/>
                <w:sz w:val="20"/>
                <w:szCs w:val="20"/>
              </w:rPr>
            </w:pPr>
            <w:r w:rsidRPr="00A24C0E">
              <w:rPr>
                <w:rFonts w:ascii="Arial Narrow" w:hAnsi="Arial Narrow" w:cs="Arial Narrow"/>
                <w:sz w:val="20"/>
                <w:szCs w:val="20"/>
              </w:rPr>
              <w:t>The genetic modifications are not expected to alter the response of GM canola to biotic and abiotic stresses that naturally limit the geographical distribution of the species.</w:t>
            </w:r>
          </w:p>
          <w:p w:rsidR="00D936B0" w:rsidRPr="00A24C0E" w:rsidRDefault="00D936B0" w:rsidP="00E61A39">
            <w:pPr>
              <w:pStyle w:val="BulletedRARMP"/>
              <w:numPr>
                <w:ilvl w:val="0"/>
                <w:numId w:val="30"/>
              </w:numPr>
              <w:tabs>
                <w:tab w:val="num" w:pos="281"/>
              </w:tabs>
              <w:suppressAutoHyphens/>
              <w:spacing w:before="60" w:after="60"/>
              <w:ind w:left="281" w:hanging="229"/>
              <w:rPr>
                <w:rFonts w:ascii="Arial Narrow" w:hAnsi="Arial Narrow"/>
                <w:sz w:val="20"/>
                <w:szCs w:val="20"/>
              </w:rPr>
            </w:pPr>
            <w:r w:rsidRPr="00A24C0E">
              <w:rPr>
                <w:rFonts w:ascii="Arial Narrow" w:hAnsi="Arial Narrow" w:cs="Arial Narrow"/>
                <w:sz w:val="20"/>
                <w:szCs w:val="20"/>
              </w:rPr>
              <w:t>The genetic modifications are expected to increase the fitness of GM canola plants in managed environments, but only when the corresponding herbicide(s) is applied.</w:t>
            </w:r>
          </w:p>
          <w:p w:rsidR="00D936B0" w:rsidRPr="00A24C0E" w:rsidRDefault="00D936B0" w:rsidP="00E61A39">
            <w:pPr>
              <w:pStyle w:val="BulletedRARMP"/>
              <w:numPr>
                <w:ilvl w:val="0"/>
                <w:numId w:val="30"/>
              </w:numPr>
              <w:tabs>
                <w:tab w:val="num" w:pos="281"/>
              </w:tabs>
              <w:suppressAutoHyphens/>
              <w:spacing w:before="60" w:after="60"/>
              <w:ind w:left="281" w:hanging="229"/>
              <w:rPr>
                <w:rFonts w:ascii="Arial Narrow" w:hAnsi="Arial Narrow"/>
                <w:sz w:val="20"/>
                <w:szCs w:val="20"/>
              </w:rPr>
            </w:pPr>
            <w:r w:rsidRPr="00A24C0E">
              <w:rPr>
                <w:rFonts w:ascii="Arial Narrow" w:hAnsi="Arial Narrow"/>
                <w:sz w:val="20"/>
                <w:szCs w:val="20"/>
              </w:rPr>
              <w:t>Canola plants with tolerance to both glufosinate ammonium and glyphosate can still be controlled by other herbicides or mechanical means.</w:t>
            </w:r>
          </w:p>
        </w:tc>
      </w:tr>
      <w:tr w:rsidR="00D936B0" w:rsidRPr="00A24C0E" w:rsidTr="00E61A39">
        <w:trPr>
          <w:cantSplit/>
          <w:trHeight w:val="1545"/>
        </w:trPr>
        <w:tc>
          <w:tcPr>
            <w:tcW w:w="1706" w:type="dxa"/>
            <w:vMerge w:val="restart"/>
          </w:tcPr>
          <w:p w:rsidR="00D936B0" w:rsidRPr="00A24C0E" w:rsidRDefault="00D936B0" w:rsidP="00E61A39">
            <w:pPr>
              <w:spacing w:before="60" w:after="60"/>
              <w:rPr>
                <w:rFonts w:ascii="Arial Narrow" w:hAnsi="Arial Narrow" w:cs="Arial Narrow"/>
                <w:b/>
                <w:bCs/>
                <w:sz w:val="20"/>
                <w:szCs w:val="20"/>
              </w:rPr>
            </w:pPr>
            <w:r w:rsidRPr="00A24C0E">
              <w:rPr>
                <w:rFonts w:ascii="Arial Narrow" w:hAnsi="Arial Narrow" w:cs="Arial Narrow"/>
                <w:b/>
                <w:bCs/>
                <w:sz w:val="20"/>
                <w:szCs w:val="20"/>
              </w:rPr>
              <w:lastRenderedPageBreak/>
              <w:t>Section 2.3</w:t>
            </w:r>
          </w:p>
          <w:p w:rsidR="00D936B0" w:rsidRPr="00A24C0E" w:rsidRDefault="00D936B0" w:rsidP="00E61A39">
            <w:pPr>
              <w:keepLines/>
              <w:spacing w:before="60" w:after="60"/>
              <w:rPr>
                <w:rFonts w:ascii="Arial Narrow" w:hAnsi="Arial Narrow"/>
                <w:sz w:val="20"/>
                <w:szCs w:val="20"/>
              </w:rPr>
            </w:pPr>
            <w:r w:rsidRPr="00A24C0E">
              <w:rPr>
                <w:rFonts w:ascii="Arial Narrow" w:hAnsi="Arial Narrow" w:cs="Arial Narrow"/>
                <w:b/>
                <w:bCs/>
                <w:sz w:val="20"/>
                <w:szCs w:val="20"/>
              </w:rPr>
              <w:t>Vertical transfer of genes to sexually compatible plants</w:t>
            </w:r>
          </w:p>
        </w:tc>
        <w:tc>
          <w:tcPr>
            <w:tcW w:w="1738" w:type="dxa"/>
          </w:tcPr>
          <w:p w:rsidR="00D936B0" w:rsidRPr="00A24C0E" w:rsidRDefault="00D936B0" w:rsidP="00E61A39">
            <w:pPr>
              <w:numPr>
                <w:ilvl w:val="0"/>
                <w:numId w:val="29"/>
              </w:numPr>
              <w:tabs>
                <w:tab w:val="left" w:pos="284"/>
              </w:tabs>
              <w:suppressAutoHyphens/>
              <w:snapToGrid w:val="0"/>
              <w:spacing w:before="60" w:after="60"/>
              <w:ind w:left="34" w:firstLine="0"/>
              <w:rPr>
                <w:rFonts w:ascii="Arial Narrow" w:hAnsi="Arial Narrow"/>
                <w:sz w:val="20"/>
                <w:szCs w:val="20"/>
              </w:rPr>
            </w:pPr>
            <w:r w:rsidRPr="00A24C0E">
              <w:rPr>
                <w:rFonts w:ascii="Arial Narrow" w:hAnsi="Arial Narrow" w:cs="Arial Narrow"/>
                <w:sz w:val="20"/>
                <w:szCs w:val="20"/>
              </w:rPr>
              <w:t>Expression of the introduced genes in other canola plants</w:t>
            </w:r>
          </w:p>
        </w:tc>
        <w:tc>
          <w:tcPr>
            <w:tcW w:w="1558" w:type="dxa"/>
            <w:shd w:val="clear" w:color="auto" w:fill="auto"/>
          </w:tcPr>
          <w:p w:rsidR="00D936B0" w:rsidRPr="00A24C0E" w:rsidRDefault="00D936B0" w:rsidP="00E61A39">
            <w:pPr>
              <w:keepLines/>
              <w:spacing w:before="60" w:after="60"/>
              <w:rPr>
                <w:rFonts w:ascii="Arial Narrow" w:hAnsi="Arial Narrow"/>
                <w:sz w:val="20"/>
                <w:szCs w:val="20"/>
              </w:rPr>
            </w:pPr>
            <w:r w:rsidRPr="00A24C0E">
              <w:rPr>
                <w:rFonts w:ascii="Arial Narrow" w:hAnsi="Arial Narrow"/>
                <w:sz w:val="20"/>
                <w:szCs w:val="20"/>
              </w:rPr>
              <w:t xml:space="preserve">Weediness; </w:t>
            </w:r>
            <w:r w:rsidRPr="00A24C0E">
              <w:rPr>
                <w:rFonts w:ascii="Arial Narrow" w:hAnsi="Arial Narrow" w:cs="Arial Narrow"/>
                <w:sz w:val="20"/>
                <w:szCs w:val="20"/>
              </w:rPr>
              <w:t xml:space="preserve">allergic </w:t>
            </w:r>
            <w:r w:rsidRPr="00A24C0E">
              <w:rPr>
                <w:rFonts w:ascii="Arial Narrow" w:hAnsi="Arial Narrow"/>
                <w:sz w:val="20"/>
                <w:szCs w:val="20"/>
              </w:rPr>
              <w:t>reactions in people or toxicity in people and other organisms</w:t>
            </w:r>
          </w:p>
        </w:tc>
        <w:tc>
          <w:tcPr>
            <w:tcW w:w="954" w:type="dxa"/>
            <w:shd w:val="clear" w:color="auto" w:fill="auto"/>
          </w:tcPr>
          <w:p w:rsidR="00D936B0" w:rsidRPr="00A24C0E" w:rsidRDefault="00D936B0" w:rsidP="00E61A39">
            <w:pPr>
              <w:keepLines/>
              <w:spacing w:before="60" w:after="60"/>
              <w:jc w:val="center"/>
              <w:rPr>
                <w:rFonts w:ascii="Arial Narrow" w:hAnsi="Arial Narrow"/>
                <w:sz w:val="20"/>
                <w:szCs w:val="20"/>
              </w:rPr>
            </w:pPr>
            <w:r w:rsidRPr="00A24C0E">
              <w:rPr>
                <w:rFonts w:ascii="Arial Narrow" w:hAnsi="Arial Narrow"/>
                <w:sz w:val="20"/>
                <w:szCs w:val="20"/>
              </w:rPr>
              <w:t>No</w:t>
            </w:r>
          </w:p>
        </w:tc>
        <w:tc>
          <w:tcPr>
            <w:tcW w:w="3363" w:type="dxa"/>
            <w:shd w:val="clear" w:color="auto" w:fill="auto"/>
          </w:tcPr>
          <w:p w:rsidR="00D936B0" w:rsidRPr="00A24C0E" w:rsidRDefault="00D936B0" w:rsidP="00E61A39">
            <w:pPr>
              <w:pStyle w:val="BulletedRARMP"/>
              <w:keepLines/>
              <w:tabs>
                <w:tab w:val="clear" w:pos="567"/>
              </w:tabs>
              <w:spacing w:before="60" w:after="60"/>
              <w:ind w:left="295" w:hanging="272"/>
              <w:rPr>
                <w:rFonts w:ascii="Arial Narrow" w:hAnsi="Arial Narrow"/>
                <w:sz w:val="20"/>
                <w:szCs w:val="20"/>
              </w:rPr>
            </w:pPr>
            <w:r w:rsidRPr="00A24C0E">
              <w:rPr>
                <w:rFonts w:ascii="Arial Narrow" w:hAnsi="Arial Narrow"/>
                <w:sz w:val="20"/>
                <w:szCs w:val="20"/>
              </w:rPr>
              <w:t>Risk scenarios 1 and 2 associated with expression of the introduced genes did not constitute identified risks for people or the environment.</w:t>
            </w:r>
          </w:p>
          <w:p w:rsidR="00D936B0" w:rsidRPr="00A24C0E" w:rsidRDefault="00D936B0" w:rsidP="00E61A39">
            <w:pPr>
              <w:pStyle w:val="BulletedRARMP"/>
              <w:keepLines/>
              <w:tabs>
                <w:tab w:val="clear" w:pos="567"/>
              </w:tabs>
              <w:spacing w:before="60" w:after="60"/>
              <w:ind w:left="295" w:hanging="272"/>
              <w:rPr>
                <w:rFonts w:ascii="Arial Narrow" w:hAnsi="Arial Narrow"/>
                <w:sz w:val="20"/>
                <w:szCs w:val="20"/>
              </w:rPr>
            </w:pPr>
            <w:r w:rsidRPr="00A24C0E">
              <w:rPr>
                <w:rFonts w:ascii="Arial Narrow" w:hAnsi="Arial Narrow"/>
                <w:sz w:val="20"/>
                <w:szCs w:val="20"/>
              </w:rPr>
              <w:t>The resulting GMO will be similar to GM InVigor® x Roundup Ready®, so no new adverse outcomes would occur.</w:t>
            </w:r>
          </w:p>
          <w:p w:rsidR="00D936B0" w:rsidRPr="00A24C0E" w:rsidRDefault="00D936B0" w:rsidP="00E61A39">
            <w:pPr>
              <w:pStyle w:val="BulletedRARMP"/>
              <w:tabs>
                <w:tab w:val="clear" w:pos="567"/>
              </w:tabs>
              <w:spacing w:before="60" w:after="60"/>
              <w:ind w:left="295" w:hanging="272"/>
              <w:rPr>
                <w:rFonts w:ascii="Arial Narrow" w:hAnsi="Arial Narrow"/>
                <w:sz w:val="20"/>
                <w:szCs w:val="20"/>
              </w:rPr>
            </w:pPr>
            <w:r w:rsidRPr="00A24C0E">
              <w:rPr>
                <w:rFonts w:ascii="Arial Narrow" w:hAnsi="Arial Narrow" w:cs="Arial Narrow"/>
                <w:sz w:val="20"/>
                <w:szCs w:val="20"/>
              </w:rPr>
              <w:t>The genetic modifications are not expected to alter the response of GM canola to biotic and abiotic stresses that naturally limit the geographical distribution of the species.</w:t>
            </w:r>
          </w:p>
          <w:p w:rsidR="00D936B0" w:rsidRPr="00A24C0E" w:rsidRDefault="00D936B0" w:rsidP="00E61A39">
            <w:pPr>
              <w:pStyle w:val="BulletedRARMP"/>
              <w:numPr>
                <w:ilvl w:val="0"/>
                <w:numId w:val="30"/>
              </w:numPr>
              <w:tabs>
                <w:tab w:val="num" w:pos="281"/>
              </w:tabs>
              <w:suppressAutoHyphens/>
              <w:spacing w:before="60" w:after="60"/>
              <w:ind w:left="281" w:hanging="229"/>
              <w:rPr>
                <w:rFonts w:ascii="Arial Narrow" w:hAnsi="Arial Narrow"/>
                <w:sz w:val="20"/>
                <w:szCs w:val="20"/>
              </w:rPr>
            </w:pPr>
            <w:r w:rsidRPr="00A24C0E">
              <w:rPr>
                <w:rFonts w:ascii="Arial Narrow" w:hAnsi="Arial Narrow" w:cs="Arial Narrow"/>
                <w:sz w:val="20"/>
                <w:szCs w:val="20"/>
              </w:rPr>
              <w:t>The genetic modifications are expected to increase the fitness of GM canola plants in managed environments, but only when the corresponding herbicide(s) is applied.</w:t>
            </w:r>
          </w:p>
          <w:p w:rsidR="00D936B0" w:rsidRPr="00A24C0E" w:rsidRDefault="00D936B0" w:rsidP="00E61A39">
            <w:pPr>
              <w:pStyle w:val="BulletedRARMP"/>
              <w:keepLines/>
              <w:tabs>
                <w:tab w:val="clear" w:pos="567"/>
              </w:tabs>
              <w:spacing w:before="60" w:after="60"/>
              <w:ind w:left="295" w:hanging="272"/>
              <w:rPr>
                <w:rFonts w:ascii="Arial Narrow" w:hAnsi="Arial Narrow"/>
                <w:sz w:val="20"/>
                <w:szCs w:val="20"/>
              </w:rPr>
            </w:pPr>
            <w:r w:rsidRPr="00A24C0E">
              <w:rPr>
                <w:rFonts w:ascii="Arial Narrow" w:hAnsi="Arial Narrow"/>
                <w:sz w:val="20"/>
                <w:szCs w:val="20"/>
              </w:rPr>
              <w:t>Canola plants with tolerance to both glufosinate ammonium and glyphosate can still be controlled by other herbicides or mechanical means.</w:t>
            </w:r>
          </w:p>
        </w:tc>
      </w:tr>
      <w:tr w:rsidR="00D936B0" w:rsidRPr="00A24C0E" w:rsidTr="00E61A39">
        <w:trPr>
          <w:cantSplit/>
          <w:trHeight w:val="1090"/>
        </w:trPr>
        <w:tc>
          <w:tcPr>
            <w:tcW w:w="1706" w:type="dxa"/>
            <w:vMerge/>
          </w:tcPr>
          <w:p w:rsidR="00D936B0" w:rsidRPr="00A24C0E" w:rsidRDefault="00D936B0" w:rsidP="00E61A39">
            <w:pPr>
              <w:spacing w:before="60" w:after="60"/>
              <w:rPr>
                <w:rFonts w:ascii="Arial Narrow" w:hAnsi="Arial Narrow" w:cs="Arial Narrow"/>
                <w:b/>
                <w:bCs/>
                <w:sz w:val="20"/>
                <w:szCs w:val="20"/>
              </w:rPr>
            </w:pPr>
          </w:p>
        </w:tc>
        <w:tc>
          <w:tcPr>
            <w:tcW w:w="1738" w:type="dxa"/>
          </w:tcPr>
          <w:p w:rsidR="00D936B0" w:rsidRPr="00A24C0E" w:rsidRDefault="00D936B0" w:rsidP="00E61A39">
            <w:pPr>
              <w:numPr>
                <w:ilvl w:val="0"/>
                <w:numId w:val="29"/>
              </w:numPr>
              <w:tabs>
                <w:tab w:val="left" w:pos="284"/>
              </w:tabs>
              <w:suppressAutoHyphens/>
              <w:snapToGrid w:val="0"/>
              <w:spacing w:before="60" w:after="60"/>
              <w:ind w:left="34" w:firstLine="0"/>
              <w:rPr>
                <w:rFonts w:ascii="Arial Narrow" w:hAnsi="Arial Narrow" w:cs="Arial Narrow"/>
                <w:sz w:val="20"/>
                <w:szCs w:val="20"/>
              </w:rPr>
            </w:pPr>
            <w:r w:rsidRPr="00A24C0E">
              <w:rPr>
                <w:rFonts w:ascii="Arial Narrow" w:hAnsi="Arial Narrow" w:cs="Arial Narrow"/>
                <w:sz w:val="20"/>
                <w:szCs w:val="20"/>
              </w:rPr>
              <w:t>Expression of the introduced genes in other sexually compatible plants</w:t>
            </w:r>
          </w:p>
        </w:tc>
        <w:tc>
          <w:tcPr>
            <w:tcW w:w="1558" w:type="dxa"/>
            <w:shd w:val="clear" w:color="auto" w:fill="auto"/>
          </w:tcPr>
          <w:p w:rsidR="00D936B0" w:rsidRPr="00A24C0E" w:rsidRDefault="00D936B0" w:rsidP="00E61A39">
            <w:pPr>
              <w:keepLines/>
              <w:spacing w:before="60" w:after="60"/>
              <w:rPr>
                <w:rFonts w:ascii="Arial Narrow" w:hAnsi="Arial Narrow"/>
                <w:sz w:val="20"/>
                <w:szCs w:val="20"/>
              </w:rPr>
            </w:pPr>
            <w:r w:rsidRPr="00A24C0E">
              <w:rPr>
                <w:rFonts w:ascii="Arial Narrow" w:hAnsi="Arial Narrow"/>
                <w:sz w:val="20"/>
                <w:szCs w:val="20"/>
              </w:rPr>
              <w:t xml:space="preserve">Weediness; </w:t>
            </w:r>
            <w:r w:rsidRPr="00A24C0E">
              <w:rPr>
                <w:rFonts w:ascii="Arial Narrow" w:hAnsi="Arial Narrow" w:cs="Arial Narrow"/>
                <w:sz w:val="20"/>
                <w:szCs w:val="20"/>
              </w:rPr>
              <w:t xml:space="preserve">allergic </w:t>
            </w:r>
            <w:r w:rsidRPr="00A24C0E">
              <w:rPr>
                <w:rFonts w:ascii="Arial Narrow" w:hAnsi="Arial Narrow"/>
                <w:sz w:val="20"/>
                <w:szCs w:val="20"/>
              </w:rPr>
              <w:t>reactions in people or toxicity in people and other organisms</w:t>
            </w:r>
          </w:p>
        </w:tc>
        <w:tc>
          <w:tcPr>
            <w:tcW w:w="954" w:type="dxa"/>
            <w:shd w:val="clear" w:color="auto" w:fill="auto"/>
          </w:tcPr>
          <w:p w:rsidR="00D936B0" w:rsidRPr="00A24C0E" w:rsidRDefault="00D936B0" w:rsidP="00E61A39">
            <w:pPr>
              <w:keepLines/>
              <w:spacing w:before="60" w:after="60"/>
              <w:jc w:val="center"/>
              <w:rPr>
                <w:rFonts w:ascii="Arial Narrow" w:hAnsi="Arial Narrow"/>
                <w:sz w:val="20"/>
                <w:szCs w:val="20"/>
              </w:rPr>
            </w:pPr>
            <w:r w:rsidRPr="00A24C0E">
              <w:rPr>
                <w:rFonts w:ascii="Arial Narrow" w:hAnsi="Arial Narrow"/>
                <w:sz w:val="20"/>
                <w:szCs w:val="20"/>
              </w:rPr>
              <w:t>No</w:t>
            </w:r>
          </w:p>
        </w:tc>
        <w:tc>
          <w:tcPr>
            <w:tcW w:w="3363" w:type="dxa"/>
            <w:shd w:val="clear" w:color="auto" w:fill="auto"/>
          </w:tcPr>
          <w:p w:rsidR="00D936B0" w:rsidRPr="00A24C0E" w:rsidRDefault="00D936B0" w:rsidP="00E61A39">
            <w:pPr>
              <w:pStyle w:val="BulletedRARMP"/>
              <w:keepLines/>
              <w:tabs>
                <w:tab w:val="clear" w:pos="567"/>
              </w:tabs>
              <w:spacing w:before="60" w:after="60"/>
              <w:ind w:left="295" w:hanging="272"/>
              <w:rPr>
                <w:rFonts w:ascii="Arial Narrow" w:hAnsi="Arial Narrow"/>
                <w:sz w:val="20"/>
                <w:szCs w:val="20"/>
              </w:rPr>
            </w:pPr>
            <w:r w:rsidRPr="00A24C0E">
              <w:rPr>
                <w:rFonts w:ascii="Arial Narrow" w:hAnsi="Arial Narrow"/>
                <w:sz w:val="20"/>
                <w:szCs w:val="20"/>
              </w:rPr>
              <w:t>Risk scenarios 1 and 2 associated with expression of the introduced genes did not constitute identified risks for people or the environment.</w:t>
            </w:r>
          </w:p>
          <w:p w:rsidR="00D936B0" w:rsidRPr="00A24C0E" w:rsidRDefault="00D936B0" w:rsidP="00E61A39">
            <w:pPr>
              <w:pStyle w:val="BulletedRARMP"/>
              <w:keepLines/>
              <w:tabs>
                <w:tab w:val="clear" w:pos="567"/>
              </w:tabs>
              <w:spacing w:before="60" w:after="60"/>
              <w:ind w:left="295" w:hanging="272"/>
              <w:rPr>
                <w:rFonts w:ascii="Arial Narrow" w:hAnsi="Arial Narrow"/>
                <w:sz w:val="20"/>
                <w:szCs w:val="20"/>
              </w:rPr>
            </w:pPr>
            <w:r w:rsidRPr="00A24C0E">
              <w:rPr>
                <w:rFonts w:ascii="Arial Narrow" w:hAnsi="Arial Narrow"/>
                <w:sz w:val="20"/>
                <w:szCs w:val="20"/>
              </w:rPr>
              <w:t>Only low levels of gene transfer to plants in close proximity are likely to occur.</w:t>
            </w:r>
          </w:p>
          <w:p w:rsidR="00D936B0" w:rsidRPr="00A24C0E" w:rsidRDefault="00D936B0" w:rsidP="00E61A39">
            <w:pPr>
              <w:pStyle w:val="BulletedRARMP"/>
              <w:keepLines/>
              <w:tabs>
                <w:tab w:val="clear" w:pos="567"/>
              </w:tabs>
              <w:spacing w:before="60" w:after="60"/>
              <w:ind w:left="295" w:hanging="272"/>
              <w:rPr>
                <w:rFonts w:ascii="Arial Narrow" w:hAnsi="Arial Narrow"/>
                <w:sz w:val="20"/>
                <w:szCs w:val="20"/>
              </w:rPr>
            </w:pPr>
            <w:r w:rsidRPr="00A24C0E">
              <w:rPr>
                <w:rFonts w:ascii="Arial Narrow" w:hAnsi="Arial Narrow"/>
                <w:sz w:val="20"/>
                <w:szCs w:val="20"/>
              </w:rPr>
              <w:t>Plants with tolerance to glufosinate ammonium and glyphosate can still be controlled by other herbicides or mechanical means.</w:t>
            </w:r>
          </w:p>
        </w:tc>
      </w:tr>
      <w:tr w:rsidR="00D936B0" w:rsidRPr="00A24C0E" w:rsidTr="00E61A39">
        <w:trPr>
          <w:cantSplit/>
          <w:trHeight w:val="1316"/>
        </w:trPr>
        <w:tc>
          <w:tcPr>
            <w:tcW w:w="1706" w:type="dxa"/>
          </w:tcPr>
          <w:p w:rsidR="00D936B0" w:rsidRPr="00A24C0E" w:rsidRDefault="00D936B0" w:rsidP="00E61A39">
            <w:pPr>
              <w:spacing w:before="60" w:after="60"/>
              <w:rPr>
                <w:rFonts w:ascii="Arial Narrow" w:hAnsi="Arial Narrow" w:cs="Arial Narrow"/>
                <w:b/>
                <w:bCs/>
                <w:sz w:val="20"/>
                <w:szCs w:val="20"/>
              </w:rPr>
            </w:pPr>
            <w:r w:rsidRPr="00A24C0E">
              <w:rPr>
                <w:rFonts w:ascii="Arial Narrow" w:hAnsi="Arial Narrow" w:cs="Arial Narrow"/>
                <w:b/>
                <w:bCs/>
                <w:sz w:val="20"/>
                <w:szCs w:val="20"/>
              </w:rPr>
              <w:t>Section 2.4</w:t>
            </w:r>
          </w:p>
          <w:p w:rsidR="00D936B0" w:rsidRPr="00A24C0E" w:rsidRDefault="00D936B0" w:rsidP="00E61A39">
            <w:pPr>
              <w:spacing w:before="60" w:after="60"/>
              <w:rPr>
                <w:rFonts w:ascii="Arial Narrow" w:hAnsi="Arial Narrow" w:cs="Arial Narrow"/>
                <w:b/>
                <w:bCs/>
                <w:sz w:val="20"/>
                <w:szCs w:val="20"/>
              </w:rPr>
            </w:pPr>
            <w:r w:rsidRPr="00A24C0E">
              <w:rPr>
                <w:rFonts w:ascii="Arial Narrow" w:hAnsi="Arial Narrow" w:cs="Arial Narrow"/>
                <w:b/>
                <w:bCs/>
                <w:sz w:val="20"/>
                <w:szCs w:val="20"/>
              </w:rPr>
              <w:t>Horizontal transfer of genes or genetic elements to sexually incompatible organisms</w:t>
            </w:r>
          </w:p>
        </w:tc>
        <w:tc>
          <w:tcPr>
            <w:tcW w:w="1738" w:type="dxa"/>
          </w:tcPr>
          <w:p w:rsidR="00D936B0" w:rsidRPr="00A24C0E" w:rsidRDefault="00D936B0" w:rsidP="00E61A39">
            <w:pPr>
              <w:numPr>
                <w:ilvl w:val="0"/>
                <w:numId w:val="29"/>
              </w:numPr>
              <w:tabs>
                <w:tab w:val="left" w:pos="284"/>
              </w:tabs>
              <w:suppressAutoHyphens/>
              <w:snapToGrid w:val="0"/>
              <w:spacing w:before="60" w:after="60"/>
              <w:ind w:left="34" w:firstLine="0"/>
              <w:rPr>
                <w:rFonts w:ascii="Arial Narrow" w:hAnsi="Arial Narrow" w:cs="Arial Narrow"/>
                <w:sz w:val="20"/>
                <w:szCs w:val="20"/>
              </w:rPr>
            </w:pPr>
            <w:bookmarkStart w:id="138" w:name="_Ref222561789"/>
            <w:r w:rsidRPr="00A24C0E">
              <w:rPr>
                <w:rFonts w:ascii="Arial Narrow" w:hAnsi="Arial Narrow" w:cs="Arial Narrow"/>
                <w:sz w:val="20"/>
                <w:szCs w:val="20"/>
              </w:rPr>
              <w:t>Presence of the introduced genetic material in other organisms as a result of horizontal gene transfer</w:t>
            </w:r>
            <w:bookmarkEnd w:id="138"/>
          </w:p>
        </w:tc>
        <w:tc>
          <w:tcPr>
            <w:tcW w:w="1558" w:type="dxa"/>
          </w:tcPr>
          <w:p w:rsidR="00D936B0" w:rsidRPr="00A24C0E" w:rsidRDefault="00D936B0" w:rsidP="00E61A39">
            <w:pPr>
              <w:spacing w:before="60" w:after="60"/>
              <w:rPr>
                <w:rFonts w:ascii="Arial Narrow" w:hAnsi="Arial Narrow" w:cs="Arial Narrow"/>
                <w:sz w:val="20"/>
                <w:szCs w:val="20"/>
              </w:rPr>
            </w:pPr>
            <w:r w:rsidRPr="00A24C0E">
              <w:rPr>
                <w:rFonts w:ascii="Arial Narrow" w:hAnsi="Arial Narrow" w:cs="Arial Narrow"/>
                <w:sz w:val="20"/>
                <w:szCs w:val="20"/>
              </w:rPr>
              <w:t xml:space="preserve">Weediness; allergic </w:t>
            </w:r>
            <w:r w:rsidRPr="00A24C0E">
              <w:rPr>
                <w:rFonts w:ascii="Arial Narrow" w:hAnsi="Arial Narrow"/>
                <w:sz w:val="20"/>
                <w:szCs w:val="20"/>
              </w:rPr>
              <w:t>reactions in people or toxicity in people and other organisms</w:t>
            </w:r>
          </w:p>
        </w:tc>
        <w:tc>
          <w:tcPr>
            <w:tcW w:w="954" w:type="dxa"/>
          </w:tcPr>
          <w:p w:rsidR="00D936B0" w:rsidRPr="00A24C0E" w:rsidRDefault="00D936B0" w:rsidP="00E61A39">
            <w:pPr>
              <w:spacing w:before="60" w:after="60"/>
              <w:jc w:val="center"/>
              <w:rPr>
                <w:rFonts w:ascii="Arial Narrow" w:hAnsi="Arial Narrow" w:cs="Arial Narrow"/>
                <w:sz w:val="20"/>
                <w:szCs w:val="20"/>
              </w:rPr>
            </w:pPr>
            <w:r w:rsidRPr="00A24C0E">
              <w:rPr>
                <w:rFonts w:ascii="Arial Narrow" w:hAnsi="Arial Narrow" w:cs="Arial Narrow"/>
                <w:sz w:val="20"/>
                <w:szCs w:val="20"/>
              </w:rPr>
              <w:t>No</w:t>
            </w:r>
          </w:p>
        </w:tc>
        <w:tc>
          <w:tcPr>
            <w:tcW w:w="3363" w:type="dxa"/>
          </w:tcPr>
          <w:p w:rsidR="00D936B0" w:rsidRPr="00A24C0E" w:rsidRDefault="00D936B0" w:rsidP="00E61A39">
            <w:pPr>
              <w:pStyle w:val="BulletedRARMP"/>
              <w:tabs>
                <w:tab w:val="clear" w:pos="567"/>
              </w:tabs>
              <w:spacing w:before="60" w:after="60"/>
              <w:ind w:left="295" w:hanging="272"/>
              <w:rPr>
                <w:rFonts w:ascii="Arial Narrow" w:hAnsi="Arial Narrow" w:cs="Arial Narrow"/>
                <w:sz w:val="20"/>
                <w:szCs w:val="20"/>
              </w:rPr>
            </w:pPr>
            <w:r w:rsidRPr="00A24C0E">
              <w:rPr>
                <w:rFonts w:ascii="Arial Narrow" w:hAnsi="Arial Narrow" w:cs="Arial Narrow"/>
                <w:sz w:val="20"/>
                <w:szCs w:val="20"/>
              </w:rPr>
              <w:t>The introduced genes and regulatory sequences are already present in the environment and are available for transfer via demonstrated natural mechanisms.</w:t>
            </w:r>
          </w:p>
          <w:p w:rsidR="00D936B0" w:rsidRPr="00A24C0E" w:rsidRDefault="00D936B0" w:rsidP="00E61A39">
            <w:pPr>
              <w:pStyle w:val="BulletedRARMP"/>
              <w:keepLines/>
              <w:tabs>
                <w:tab w:val="clear" w:pos="567"/>
              </w:tabs>
              <w:spacing w:before="60" w:after="60"/>
              <w:ind w:left="295" w:hanging="272"/>
              <w:rPr>
                <w:rFonts w:ascii="Arial Narrow" w:hAnsi="Arial Narrow" w:cs="Arial Narrow"/>
                <w:sz w:val="20"/>
                <w:szCs w:val="20"/>
              </w:rPr>
            </w:pPr>
            <w:r w:rsidRPr="00A24C0E">
              <w:rPr>
                <w:rFonts w:ascii="Arial Narrow" w:hAnsi="Arial Narrow" w:cs="Arial Narrow"/>
                <w:sz w:val="20"/>
                <w:szCs w:val="20"/>
              </w:rPr>
              <w:t>Risk scenarios 1 – 4 associated with expression of the introduced genes did not constitute identified risks for people or the environment.</w:t>
            </w:r>
          </w:p>
        </w:tc>
      </w:tr>
    </w:tbl>
    <w:p w:rsidR="00D936B0" w:rsidRPr="00A24C0E" w:rsidRDefault="00D936B0" w:rsidP="00D936B0">
      <w:pPr>
        <w:pStyle w:val="3RARMP"/>
      </w:pPr>
      <w:bookmarkStart w:id="139" w:name="_Toc309215579"/>
      <w:r w:rsidRPr="00A24C0E">
        <w:t>Production of a toxic or allergenic substance</w:t>
      </w:r>
      <w:bookmarkEnd w:id="139"/>
    </w:p>
    <w:p w:rsidR="00D936B0" w:rsidRPr="00A24C0E" w:rsidRDefault="00D936B0" w:rsidP="00D936B0">
      <w:pPr>
        <w:pStyle w:val="1Para"/>
        <w:rPr>
          <w:color w:val="auto"/>
        </w:rPr>
      </w:pPr>
      <w:r w:rsidRPr="00A24C0E">
        <w:rPr>
          <w:color w:val="auto"/>
        </w:rPr>
        <w:t xml:space="preserve">Toxicity is the adverse effect(s) of exposure to a dose of a substance as a result of direct cellular or tissue injury, or through the inhibition of normal physiological processes </w:t>
      </w:r>
      <w:r w:rsidRPr="00A24C0E">
        <w:rPr>
          <w:color w:val="auto"/>
        </w:rPr>
        <w:fldChar w:fldCharType="begin"/>
      </w:r>
      <w:r w:rsidRPr="00A24C0E">
        <w:rPr>
          <w:color w:val="auto"/>
        </w:rPr>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News&lt;/Periodical&gt;&lt;Volume&gt;168&lt;/Volume&gt;&lt;Web_URL&gt;&lt;u&gt;http://www.aenews.wsu.edu/April00AENews/Apr00AENews.htm#anchor5338542&lt;/u&gt;&lt;/Web_URL&gt;&lt;Web_URL_Link1&gt;&lt;u&gt;file://O:\EVAL\Eval Sections\Library\REFS\3802FelsotAprAENews00.pdf&lt;/u&gt;&lt;/Web_URL_Link1&gt;&lt;ZZ_JournalFull&gt;&lt;f name="System"&gt;Agrichemical &amp;amp; Environmental News&lt;/f&gt;&lt;/ZZ_JournalFull&gt;&lt;ZZ_WorkformID&gt;1&lt;/ZZ_WorkformID&gt;&lt;/MDL&gt;&lt;/Cite&gt;&lt;/Refman&gt;</w:instrText>
      </w:r>
      <w:r w:rsidRPr="00A24C0E">
        <w:rPr>
          <w:color w:val="auto"/>
        </w:rPr>
        <w:fldChar w:fldCharType="separate"/>
      </w:r>
      <w:r w:rsidRPr="00A24C0E">
        <w:rPr>
          <w:color w:val="auto"/>
        </w:rPr>
        <w:t>(Felsot 2000)</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 xml:space="preserve">Allergenicity is the potential of a substance to elicit an immunological reaction following its ingestion, dermal contact or inhalation, which may lead to tissue inflammation and organ dysfunction </w:t>
      </w:r>
      <w:r w:rsidRPr="00A24C0E">
        <w:rPr>
          <w:color w:val="auto"/>
        </w:rPr>
        <w:fldChar w:fldCharType="begin"/>
      </w:r>
      <w:r w:rsidRPr="00A24C0E">
        <w:rPr>
          <w:color w:val="auto"/>
        </w:rPr>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 in Toxicology&lt;/Periodical&gt;&lt;Volume&gt;36&lt;/Volume&gt;&lt;Web_URL_Link1&gt;file://S:\CO\OGTR\EVAL\Eval Sections\Library\REFS\allergen\Arts et al 2006.pdf&lt;/Web_URL_Link1&gt;&lt;ZZ_JournalFull&gt;&lt;f name="System"&gt;Critical review in Toxicology&lt;/f&gt;&lt;/ZZ_JournalFull&gt;&lt;ZZ_WorkformID&gt;1&lt;/ZZ_WorkformID&gt;&lt;/MDL&gt;&lt;/Cite&gt;&lt;/Refman&gt;</w:instrText>
      </w:r>
      <w:r w:rsidRPr="00A24C0E">
        <w:rPr>
          <w:color w:val="auto"/>
        </w:rPr>
        <w:fldChar w:fldCharType="separate"/>
      </w:r>
      <w:r w:rsidRPr="00A24C0E">
        <w:rPr>
          <w:color w:val="auto"/>
        </w:rPr>
        <w:t>(Arts et al. 2006)</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lastRenderedPageBreak/>
        <w:t xml:space="preserve">A range of organisms may be exposed directly or indirectly to the proteins (and end products) encoded by the introduced genes for herbicide tolerance and a hybrid breeding system. Workers cultivating the GM canola would be exposed to all plant parts. FSANZ has approved the use of food derived from GM InVigor® canola and GM Roundup Ready® canola for human consumption </w:t>
      </w:r>
      <w:r w:rsidRPr="00A24C0E">
        <w:rPr>
          <w:color w:val="auto"/>
        </w:rPr>
        <w:fldChar w:fldCharType="begin"/>
      </w:r>
      <w:r w:rsidRPr="00A24C0E">
        <w:rPr>
          <w:color w:val="auto"/>
        </w:rPr>
        <w:instrText xml:space="preserve"> ADDIN REFMGR.CITE &lt;Refman&gt;&lt;Cite&gt;&lt;Author&gt;ANZFA&lt;/Author&gt;&lt;Year&gt;2000&lt;/Year&gt;&lt;RecNum&gt;1552&lt;/RecNum&gt;&lt;IDText&gt;Final risk analysis report application A363: Food produced from glyphosate-tolerant canola line GT73&lt;/IDText&gt;&lt;MDL Ref_Type="Electronic Citation"&gt;&lt;Ref_Type&gt;Electronic Citation&lt;/Ref_Type&gt;&lt;Ref_ID&gt;1552&lt;/Ref_ID&gt;&lt;Title_Primary&gt;Final risk analysis report application A363: Food produced from glyphosate-tolerant canola line GT73&lt;/Title_Primary&gt;&lt;Authors_Primary&gt;ANZFA&lt;/Authors_Primary&gt;&lt;Date_Primary&gt;2000&lt;/Date_Primary&gt;&lt;Keywords&gt;Brassica napus&lt;/Keywords&gt;&lt;Keywords&gt;canola&lt;/Keywords&gt;&lt;Keywords&gt;canola oil&lt;/Keywords&gt;&lt;Keywords&gt;CP4 EPSPS&lt;/Keywords&gt;&lt;Keywords&gt;glyphosate&lt;/Keywords&gt;&lt;Keywords&gt;glyphosate-tolerant&lt;/Keywords&gt;&lt;Keywords&gt;goxv247&lt;/Keywords&gt;&lt;Keywords&gt;Monsanto&lt;/Keywords&gt;&lt;Keywords&gt;Roundup Ready&lt;/Keywords&gt;&lt;Reprint&gt;In File&lt;/Reprint&gt;&lt;Periodical&gt;http://www.anzfa.gov.au/_srcfiles/A363%20FA.pdf&lt;/Periodical&gt;&lt;Pub_Place&gt;Canberra, Australia&lt;/Pub_Place&gt;&lt;Publisher&gt;Australia New Zealand Food Authority&lt;/Publisher&gt;&lt;Web_URL&gt;&lt;u&gt;http://www.foodstandards.gov.au/_srcfiles/A363%20draft%20IR.pdf&lt;/u&gt;&lt;/Web_URL&gt;&lt;ZZ_JournalStdAbbrev&gt;&lt;f name="System"&gt;http://www.anzfa.gov.au/_srcfiles/A363%20FA.pdf&lt;/f&gt;&lt;/ZZ_JournalStdAbbrev&gt;&lt;ZZ_WorkformID&gt;34&lt;/ZZ_WorkformID&gt;&lt;/MDL&gt;&lt;/Cite&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Refman&gt;</w:instrText>
      </w:r>
      <w:r w:rsidRPr="00A24C0E">
        <w:rPr>
          <w:color w:val="auto"/>
        </w:rPr>
        <w:fldChar w:fldCharType="separate"/>
      </w:r>
      <w:r w:rsidRPr="00A24C0E">
        <w:rPr>
          <w:color w:val="auto"/>
        </w:rPr>
        <w:t>(ANZFA 2000; ANZFA 2001b)</w:t>
      </w:r>
      <w:r w:rsidRPr="00A24C0E">
        <w:rPr>
          <w:color w:val="auto"/>
        </w:rPr>
        <w:fldChar w:fldCharType="end"/>
      </w:r>
      <w:r w:rsidRPr="00A24C0E">
        <w:rPr>
          <w:color w:val="auto"/>
        </w:rPr>
        <w:t>. These approvals also cover GM InVigor® x Roundup Ready® canola and therefore this is a potential source of exposure to people. Organisms may be exposed directly to the proteins through biotic interactions with GM canola plants (vertebrates, invertebrates, symbiotic microorganisms and/or pathogenic fungi), or through contact with root exudates or dead plant material (soil biota) or indirectly through the food chain.</w:t>
      </w:r>
    </w:p>
    <w:p w:rsidR="00D936B0" w:rsidRPr="00A24C0E" w:rsidRDefault="00D936B0" w:rsidP="00D936B0">
      <w:pPr>
        <w:pStyle w:val="Events"/>
        <w:rPr>
          <w:i/>
          <w:color w:val="auto"/>
        </w:rPr>
      </w:pPr>
      <w:r w:rsidRPr="00A24C0E">
        <w:rPr>
          <w:i/>
          <w:color w:val="auto"/>
        </w:rPr>
        <w:t>Exposure to GM plant material containing the proteins encoded by the introduced genes</w:t>
      </w:r>
    </w:p>
    <w:p w:rsidR="00D936B0" w:rsidRPr="00A24C0E" w:rsidRDefault="00D936B0" w:rsidP="00D936B0">
      <w:pPr>
        <w:pStyle w:val="1Para"/>
        <w:rPr>
          <w:color w:val="auto"/>
        </w:rPr>
      </w:pPr>
      <w:r w:rsidRPr="00A24C0E">
        <w:rPr>
          <w:color w:val="auto"/>
        </w:rPr>
        <w:t>Expression of the introduced genes for herbicide tolerance and a hybrid breeding system could potentially result in the production of novel toxic or allergenic compounds in the GM canola plants, or alter the expression of endogenous canola proteins. If humans or other organisms were exposed to the resulting compounds through ingestion, contact or inhalation of the GM plant materials, this may give rise to detrimental biochemical or physiological effects on the health of these people or other organisms.</w:t>
      </w:r>
    </w:p>
    <w:p w:rsidR="00D936B0" w:rsidRPr="00A24C0E" w:rsidRDefault="00D936B0" w:rsidP="00D936B0">
      <w:pPr>
        <w:pStyle w:val="1Para"/>
        <w:rPr>
          <w:color w:val="auto"/>
        </w:rPr>
      </w:pPr>
      <w:r w:rsidRPr="00A24C0E">
        <w:rPr>
          <w:color w:val="auto"/>
        </w:rPr>
        <w:t xml:space="preserve">The genes for herbicide tolerance and a hybrid breeding system introduced into the parental GM canola lines were all isolated from common soil bacteria, which are widespread and prevalent in the environment (see Chapter 1, Section </w:t>
      </w:r>
      <w:r w:rsidRPr="00A24C0E">
        <w:rPr>
          <w:color w:val="auto"/>
        </w:rPr>
        <w:fldChar w:fldCharType="begin"/>
      </w:r>
      <w:r w:rsidRPr="00A24C0E">
        <w:rPr>
          <w:color w:val="auto"/>
        </w:rPr>
        <w:instrText xml:space="preserve"> REF _Ref295817934 \n \h </w:instrText>
      </w:r>
      <w:r w:rsidRPr="00A24C0E">
        <w:rPr>
          <w:color w:val="auto"/>
        </w:rPr>
      </w:r>
      <w:r w:rsidRPr="00A24C0E">
        <w:rPr>
          <w:color w:val="auto"/>
        </w:rPr>
        <w:instrText xml:space="preserve"> \* MERGEFORMAT </w:instrText>
      </w:r>
      <w:r w:rsidRPr="00A24C0E">
        <w:rPr>
          <w:color w:val="auto"/>
        </w:rPr>
        <w:fldChar w:fldCharType="separate"/>
      </w:r>
      <w:r>
        <w:rPr>
          <w:color w:val="auto"/>
        </w:rPr>
        <w:t>5.1.3</w:t>
      </w:r>
      <w:r w:rsidRPr="00A24C0E">
        <w:rPr>
          <w:color w:val="auto"/>
        </w:rPr>
        <w:fldChar w:fldCharType="end"/>
      </w:r>
      <w:r w:rsidRPr="00A24C0E">
        <w:rPr>
          <w:color w:val="auto"/>
        </w:rPr>
        <w:t>). In addition, all of the parental GM canola lines are approved for commercial release (under DIR 020/2002 and DIR 021/2002), including for use in stockfeed. The CP4 EPSPS and PAT proteins are also present in GM cotton lines that have been approved for use in stockfeed since 2000 and 2006, respectively (see DIR 023/2002 and DIR 062/2005). Therefore, people and other organisms are already exposed to all of the proteins encoded by the introduced genes.</w:t>
      </w:r>
    </w:p>
    <w:p w:rsidR="00D936B0" w:rsidRPr="00A24C0E" w:rsidRDefault="00D936B0" w:rsidP="00D936B0">
      <w:pPr>
        <w:pStyle w:val="1Para"/>
        <w:rPr>
          <w:color w:val="auto"/>
        </w:rPr>
      </w:pPr>
      <w:r w:rsidRPr="00A24C0E">
        <w:rPr>
          <w:color w:val="auto"/>
        </w:rPr>
        <w:t xml:space="preserve">The toxicity of the parental GM canola lines was assessed in the RARMPs prepared for DIR 020/2002 and DIR 021/2002. This information was summarised and updated in Chapter 1, Section </w:t>
      </w:r>
      <w:r w:rsidRPr="00A24C0E">
        <w:rPr>
          <w:color w:val="auto"/>
        </w:rPr>
        <w:fldChar w:fldCharType="begin"/>
      </w:r>
      <w:r w:rsidRPr="00A24C0E">
        <w:rPr>
          <w:color w:val="auto"/>
        </w:rPr>
        <w:instrText xml:space="preserve"> REF _Ref299536230 \n \h </w:instrText>
      </w:r>
      <w:r w:rsidRPr="00A24C0E">
        <w:rPr>
          <w:color w:val="auto"/>
        </w:rPr>
      </w:r>
      <w:r w:rsidRPr="00A24C0E">
        <w:rPr>
          <w:color w:val="auto"/>
        </w:rPr>
        <w:instrText xml:space="preserve"> \* MERGEFORMAT </w:instrText>
      </w:r>
      <w:r w:rsidRPr="00A24C0E">
        <w:rPr>
          <w:color w:val="auto"/>
        </w:rPr>
        <w:fldChar w:fldCharType="separate"/>
      </w:r>
      <w:r>
        <w:rPr>
          <w:color w:val="auto"/>
        </w:rPr>
        <w:t>5.4</w:t>
      </w:r>
      <w:r w:rsidRPr="00A24C0E">
        <w:rPr>
          <w:color w:val="auto"/>
        </w:rPr>
        <w:fldChar w:fldCharType="end"/>
      </w:r>
      <w:r w:rsidRPr="00A24C0E">
        <w:rPr>
          <w:color w:val="auto"/>
        </w:rPr>
        <w:t xml:space="preserve">. The GM hybrid canolas proposed for release are not expected to be any more toxic or allergenic than the parental lines, as the same genes will be expressed under the control of the same regulatory elements. The novel proteins and their end products will be the same in the progeny of conventional breeding between the GM canola lines approved under licence DIR 021/2002 and Roundup Ready® canola as in the parental lines. Protein expression levels in InVigor® x Roundup Ready® canola are either similar to or lower than the low levels observed in the parental lines (see Chapter 1, Section </w:t>
      </w:r>
      <w:r w:rsidRPr="00A24C0E">
        <w:rPr>
          <w:color w:val="auto"/>
        </w:rPr>
        <w:fldChar w:fldCharType="begin"/>
      </w:r>
      <w:r w:rsidRPr="00A24C0E">
        <w:rPr>
          <w:color w:val="auto"/>
        </w:rPr>
        <w:instrText xml:space="preserve"> REF _Ref299451781 \n \h </w:instrText>
      </w:r>
      <w:r w:rsidRPr="00A24C0E">
        <w:rPr>
          <w:color w:val="auto"/>
        </w:rPr>
      </w:r>
      <w:r w:rsidRPr="00A24C0E">
        <w:rPr>
          <w:color w:val="auto"/>
        </w:rPr>
        <w:instrText xml:space="preserve"> \* MERGEFORMAT </w:instrText>
      </w:r>
      <w:r w:rsidRPr="00A24C0E">
        <w:rPr>
          <w:color w:val="auto"/>
        </w:rPr>
        <w:fldChar w:fldCharType="separate"/>
      </w:r>
      <w:r>
        <w:rPr>
          <w:color w:val="auto"/>
        </w:rPr>
        <w:t>6.2.2</w:t>
      </w:r>
      <w:r w:rsidRPr="00A24C0E">
        <w:rPr>
          <w:color w:val="auto"/>
        </w:rPr>
        <w:fldChar w:fldCharType="end"/>
      </w:r>
      <w:r w:rsidRPr="00A24C0E">
        <w:rPr>
          <w:color w:val="auto"/>
        </w:rPr>
        <w:t xml:space="preserve">). The proteins encoded by the introduced genes are well characterised and are not known to be toxic or allergenic (see Chapter 1, Section </w:t>
      </w:r>
      <w:r w:rsidRPr="00A24C0E">
        <w:rPr>
          <w:color w:val="auto"/>
        </w:rPr>
        <w:fldChar w:fldCharType="begin"/>
      </w:r>
      <w:r w:rsidRPr="00A24C0E">
        <w:rPr>
          <w:color w:val="auto"/>
        </w:rPr>
        <w:instrText xml:space="preserve"> REF _Ref295817934 \n \h </w:instrText>
      </w:r>
      <w:r w:rsidRPr="00A24C0E">
        <w:rPr>
          <w:color w:val="auto"/>
        </w:rPr>
      </w:r>
      <w:r w:rsidRPr="00A24C0E">
        <w:rPr>
          <w:color w:val="auto"/>
        </w:rPr>
        <w:instrText xml:space="preserve"> \* MERGEFORMAT </w:instrText>
      </w:r>
      <w:r w:rsidRPr="00A24C0E">
        <w:rPr>
          <w:color w:val="auto"/>
        </w:rPr>
        <w:fldChar w:fldCharType="separate"/>
      </w:r>
      <w:r>
        <w:rPr>
          <w:color w:val="auto"/>
        </w:rPr>
        <w:t>5.1.3</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There is no evidence or reasonable expectation that interactive or additive effects are likely to occur in the hybrid canolas proposed for release or that they would result in new or increased risks relating to toxicity or allergenicity. The GOXv247 and CP4 EPSPS proteins present in Roundup Ready® canola operate through independent biochemical pathways unrelated to those of the BARNASE, BARSTAR or PAT proteins present in InVigor® canola. The </w:t>
      </w:r>
      <w:r w:rsidRPr="00A24C0E">
        <w:rPr>
          <w:i/>
          <w:color w:val="auto"/>
        </w:rPr>
        <w:t>goxv247</w:t>
      </w:r>
      <w:r w:rsidRPr="00A24C0E">
        <w:rPr>
          <w:color w:val="auto"/>
        </w:rPr>
        <w:t xml:space="preserve"> and </w:t>
      </w:r>
      <w:r w:rsidRPr="00A24C0E">
        <w:rPr>
          <w:i/>
          <w:color w:val="auto"/>
        </w:rPr>
        <w:t>cp4 epsps</w:t>
      </w:r>
      <w:r w:rsidRPr="00A24C0E">
        <w:rPr>
          <w:color w:val="auto"/>
        </w:rPr>
        <w:t xml:space="preserve"> genes are not expected to interact with any of the genes present in InVigor® canola, their proteins or their metabolic pathways.</w:t>
      </w:r>
    </w:p>
    <w:p w:rsidR="00D936B0" w:rsidRPr="00A24C0E" w:rsidRDefault="00D936B0" w:rsidP="00D936B0">
      <w:pPr>
        <w:pStyle w:val="1Para"/>
        <w:rPr>
          <w:color w:val="auto"/>
        </w:rPr>
      </w:pPr>
      <w:r w:rsidRPr="00A24C0E">
        <w:rPr>
          <w:color w:val="auto"/>
        </w:rPr>
        <w:t xml:space="preserve">Analysis of the compositional data for canola seed from InVigor® x Roundup Ready® canola indicates that there are no meaningful differences in the levels of compounds, including natural toxicants, when compared to non-GM canola from the same hybrid background and to other commercial canola varieties. Overall, the agronomic characteristics </w:t>
      </w:r>
      <w:r w:rsidRPr="00A24C0E">
        <w:rPr>
          <w:color w:val="auto"/>
        </w:rPr>
        <w:lastRenderedPageBreak/>
        <w:t>of InVigor® x Roundup Ready® canola are comparable to their commercial MS8 x RF3 counterparts. These results indirectly support the lack of any interactive effects in hybrids resulting from conventional breeding between InVigor® canola lines and Roundup Ready® canola.</w:t>
      </w:r>
    </w:p>
    <w:p w:rsidR="00D936B0" w:rsidRPr="00A24C0E" w:rsidRDefault="00D936B0" w:rsidP="00D936B0">
      <w:pPr>
        <w:pStyle w:val="1Para"/>
        <w:rPr>
          <w:color w:val="auto"/>
        </w:rPr>
      </w:pPr>
      <w:r w:rsidRPr="00A24C0E">
        <w:rPr>
          <w:color w:val="auto"/>
        </w:rPr>
        <w:t xml:space="preserve">FSANZ has approved the use of food derived from GM InVigor® canola and GM Roundup Ready® canola for human consumption </w:t>
      </w:r>
      <w:r w:rsidRPr="00A24C0E">
        <w:rPr>
          <w:color w:val="auto"/>
        </w:rPr>
        <w:fldChar w:fldCharType="begin"/>
      </w:r>
      <w:r w:rsidRPr="00A24C0E">
        <w:rPr>
          <w:color w:val="auto"/>
        </w:rPr>
        <w:instrText xml:space="preserve"> ADDIN REFMGR.CITE &lt;Refman&gt;&lt;Cite&gt;&lt;Author&gt;ANZFA&lt;/Author&gt;&lt;Year&gt;2000&lt;/Year&gt;&lt;RecNum&gt;1552&lt;/RecNum&gt;&lt;IDText&gt;Final risk analysis report application A363: Food produced from glyphosate-tolerant canola line GT73&lt;/IDText&gt;&lt;MDL Ref_Type="Electronic Citation"&gt;&lt;Ref_Type&gt;Electronic Citation&lt;/Ref_Type&gt;&lt;Ref_ID&gt;1552&lt;/Ref_ID&gt;&lt;Title_Primary&gt;Final risk analysis report application A363: Food produced from glyphosate-tolerant canola line GT73&lt;/Title_Primary&gt;&lt;Authors_Primary&gt;ANZFA&lt;/Authors_Primary&gt;&lt;Date_Primary&gt;2000&lt;/Date_Primary&gt;&lt;Keywords&gt;Brassica napus&lt;/Keywords&gt;&lt;Keywords&gt;canola&lt;/Keywords&gt;&lt;Keywords&gt;canola oil&lt;/Keywords&gt;&lt;Keywords&gt;CP4 EPSPS&lt;/Keywords&gt;&lt;Keywords&gt;glyphosate&lt;/Keywords&gt;&lt;Keywords&gt;glyphosate-tolerant&lt;/Keywords&gt;&lt;Keywords&gt;goxv247&lt;/Keywords&gt;&lt;Keywords&gt;Monsanto&lt;/Keywords&gt;&lt;Keywords&gt;Roundup Ready&lt;/Keywords&gt;&lt;Reprint&gt;In File&lt;/Reprint&gt;&lt;Periodical&gt;http://www.anzfa.gov.au/_srcfiles/A363%20FA.pdf&lt;/Periodical&gt;&lt;Pub_Place&gt;Canberra, Australia&lt;/Pub_Place&gt;&lt;Publisher&gt;Australia New Zealand Food Authority&lt;/Publisher&gt;&lt;Web_URL&gt;&lt;u&gt;http://www.foodstandards.gov.au/_srcfiles/A363%20draft%20IR.pdf&lt;/u&gt;&lt;/Web_URL&gt;&lt;ZZ_JournalStdAbbrev&gt;&lt;f name="System"&gt;http://www.anzfa.gov.au/_srcfiles/A363%20FA.pdf&lt;/f&gt;&lt;/ZZ_JournalStdAbbrev&gt;&lt;ZZ_WorkformID&gt;34&lt;/ZZ_WorkformID&gt;&lt;/MDL&gt;&lt;/Cite&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Keywords&gt;Assessment&lt;/Keywords&gt;&lt;Keywords&gt;oil&lt;/Keywords&gt;&lt;Keywords&gt;glufosinate ammonium&lt;/Keywords&gt;&lt;Keywords&gt;LINE&lt;/Keywords&gt;&lt;Keywords&gt;and&lt;/Keywords&gt;&lt;Keywords&gt;MS1&lt;/Keywords&gt;&lt;Keywords&gt;RF1&lt;/Keywords&gt;&lt;Keywords&gt;RF2&lt;/Keywords&gt;&lt;Reprint&gt;In File&lt;/Reprint&gt;&lt;Start_Page&gt;1&lt;/Start_Page&gt;&lt;End_Page&gt;88&lt;/End_Page&gt;&lt;Volume&gt;05/02&lt;/Volume&gt;&lt;Publisher&gt;Australia New Zealand Food Authority (ANZFA), Canberra, Australia, available online at http://www.foodstandards.gov.au/_srcfiles/Application%20A346%20Draft%20IR.pdf&lt;/Publisher&gt;&lt;Web_URL_Link2&gt;&lt;u&gt;http://www.foodstandards.gov.au/_srcfiles/A372%20Final%20AR.pdf&lt;/u&gt;&lt;/Web_URL_Link2&gt;&lt;ZZ_WorkformID&gt;24&lt;/ZZ_WorkformID&gt;&lt;/MDL&gt;&lt;/Cite&gt;&lt;/Refman&gt;</w:instrText>
      </w:r>
      <w:r w:rsidRPr="00A24C0E">
        <w:rPr>
          <w:color w:val="auto"/>
        </w:rPr>
        <w:fldChar w:fldCharType="separate"/>
      </w:r>
      <w:r w:rsidRPr="00A24C0E">
        <w:rPr>
          <w:color w:val="auto"/>
        </w:rPr>
        <w:t>(ANZFA 2000; ANZFA 2001b)</w:t>
      </w:r>
      <w:r w:rsidRPr="00A24C0E">
        <w:rPr>
          <w:color w:val="auto"/>
        </w:rPr>
        <w:fldChar w:fldCharType="end"/>
      </w:r>
      <w:r w:rsidRPr="00A24C0E">
        <w:rPr>
          <w:color w:val="auto"/>
        </w:rPr>
        <w:t>. These approvals also cover GM InVigor® x Roundup Ready® canola.</w:t>
      </w:r>
    </w:p>
    <w:p w:rsidR="00D936B0" w:rsidRPr="00A24C0E" w:rsidRDefault="00D936B0" w:rsidP="00D936B0">
      <w:pPr>
        <w:pStyle w:val="1Para"/>
        <w:rPr>
          <w:color w:val="auto"/>
        </w:rPr>
      </w:pPr>
      <w:r w:rsidRPr="00A24C0E">
        <w:rPr>
          <w:b/>
          <w:i/>
          <w:color w:val="auto"/>
        </w:rPr>
        <w:t>Conclusion</w:t>
      </w:r>
      <w:r w:rsidRPr="00A24C0E">
        <w:rPr>
          <w:b/>
          <w:color w:val="auto"/>
        </w:rPr>
        <w:t xml:space="preserve">: </w:t>
      </w:r>
      <w:r w:rsidRPr="00A24C0E">
        <w:rPr>
          <w:color w:val="auto"/>
        </w:rPr>
        <w:t>The potential for allergic reactions in people, or toxicity in people and other organisms as a result of exposure to GM plant materials containing the proteins encoded by the introduced genes is not identified as a risk that could be greater than negligible. Therefore, it does not warrant further detailed assessment.</w:t>
      </w:r>
    </w:p>
    <w:p w:rsidR="00D936B0" w:rsidRPr="00A24C0E" w:rsidRDefault="00D936B0" w:rsidP="00D936B0">
      <w:pPr>
        <w:pStyle w:val="3RARMP"/>
      </w:pPr>
      <w:bookmarkStart w:id="140" w:name="_Toc309215580"/>
      <w:r w:rsidRPr="00A24C0E">
        <w:t>The potential for spread and persistence of the GM canola in the environment</w:t>
      </w:r>
      <w:bookmarkEnd w:id="140"/>
    </w:p>
    <w:p w:rsidR="00D936B0" w:rsidRPr="00A24C0E" w:rsidRDefault="00D936B0" w:rsidP="00D936B0">
      <w:pPr>
        <w:pStyle w:val="1Para"/>
        <w:rPr>
          <w:color w:val="auto"/>
        </w:rPr>
      </w:pPr>
      <w:bookmarkStart w:id="141" w:name="_Ref270667272"/>
      <w:r w:rsidRPr="00A24C0E">
        <w:rPr>
          <w:color w:val="auto"/>
        </w:rPr>
        <w:t>This section addresses the question of whether or not the proposed dealings with the GMOs may lead to harm to human health and safety or the environment as a result of an increased potential for spread and/or persistence due to the genetic modification.</w:t>
      </w:r>
    </w:p>
    <w:p w:rsidR="00D936B0" w:rsidRPr="00A24C0E" w:rsidRDefault="00D936B0" w:rsidP="00D936B0">
      <w:pPr>
        <w:pStyle w:val="1Para"/>
        <w:rPr>
          <w:color w:val="auto"/>
        </w:rPr>
      </w:pPr>
      <w:r w:rsidRPr="00A24C0E">
        <w:rPr>
          <w:color w:val="auto"/>
        </w:rPr>
        <w:t>All plants have the potential to lead to harm in certain environments. Harms that may arise from a certain plant species in a particular environment include:</w:t>
      </w:r>
    </w:p>
    <w:p w:rsidR="00D936B0" w:rsidRPr="00A24C0E" w:rsidRDefault="00D936B0" w:rsidP="00D936B0">
      <w:pPr>
        <w:pStyle w:val="BulletedletteredRARMP"/>
        <w:rPr>
          <w:color w:val="auto"/>
        </w:rPr>
      </w:pPr>
      <w:r w:rsidRPr="00A24C0E">
        <w:rPr>
          <w:color w:val="auto"/>
        </w:rPr>
        <w:t>adverse effects on the health of people and/or animals</w:t>
      </w:r>
    </w:p>
    <w:p w:rsidR="00D936B0" w:rsidRPr="00A24C0E" w:rsidRDefault="00D936B0" w:rsidP="00D936B0">
      <w:pPr>
        <w:pStyle w:val="BulletedletteredRARMP"/>
        <w:rPr>
          <w:color w:val="auto"/>
        </w:rPr>
      </w:pPr>
      <w:r w:rsidRPr="00A24C0E">
        <w:rPr>
          <w:color w:val="auto"/>
        </w:rPr>
        <w:t>reduction in the establishment, yield and/or quality of desired plants</w:t>
      </w:r>
    </w:p>
    <w:p w:rsidR="00D936B0" w:rsidRPr="00A24C0E" w:rsidRDefault="00D936B0" w:rsidP="00D936B0">
      <w:pPr>
        <w:pStyle w:val="BulletedletteredRARMP"/>
        <w:rPr>
          <w:color w:val="auto"/>
        </w:rPr>
      </w:pPr>
      <w:r w:rsidRPr="00A24C0E">
        <w:rPr>
          <w:color w:val="auto"/>
        </w:rPr>
        <w:t>restriction in the physical movement of people, animals, vehicles, machinery and/or water</w:t>
      </w:r>
    </w:p>
    <w:p w:rsidR="00D936B0" w:rsidRPr="00A24C0E" w:rsidRDefault="00D936B0" w:rsidP="00D936B0">
      <w:pPr>
        <w:pStyle w:val="BulletedletteredRARMP"/>
        <w:rPr>
          <w:color w:val="auto"/>
        </w:rPr>
      </w:pPr>
      <w:r w:rsidRPr="00A24C0E">
        <w:rPr>
          <w:color w:val="auto"/>
        </w:rPr>
        <w:t>adverse effects on environmental health, such as adverse changes to strata levels, nutrient levels, fire regime, soil salinity, soil stability, or by providing food and/or shelter to pests, pathogens and/or diseases.</w:t>
      </w:r>
    </w:p>
    <w:p w:rsidR="00D936B0" w:rsidRPr="00A24C0E" w:rsidRDefault="00D936B0" w:rsidP="00D936B0">
      <w:pPr>
        <w:pStyle w:val="1Para"/>
        <w:rPr>
          <w:color w:val="auto"/>
        </w:rPr>
      </w:pPr>
      <w:r w:rsidRPr="00A24C0E">
        <w:rPr>
          <w:color w:val="auto"/>
        </w:rPr>
        <w:t>For the purpose of this document, plant species causing significant levels of one or more of these harms are called ‘weeds’. A plant species may be weedy in one or more land uses, such as dryland cropping or nature conservation.</w:t>
      </w:r>
    </w:p>
    <w:p w:rsidR="00D936B0" w:rsidRPr="00A24C0E" w:rsidRDefault="00D936B0" w:rsidP="00D936B0">
      <w:pPr>
        <w:pStyle w:val="1Para"/>
        <w:rPr>
          <w:color w:val="auto"/>
        </w:rPr>
      </w:pPr>
      <w:r w:rsidRPr="00A24C0E">
        <w:rPr>
          <w:color w:val="auto"/>
        </w:rPr>
        <w:t>Characteristics that influence the spread (dispersal of the plant or its genetic material) and persistence (establishment, survival and reproduction) of a plant species impact on the degree of its invasiveness. These characteristics include the ability to establish in competition with other plants, to tolerate standard weed management practices, to reproduce quickly, prolifically and asexually as well as sexually, and to be dispersed over long distances by natural and/or human means. The degree of invasiveness of a plant species in a particular environment gives an indication of the likelihood of its weediness in that environment. In addition to local experience, a history of weediness overseas can be used as an indicator for weediness in Australia.</w:t>
      </w:r>
    </w:p>
    <w:p w:rsidR="00D936B0" w:rsidRPr="00A24C0E" w:rsidRDefault="00D936B0" w:rsidP="00D936B0">
      <w:pPr>
        <w:pStyle w:val="1Para"/>
        <w:rPr>
          <w:color w:val="auto"/>
        </w:rPr>
      </w:pPr>
      <w:r w:rsidRPr="00A24C0E">
        <w:rPr>
          <w:color w:val="auto"/>
        </w:rPr>
        <w:t xml:space="preserve">Baseline information on the weediness of canola, including factors limiting the spread and persistence of non-GM canola plants, is given in </w:t>
      </w:r>
      <w:r w:rsidRPr="00A24C0E">
        <w:rPr>
          <w:i/>
          <w:color w:val="auto"/>
        </w:rPr>
        <w:t>The Biology of</w:t>
      </w:r>
      <w:r w:rsidRPr="00A24C0E">
        <w:rPr>
          <w:color w:val="auto"/>
        </w:rPr>
        <w:t xml:space="preserve"> Brassica napus </w:t>
      </w:r>
      <w:r w:rsidRPr="00A24C0E">
        <w:rPr>
          <w:i/>
          <w:color w:val="auto"/>
        </w:rPr>
        <w:t>L. (canola)</w:t>
      </w:r>
      <w:r w:rsidRPr="00A24C0E">
        <w:rPr>
          <w:color w:val="auto"/>
        </w:rPr>
        <w:t xml:space="preserve">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(OGTR 2011)</w:t>
      </w:r>
      <w:r w:rsidRPr="00A24C0E">
        <w:rPr>
          <w:color w:val="auto"/>
        </w:rPr>
        <w:fldChar w:fldCharType="end"/>
      </w:r>
      <w:r w:rsidRPr="00A24C0E">
        <w:rPr>
          <w:color w:val="auto"/>
        </w:rPr>
        <w:t xml:space="preserve">. In summary, </w:t>
      </w:r>
      <w:bookmarkEnd w:id="141"/>
      <w:r w:rsidRPr="00A24C0E">
        <w:rPr>
          <w:color w:val="auto"/>
        </w:rPr>
        <w:t xml:space="preserve">canola is considered a major weed (naturalised and known to be a major problem at 4 or more locations within a State or Territory) in agricultural ecosystems in Australia </w:t>
      </w:r>
      <w:r w:rsidRPr="00A24C0E">
        <w:rPr>
          <w:color w:val="auto"/>
        </w:rPr>
        <w:fldChar w:fldCharType="begin"/>
      </w:r>
      <w:r w:rsidRPr="00A24C0E">
        <w:rPr>
          <w:color w:val="auto"/>
        </w:rPr>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 available online at affashop.gov.au/PdfFiles/PC12781.pdf&lt;/Publisher&gt;&lt;ISSN_ISBN&gt;0 642 47534 2&lt;/ISSN_ISBN&gt;&lt;Web_URL&gt;&lt;u&gt;http://affashop.gov.au/PdfFiles/PC12781.pdf&lt;/u&gt;&lt;/Web_URL&gt;&lt;Web_URL_Link1&gt;&lt;u&gt;file://O:\EVAL\Eval Sections\Library\REFS\5320 Groves 2003.pdf&lt;/u&gt;&lt;/Web_URL_Link1&gt;&lt;ZZ_WorkformID&gt;2&lt;/ZZ_WorkformID&gt;&lt;/MDL&gt;&lt;/Cite&gt;&lt;/Refman&gt;</w:instrText>
      </w:r>
      <w:r w:rsidRPr="00A24C0E">
        <w:rPr>
          <w:color w:val="auto"/>
        </w:rPr>
        <w:fldChar w:fldCharType="separate"/>
      </w:r>
      <w:r w:rsidRPr="00A24C0E">
        <w:rPr>
          <w:color w:val="auto"/>
        </w:rPr>
        <w:t>(Groves et al. 2003)</w:t>
      </w:r>
      <w:r w:rsidRPr="00A24C0E">
        <w:rPr>
          <w:color w:val="auto"/>
        </w:rPr>
        <w:fldChar w:fldCharType="end"/>
      </w:r>
      <w:r w:rsidRPr="00A24C0E">
        <w:rPr>
          <w:color w:val="auto"/>
        </w:rPr>
        <w:t xml:space="preserve">. Surveys have shown that canola occurs as a volunteer weed in up to 10% of cereal crops in southern Australia </w:t>
      </w:r>
      <w:r w:rsidRPr="00A24C0E">
        <w:rPr>
          <w:color w:val="auto"/>
        </w:rPr>
        <w:fldChar w:fldCharType="begin"/>
      </w:r>
      <w:r w:rsidRPr="00A24C0E">
        <w:rPr>
          <w:color w:val="auto"/>
        </w:rPr>
        <w:instrText xml:space="preserve"> ADDIN REFMGR.CITE &lt;Refman&gt;&lt;Cite&gt;&lt;Author&gt;Lemerle&lt;/Author&gt;&lt;Year&gt;1996&lt;/Year&gt;&lt;RecNum&gt;1258&lt;/RecNum&gt;&lt;IDText&gt;Survey of weeds and diseases in cereal crops in the southern wheat belt of New South Wales&lt;/IDText&gt;&lt;MDL Ref_Type="Journal"&gt;&lt;Ref_Type&gt;Journal&lt;/Ref_Type&gt;&lt;Ref_ID&gt;1258&lt;/Ref_ID&gt;&lt;Title_Primary&gt;Survey of weeds and diseases in cereal crops in the southern wheat belt of New South Wales&lt;/Title_Primary&gt;&lt;Authors_Primary&gt;Lemerle,D.&lt;/Authors_Primary&gt;&lt;Authors_Primary&gt;Yuan,T.H.&lt;/Authors_Primary&gt;&lt;Authors_Primary&gt;Murray,G.M.&lt;/Authors_Primary&gt;&lt;Authors_Primary&gt;Morris,S.&lt;/Authors_Primary&gt;&lt;Date_Primary&gt;1996&lt;/Date_Primary&gt;&lt;Keywords&gt;CROP&lt;/Keywords&gt;&lt;Keywords&gt;crops&lt;/Keywords&gt;&lt;Keywords&gt;DISEASE&lt;/Keywords&gt;&lt;Keywords&gt;weeds&lt;/Keywords&gt;&lt;Keywords&gt;wheat&lt;/Keywords&gt;&lt;Reprint&gt;In File&lt;/Reprint&gt;&lt;Start_Page&gt;545&lt;/Start_Page&gt;&lt;End_Page&gt;554&lt;/End_Page&gt;&lt;Periodical&gt;Australian Journal of Experimental Agriculture&lt;/Periodical&gt;&lt;Volume&gt;36&lt;/Volume&gt;&lt;Availability&gt;in OGTR file&lt;/Availability&gt;&lt;ZZ_JournalFull&gt;&lt;f name="System"&gt;Australian Journal of Experimental Agriculture&lt;/f&gt;&lt;/ZZ_JournalFull&gt;&lt;ZZ_JournalStdAbbrev&gt;&lt;f name="System"&gt;Aust.J.Exp.Agric.&lt;/f&gt;&lt;/ZZ_JournalStdAbbrev&gt;&lt;ZZ_WorkformID&gt;1&lt;/ZZ_WorkformID&gt;&lt;/MDL&gt;&lt;/Cite&gt;&lt;/Refman&gt;</w:instrText>
      </w:r>
      <w:r w:rsidRPr="00A24C0E">
        <w:rPr>
          <w:color w:val="auto"/>
        </w:rPr>
        <w:fldChar w:fldCharType="separate"/>
      </w:r>
      <w:r w:rsidRPr="00A24C0E">
        <w:rPr>
          <w:color w:val="auto"/>
        </w:rPr>
        <w:t>(Lemerle et al. 1996)</w:t>
      </w:r>
      <w:r w:rsidRPr="00A24C0E">
        <w:rPr>
          <w:color w:val="auto"/>
        </w:rPr>
        <w:fldChar w:fldCharType="end"/>
      </w:r>
      <w:r w:rsidRPr="00A24C0E">
        <w:rPr>
          <w:color w:val="auto"/>
        </w:rPr>
        <w:t xml:space="preserve">. However, canola is not considered a significant weed nor invasive of natural undisturbed habitats in Australia </w:t>
      </w:r>
      <w:r w:rsidRPr="00A24C0E">
        <w:rPr>
          <w:color w:val="auto"/>
        </w:rPr>
        <w:fldChar w:fldCharType="begin"/>
      </w:r>
      <w:r w:rsidRPr="00A24C0E">
        <w:rPr>
          <w:color w:val="auto"/>
        </w:rPr>
        <w:instrText xml:space="preserve"> ADDIN REFMGR.CITE &lt;Refman&gt;&lt;Cite&gt;&lt;Author&gt;Dignam&lt;/Author&gt;&lt;Year&gt;2001&lt;/Year&gt;&lt;RecNum&gt;1605&lt;/RecNum&gt;&lt;IDText&gt;Bush, parks, road and rail weed management survey&lt;/IDText&gt;&lt;MDL Ref_Type="Report"&gt;&lt;Ref_Type&gt;Report&lt;/Ref_Type&gt;&lt;Ref_ID&gt;1605&lt;/Ref_ID&gt;&lt;Title_Primary&gt;Bush, parks, road and rail weed management survey&lt;/Title_Primary&gt;&lt;Authors_Primary&gt;Dignam,M.&lt;/Authors_Primary&gt;&lt;Date_Primary&gt;2001&lt;/Date_Primary&gt;&lt;Keywords&gt;AUSTRALIA&lt;/Keywords&gt;&lt;Keywords&gt;Monsanto&lt;/Keywords&gt;&lt;Keywords&gt;weed&lt;/Keywords&gt;&lt;Reprint&gt;In File&lt;/Reprint&gt;&lt;Start_Page&gt;1&lt;/Start_Page&gt;&lt;End_Page&gt;24&lt;/End_Page&gt;&lt;Volume&gt;Re: CMD.274&lt;/Volume&gt;&lt;Publisher&gt;Monsanto Australia Ltd&lt;/Publisher&gt;&lt;ZZ_WorkformID&gt;24&lt;/ZZ_WorkformID&gt;&lt;/MDL&gt;&lt;/Cite&gt;&lt;Cite&gt;&lt;Author&gt;Groves&lt;/Author&gt;&lt;Year&gt;2003&lt;/Year&gt;&lt;RecNum&gt;5320&lt;/RecNum&gt;&lt;IDText&gt;Weed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 available online at affashop.gov.au/PdfFiles/PC12781.pdf&lt;/Publisher&gt;&lt;ISSN_ISBN&gt;0 642 47534 2&lt;/ISSN_ISBN&gt;&lt;Web_URL&gt;&lt;u&gt;http://affashop.gov.au/PdfFiles/PC12781.pdf&lt;/u&gt;&lt;/Web_URL&gt;&lt;Web_URL_Link1&gt;&lt;u&gt;file://O:\EVAL\Eval Sections\Library\REFS\5320 Groves 2003.pdf&lt;/u&gt;&lt;/Web_URL_Link1&gt;&lt;ZZ_WorkformID&gt;2&lt;/ZZ_WorkformID&gt;&lt;/MDL&gt;&lt;/Cite&gt;&lt;/Refman&gt;</w:instrText>
      </w:r>
      <w:r w:rsidRPr="00A24C0E">
        <w:rPr>
          <w:color w:val="auto"/>
        </w:rPr>
        <w:fldChar w:fldCharType="separate"/>
      </w:r>
      <w:r w:rsidRPr="00A24C0E">
        <w:rPr>
          <w:color w:val="auto"/>
        </w:rPr>
        <w:t>(Dignam 2001; Groves et al. 2003)</w:t>
      </w:r>
      <w:r w:rsidRPr="00A24C0E">
        <w:rPr>
          <w:color w:val="auto"/>
        </w:rPr>
        <w:fldChar w:fldCharType="end"/>
      </w:r>
      <w:r w:rsidRPr="00A24C0E">
        <w:rPr>
          <w:color w:val="auto"/>
        </w:rPr>
        <w:t xml:space="preserve">. The weediness of the parental GM </w:t>
      </w:r>
      <w:r w:rsidRPr="00A24C0E">
        <w:rPr>
          <w:color w:val="auto"/>
        </w:rPr>
        <w:lastRenderedPageBreak/>
        <w:t xml:space="preserve">canola lines was assessed in the RARMPs prepared for DIR 020/2002 and DIR 021/2002. This information was summarised and updated in Chapter 1, Section </w:t>
      </w:r>
      <w:r w:rsidRPr="00A24C0E">
        <w:rPr>
          <w:color w:val="auto"/>
        </w:rPr>
        <w:fldChar w:fldCharType="begin"/>
      </w:r>
      <w:r w:rsidRPr="00A24C0E">
        <w:rPr>
          <w:color w:val="auto"/>
        </w:rPr>
        <w:instrText xml:space="preserve"> REF _Ref299542110 \n \h </w:instrText>
      </w:r>
      <w:r w:rsidRPr="00A24C0E">
        <w:rPr>
          <w:color w:val="auto"/>
        </w:rPr>
      </w:r>
      <w:r w:rsidRPr="00A24C0E">
        <w:rPr>
          <w:color w:val="auto"/>
        </w:rPr>
        <w:instrText xml:space="preserve"> \* MERGEFORMAT </w:instrText>
      </w:r>
      <w:r w:rsidRPr="00A24C0E">
        <w:rPr>
          <w:color w:val="auto"/>
        </w:rPr>
        <w:fldChar w:fldCharType="separate"/>
      </w:r>
      <w:r>
        <w:rPr>
          <w:color w:val="auto"/>
        </w:rPr>
        <w:t>5.5</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Scenarios relating to altered spread and persistence of the GM canola, compared to non-GM canola, include expression of the introduced genes for herbicide tolerance and a hybrid breeding system increasing the invasiveness of the GM canola.</w:t>
      </w:r>
    </w:p>
    <w:p w:rsidR="00D936B0" w:rsidRPr="00A24C0E" w:rsidRDefault="00D936B0" w:rsidP="00D936B0">
      <w:pPr>
        <w:pStyle w:val="Events"/>
        <w:rPr>
          <w:i/>
          <w:color w:val="auto"/>
        </w:rPr>
      </w:pPr>
      <w:r w:rsidRPr="00A24C0E">
        <w:rPr>
          <w:i/>
          <w:color w:val="auto"/>
        </w:rPr>
        <w:t>Expression of the introduced genes for herbicide tolerance and a hybrid breeding system increasing the invasiveness of the GM canola</w:t>
      </w:r>
    </w:p>
    <w:p w:rsidR="00D936B0" w:rsidRPr="00A24C0E" w:rsidRDefault="00D936B0" w:rsidP="00D936B0">
      <w:pPr>
        <w:pStyle w:val="1Para"/>
        <w:tabs>
          <w:tab w:val="num" w:pos="748"/>
        </w:tabs>
        <w:rPr>
          <w:color w:val="auto"/>
        </w:rPr>
      </w:pPr>
      <w:r w:rsidRPr="00A24C0E">
        <w:rPr>
          <w:color w:val="auto"/>
        </w:rPr>
        <w:t>If the GM canola plants were to establish or persist in the environment, the exposure of humans and other organisms to the GM plant material could be increased. The potential for increased allergenicity in people or toxicity in people and other organisms as a result of contact with GM plant materials was discussed in Risk scenario 1 and was not considered an identified risk.</w:t>
      </w:r>
    </w:p>
    <w:p w:rsidR="00D936B0" w:rsidRPr="00A24C0E" w:rsidRDefault="00D936B0" w:rsidP="00D936B0">
      <w:pPr>
        <w:pStyle w:val="1Para"/>
        <w:tabs>
          <w:tab w:val="num" w:pos="748"/>
        </w:tabs>
        <w:rPr>
          <w:color w:val="auto"/>
        </w:rPr>
      </w:pPr>
      <w:r w:rsidRPr="00A24C0E">
        <w:rPr>
          <w:color w:val="auto"/>
        </w:rPr>
        <w:t>If the expression of the introduced genes for herbicide tolerance and a hybrid breeding system were to provide the GM canola plants with a significant selective advantage over commercially released canola plants and if they were able to establish and persist in non-cropped disturbed habitats and undisturbed natural habitats, this may give rise to lower abundance of desirable species, reduced species richness, or undesirable changes in species composition. Similarly, the GM canola plants could adversely affect cultivated areas if they exhibited a greater ability to establish and persist than commercially released canola.</w:t>
      </w:r>
    </w:p>
    <w:p w:rsidR="00D936B0" w:rsidRPr="00A24C0E" w:rsidRDefault="00D936B0" w:rsidP="00D936B0">
      <w:pPr>
        <w:pStyle w:val="1Para"/>
        <w:tabs>
          <w:tab w:val="num" w:pos="748"/>
          <w:tab w:val="num" w:pos="1291"/>
        </w:tabs>
        <w:rPr>
          <w:color w:val="auto"/>
        </w:rPr>
      </w:pPr>
      <w:r w:rsidRPr="00A24C0E">
        <w:rPr>
          <w:color w:val="auto"/>
        </w:rPr>
        <w:t>As canola does not reproduce vegetatively under natural conditions, the most likely method of dispersal is via seed. Pod shattering can disperse seeds over short distances. It is also possible that GM canola plant material from windrows, including seed, could be blown beyond field boundaries. Dispersal distance would depend on the wind strength, the amount of trash on the ground and the moisture content of the material.</w:t>
      </w:r>
    </w:p>
    <w:p w:rsidR="00D936B0" w:rsidRPr="00A24C0E" w:rsidRDefault="00D936B0" w:rsidP="00D936B0">
      <w:pPr>
        <w:pStyle w:val="1Para"/>
        <w:tabs>
          <w:tab w:val="num" w:pos="748"/>
        </w:tabs>
        <w:rPr>
          <w:color w:val="auto"/>
        </w:rPr>
      </w:pPr>
      <w:r w:rsidRPr="00A24C0E">
        <w:rPr>
          <w:color w:val="auto"/>
        </w:rPr>
        <w:t>Dispersal of viable seed further from cultivated areas could occur in a variety of ways including endozoochory (dispersal through ingestion by animals), the activity of animals such as rodents and herbivores, through extremes of weather such as flooding or high winds, or via spillage during transport. If InVigor® x Roundup Ready® canola were commercialised, its distribution in unmanaged areas adjacent to fields and along transportation corridors would be expected to be comparable to that of non-GM volunteers.</w:t>
      </w:r>
    </w:p>
    <w:p w:rsidR="00D936B0" w:rsidRPr="00A24C0E" w:rsidRDefault="00D936B0" w:rsidP="00D936B0">
      <w:pPr>
        <w:pStyle w:val="1Para"/>
        <w:tabs>
          <w:tab w:val="num" w:pos="748"/>
        </w:tabs>
        <w:rPr>
          <w:color w:val="auto"/>
        </w:rPr>
      </w:pPr>
      <w:r w:rsidRPr="00A24C0E">
        <w:rPr>
          <w:rFonts w:ascii="Times New (W1)" w:hAnsi="Times New (W1)"/>
          <w:color w:val="auto"/>
        </w:rPr>
        <w:t xml:space="preserve">The geographic range of non-GM canola in Australia is limited by a number of biotic and abiotic factors, including disease pressure, water and nutrient availability </w:t>
      </w:r>
      <w:r w:rsidRPr="00A24C0E">
        <w:rPr>
          <w:rFonts w:ascii="Times New (W1)" w:hAnsi="Times New (W1)"/>
          <w:color w:val="auto"/>
        </w:rPr>
        <w:fldChar w:fldCharType="begin"/>
      </w:r>
      <w:r w:rsidRPr="00A24C0E">
        <w:rPr>
          <w:rFonts w:ascii="Times New (W1)" w:hAnsi="Times New (W1)"/>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rFonts w:ascii="Times New (W1)" w:hAnsi="Times New (W1)"/>
          <w:color w:val="auto"/>
        </w:rPr>
        <w:fldChar w:fldCharType="separate"/>
      </w:r>
      <w:r w:rsidRPr="00A24C0E">
        <w:rPr>
          <w:rFonts w:ascii="Times New (W1)" w:hAnsi="Times New (W1)"/>
          <w:color w:val="auto"/>
        </w:rPr>
        <w:t>(OGTR 2011)</w:t>
      </w:r>
      <w:r w:rsidRPr="00A24C0E">
        <w:rPr>
          <w:rFonts w:ascii="Times New (W1)" w:hAnsi="Times New (W1)"/>
          <w:color w:val="auto"/>
        </w:rPr>
        <w:fldChar w:fldCharType="end"/>
      </w:r>
      <w:r w:rsidRPr="00A24C0E">
        <w:rPr>
          <w:rFonts w:ascii="Times New (W1)" w:hAnsi="Times New (W1)"/>
          <w:color w:val="auto"/>
        </w:rPr>
        <w:t xml:space="preserve">. As discussed in Chapter 1, Section </w:t>
      </w:r>
      <w:r w:rsidRPr="00A24C0E">
        <w:rPr>
          <w:rFonts w:ascii="Times New (W1)" w:hAnsi="Times New (W1)"/>
          <w:color w:val="auto"/>
        </w:rPr>
        <w:fldChar w:fldCharType="begin"/>
      </w:r>
      <w:r w:rsidRPr="00A24C0E">
        <w:rPr>
          <w:rFonts w:ascii="Times New (W1)" w:hAnsi="Times New (W1)"/>
          <w:color w:val="auto"/>
        </w:rPr>
        <w:instrText xml:space="preserve"> REF _Ref298492097 \n \h </w:instrText>
      </w:r>
      <w:r w:rsidRPr="00A24C0E">
        <w:rPr>
          <w:rFonts w:ascii="Times New (W1)" w:hAnsi="Times New (W1)"/>
          <w:color w:val="auto"/>
        </w:rPr>
      </w:r>
      <w:r w:rsidRPr="00A24C0E">
        <w:rPr>
          <w:rFonts w:ascii="Times New (W1)" w:hAnsi="Times New (W1)"/>
          <w:color w:val="auto"/>
        </w:rPr>
        <w:instrText xml:space="preserve"> \* MERGEFORMAT </w:instrText>
      </w:r>
      <w:r w:rsidRPr="00A24C0E">
        <w:rPr>
          <w:rFonts w:ascii="Times New (W1)" w:hAnsi="Times New (W1)"/>
          <w:color w:val="auto"/>
        </w:rPr>
        <w:fldChar w:fldCharType="separate"/>
      </w:r>
      <w:r>
        <w:rPr>
          <w:rFonts w:ascii="Times New (W1)" w:hAnsi="Times New (W1)"/>
          <w:color w:val="auto"/>
        </w:rPr>
        <w:t>6.2.3</w:t>
      </w:r>
      <w:r w:rsidRPr="00A24C0E">
        <w:rPr>
          <w:rFonts w:ascii="Times New (W1)" w:hAnsi="Times New (W1)"/>
          <w:color w:val="auto"/>
        </w:rPr>
        <w:fldChar w:fldCharType="end"/>
      </w:r>
      <w:r w:rsidRPr="00A24C0E">
        <w:rPr>
          <w:rFonts w:ascii="Times New (W1)" w:hAnsi="Times New (W1)"/>
          <w:color w:val="auto"/>
        </w:rPr>
        <w:t xml:space="preserve">, the agronomic characteristics of MS8 x RF3 x GT73 hybrids were comparable to their commercial MS8 x RF3 counterparts, apart from a small delay to maturity. Minimum and maximum values reported for MS8 x RF3 x GT73 plants were well within the range of values reported for the commercial hybrids. The production of the MS8 x RF3 x GT73 hybrids is not expected to alter </w:t>
      </w:r>
      <w:r w:rsidRPr="00A24C0E">
        <w:rPr>
          <w:color w:val="auto"/>
        </w:rPr>
        <w:t>the tolerance of plants to biotic or abiotic stresses that normally restrict geographic range and persistence of canola in natural habitats.</w:t>
      </w:r>
    </w:p>
    <w:p w:rsidR="00D936B0" w:rsidRPr="00A24C0E" w:rsidRDefault="00D936B0" w:rsidP="00D936B0">
      <w:pPr>
        <w:pStyle w:val="1Para"/>
        <w:tabs>
          <w:tab w:val="num" w:pos="748"/>
        </w:tabs>
        <w:rPr>
          <w:color w:val="auto"/>
        </w:rPr>
      </w:pPr>
      <w:r w:rsidRPr="00A24C0E">
        <w:rPr>
          <w:color w:val="auto"/>
        </w:rPr>
        <w:t xml:space="preserve">The weediness of the parental GM canola lines was assessed in the RARMPs prepared for DIR 020/2002 and DIR 021/2002. This information was summarised and updated in Chapter 1, Section </w:t>
      </w:r>
      <w:r w:rsidRPr="00A24C0E">
        <w:rPr>
          <w:color w:val="auto"/>
        </w:rPr>
        <w:fldChar w:fldCharType="begin"/>
      </w:r>
      <w:r w:rsidRPr="00A24C0E">
        <w:rPr>
          <w:color w:val="auto"/>
        </w:rPr>
        <w:instrText xml:space="preserve"> REF _Ref299537112 \n \h </w:instrText>
      </w:r>
      <w:r w:rsidRPr="00A24C0E">
        <w:rPr>
          <w:color w:val="auto"/>
        </w:rPr>
      </w:r>
      <w:r w:rsidRPr="00A24C0E">
        <w:rPr>
          <w:color w:val="auto"/>
        </w:rPr>
        <w:instrText xml:space="preserve"> \* MERGEFORMAT </w:instrText>
      </w:r>
      <w:r w:rsidRPr="00A24C0E">
        <w:rPr>
          <w:color w:val="auto"/>
        </w:rPr>
        <w:fldChar w:fldCharType="separate"/>
      </w:r>
      <w:r>
        <w:rPr>
          <w:color w:val="auto"/>
        </w:rPr>
        <w:t>5.5</w:t>
      </w:r>
      <w:r w:rsidRPr="00A24C0E">
        <w:rPr>
          <w:color w:val="auto"/>
        </w:rPr>
        <w:fldChar w:fldCharType="end"/>
      </w:r>
      <w:r w:rsidRPr="00A24C0E">
        <w:rPr>
          <w:color w:val="auto"/>
        </w:rPr>
        <w:t xml:space="preserve">. In summary, the introduced genes do not increase the potential weediness of the parental GM canola lines or provide these plants with an ecological advantage over non-GM canola, except in the presence of glyphosate (for Roundup Ready® canola) or glufosinate ammonium (for InVigor® canola). The GM hybrid canolas proposed for release are not expected to have any additional weediness traits, as the same genes will be </w:t>
      </w:r>
      <w:r w:rsidRPr="00A24C0E">
        <w:rPr>
          <w:color w:val="auto"/>
        </w:rPr>
        <w:lastRenderedPageBreak/>
        <w:t xml:space="preserve">expressed under the control of the same regulatory elements. Canola tolerant to glufosinate ammonium and glyphosate are no more competitive than the parent single herbicide tolerant plants </w:t>
      </w:r>
      <w:r w:rsidRPr="00A24C0E">
        <w:rPr>
          <w:color w:val="auto"/>
        </w:rPr>
        <w:fldChar w:fldCharType="begin"/>
      </w:r>
      <w:r w:rsidRPr="00A24C0E">
        <w:rPr>
          <w:color w:val="auto"/>
        </w:rPr>
        <w:instrText xml:space="preserve"> ADDIN REFMGR.CITE &lt;Refman&gt;&lt;Cite&gt;&lt;Author&gt;Simard&lt;/Author&gt;&lt;Year&gt;2005&lt;/Year&gt;&lt;RecNum&gt;11542&lt;/RecNum&gt;&lt;IDText&gt;Fitness of double vs. single herbicide-resistant canola&lt;/IDText&gt;&lt;MDL Ref_Type="Journal"&gt;&lt;Ref_Type&gt;Journal&lt;/Ref_Type&gt;&lt;Ref_ID&gt;11542&lt;/Ref_ID&gt;&lt;Title_Primary&gt;Fitness of double vs. single herbicide-resistant canola&lt;/Title_Primary&gt;&lt;Authors_Primary&gt;Simard,M.J.&lt;/Authors_Primary&gt;&lt;Authors_Primary&gt;Legere,A.&lt;/Authors_Primary&gt;&lt;Authors_Primary&gt;Seguin-Swartz,G.&lt;/Authors_Primary&gt;&lt;Authors_Primary&gt;Nair,H.&lt;/Authors_Primary&gt;&lt;Date_Primary&gt;2005&lt;/Date_Primary&gt;&lt;Keywords&gt;canola&lt;/Keywords&gt;&lt;Keywords&gt;fitness&lt;/Keywords&gt;&lt;Keywords&gt;herbicide tolerance&lt;/Keywords&gt;&lt;Keywords&gt;of&lt;/Keywords&gt;&lt;Keywords&gt;single&lt;/Keywords&gt;&lt;Keywords&gt;cultivars&lt;/Keywords&gt;&lt;Keywords&gt;cultivar&lt;/Keywords&gt;&lt;Keywords&gt;herbicide&lt;/Keywords&gt;&lt;Keywords&gt;herbicide resistance&lt;/Keywords&gt;&lt;Keywords&gt;HERBICIDE-RESISTANCE&lt;/Keywords&gt;&lt;Keywords&gt;resistance&lt;/Keywords&gt;&lt;Keywords&gt;GENE&lt;/Keywords&gt;&lt;Keywords&gt;gene flow&lt;/Keywords&gt;&lt;Keywords&gt;FLOW&lt;/Keywords&gt;&lt;Keywords&gt;volunteer&lt;/Keywords&gt;&lt;Keywords&gt;three&lt;/Keywords&gt;&lt;Keywords&gt;PLANTS&lt;/Keywords&gt;&lt;Keywords&gt;plant&lt;/Keywords&gt;&lt;Keywords&gt;LINE&lt;/Keywords&gt;&lt;Keywords&gt;REPLACEMENT&lt;/Keywords&gt;&lt;Keywords&gt;density&lt;/Keywords&gt;&lt;Keywords&gt;Stress&lt;/Keywords&gt;&lt;Keywords&gt;glufosinate&lt;/Keywords&gt;&lt;Keywords&gt;glyphosate&lt;/Keywords&gt;&lt;Keywords&gt;competition&lt;/Keywords&gt;&lt;Keywords&gt;wheat&lt;/Keywords&gt;&lt;Keywords&gt;CROP&lt;/Keywords&gt;&lt;Keywords&gt;control&lt;/Keywords&gt;&lt;Keywords&gt;biomass&lt;/Keywords&gt;&lt;Keywords&gt;seed&lt;/Keywords&gt;&lt;Keywords&gt;production&lt;/Keywords&gt;&lt;Keywords&gt;GROWTH&lt;/Keywords&gt;&lt;Keywords&gt;as&lt;/Keywords&gt;&lt;Keywords&gt;Acetolactate Synthase&lt;/Keywords&gt;&lt;Keywords&gt;SYNTHASE&lt;/Keywords&gt;&lt;Keywords&gt;mutations&lt;/Keywords&gt;&lt;Keywords&gt;Mutation&lt;/Keywords&gt;&lt;Keywords&gt;variety&lt;/Keywords&gt;&lt;Keywords&gt;Herbicide-resistant&lt;/Keywords&gt;&lt;Reprint&gt;In File&lt;/Reprint&gt;&lt;Start_Page&gt;489&lt;/Start_Page&gt;&lt;End_Page&gt;498&lt;/End_Page&gt;&lt;Periodical&gt;Weed Science&lt;/Periodical&gt;&lt;Volume&gt;53&lt;/Volume&gt;&lt;Issue&gt;4&lt;/Issue&gt;&lt;Web_URL_Link1&gt;file://S:\CO\OGTR\EVAL\Eval Sections\Library\REFS\DIR069\Simard 2005.pdf&lt;/Web_URL_Link1&gt;&lt;Web_URL_Link2&gt;&lt;u&gt;http://wssa.allenpress.com/pdfserv/i0043-1745-053-04-0489.pdf&lt;/u&gt;&lt;/Web_URL_Link2&gt;&lt;ZZ_JournalFull&gt;&lt;f name="System"&gt;Weed Science&lt;/f&gt;&lt;/ZZ_JournalFull&gt;&lt;ZZ_WorkformID&gt;1&lt;/ZZ_WorkformID&gt;&lt;/MDL&gt;&lt;/Cite&gt;&lt;/Refman&gt;</w:instrText>
      </w:r>
      <w:r w:rsidRPr="00A24C0E">
        <w:rPr>
          <w:color w:val="auto"/>
        </w:rPr>
        <w:fldChar w:fldCharType="separate"/>
      </w:r>
      <w:r w:rsidRPr="00A24C0E">
        <w:rPr>
          <w:color w:val="auto"/>
        </w:rPr>
        <w:t>(Simard et al. 2005)</w:t>
      </w:r>
      <w:r w:rsidRPr="00A24C0E">
        <w:rPr>
          <w:color w:val="auto"/>
        </w:rPr>
        <w:fldChar w:fldCharType="end"/>
      </w:r>
      <w:r w:rsidRPr="00A24C0E">
        <w:rPr>
          <w:color w:val="auto"/>
        </w:rPr>
        <w:t>.</w:t>
      </w:r>
    </w:p>
    <w:p w:rsidR="00D936B0" w:rsidRPr="00A24C0E" w:rsidRDefault="00D936B0" w:rsidP="00D936B0">
      <w:pPr>
        <w:pStyle w:val="1Para"/>
        <w:tabs>
          <w:tab w:val="num" w:pos="748"/>
        </w:tabs>
        <w:rPr>
          <w:color w:val="auto"/>
        </w:rPr>
      </w:pPr>
      <w:r w:rsidRPr="00A24C0E">
        <w:rPr>
          <w:color w:val="auto"/>
        </w:rPr>
        <w:t>All GM canolas proposed for release will contain two herbicide tolerance traits. Expression of these traits will confer a selective advantage over non-GM counterparts in environments in which the corresponding herbicide is applied, such as agricultural settings and along roadsides. As the mode of action of each gene is herbicide-specific, cross-tolerance to other herbicides is not expected in the GM lines. Glufosinate ammonium is not widely used in broad-acre cropping or management of disturbed areas, so control options for the InVigor® x Roundup Ready® canola in these areas will be similar to those currently available to control Roundup Ready® canola. The management of InVigor® x Roundup Ready® canola on roadsides and other disturbed habitats could be achieved by the variety of management strategies available, including a range of alternative herbicides, tank mixing, and non-chemical management methods such as mowing, slashing, cultivation, burning and grazing.</w:t>
      </w:r>
    </w:p>
    <w:p w:rsidR="00D936B0" w:rsidRPr="00A24C0E" w:rsidRDefault="00D936B0" w:rsidP="00D936B0">
      <w:pPr>
        <w:pStyle w:val="1Para"/>
        <w:tabs>
          <w:tab w:val="num" w:pos="748"/>
          <w:tab w:val="num" w:pos="1291"/>
        </w:tabs>
        <w:rPr>
          <w:color w:val="auto"/>
        </w:rPr>
      </w:pPr>
      <w:r w:rsidRPr="00A24C0E">
        <w:rPr>
          <w:color w:val="auto"/>
        </w:rPr>
        <w:t xml:space="preserve">All herbicides sold in Australia are grouped by mode of action for the purpose of resistance management. The mode of action is indicated by a letter code on the product label, which is based on the resistance risk of each group of herbicides </w:t>
      </w:r>
      <w:r w:rsidRPr="00A24C0E">
        <w:rPr>
          <w:color w:val="auto"/>
        </w:rPr>
        <w:fldChar w:fldCharType="begin"/>
      </w:r>
      <w:r w:rsidRPr="00A24C0E">
        <w:rPr>
          <w:color w:val="auto"/>
        </w:rPr>
        <w:instrText xml:space="preserve"> ADDIN REFMGR.CITE &lt;Refman&gt;&lt;Cite&gt;&lt;Author&gt;CropLife Australia&lt;/Author&gt;&lt;Year&gt;2011&lt;/Year&gt;&lt;RecNum&gt;18724&lt;/RecNum&gt;&lt;IDText&gt;Herbicide resistance management strategies&lt;/IDText&gt;&lt;MDL Ref_Type="Report"&gt;&lt;Ref_Type&gt;Report&lt;/Ref_Type&gt;&lt;Ref_ID&gt;18724&lt;/Ref_ID&gt;&lt;Title_Primary&gt;Herbicide resistance management strategies&lt;/Title_Primary&gt;&lt;Authors_Primary&gt;CropLife Australia&lt;/Authors_Primary&gt;&lt;Date_Primary&gt;2011/9/28&lt;/Date_Primary&gt;&lt;Keywords&gt;herbicide&lt;/Keywords&gt;&lt;Keywords&gt;herbicide resistance&lt;/Keywords&gt;&lt;Keywords&gt;HERBICIDE-RESISTANCE&lt;/Keywords&gt;&lt;Keywords&gt;resistance&lt;/Keywords&gt;&lt;Keywords&gt;resistance management&lt;/Keywords&gt;&lt;Keywords&gt;management&lt;/Keywords&gt;&lt;Reprint&gt;In File&lt;/Reprint&gt;&lt;Publisher&gt;CropLife Australia Herbicide Resistance Management Review Group, available online at http://www.croplifeaustralia.org.au/default.asp?V_DOC_ID=1877&lt;/Publisher&gt;&lt;Web_URL&gt;&lt;u&gt;http://www.croplifeaustralia.org.au/default.asp?V_DOC_ID=1954&lt;/u&gt;&lt;/Web_URL&gt;&lt;Web_URL_Link1&gt;&lt;u&gt;file://O:\EVAL\Eval Sections\Library\REFS\Croplife Herbicide Resistance Management Strategies.pdf&lt;/u&gt;&lt;/Web_URL_Link1&gt;&lt;Web_URL_Link2&gt;&lt;u&gt;http://www.croplifeaustralia.org.au/files/resistancemanagemen/herbicides/2011%20Herbicide%20Resistance%20Management%20Strategies.pdf&lt;/u&gt;&lt;/Web_URL_Link2&gt;&lt;ZZ_WorkformID&gt;24&lt;/ZZ_WorkformID&gt;&lt;/MDL&gt;&lt;/Cite&gt;&lt;/Refman&gt;</w:instrText>
      </w:r>
      <w:r w:rsidRPr="00A24C0E">
        <w:rPr>
          <w:color w:val="auto"/>
        </w:rPr>
        <w:fldChar w:fldCharType="separate"/>
      </w:r>
      <w:r w:rsidRPr="00A24C0E">
        <w:rPr>
          <w:color w:val="auto"/>
        </w:rPr>
        <w:t>(CropLife Australia 2011)</w:t>
      </w:r>
      <w:r w:rsidRPr="00A24C0E">
        <w:rPr>
          <w:color w:val="auto"/>
        </w:rPr>
        <w:fldChar w:fldCharType="end"/>
      </w:r>
      <w:r w:rsidRPr="00A24C0E">
        <w:rPr>
          <w:color w:val="auto"/>
        </w:rPr>
        <w:t xml:space="preserve">. Glyphosate is a Group M herbicide and glufosinate ammonium is in Group N. Herbicides from different mode of action groups or products with multiple mode of action groups could be used to control InVigor® x Roundup Ready® volunteers. Specifically, herbicides from Groups B, C, F, G, H, I, L, O and Q are registered for use on canola in various crop and non-crop situations by the APVMA. In addition, several herbicides with multiple mode of action groups (eg Groups B + I, C + F, C + H, C + I, F + I, H + I, Q + L and K + B) are also registered for use on canola volunteers. Further details of registered herbicide products are available on the </w:t>
      </w:r>
      <w:hyperlink r:id="rId19" w:history="1">
        <w:r w:rsidRPr="00E71AA6">
          <w:rPr>
            <w:rStyle w:val="Hyperlink"/>
          </w:rPr>
          <w:t>APVMA websi</w:t>
        </w:r>
        <w:r w:rsidR="00E71AA6" w:rsidRPr="00E71AA6">
          <w:rPr>
            <w:rStyle w:val="Hyperlink"/>
          </w:rPr>
          <w:t>te</w:t>
        </w:r>
        <w:r w:rsidRPr="00E71AA6">
          <w:rPr>
            <w:rStyle w:val="Hyperlink"/>
          </w:rPr>
          <w:t>.</w:t>
        </w:r>
      </w:hyperlink>
      <w:r w:rsidRPr="00A24C0E">
        <w:rPr>
          <w:color w:val="auto"/>
        </w:rPr>
        <w:t xml:space="preserve"> </w:t>
      </w:r>
    </w:p>
    <w:p w:rsidR="00D936B0" w:rsidRPr="00A24C0E" w:rsidRDefault="00D936B0" w:rsidP="00D936B0">
      <w:pPr>
        <w:pStyle w:val="1Para"/>
        <w:tabs>
          <w:tab w:val="num" w:pos="748"/>
          <w:tab w:val="num" w:pos="1291"/>
        </w:tabs>
        <w:rPr>
          <w:color w:val="auto"/>
        </w:rPr>
      </w:pPr>
      <w:r w:rsidRPr="00A24C0E">
        <w:rPr>
          <w:color w:val="auto"/>
        </w:rPr>
        <w:t>The use of alternative herbicides for the control of InVigor® x Roundup Ready® canola volunteers may raise concerns that these herbicides could be more toxic or more persistent than glyphosate or glufosinate-ammonium. However, the APVMA registers herbicides on the basis that, when used as specified on the approved label, they will not compromise the health of users or the environment. The APVMA also has a program for reporting any adverse effects associated with agricultural chemical use and a program to review already registered agricultural chemicals.</w:t>
      </w:r>
    </w:p>
    <w:p w:rsidR="00D936B0" w:rsidRPr="00A24C0E" w:rsidRDefault="00D936B0" w:rsidP="00D936B0">
      <w:pPr>
        <w:pStyle w:val="1Para"/>
        <w:tabs>
          <w:tab w:val="num" w:pos="748"/>
          <w:tab w:val="num" w:pos="1291"/>
        </w:tabs>
        <w:rPr>
          <w:color w:val="auto"/>
        </w:rPr>
      </w:pPr>
      <w:r w:rsidRPr="00A24C0E">
        <w:rPr>
          <w:color w:val="auto"/>
        </w:rPr>
        <w:t>When the weed risk potential of the GMOs is assessed based on the National Post-Border Weed Risk Management Protocol, they are considered to have no higher rating in terms of invasiveness or negative impacts than non-GM canola (see Chapter 1, Section 4.2) or the GM parental lines (see Chapter 1, Section 5.5).</w:t>
      </w:r>
    </w:p>
    <w:p w:rsidR="00D936B0" w:rsidRPr="00A24C0E" w:rsidRDefault="00D936B0" w:rsidP="00D936B0">
      <w:pPr>
        <w:pStyle w:val="1Para"/>
        <w:rPr>
          <w:color w:val="auto"/>
        </w:rPr>
      </w:pPr>
      <w:r w:rsidRPr="00A24C0E">
        <w:rPr>
          <w:b/>
          <w:i/>
          <w:color w:val="auto"/>
        </w:rPr>
        <w:t>Conclusion</w:t>
      </w:r>
      <w:r w:rsidRPr="00A24C0E">
        <w:rPr>
          <w:color w:val="auto"/>
        </w:rPr>
        <w:t>: The potential for improved survival of the GM canola through the expression of the introduced genes leading to increased spread and persistence in the environment is not identified as a risk that could be greater than negligible. Therefore, it does not warrant further detailed assessment.</w:t>
      </w:r>
    </w:p>
    <w:p w:rsidR="00D936B0" w:rsidRPr="00A24C0E" w:rsidRDefault="00D936B0" w:rsidP="00D936B0">
      <w:pPr>
        <w:pStyle w:val="3RARMP"/>
      </w:pPr>
      <w:bookmarkStart w:id="142" w:name="_Toc309215581"/>
      <w:r w:rsidRPr="00A24C0E">
        <w:t>Vertical transfer of genes to sexually compatible plants</w:t>
      </w:r>
      <w:bookmarkEnd w:id="142"/>
    </w:p>
    <w:p w:rsidR="00D936B0" w:rsidRPr="00A24C0E" w:rsidRDefault="00D936B0" w:rsidP="00D936B0">
      <w:pPr>
        <w:pStyle w:val="1Para"/>
        <w:rPr>
          <w:color w:val="auto"/>
        </w:rPr>
      </w:pPr>
      <w:r w:rsidRPr="00A24C0E">
        <w:rPr>
          <w:color w:val="auto"/>
        </w:rPr>
        <w:t xml:space="preserve">Vertical gene flow is the transfer of genes from an individual organism to its progeny by conventional heredity mechanisms, both asexual and sexual. In flowering plants, pollen dispersal is the main mode of gene flow </w:t>
      </w:r>
      <w:r w:rsidRPr="00A24C0E">
        <w:rPr>
          <w:color w:val="auto"/>
        </w:rPr>
        <w:fldChar w:fldCharType="begin"/>
      </w:r>
      <w:r w:rsidRPr="00A24C0E">
        <w:rPr>
          <w:color w:val="auto"/>
        </w:rPr>
        <w:instrText xml:space="preserve"> ADDIN REFMGR.CITE &lt;Refman&gt;&lt;Cite&gt;&lt;Author&gt;Waines&lt;/Author&gt;&lt;Year&gt;2003&lt;/Year&gt;&lt;RecNum&gt;6356&lt;/RecNum&gt;&lt;IDText&gt;Intraspecific gene flow in bread wheat as affected by reproductive biology and pollination ecology of wheat flowers&lt;/IDText&gt;&lt;Prefix&gt;reviewed in &lt;/Prefix&gt;&lt;MDL Ref_Type="Journal"&gt;&lt;Ref_Type&gt;Journal&lt;/Ref_Type&gt;&lt;Ref_ID&gt;6356&lt;/Ref_ID&gt;&lt;Title_Primary&gt;Intraspecific gene flow in bread wheat as affected by reproductive biology and pollination ecology of wheat flowers&lt;/Title_Primary&gt;&lt;Authors_Primary&gt;Waines,J.G.&lt;/Authors_Primary&gt;&lt;Authors_Primary&gt;Hegde,S.G.&lt;/Authors_Primary&gt;&lt;Date_Primary&gt;2003&lt;/Date_Primary&gt;&lt;Keywords&gt;as&lt;/Keywords&gt;&lt;Keywords&gt;Biology&lt;/Keywords&gt;&lt;Keywords&gt;ECOLOGY&lt;/Keywords&gt;&lt;Keywords&gt;FLOW&lt;/Keywords&gt;&lt;Keywords&gt;flower&lt;/Keywords&gt;&lt;Keywords&gt;flowers&lt;/Keywords&gt;&lt;Keywords&gt;GENE&lt;/Keywords&gt;&lt;Keywords&gt;gene flow&lt;/Keywords&gt;&lt;Keywords&gt;of&lt;/Keywords&gt;&lt;Keywords&gt;pollination&lt;/Keywords&gt;&lt;Keywords&gt;wheat&lt;/Keywords&gt;&lt;Reprint&gt;In File&lt;/Reprint&gt;&lt;Start_Page&gt;451&lt;/Start_Page&gt;&lt;End_Page&gt;463&lt;/End_Page&gt;&lt;Periodical&gt;Crop Science&lt;/Periodical&gt;&lt;Volume&gt;43&lt;/Volume&gt;&lt;Web_URL_Link1&gt;file://S:\CO\OGTR\EVAL\Eval Sections\Library\REFS\Wheat\Waines and Hegde 2003.pdf&lt;/Web_URL_Link1&gt;&lt;ZZ_JournalFull&gt;&lt;f name="System"&gt;Crop Science&lt;/f&gt;&lt;/ZZ_JournalFull&gt;&lt;ZZ_JournalStdAbbrev&gt;&lt;f name="System"&gt;Crop Sci&lt;/f&gt;&lt;/ZZ_JournalStdAbbrev&gt;&lt;ZZ_WorkformID&gt;1&lt;/ZZ_WorkformID&gt;&lt;/MDL&gt;&lt;/Cite&gt;&lt;/Refman&gt;</w:instrText>
      </w:r>
      <w:r w:rsidRPr="00A24C0E">
        <w:rPr>
          <w:color w:val="auto"/>
        </w:rPr>
        <w:fldChar w:fldCharType="separate"/>
      </w:r>
      <w:r w:rsidRPr="00A24C0E">
        <w:rPr>
          <w:color w:val="auto"/>
        </w:rPr>
        <w:t>(reviewed in Waines &amp; Hegde 2003)</w:t>
      </w:r>
      <w:r w:rsidRPr="00A24C0E">
        <w:rPr>
          <w:color w:val="auto"/>
        </w:rPr>
        <w:fldChar w:fldCharType="end"/>
      </w:r>
      <w:r w:rsidRPr="00A24C0E">
        <w:rPr>
          <w:color w:val="auto"/>
        </w:rPr>
        <w:t xml:space="preserve">. For GM plants, vertical gene flow could therefore occur via successful cross pollination between the plant and neighbouring plants, related weeds or native plants </w:t>
      </w:r>
      <w:r w:rsidRPr="00A24C0E">
        <w:rPr>
          <w:color w:val="auto"/>
        </w:rPr>
        <w:fldChar w:fldCharType="begin"/>
      </w:r>
      <w:r w:rsidRPr="00A24C0E">
        <w:rPr>
          <w:color w:val="auto"/>
        </w:rPr>
        <w:instrText xml:space="preserve"> ADDIN REFMGR.CITE &lt;Refman&gt;&lt;Cite&gt;&lt;Author&gt;Glover&lt;/Author&gt;&lt;Year&gt;2002&lt;/Year&gt;&lt;RecNum&gt;2274&lt;/RecNum&gt;&lt;IDText&gt;Gene flow study: Implications for the release of genetically modified crops in Australia.&lt;/IDText&gt;&lt;MDL Ref_Type="Report"&gt;&lt;Ref_Type&gt;Report&lt;/Ref_Type&gt;&lt;Ref_ID&gt;2274&lt;/Ref_ID&gt;&lt;Title_Primary&gt;Gene flow study: Implications for the release of genetically modified crops in Australia.&lt;/Title_Primary&gt;&lt;Authors_Primary&gt;Glover,J.&lt;/Authors_Primary&gt;&lt;Date_Primary&gt;2002&lt;/Date_Primary&gt;&lt;Keywords&gt;AUSTRALIA&lt;/Keywords&gt;&lt;Keywords&gt;CROP&lt;/Keywords&gt;&lt;Keywords&gt;crops&lt;/Keywords&gt;&lt;Keywords&gt;FLOW&lt;/Keywords&gt;&lt;Keywords&gt;GENE&lt;/Keywords&gt;&lt;Keywords&gt;gene flow&lt;/Keywords&gt;&lt;Keywords&gt;genetically modified&lt;/Keywords&gt;&lt;Keywords&gt;RELEASE&lt;/Keywords&gt;&lt;Reprint&gt;In File&lt;/Reprint&gt;&lt;Start_Page&gt;1&lt;/Start_Page&gt;&lt;End_Page&gt;71&lt;/End_Page&gt;&lt;Publisher&gt;Bureau of Rural Sciences, Australia, available online at http://adl.brs.gov.au/brsShop/data/12860_gene_flow_report.pdf&lt;/Publisher&gt;&lt;ISSN_ISBN&gt;0 642 47515 6&lt;/ISSN_ISBN&gt;&lt;Availability&gt;2 copies available. 1 copy held in the Monitoring and Compliance Section library. (BC 0154), 2274 (2); pdf at file://S:\CO\OGTR\EVAL\Eval Sections\Library\REFS\Gene Transfer\Glover 2002 BRS report&lt;/Availability&gt;&lt;Web_URL_Link1&gt;file://S:\CO\OGTR\EVAL\Eval Sections\Library\REFS\Gene Transfer\12860_gene_flow_report.pdf&lt;/Web_URL_Link1&gt;&lt;ZZ_WorkformID&gt;24&lt;/ZZ_WorkformID&gt;&lt;/MDL&gt;&lt;/Cite&gt;&lt;/Refman&gt;</w:instrText>
      </w:r>
      <w:r w:rsidRPr="00A24C0E">
        <w:rPr>
          <w:color w:val="auto"/>
        </w:rPr>
        <w:fldChar w:fldCharType="separate"/>
      </w:r>
      <w:r w:rsidRPr="00A24C0E">
        <w:rPr>
          <w:color w:val="auto"/>
        </w:rPr>
        <w:t>(Glover 2002)</w:t>
      </w:r>
      <w:r w:rsidRPr="00A24C0E">
        <w:rPr>
          <w:color w:val="auto"/>
        </w:rPr>
        <w:fldChar w:fldCharType="end"/>
      </w:r>
      <w:r w:rsidRPr="00A24C0E">
        <w:rPr>
          <w:color w:val="auto"/>
        </w:rPr>
        <w:t xml:space="preserve">. </w:t>
      </w:r>
    </w:p>
    <w:p w:rsidR="00D936B0" w:rsidRPr="00A24C0E" w:rsidRDefault="00D936B0" w:rsidP="00D936B0">
      <w:pPr>
        <w:pStyle w:val="1Para"/>
        <w:spacing w:after="0"/>
        <w:rPr>
          <w:color w:val="auto"/>
        </w:rPr>
      </w:pPr>
      <w:r w:rsidRPr="00A24C0E">
        <w:rPr>
          <w:color w:val="auto"/>
        </w:rPr>
        <w:lastRenderedPageBreak/>
        <w:t xml:space="preserve">It should be noted that vertical gene flow </w:t>
      </w:r>
      <w:r w:rsidRPr="00A24C0E">
        <w:rPr>
          <w:i/>
          <w:iCs/>
          <w:color w:val="auto"/>
        </w:rPr>
        <w:t>per se</w:t>
      </w:r>
      <w:r w:rsidRPr="00A24C0E">
        <w:rPr>
          <w:color w:val="auto"/>
        </w:rPr>
        <w:t xml:space="preserve"> is not considered an adverse outcome, but may be a link in a chain of events that may lead to an adverse outcome. For an increased potential for adverse effects to arise as a result of gene flow of the introduced genetic elements from the GM canola to sexually compatible plants, both of the following steps must occur:</w:t>
      </w:r>
    </w:p>
    <w:p w:rsidR="00D936B0" w:rsidRPr="00A24C0E" w:rsidRDefault="00D936B0" w:rsidP="00D936B0">
      <w:pPr>
        <w:pStyle w:val="BulletedletteredRARMP"/>
        <w:rPr>
          <w:color w:val="auto"/>
        </w:rPr>
      </w:pPr>
      <w:r w:rsidRPr="00A24C0E">
        <w:rPr>
          <w:color w:val="auto"/>
        </w:rPr>
        <w:t>transfer of the introduced genetic elements to sexually compatible plants</w:t>
      </w:r>
    </w:p>
    <w:p w:rsidR="00D936B0" w:rsidRPr="00A24C0E" w:rsidRDefault="00D936B0" w:rsidP="00D936B0">
      <w:pPr>
        <w:pStyle w:val="BulletedletteredRARMP"/>
        <w:rPr>
          <w:color w:val="auto"/>
        </w:rPr>
      </w:pPr>
      <w:r w:rsidRPr="00A24C0E">
        <w:rPr>
          <w:color w:val="auto"/>
        </w:rPr>
        <w:t>increased potential for adverse effects, such as toxicity or spread and persistence of the recipient plants, due to expression of the introduced gene.</w:t>
      </w:r>
    </w:p>
    <w:p w:rsidR="00D936B0" w:rsidRPr="00A24C0E" w:rsidRDefault="00D936B0" w:rsidP="00D936B0">
      <w:pPr>
        <w:pStyle w:val="1Para"/>
        <w:rPr>
          <w:color w:val="auto"/>
        </w:rPr>
      </w:pPr>
      <w:r w:rsidRPr="00A24C0E">
        <w:rPr>
          <w:color w:val="auto"/>
        </w:rPr>
        <w:t>Baseline information on vertical gene transfer associated with non-GM canola plants can be found in</w:t>
      </w:r>
      <w:r w:rsidRPr="00A24C0E">
        <w:rPr>
          <w:i/>
          <w:color w:val="auto"/>
        </w:rPr>
        <w:t xml:space="preserve"> The Biology of </w:t>
      </w:r>
      <w:r w:rsidRPr="00A24C0E">
        <w:rPr>
          <w:color w:val="auto"/>
        </w:rPr>
        <w:t>Brassica napus</w:t>
      </w:r>
      <w:r w:rsidRPr="00A24C0E">
        <w:rPr>
          <w:i/>
          <w:color w:val="auto"/>
        </w:rPr>
        <w:t xml:space="preserve"> L. (canola) </w:t>
      </w:r>
      <w:r w:rsidRPr="00A24C0E">
        <w:rPr>
          <w:color w:val="auto"/>
        </w:rPr>
        <w:fldChar w:fldCharType="begin"/>
      </w:r>
      <w:r w:rsidRPr="00A24C0E">
        <w:rPr>
          <w:color w:val="auto"/>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File&lt;/Reprint&gt;&lt;Publisher&gt;Document prepared by the Office of the Gene Technology Regulator, Canberra, Australia, available online at http://www.ogtr.gov.au/&lt;/Publisher&gt;&lt;Web_URL&gt;&lt;u&gt;http://www.ogtr.gov.au/internet/ogtr/publishing.nsf/Content/riskassessments-1&lt;/u&gt;&lt;/Web_URL&gt;&lt;ZZ_WorkformID&gt;24&lt;/ZZ_WorkformID&gt;&lt;/MDL&gt;&lt;/Cite&gt;&lt;/Refman&gt;</w:instrText>
      </w:r>
      <w:r w:rsidRPr="00A24C0E">
        <w:rPr>
          <w:color w:val="auto"/>
        </w:rPr>
        <w:fldChar w:fldCharType="separate"/>
      </w:r>
      <w:r w:rsidRPr="00A24C0E">
        <w:rPr>
          <w:color w:val="auto"/>
        </w:rPr>
        <w:t>(OGTR 2011)</w:t>
      </w:r>
      <w:r w:rsidRPr="00A24C0E">
        <w:rPr>
          <w:color w:val="auto"/>
        </w:rPr>
        <w:fldChar w:fldCharType="end"/>
      </w:r>
      <w:r w:rsidRPr="00A24C0E">
        <w:rPr>
          <w:color w:val="auto"/>
        </w:rPr>
        <w:t xml:space="preserve"> and in the RARMP prepared for DIR 105. In summary, canola is predominantly self-pollinating with average inter-plant outcrossing rates of 30%. Outcrossing frequencies are highest in the first 10 m of the recipient fields, and rates decline with distance </w:t>
      </w:r>
      <w:r w:rsidRPr="00A24C0E">
        <w:rPr>
          <w:color w:val="auto"/>
        </w:rPr>
        <w:fldChar w:fldCharType="begin"/>
      </w:r>
      <w:r w:rsidRPr="00A24C0E">
        <w:rPr>
          <w:color w:val="auto"/>
        </w:rPr>
        <w:instrText xml:space="preserve"> ADDIN REFMGR.CITE &lt;Refman&gt;&lt;Cite&gt;&lt;Author&gt;Husken&lt;/Author&gt;&lt;Year&gt;2007&lt;/Year&gt;&lt;RecNum&gt;11044&lt;/RecNum&gt;&lt;IDText&gt;Pollen-mediated intraspecific gene flow from herbicide resistant oilseed rape (Brassica napus L.)&lt;/IDText&gt;&lt;MDL Ref_Type="Journal"&gt;&lt;Ref_Type&gt;Journal&lt;/Ref_Type&gt;&lt;Ref_ID&gt;11044&lt;/Ref_ID&gt;&lt;Title_Primary&gt;Pollen-mediated intraspecific gene flow from herbicide resistant oilseed rape (&lt;i&gt;Brassica napus&lt;/i&gt; L.)&lt;/Title_Primary&gt;&lt;Authors_Primary&gt;Husken,A.&lt;/Authors_Primary&gt;&lt;Authors_Primary&gt;Dietz-Pfeilstetter,A.&lt;/Authors_Primary&gt;&lt;Date_Primary&gt;2007/5/31&lt;/Date_Primary&gt;&lt;Keywords&gt;agricultural&lt;/Keywords&gt;&lt;Keywords&gt;agriculture&lt;/Keywords&gt;&lt;Keywords&gt;as&lt;/Keywords&gt;&lt;Keywords&gt;biological&lt;/Keywords&gt;&lt;Keywords&gt;biosafety&lt;/Keywords&gt;&lt;Keywords&gt;Brassica&lt;/Keywords&gt;&lt;Keywords&gt;Brassica napus&lt;/Keywords&gt;&lt;Keywords&gt;Brassica napus L&lt;/Keywords&gt;&lt;Keywords&gt;BRASSICA-NAPUS&lt;/Keywords&gt;&lt;Keywords&gt;CROP&lt;/Keywords&gt;&lt;Keywords&gt;cropping&lt;/Keywords&gt;&lt;Keywords&gt;crops&lt;/Keywords&gt;&lt;Keywords&gt;cross fertilisation&lt;/Keywords&gt;&lt;Keywords&gt;cultivar&lt;/Keywords&gt;&lt;Keywords&gt;cultivars&lt;/Keywords&gt;&lt;Keywords&gt;cultivation&lt;/Keywords&gt;&lt;Keywords&gt;distance&lt;/Keywords&gt;&lt;Keywords&gt;distribution&lt;/Keywords&gt;&lt;Keywords&gt;DONOR&lt;/Keywords&gt;&lt;Keywords&gt;experimental design&lt;/Keywords&gt;&lt;Keywords&gt;FERTILE&lt;/Keywords&gt;&lt;Keywords&gt;FIELD&lt;/Keywords&gt;&lt;Keywords&gt;FLOW&lt;/Keywords&gt;&lt;Keywords&gt;FREQUENCIES&lt;/Keywords&gt;&lt;Keywords&gt;FREQUENCY&lt;/Keywords&gt;&lt;Keywords&gt;GENE&lt;/Keywords&gt;&lt;Keywords&gt;gene flow&lt;/Keywords&gt;&lt;Keywords&gt;Genes&lt;/Keywords&gt;&lt;Keywords&gt;genetically modified&lt;/Keywords&gt;&lt;Keywords&gt;Germany&lt;/Keywords&gt;&lt;Keywords&gt;GM crop&lt;/Keywords&gt;&lt;Keywords&gt;GM crops&lt;/Keywords&gt;&lt;Keywords&gt;herbicide&lt;/Keywords&gt;&lt;Keywords&gt;herbicide resistance&lt;/Keywords&gt;&lt;Keywords&gt;HERBICIDE-RESISTANCE&lt;/Keywords&gt;&lt;Keywords&gt;Herbicides&lt;/Keywords&gt;&lt;Keywords&gt;management&lt;/Keywords&gt;&lt;Keywords&gt;Microbiology&lt;/Keywords&gt;&lt;Keywords&gt;of&lt;/Keywords&gt;&lt;Keywords&gt;oilseed&lt;/Keywords&gt;&lt;Keywords&gt;oilseed rape&lt;/Keywords&gt;&lt;Keywords&gt;outcrossing&lt;/Keywords&gt;&lt;Keywords&gt;plant&lt;/Keywords&gt;&lt;Keywords&gt;POLLEN&lt;/Keywords&gt;&lt;Keywords&gt;POPULATION&lt;/Keywords&gt;&lt;Keywords&gt;POPULATIONS&lt;/Keywords&gt;&lt;Keywords&gt;Potential&lt;/Keywords&gt;&lt;Keywords&gt;rapeseed&lt;/Keywords&gt;&lt;Keywords&gt;Research&lt;/Keywords&gt;&lt;Keywords&gt;resistance&lt;/Keywords&gt;&lt;Keywords&gt;RESISTANCE GENE&lt;/Keywords&gt;&lt;Keywords&gt;SEPARATION&lt;/Keywords&gt;&lt;Keywords&gt;soil&lt;/Keywords&gt;&lt;Keywords&gt;Source&lt;/Keywords&gt;&lt;Keywords&gt;SYSTEM&lt;/Keywords&gt;&lt;Keywords&gt;transfer&lt;/Keywords&gt;&lt;Keywords&gt;virology&lt;/Keywords&gt;&lt;Keywords&gt;volunteer&lt;/Keywords&gt;&lt;Keywords&gt;weed&lt;/Keywords&gt;&lt;Keywords&gt;weed management&lt;/Keywords&gt;&lt;Reprint&gt;In File&lt;/Reprint&gt;&lt;Start_Page&gt;557&lt;/Start_Page&gt;&lt;End_Page&gt;569&lt;/End_Page&gt;&lt;Periodical&gt;Transgenic Research&lt;/Periodical&gt;&lt;Volume&gt;16&lt;/Volume&gt;&lt;Issue&gt;5&lt;/Issue&gt;&lt;Address&gt;Institute for Plant Virology, Microbiology and Biosafety, Federal Biological Research Centre for Agriculture and Forestry, Messeweg 11-12, 38104, Braunschweig, Germany, a.dietz@bba.de&lt;/Address&gt;&lt;Web_URL&gt;PM:17541721&lt;/Web_URL&gt;&lt;Web_URL_Link1&gt;file://S:\CO\OGTR\EVAL\Eval Sections\Library\REFS\DIR069\husken 2007.pdf&lt;/Web_URL_Link1&gt;&lt;ZZ_JournalFull&gt;&lt;f name="System"&gt;Transgenic Research&lt;/f&gt;&lt;/ZZ_JournalFull&gt;&lt;ZZ_JournalStdAbbrev&gt;&lt;f name="System"&gt;Transgenic Res.&lt;/f&gt;&lt;/ZZ_JournalStdAbbrev&gt;&lt;ZZ_WorkformID&gt;1&lt;/ZZ_WorkformID&gt;&lt;/MDL&gt;&lt;/Cite&gt;&lt;/Refman&gt;</w:instrText>
      </w:r>
      <w:r w:rsidRPr="00A24C0E">
        <w:rPr>
          <w:color w:val="auto"/>
        </w:rPr>
        <w:fldChar w:fldCharType="separate"/>
      </w:r>
      <w:r w:rsidRPr="00A24C0E">
        <w:rPr>
          <w:color w:val="auto"/>
        </w:rPr>
        <w:t>(Husken &amp; Dietz-Pfeilstetter 2007)</w:t>
      </w:r>
      <w:r w:rsidRPr="00A24C0E">
        <w:rPr>
          <w:color w:val="auto"/>
        </w:rPr>
        <w:fldChar w:fldCharType="end"/>
      </w:r>
      <w:r w:rsidRPr="00A24C0E">
        <w:rPr>
          <w:color w:val="auto"/>
        </w:rPr>
        <w:t>.</w:t>
      </w:r>
    </w:p>
    <w:p w:rsidR="00D936B0" w:rsidRPr="00A24C0E" w:rsidRDefault="00D936B0" w:rsidP="00D936B0">
      <w:pPr>
        <w:pStyle w:val="1Para"/>
        <w:rPr>
          <w:color w:val="auto"/>
        </w:rPr>
      </w:pPr>
      <w:r w:rsidRPr="00A24C0E">
        <w:rPr>
          <w:color w:val="auto"/>
        </w:rPr>
        <w:t>InVigor® x Roundup Ready® canola was generated by conventional crossing of three genetic modification events and, as expected, the events have been inserted into different regions of the plant genome and therefore segregate independently of one another. This means, after any initial out-crossing of InVigor® x Roundup Ready® canola, any subsequent generations may contain the same genes as either InVigor® or Roundup Ready® canola. Transfer of these single events into sexually compatible species was considered prior to approval of licences for DIR020/2002 and 021/2002 and the risks were considered negligible.</w:t>
      </w:r>
    </w:p>
    <w:p w:rsidR="00D936B0" w:rsidRPr="00A24C0E" w:rsidRDefault="00D936B0" w:rsidP="00D936B0">
      <w:pPr>
        <w:pStyle w:val="Events"/>
        <w:rPr>
          <w:i/>
          <w:color w:val="auto"/>
        </w:rPr>
      </w:pPr>
      <w:r w:rsidRPr="00A24C0E">
        <w:rPr>
          <w:i/>
          <w:color w:val="auto"/>
        </w:rPr>
        <w:t>Expression of the introduced genes in other canola plants</w:t>
      </w:r>
    </w:p>
    <w:p w:rsidR="00D936B0" w:rsidRPr="00A24C0E" w:rsidRDefault="00D936B0" w:rsidP="00D936B0">
      <w:pPr>
        <w:pStyle w:val="1Para"/>
        <w:rPr>
          <w:color w:val="auto"/>
        </w:rPr>
      </w:pPr>
      <w:r w:rsidRPr="00A24C0E">
        <w:rPr>
          <w:color w:val="auto"/>
        </w:rPr>
        <w:t>Transfer and expression of the introduced genes for herbicide tolerance and a hybrid breeding system to other canola plants could increase the weediness potential, or alter the potential allergenicity and/or toxicity of the resulting plants.</w:t>
      </w:r>
    </w:p>
    <w:p w:rsidR="00D936B0" w:rsidRPr="00A24C0E" w:rsidRDefault="00D936B0" w:rsidP="00D936B0">
      <w:pPr>
        <w:pStyle w:val="1Para"/>
        <w:rPr>
          <w:color w:val="auto"/>
        </w:rPr>
      </w:pPr>
      <w:r w:rsidRPr="00A24C0E">
        <w:rPr>
          <w:color w:val="auto"/>
        </w:rPr>
        <w:t xml:space="preserve">As discussed in Risk scenario 1, allergenicity to people and toxicity to people and other organisms are not expected to be changed in the hybrid GM canola plants by the combination of introduced genes. This will also be the case if the introduced genes are expressed in other canola plants. </w:t>
      </w:r>
    </w:p>
    <w:p w:rsidR="00D936B0" w:rsidRPr="00A24C0E" w:rsidRDefault="00D936B0" w:rsidP="00D936B0">
      <w:pPr>
        <w:pStyle w:val="1Para"/>
        <w:rPr>
          <w:color w:val="auto"/>
        </w:rPr>
      </w:pPr>
      <w:r w:rsidRPr="00A24C0E">
        <w:rPr>
          <w:color w:val="auto"/>
        </w:rPr>
        <w:t xml:space="preserve">As discussed in Risk scenario 2, the genes introduced into the hybrid GM canola plants are not expected to alter the tolerance of plants to biotic or abiotic stresses that normally restrict geographic range and persistence of canola in natural habitats. Similarly, they would not be expected to alter the geographic range or persistence of other canola plants if the introduced traits were transferred to their progeny. </w:t>
      </w:r>
    </w:p>
    <w:p w:rsidR="00D936B0" w:rsidRPr="00A24C0E" w:rsidRDefault="00D936B0" w:rsidP="00D936B0">
      <w:pPr>
        <w:pStyle w:val="1Para"/>
        <w:rPr>
          <w:color w:val="auto"/>
        </w:rPr>
      </w:pPr>
      <w:r w:rsidRPr="00A24C0E">
        <w:rPr>
          <w:color w:val="auto"/>
        </w:rPr>
        <w:t xml:space="preserve">However, the two herbicide tolerance genes present in the GM canola plants would confer a selective advantage in areas where the corresponding herbicides are applied. This would also be true if the traits were conferred to other canola plants in the environment.  </w:t>
      </w:r>
    </w:p>
    <w:p w:rsidR="00D936B0" w:rsidRPr="00A24C0E" w:rsidRDefault="00D936B0" w:rsidP="00D936B0">
      <w:pPr>
        <w:pStyle w:val="1Para"/>
        <w:rPr>
          <w:color w:val="auto"/>
        </w:rPr>
      </w:pPr>
      <w:r w:rsidRPr="00A24C0E">
        <w:rPr>
          <w:color w:val="auto"/>
        </w:rPr>
        <w:t>In the broad-acre field situation, cross pollination between the hybrid GM canola proposed for release and other canola would be most likely to occur when canola crops are grown in adjacent paddocks and flower synchronously. Cross pollination may also occur where volunteer plants emerge after canola crops are harvested and develop to flowering stage, or where feral canola populations, resulting from seed being dispersed off-farm, establish along roadsides adjacent to cropping land where canola is planted.</w:t>
      </w:r>
    </w:p>
    <w:p w:rsidR="00D936B0" w:rsidRPr="00A24C0E" w:rsidRDefault="00D936B0" w:rsidP="00D936B0">
      <w:pPr>
        <w:pStyle w:val="Heading6"/>
      </w:pPr>
      <w:r w:rsidRPr="00A24C0E">
        <w:t>Gene transfer to GM canola</w:t>
      </w:r>
    </w:p>
    <w:p w:rsidR="00D936B0" w:rsidRPr="00A24C0E" w:rsidRDefault="00D936B0" w:rsidP="00D936B0">
      <w:pPr>
        <w:pStyle w:val="1Para"/>
        <w:rPr>
          <w:color w:val="auto"/>
        </w:rPr>
      </w:pPr>
      <w:r w:rsidRPr="00A24C0E">
        <w:rPr>
          <w:color w:val="auto"/>
        </w:rPr>
        <w:t>Gene transfer could occur to other GM canola approved for either commercial or limited and controlled release. These include:</w:t>
      </w:r>
    </w:p>
    <w:p w:rsidR="00D936B0" w:rsidRPr="00A24C0E" w:rsidRDefault="00D936B0" w:rsidP="00D936B0">
      <w:pPr>
        <w:pStyle w:val="1Para"/>
        <w:numPr>
          <w:ilvl w:val="0"/>
          <w:numId w:val="40"/>
        </w:numPr>
        <w:tabs>
          <w:tab w:val="num" w:pos="1291"/>
        </w:tabs>
        <w:rPr>
          <w:color w:val="auto"/>
        </w:rPr>
      </w:pPr>
      <w:r w:rsidRPr="00A24C0E">
        <w:rPr>
          <w:color w:val="auto"/>
        </w:rPr>
        <w:lastRenderedPageBreak/>
        <w:t>Limited and controlled releases under DIRs 032/2002, 069/2006, 103, 104 and 105, or future limited and controlled release licences</w:t>
      </w:r>
    </w:p>
    <w:p w:rsidR="00D936B0" w:rsidRPr="00A24C0E" w:rsidRDefault="00D936B0" w:rsidP="00D936B0">
      <w:pPr>
        <w:pStyle w:val="1Para"/>
        <w:numPr>
          <w:ilvl w:val="0"/>
          <w:numId w:val="40"/>
        </w:numPr>
        <w:tabs>
          <w:tab w:val="num" w:pos="1291"/>
        </w:tabs>
        <w:rPr>
          <w:color w:val="auto"/>
        </w:rPr>
      </w:pPr>
      <w:r w:rsidRPr="00A24C0E">
        <w:rPr>
          <w:color w:val="auto"/>
        </w:rPr>
        <w:t>Commercial releases under DIR 020/2001 (Roundup Ready® canola) and DIR 021/2002 (InVigor® canola)</w:t>
      </w:r>
    </w:p>
    <w:p w:rsidR="00D936B0" w:rsidRPr="00A24C0E" w:rsidRDefault="00D936B0" w:rsidP="00D936B0">
      <w:pPr>
        <w:pStyle w:val="1Para"/>
        <w:numPr>
          <w:ilvl w:val="0"/>
          <w:numId w:val="40"/>
        </w:numPr>
        <w:tabs>
          <w:tab w:val="num" w:pos="1291"/>
        </w:tabs>
        <w:rPr>
          <w:color w:val="auto"/>
        </w:rPr>
      </w:pPr>
      <w:r w:rsidRPr="00A24C0E">
        <w:rPr>
          <w:color w:val="auto"/>
        </w:rPr>
        <w:t>Other GM canolas which may be approved for commercial release in the future.</w:t>
      </w:r>
    </w:p>
    <w:p w:rsidR="00D936B0" w:rsidRPr="00A24C0E" w:rsidRDefault="00D936B0" w:rsidP="00D936B0">
      <w:pPr>
        <w:pStyle w:val="1Para"/>
        <w:rPr>
          <w:color w:val="auto"/>
        </w:rPr>
      </w:pPr>
      <w:r w:rsidRPr="00A24C0E">
        <w:rPr>
          <w:color w:val="auto"/>
        </w:rPr>
        <w:t>Licence conditions for limited and controlled GM canola releases include measures to restrict gene flow. Additionally, controls placed on GM canola released under limited and controlled conditions include not using the GMOs in food or feed and destroying any GMOs and volunteer plants in the areas of the release in accordance with the licence. Therefore, the potential for any adverse outcome from gene transfer to these limited and controlled releases of GM canola as a result of the proposed dealings is considered negligible.</w:t>
      </w:r>
    </w:p>
    <w:p w:rsidR="00D936B0" w:rsidRPr="00A24C0E" w:rsidRDefault="00D936B0" w:rsidP="00D936B0">
      <w:pPr>
        <w:pStyle w:val="1Para"/>
        <w:rPr>
          <w:color w:val="auto"/>
        </w:rPr>
      </w:pPr>
      <w:r w:rsidRPr="00A24C0E">
        <w:rPr>
          <w:color w:val="auto"/>
        </w:rPr>
        <w:t xml:space="preserve">The only GM canolas currently approved for commercial release are the parent lines of the GMOs proposed for release. Outcrossing of InVigor® x Roundup Ready® to these commercially approved GM canola plants would result in plants highly similar to the GMOs proposed for release. Therefore, any adverse outcomes expected for those progeny would be comparable to InVigor® x Roundup Ready® canola. </w:t>
      </w:r>
    </w:p>
    <w:p w:rsidR="00D936B0" w:rsidRPr="00A24C0E" w:rsidRDefault="00D936B0" w:rsidP="00D936B0">
      <w:pPr>
        <w:pStyle w:val="1Para"/>
        <w:rPr>
          <w:color w:val="auto"/>
        </w:rPr>
      </w:pPr>
      <w:r w:rsidRPr="00A24C0E">
        <w:rPr>
          <w:color w:val="auto"/>
        </w:rPr>
        <w:t xml:space="preserve">Gene transfer could also occur to other GM canolas approved for commercial release in the future, which would lead to stacking of the genetic modifications. If any other canola was proposed for commercial release in the future, a risk assessment would be conducted taking into account potential stacking with already approved GM varieties. This would include consideration of potential interactions between different GM traits. </w:t>
      </w:r>
    </w:p>
    <w:p w:rsidR="00D936B0" w:rsidRPr="00A24C0E" w:rsidRDefault="00D936B0" w:rsidP="00D936B0">
      <w:pPr>
        <w:pStyle w:val="Heading6"/>
        <w:rPr>
          <w:lang w:val="it-IT"/>
        </w:rPr>
      </w:pPr>
      <w:r w:rsidRPr="00A24C0E">
        <w:rPr>
          <w:lang w:val="it-IT"/>
        </w:rPr>
        <w:t>Gene transfer to non-GM, non-herbicide tolerant canola</w:t>
      </w:r>
    </w:p>
    <w:p w:rsidR="00D936B0" w:rsidRPr="00A24C0E" w:rsidRDefault="00D936B0" w:rsidP="00D936B0">
      <w:pPr>
        <w:pStyle w:val="1Para"/>
        <w:rPr>
          <w:color w:val="auto"/>
        </w:rPr>
      </w:pPr>
      <w:r w:rsidRPr="00A24C0E">
        <w:rPr>
          <w:color w:val="auto"/>
        </w:rPr>
        <w:t>Gene transfer to non-GM, non-herbicide tolerant canola plants would result in plants highly similar to the GMOs proposed for release or to their GM parents approved under DIR 020/2002 and 021/2002. Therefore, any adverse outcomes expected for those progeny would be comparable to InVigor® x Roundup Ready® canola or their parental GM canola lines. The control of glyphosate tolerant and glufosinate ammonium tolerant canola volunteers that occur as a result of gene transfer from InVigor® x Roundup Ready® canola crops represents an agricultural production issue with potential economic impact in terms of alternative weed management choices. There are a range of alternative herbicides assessed and approved by the APVMA which can be used to control GM canola volunteers (as described in Risk Scenario 2) in addition to mechanical means.</w:t>
      </w:r>
    </w:p>
    <w:p w:rsidR="00D936B0" w:rsidRPr="00A24C0E" w:rsidRDefault="00D936B0" w:rsidP="00D936B0">
      <w:pPr>
        <w:pStyle w:val="Heading6"/>
      </w:pPr>
      <w:r w:rsidRPr="00A24C0E">
        <w:t>Gene transfer to non-GM herbicide tolerant canola</w:t>
      </w:r>
    </w:p>
    <w:p w:rsidR="00D936B0" w:rsidRPr="00A24C0E" w:rsidRDefault="00D936B0" w:rsidP="00D936B0">
      <w:pPr>
        <w:pStyle w:val="1Para"/>
        <w:rPr>
          <w:color w:val="auto"/>
        </w:rPr>
      </w:pPr>
      <w:r w:rsidRPr="00A24C0E">
        <w:rPr>
          <w:color w:val="auto"/>
        </w:rPr>
        <w:t xml:space="preserve">There are two conventionally bred herbicide-tolerant canola varieties currently being widely grown in Australia – triazine tolerant (TT) and imidazolinone-tolerant (Clearfield®). Where canola varieties that are tolerant to different herbicides are in close proximity, the production of multiple-herbicide resistant volunteers has been noted </w:t>
      </w:r>
      <w:r w:rsidRPr="00A24C0E">
        <w:rPr>
          <w:color w:val="auto"/>
        </w:rPr>
        <w:fldChar w:fldCharType="begin"/>
      </w:r>
      <w:r w:rsidRPr="00A24C0E">
        <w:rPr>
          <w:color w:val="auto"/>
        </w:rPr>
        <w:instrText xml:space="preserve"> ADDIN REFMGR.CITE &lt;Refman&gt;&lt;Cite&gt;&lt;Author&gt;Beckie&lt;/Author&gt;&lt;Year&gt;2003&lt;/Year&gt;&lt;RecNum&gt;5160&lt;/RecNum&gt;&lt;IDText&gt;Gene flow in commercial fields of herbicide-resistant canola (Brassica napus)&lt;/IDText&gt;&lt;MDL Ref_Type="Journal"&gt;&lt;Ref_Type&gt;Journal&lt;/Ref_Type&gt;&lt;Ref_ID&gt;5160&lt;/Ref_ID&gt;&lt;Title_Primary&gt;Gene flow in commercial fields of herbicide-resistant canola (&lt;i&gt;Brassica napus&lt;/i&gt;)&lt;/Title_Primary&gt;&lt;Authors_Primary&gt;Beckie,H.J.&lt;/Authors_Primary&gt;&lt;Authors_Primary&gt;Warwick,S.I.&lt;/Authors_Primary&gt;&lt;Authors_Primary&gt;Nair,H.&lt;/Authors_Primary&gt;&lt;Authors_Primary&gt;Seguin-Swartz,G.&lt;/Authors_Primary&gt;&lt;Date_Primary&gt;2003&lt;/Date_Primary&gt;&lt;Keywords&gt;ecological&lt;/Keywords&gt;&lt;Keywords&gt;GENE&lt;/Keywords&gt;&lt;Keywords&gt;gene flow&lt;/Keywords&gt;&lt;Keywords&gt;FLOW&lt;/Keywords&gt;&lt;Keywords&gt;FIELD&lt;/Keywords&gt;&lt;Keywords&gt;canola&lt;/Keywords&gt;&lt;Keywords&gt;Brassica&lt;/Keywords&gt;&lt;Keywords&gt;Brassica napus&lt;/Keywords&gt;&lt;Keywords&gt;BRASSICA-NAPUS&lt;/Keywords&gt;&lt;Keywords&gt;Canada&lt;/Keywords&gt;&lt;Keywords&gt;Research&lt;/Keywords&gt;&lt;Keywords&gt;oilseed&lt;/Keywords&gt;&lt;Keywords&gt;herbicide&lt;/Keywords&gt;&lt;Keywords&gt;herbicide resistance&lt;/Keywords&gt;&lt;Keywords&gt;HERBICIDE-RESISTANCE&lt;/Keywords&gt;&lt;Keywords&gt;resistance&lt;/Keywords&gt;&lt;Keywords&gt;glyphosate&lt;/Keywords&gt;&lt;Keywords&gt;glufosinate&lt;/Keywords&gt;&lt;Keywords&gt;volunteer&lt;/Keywords&gt;&lt;Keywords&gt;volunteer plants&lt;/Keywords&gt;&lt;Keywords&gt;PLANTS&lt;/Keywords&gt;&lt;Keywords&gt;plant&lt;/Keywords&gt;&lt;Keywords&gt;POLLEN&lt;/Keywords&gt;&lt;Keywords&gt;cultivars&lt;/Keywords&gt;&lt;Keywords&gt;cultivar&lt;/Keywords&gt;&lt;Keywords&gt;distance&lt;/Keywords&gt;&lt;Keywords&gt;FREQUENCY&lt;/Keywords&gt;&lt;Keywords&gt;FREQUENCIES&lt;/Keywords&gt;&lt;Keywords&gt;distribution&lt;/Keywords&gt;&lt;Keywords&gt;seed&lt;/Keywords&gt;&lt;Keywords&gt;marker&lt;/Keywords&gt;&lt;Keywords&gt;SYSTEM&lt;/Keywords&gt;&lt;Keywords&gt;SITE&lt;/Keywords&gt;&lt;Keywords&gt;Seeds&lt;/Keywords&gt;&lt;Keywords&gt;SEEDLINGS&lt;/Keywords&gt;&lt;Keywords&gt;seedling&lt;/Keywords&gt;&lt;Keywords&gt;Transgenes&lt;/Keywords&gt;&lt;Keywords&gt;TRANSGENE&lt;/Keywords&gt;&lt;Keywords&gt;PCR&lt;/Keywords&gt;&lt;Keywords&gt;analysis&lt;/Keywords&gt;&lt;Keywords&gt;outcrossing&lt;/Keywords&gt;&lt;Keywords&gt;as&lt;/Keywords&gt;&lt;Keywords&gt;PATTERNS&lt;/Keywords&gt;&lt;Reprint&gt;In File&lt;/Reprint&gt;&lt;Start_Page&gt;1276&lt;/Start_Page&gt;&lt;End_Page&gt;1294&lt;/End_Page&gt;&lt;Periodical&gt;Ecological Applications&lt;/Periodical&gt;&lt;Volume&gt;13&lt;/Volume&gt;&lt;Issue&gt;5&lt;/Issue&gt;&lt;Web_URL&gt;&lt;u&gt;http://www.esajournals.org/doi/pdf/10.1890/02-5231&lt;/u&gt;&lt;/Web_URL&gt;&lt;Web_URL_Link1&gt;&lt;u&gt;file://O:\EVAL\Eval Sections\Library\REFS\canola\5160 Beckie2003.pdf&lt;/u&gt;&lt;/Web_URL_Link1&gt;&lt;ZZ_JournalFull&gt;&lt;f name="System"&gt;Ecological Applications&lt;/f&gt;&lt;/ZZ_JournalFull&gt;&lt;ZZ_WorkformID&gt;1&lt;/ZZ_WorkformID&gt;&lt;/MDL&gt;&lt;/Cite&gt;&lt;Cite&gt;&lt;Author&gt;Hall&lt;/Author&gt;&lt;Year&gt;2000&lt;/Year&gt;&lt;RecNum&gt;285&lt;/RecNum&gt;&lt;IDText&gt;Pollen flow between herbicide-resistant Brassica napus is the cause of multiple-resistant B. napus volunteers&lt;/IDText&gt;&lt;MDL Ref_Type="Journal"&gt;&lt;Ref_Type&gt;Journal&lt;/Ref_Type&gt;&lt;Ref_ID&gt;285&lt;/Ref_ID&gt;&lt;Title_Primary&gt;Pollen flow between herbicide-resistant &lt;i&gt;Brassica napus&lt;/i&gt; is the cause of multiple-resistant &lt;i&gt;B. napus&lt;/i&gt; volunteers&lt;/Title_Primary&gt;&lt;Authors_Primary&gt;Hall,L.&lt;/Authors_Primary&gt;&lt;Authors_Primary&gt;Topinka,K.&lt;/Authors_Primary&gt;&lt;Authors_Primary&gt;Huffman,J.&lt;/Authors_Primary&gt;&lt;Authors_Primary&gt;Davis,L.&lt;/Authors_Primary&gt;&lt;Authors_Primary&gt;Good,A.&lt;/Authors_Primary&gt;&lt;Date_Primary&gt;2000&lt;/Date_Primary&gt;&lt;Keywords&gt;Brassica&lt;/Keywords&gt;&lt;Keywords&gt;Brassica napus&lt;/Keywords&gt;&lt;Keywords&gt;Brassica napus&lt;/Keywords&gt;&lt;Keywords&gt;pollen transfer,herbicide tolerance,volunteer canola,oilseed rape&lt;/Keywords&gt;&lt;Keywords&gt;conoladb&lt;/Keywords&gt;&lt;Keywords&gt;FIELD&lt;/Keywords&gt;&lt;Keywords&gt;BRASSICA-NAPUS&lt;/Keywords&gt;&lt;Keywords&gt;glyphosate&lt;/Keywords&gt;&lt;Keywords&gt;PROGENY&lt;/Keywords&gt;&lt;Keywords&gt;PROGENIES&lt;/Keywords&gt;&lt;Keywords&gt;glufosinate&lt;/Keywords&gt;&lt;Keywords&gt;SEEDLINGS&lt;/Keywords&gt;&lt;Keywords&gt;PLANTS&lt;/Keywords&gt;&lt;Keywords&gt;plant&lt;/Keywords&gt;&lt;Keywords&gt;POLLEN&lt;/Keywords&gt;&lt;Keywords&gt;MULTIPLE-RESISTANCE&lt;/Keywords&gt;&lt;Keywords&gt;resistance&lt;/Keywords&gt;&lt;Keywords&gt;Dna&lt;/Keywords&gt;&lt;Keywords&gt;analysis&lt;/Keywords&gt;&lt;Keywords&gt;HYBRIDS&lt;/Keywords&gt;&lt;Keywords&gt;hybrid&lt;/Keywords&gt;&lt;Keywords&gt;Herbicides&lt;/Keywords&gt;&lt;Keywords&gt;herbicide&lt;/Keywords&gt;&lt;Keywords&gt;herbicide resistance&lt;/Keywords&gt;&lt;Keywords&gt;HERBICIDE-RESISTANCE&lt;/Keywords&gt;&lt;Keywords&gt;CROP&lt;/Keywords&gt;&lt;Reprint&gt;In File&lt;/Reprint&gt;&lt;Start_Page&gt;688&lt;/Start_Page&gt;&lt;End_Page&gt;694&lt;/End_Page&gt;&lt;Periodical&gt;Weed Science&lt;/Periodical&gt;&lt;Volume&gt;48&lt;/Volume&gt;&lt;Web_URL_Link1&gt;file://S:\CO\OGTR\EVAL\Eval Sections\Library\REFS\canola\Hall et al 2000.pdf&lt;/Web_URL_Link1&gt;&lt;ZZ_JournalFull&gt;&lt;f name="System"&gt;Weed Science&lt;/f&gt;&lt;/ZZ_JournalFull&gt;&lt;ZZ_WorkformID&gt;1&lt;/ZZ_WorkformID&gt;&lt;/MDL&gt;&lt;/Cite&gt;&lt;Cite&gt;&lt;Author&gt;Schafer&lt;/Author&gt;&lt;Year&gt;2011&lt;/Year&gt;&lt;RecNum&gt;18706&lt;/RecNum&gt;&lt;IDText&gt;The Establishment of Genetically Engineered Canola Populations in the U.S&lt;/IDText&gt;&lt;MDL Ref_Type="Journal"&gt;&lt;Ref_Type&gt;Journal&lt;/Ref_Type&gt;&lt;Ref_ID&gt;18706&lt;/Ref_ID&gt;&lt;Title_Primary&gt;The Establishment of Genetically Engineered Canola Populations in the U.S&lt;/Title_Primary&gt;&lt;Authors_Primary&gt;Schafer,M.G.&lt;/Authors_Primary&gt;&lt;Authors_Primary&gt;Ross,A.A.&lt;/Authors_Primary&gt;&lt;Authors_Primary&gt;Londo,J.P.&lt;/Authors_Primary&gt;&lt;Authors_Primary&gt;Burdick,C.A.&lt;/Authors_Primary&gt;&lt;Authors_Primary&gt;Lee,E.H.&lt;/Authors_Primary&gt;&lt;Authors_Primary&gt;Travers,S.E.&lt;/Authors_Primary&gt;&lt;Authors_Primary&gt;Van de Water,P.K.&lt;/Authors_Primary&gt;&lt;Authors_Primary&gt;Sagers,C.L.&lt;/Authors_Primary&gt;&lt;Date_Primary&gt;2011/10/5&lt;/Date_Primary&gt;&lt;Keywords&gt;and&lt;/Keywords&gt;&lt;Keywords&gt;as&lt;/Keywords&gt;&lt;Keywords&gt;canola&lt;/Keywords&gt;&lt;Keywords&gt;CROP&lt;/Keywords&gt;&lt;Keywords&gt;crops&lt;/Keywords&gt;&lt;Keywords&gt;cultivation&lt;/Keywords&gt;&lt;Keywords&gt;environmental risk&lt;/Keywords&gt;&lt;Keywords&gt;environmental risks&lt;/Keywords&gt;&lt;Keywords&gt;establishment&lt;/Keywords&gt;&lt;Keywords&gt;feral populations&lt;/Keywords&gt;&lt;Keywords&gt;FERTILE&lt;/Keywords&gt;&lt;Keywords&gt;Flowering&lt;/Keywords&gt;&lt;Keywords&gt;genetically&lt;/Keywords&gt;&lt;Keywords&gt;genotype&lt;/Keywords&gt;&lt;Keywords&gt;HYBRIDIZATION&lt;/Keywords&gt;&lt;Keywords&gt;INTROGRESSION&lt;/Keywords&gt;&lt;Keywords&gt;North Dakota&lt;/Keywords&gt;&lt;Keywords&gt;of&lt;/Keywords&gt;&lt;Keywords&gt;POPULATION&lt;/Keywords&gt;&lt;Keywords&gt;POPULATIONS&lt;/Keywords&gt;&lt;Keywords&gt;PRODUCTS&lt;/Keywords&gt;&lt;Keywords&gt;REGION&lt;/Keywords&gt;&lt;Keywords&gt;RELEASE&lt;/Keywords&gt;&lt;Keywords&gt;risk&lt;/Keywords&gt;&lt;Keywords&gt;roadside&lt;/Keywords&gt;&lt;Keywords&gt;species&lt;/Keywords&gt;&lt;Keywords&gt;studies&lt;/Keywords&gt;&lt;Keywords&gt;Time&lt;/Keywords&gt;&lt;Keywords&gt;transfer&lt;/Keywords&gt;&lt;Keywords&gt;transgenic&lt;/Keywords&gt;&lt;Keywords&gt;USA&lt;/Keywords&gt;&lt;Keywords&gt;WILD&lt;/Keywords&gt;&lt;Reprint&gt;In File&lt;/Reprint&gt;&lt;Start_Page&gt;e25736&lt;/Start_Page&gt;&lt;Periodical&gt;PLoS ONE&lt;/Periodical&gt;&lt;Volume&gt;6&lt;/Volume&gt;&lt;Issue&gt;10&lt;/Issue&gt;&lt;Web_URL&gt;http://dx.doi.org/10.1371%2Fjournal.pone.0025736&lt;/Web_URL&gt;&lt;Web_URL_Link2&gt;&lt;u&gt;file://O:\EVAL\Eval Sections\Library\REFS\canola\Schafer et al 2011.pdf&lt;/u&gt;&lt;/Web_URL_Link2&gt;&lt;ZZ_JournalFull&gt;&lt;f name="System"&gt;PLoS ONE&lt;/f&gt;&lt;/ZZ_JournalFull&gt;&lt;ZZ_WorkformID&gt;1&lt;/ZZ_WorkformID&gt;&lt;/MDL&gt;&lt;/Cite&gt;&lt;Cite&gt;&lt;Author&gt;Knispel&lt;/Author&gt;&lt;Year&gt;2008&lt;/Year&gt;&lt;RecNum&gt;16340&lt;/RecNum&gt;&lt;IDText&gt;Gene flow and multiple herbicide resistance in escaped canola populations.&lt;/IDText&gt;&lt;MDL Ref_Type="Journal"&gt;&lt;Ref_Type&gt;Journal&lt;/Ref_Type&gt;&lt;Ref_ID&gt;16340&lt;/Ref_ID&gt;&lt;Title_Primary&gt;Gene flow and multiple herbicide resistance in escaped canola populations.&lt;/Title_Primary&gt;&lt;Authors_Primary&gt;Knispel,A.L.&lt;/Authors_Primary&gt;&lt;Authors_Primary&gt;McLachlan,S.M.&lt;/Authors_Primary&gt;&lt;Authors_Primary&gt;Van Acker,R.C.&lt;/Authors_</w:instrText>
      </w:r>
      <w:r w:rsidRPr="00A24C0E">
        <w:rPr>
          <w:color w:val="auto"/>
          <w:lang w:val="fr-FR"/>
        </w:rPr>
        <w:instrText>Primary&gt;&lt;Authors_Primary&gt;Friesen,L.F.&lt;/Authors_Primary&gt;&lt;Date_Primary&gt;2008&lt;/Date_Primary&gt;&lt;Keywords&gt;GENE&lt;/Keywords&gt;&lt;Keywords&gt;gene flow&lt;/Keywords&gt;&lt;Keywords&gt;FLOW&lt;/Keywords&gt;&lt;Keywords&gt;and&lt;/Keywords&gt;&lt;Keywords&gt;herbicide&lt;/Keywords&gt;&lt;Keywords&gt;herbicide resistance&lt;/Keywords&gt;&lt;Keywords&gt;HERBICIDE-RESISTANCE&lt;/Keywords&gt;&lt;Keywords&gt;resistance&lt;/Keywords&gt;&lt;Keywords&gt;canola&lt;/Keywords&gt;&lt;Keywords&gt;POPULATIONS&lt;/Keywords&gt;&lt;Keywords&gt;POPULATION&lt;/Keywords&gt;&lt;Keywords&gt;Herbicide-resistant&lt;/Keywords&gt;&lt;Keywords&gt;Varieties&lt;/Keywords&gt;&lt;Keywords&gt;variety&lt;/Keywords&gt;&lt;Keywords&gt;development&lt;/Keywords&gt;&lt;Keywords&gt;of&lt;/Keywords&gt;&lt;Keywords&gt;PLANTS&lt;/Keywords&gt;&lt;Keywords&gt;plant&lt;/Keywords&gt;&lt;Keywords&gt;volunteer&lt;/Keywords&gt;&lt;Keywords&gt;management&lt;/Keywords&gt;&lt;Keywords&gt;Canada&lt;/Keywords&gt;&lt;Keywords&gt;FIELD&lt;/Keywords&gt;&lt;Keywords&gt;stacking&lt;/Keywords&gt;&lt;Keywords&gt;studies&lt;/Keywords&gt;&lt;Keywords&gt;single&lt;/Keywords&gt;&lt;Keywords&gt;seed&lt;/Keywords&gt;&lt;Keywords&gt;agricultural&lt;/Keywords&gt;&lt;Keywords&gt;REGION&lt;/Keywords&gt;&lt;Keywords&gt;glyphosate&lt;/Keywords&gt;&lt;Keywords&gt;glufosinate&lt;/Keywords&gt;&lt;Keywords&gt;outcrossing&lt;/Keywords&gt;&lt;Keywords&gt;Rates&lt;/Keywords&gt;&lt;Keywords&gt;PROGENY&lt;/Keywords&gt;&lt;Keywords&gt;PROGENIES&lt;/Keywords&gt;&lt;Keywords&gt;intraspecific&lt;/Keywords&gt;&lt;Keywords&gt;Volunteers&lt;/Keywords&gt;&lt;Keywords&gt;CROP&lt;/Keywords&gt;&lt;Keywords&gt;genetically&lt;/Keywords&gt;&lt;Keywords&gt;containment&lt;/Keywords&gt;&lt;Reprint&gt;In File&lt;/Reprint&gt;&lt;Start_Page&gt;72&lt;/Start_Page&gt;&lt;End_Page&gt;80&lt;/End_Page&gt;&lt;Periodical&gt;Weed Science&lt;/Periodical&gt;&lt;Volume&gt;56&lt;/Volume&gt;&lt;ZZ_JournalFull&gt;&lt;f name="System"&gt;Weed Science&lt;/f&gt;&lt;/ZZ_JournalFull&gt;&lt;ZZ_WorkformID&gt;1&lt;/ZZ_WorkformID&gt;&lt;/MDL&gt;&lt;/Cite&gt;&lt;/Refman&gt;</w:instrText>
      </w:r>
      <w:r w:rsidRPr="00A24C0E">
        <w:rPr>
          <w:color w:val="auto"/>
        </w:rPr>
        <w:fldChar w:fldCharType="separate"/>
      </w:r>
      <w:r w:rsidRPr="00A24C0E">
        <w:rPr>
          <w:color w:val="auto"/>
          <w:lang w:val="fr-FR"/>
        </w:rPr>
        <w:t>(Hall et al. 2000; Beckie et al. 2003; Knispel et al. 2008; Schafer et al. 2011)</w:t>
      </w:r>
      <w:r w:rsidRPr="00A24C0E">
        <w:rPr>
          <w:color w:val="auto"/>
        </w:rPr>
        <w:fldChar w:fldCharType="end"/>
      </w:r>
      <w:r w:rsidRPr="00A24C0E">
        <w:rPr>
          <w:color w:val="auto"/>
          <w:lang w:val="fr-FR"/>
        </w:rPr>
        <w:t xml:space="preserve">. </w:t>
      </w:r>
      <w:r w:rsidRPr="00A24C0E">
        <w:rPr>
          <w:color w:val="auto"/>
        </w:rPr>
        <w:t xml:space="preserve">Gene transfer from InVigor® x Roundup Ready® canola to non-GM herbicide tolerant canola could result in the stacking of genes for tolerance to up to four different herbicide groups. Although InVigor® canola has not been commercially grown in Australia, this stacking of four herbicide tolerance traits has been a possibility since the approval of InVigor® canola and Roundup Ready® canola in 2003. Stacking was considered in the RARMPs for DIR 020/2002 and 021/2002 and was assessed to pose negligible risks. However, if InVigor® x Roundup Ready® canola were commercialised, development of canola plants with all four herbicide tolerance traits would be more likely, as it would require only two rather than three separate hybridisation events. </w:t>
      </w:r>
    </w:p>
    <w:p w:rsidR="00D936B0" w:rsidRPr="00A24C0E" w:rsidRDefault="00D936B0" w:rsidP="00D936B0">
      <w:pPr>
        <w:pStyle w:val="1Para"/>
        <w:rPr>
          <w:color w:val="auto"/>
        </w:rPr>
      </w:pPr>
      <w:r w:rsidRPr="00A24C0E">
        <w:rPr>
          <w:color w:val="auto"/>
        </w:rPr>
        <w:lastRenderedPageBreak/>
        <w:t>Apart from being tolerant to additional herbicides, such stacked GM canola is not expected to differ from the parental GM and non-GM varieties. There is no evidence or reasonable expectation that the non-GM herbicide tolerance traits would interact with the introduced genes from the GM canola proposed for release leading to changes in toxicity, allergenicity or weediness.</w:t>
      </w:r>
    </w:p>
    <w:p w:rsidR="00D936B0" w:rsidRPr="00A24C0E" w:rsidRDefault="00D936B0" w:rsidP="00D936B0">
      <w:pPr>
        <w:pStyle w:val="1Para"/>
        <w:rPr>
          <w:color w:val="auto"/>
        </w:rPr>
      </w:pPr>
      <w:r w:rsidRPr="00A24C0E">
        <w:rPr>
          <w:color w:val="auto"/>
        </w:rPr>
        <w:t xml:space="preserve">Multiple-herbicide tolerant individuals are as susceptible to alternative herbicides as are single-herbicide tolerant canola plants or their non-GM counterparts </w:t>
      </w:r>
      <w:r w:rsidRPr="00A24C0E">
        <w:rPr>
          <w:color w:val="auto"/>
        </w:rPr>
        <w:fldChar w:fldCharType="begin"/>
      </w:r>
      <w:r w:rsidRPr="00A24C0E">
        <w:rPr>
          <w:color w:val="auto"/>
        </w:rPr>
        <w:instrText xml:space="preserve"> ADDIN REFMGR.CITE &lt;Refman&gt;&lt;Cite&gt;&lt;Author&gt;Beckie&lt;/Author&gt;&lt;Year&gt;2004&lt;/Year&gt;&lt;RecNum&gt;8652&lt;/RecNum&gt;&lt;IDText&gt;Multiple herbicide&amp;#x2013;resistant canola can be controlled by alternative herbicides&lt;/IDText&gt;&lt;MDL Ref_Type="Journal"&gt;&lt;Ref_Type&gt;Journal&lt;/Ref_Type&gt;&lt;Ref_ID&gt;8652&lt;/Ref_ID&gt;&lt;Title_Primary&gt;Multiple herbicide&amp;#x2013;resistant canola can be controlled by alternative herbicides&lt;/Title_Primary&gt;&lt;Authors_Primary&gt;Beckie,H.J.&lt;/Authors_Primary&gt;&lt;Authors_Primary&gt;Seguin-Swartz,G.&lt;/Authors_Primary&gt;&lt;Authors_Primary&gt;Warwick,S.,I&lt;/Authors_Primary&gt;&lt;Authors_Primary&gt;Johnson,E.&lt;/Authors_Primary&gt;&lt;Date_Primary&gt;2004&lt;/Date_Primary&gt;&lt;Keywords&gt;canola&lt;/Keywords&gt;&lt;Keywords&gt;Herbicides&lt;/Keywords&gt;&lt;Keywords&gt;herbicide&lt;/Keywords&gt;&lt;Keywords&gt;herbicide resistance&lt;/Keywords&gt;&lt;Keywords&gt;HERBICIDE-RESISTANCE&lt;/Keywords&gt;&lt;Keywords&gt;resistance&lt;/Keywords&gt;&lt;Keywords&gt;RESISTANCE GENE&lt;/Keywords&gt;&lt;Keywords&gt;GENE&lt;/Keywords&gt;&lt;Keywords&gt;stacking&lt;/Keywords&gt;&lt;Keywords&gt;of&lt;/Keywords&gt;&lt;Keywords&gt;volunteer&lt;/Keywords&gt;&lt;Keywords&gt;control&lt;/Keywords&gt;&lt;Keywords&gt;Response&lt;/Keywords&gt;&lt;Keywords&gt;three&lt;/Keywords&gt;&lt;Keywords&gt;cultivars&lt;/Keywords&gt;&lt;Keywords&gt;cultivar&lt;/Keywords&gt;&lt;Keywords&gt;glyphosate&lt;/Keywords&gt;&lt;Keywords&gt;glufosinate&lt;/Keywords&gt;&lt;Keywords&gt;LINE&lt;/Keywords&gt;&lt;Keywords&gt;bromoxynil&lt;/Keywords&gt;&lt;Keywords&gt;GROWTH&lt;/Keywords&gt;&lt;Keywords&gt;single&lt;/Keywords&gt;&lt;Keywords&gt;PLANTS&lt;/Keywords&gt;&lt;Keywords&gt;plant&lt;/Keywords&gt;&lt;Keywords&gt;crops&lt;/Keywords&gt;&lt;Keywords&gt;CROP&lt;/Keywords&gt;&lt;Keywords&gt;gene flow&lt;/Keywords&gt;&lt;Keywords&gt;FLOW&lt;/Keywords&gt;&lt;Reprint&gt;In File&lt;/Reprint&gt;&lt;Start_Page&gt;152&lt;/Start_Page&gt;&lt;End_Page&gt;157&lt;/End_Page&gt;&lt;Periodical&gt;Weed Science&lt;/Periodical&gt;&lt;Volume&gt;52&lt;/Volume&gt;&lt;Issue&gt;1&lt;/Issue&gt;&lt;Web_URL_Link1&gt;file://S:\CO\OGTR\EVAL\Eval Sections\Library\REFS\Herbicide tolerance\Beckie et al 2004.pdf&lt;/Web_URL_Link1&gt;&lt;ZZ_JournalFull&gt;&lt;f name="System"&gt;Weed Science&lt;/f&gt;&lt;/ZZ_JournalFull&gt;&lt;ZZ_WorkformID&gt;1&lt;/ZZ_WorkformID&gt;&lt;/MDL&gt;&lt;/Cite&gt;&lt;Cite&gt;&lt;Author&gt;Dietz-Pfeilstetter&lt;/Author&gt;&lt;Year&gt;2009&lt;/Year&gt;&lt;RecNum&gt;16937&lt;/RecNum&gt;&lt;IDText&gt;In-field frequencies and characteristics of oilseed rape with double herbicide resistance&lt;/IDText&gt;&lt;MDL Ref_Type="Journal"&gt;&lt;Ref_Type&gt;Journal&lt;/Ref_Type&gt;&lt;Ref_ID&gt;16937&lt;/Ref_ID&gt;&lt;Title_Primary&gt;In-field frequencies and characteristics of oilseed rape with double herbicide resistance&lt;/Title_Primary&gt;&lt;Authors_Primary&gt;Dietz-Pfeilstetter,A.&lt;/Authors_Primary&gt;&lt;Authors_Primary&gt;Zwerger,P.&lt;/Authors_Primary&gt;&lt;Date_Primary&gt;2009&lt;/Date_Primary&gt;&lt;Keywords&gt;FREQUENCIES&lt;/Keywords&gt;&lt;Keywords&gt;FREQUENCY&lt;/Keywords&gt;&lt;Keywords&gt;and&lt;/Keywords&gt;&lt;Keywords&gt;of&lt;/Keywords&gt;&lt;Keywords&gt;oilseed&lt;/Keywords&gt;&lt;Keywords&gt;oilseed rape&lt;/Keywords&gt;&lt;Keywords&gt;herbicide&lt;/Keywords&gt;&lt;Keywords&gt;herbicide resistance&lt;/Keywords&gt;&lt;Keywords&gt;HERBICIDE-RESISTANCE&lt;/Keywords&gt;&lt;Keywords&gt;resistance&lt;/Keywords&gt;&lt;Reprint&gt;In File&lt;/Reprint&gt;&lt;Start_Page&gt;101&lt;/Start_Page&gt;&lt;End_Page&gt;111&lt;/End_Page&gt;&lt;Periodical&gt;Environmental Biosafety Research&lt;/Periodical&gt;&lt;Volume&gt;8&lt;/Volume&gt;&lt;ZZ_JournalFull&gt;&lt;f name="System"&gt;Environmental Biosafety Research&lt;/f&gt;&lt;/ZZ_JournalFull&gt;&lt;ZZ_WorkformID&gt;1&lt;/ZZ_WorkformID&gt;&lt;/MDL&gt;&lt;/Cite&gt;&lt;Cite&gt;&lt;Author&gt;Senior&lt;/Author&gt;&lt;Year&gt;2002&lt;/Year&gt;&lt;RecNum&gt;1219&lt;/RecNum&gt;&lt;IDText&gt;Herbicide sensitivity of transgenic multiple herbicide-tolerant oilseed rape&lt;/IDText&gt;&lt;MDL Ref_Type="Journal"&gt;&lt;Ref_Type&gt;Journal&lt;/Ref_Type&gt;&lt;Ref_ID&gt;1219&lt;/Ref_ID&gt;&lt;Title_Primary&gt;Herbicide sensitivity of transgenic multiple herbicide-tolerant oilseed rape&lt;/Title_Primary&gt;&lt;Authors_Primary&gt;Senior,I.&lt;/Authors_Primary&gt;&lt;Authors_Primary&gt;Moyes,C.&lt;/Authors_Primary&gt;&lt;Authors_Primary&gt;Dale,P.J.&lt;/Authors_Primary&gt;&lt;Date_Primary&gt;2002=April&lt;/Date_Primary&gt;&lt;Keywords&gt;herbicide&lt;/Keywords&gt;&lt;Keywords&gt;transgenic&lt;/Keywords&gt;&lt;Keywords&gt;oilseed rape&lt;/Keywords&gt;&lt;Keywords&gt;glyphosate&lt;/Keywords&gt;&lt;Keywords&gt;herbicide tolerance&lt;/Keywords&gt;&lt;Keywords&gt;TOLERANCE&lt;/Keywords&gt;&lt;Keywords&gt;LINE&lt;/Keywords&gt;&lt;Keywords&gt;Brassica&lt;/Keywords&gt;&lt;Keywords&gt;Brassica napus&lt;/Keywords&gt;&lt;Keywords&gt;BRASSICA-NAPUS&lt;/Keywords&gt;&lt;Keywords&gt;Transgenes&lt;/Keywords&gt;&lt;Keywords&gt;TRANSGENE&lt;/Keywords&gt;&lt;Keywords&gt;Herbicides&lt;/Keywords&gt;&lt;Keywords&gt;crops&lt;/Keywords&gt;&lt;Keywords&gt;CROP&lt;/Keywords&gt;&lt;Keywords&gt;transgenic plants&lt;/Keywords&gt;&lt;Keywords&gt;PLANTS&lt;/Keywords&gt;&lt;Keywords&gt;plant&lt;/Keywords&gt;&lt;Keywords&gt;glufosinate&lt;/Keywords&gt;&lt;Reprint&gt;In File&lt;/Reprint&gt;&lt;Start_Page&gt;405&lt;/Start_Page&gt;&lt;End_Page&gt;412&lt;/End_Page&gt;&lt;Periodical&gt;Pest Management Science&lt;/Periodical&gt;&lt;Volume&gt;58&lt;/Volume&gt;&lt;Issue&gt;4&lt;/Issue&gt;&lt;ISSN_ISBN&gt;1526-498X&lt;/ISSN_ISBN&gt;&lt;Address&gt;John Innes Centre, Colney, Norwich NR4 7UH, UK.  E-Mail: Phil.Dale@BBSRC.ac.uk&lt;/Address&gt;&lt;ZZ_JournalFull&gt;&lt;f name="System"&gt;Pest Management Science&lt;/f&gt;&lt;/ZZ_JournalFull&gt;&lt;ZZ_WorkformID&gt;1&lt;/ZZ_WorkformID&gt;&lt;/MDL&gt;&lt;/Cite&gt;&lt;/Refman&gt;</w:instrText>
      </w:r>
      <w:r w:rsidRPr="00A24C0E">
        <w:rPr>
          <w:color w:val="auto"/>
        </w:rPr>
        <w:fldChar w:fldCharType="separate"/>
      </w:r>
      <w:r w:rsidRPr="00A24C0E">
        <w:rPr>
          <w:color w:val="auto"/>
        </w:rPr>
        <w:t>(Senior et al. 2002; Beckie et al. 2004; Dietz-Pfeilstetter &amp; Zwerger 2009)</w:t>
      </w:r>
      <w:r w:rsidRPr="00A24C0E">
        <w:rPr>
          <w:color w:val="auto"/>
        </w:rPr>
        <w:fldChar w:fldCharType="end"/>
      </w:r>
      <w:r w:rsidRPr="00A24C0E">
        <w:rPr>
          <w:color w:val="auto"/>
        </w:rPr>
        <w:t xml:space="preserve">. In laboratory studies, multiple-herbicide tolerant canola plants were no more competitive than single-herbicide tolerant controls </w:t>
      </w:r>
      <w:r w:rsidRPr="00A24C0E">
        <w:rPr>
          <w:color w:val="auto"/>
        </w:rPr>
        <w:fldChar w:fldCharType="begin"/>
      </w:r>
      <w:r w:rsidRPr="00A24C0E">
        <w:rPr>
          <w:color w:val="auto"/>
        </w:rPr>
        <w:instrText xml:space="preserve"> ADDIN REFMGR.CITE &lt;Refman&gt;&lt;Cite&gt;&lt;Author&gt;Simard&lt;/Author&gt;&lt;Year&gt;2005&lt;/Year&gt;&lt;RecNum&gt;11542&lt;/RecNum&gt;&lt;IDText&gt;Fitness of double vs. single herbicide-resistant canola&lt;/IDText&gt;&lt;MDL Ref_Type="Journal"&gt;&lt;Ref_Type&gt;Journal&lt;/Ref_Type&gt;&lt;Ref_ID&gt;11542&lt;/Ref_ID&gt;&lt;Title_Primary&gt;Fitness of double vs. single herbicide-resistant canola&lt;/Title_Primary&gt;&lt;Authors_Primary&gt;Simard,M.J.&lt;/Authors_Primary&gt;&lt;Authors_Primary&gt;Legere,A.&lt;/Authors_Primary&gt;&lt;Authors_Primary&gt;Seguin-Swartz,G.&lt;/Authors_Primary&gt;&lt;Authors_Primary&gt;Nair,H.&lt;/Authors_Primary&gt;&lt;Date_Primary&gt;2005&lt;/Date_Primary&gt;&lt;Keywords&gt;canola&lt;/Keywords&gt;&lt;Keywords&gt;fitness&lt;/Keywords&gt;&lt;Keywords&gt;herbicide tolerance&lt;/Keywords&gt;&lt;Keywords&gt;of&lt;/Keywords&gt;&lt;Keywords&gt;single&lt;/Keywords&gt;&lt;Keywords&gt;cultivars&lt;/Keywords&gt;&lt;Keywords&gt;cultivar&lt;/Keywords&gt;&lt;Keywords&gt;herbicide&lt;/Keywords&gt;&lt;Keywords&gt;herbicide resistance&lt;/Keywords&gt;&lt;Keywords&gt;HERBICIDE-RESISTANCE&lt;/Keywords&gt;&lt;Keywords&gt;resistance&lt;/Keywords&gt;&lt;Keywords&gt;GENE&lt;/Keywords&gt;&lt;Keywords&gt;gene flow&lt;/Keywords&gt;&lt;Keywords&gt;FLOW&lt;/Keywords&gt;&lt;Keywords&gt;volunteer&lt;/Keywords&gt;&lt;Keywords&gt;three&lt;/Keywords&gt;&lt;Keywords&gt;PLANTS&lt;/Keywords&gt;&lt;Keywords&gt;plant&lt;/Keywords&gt;&lt;Keywords&gt;LINE&lt;/Keywords&gt;&lt;Keywords&gt;REPLACEMENT&lt;/Keywords&gt;&lt;Keywords&gt;density&lt;/Keywords&gt;&lt;Keywords&gt;Stress&lt;/Keywords&gt;&lt;Keywords&gt;glufosinate&lt;/Keywords&gt;&lt;Keywords&gt;glyphosate&lt;/Keywords&gt;&lt;Keywords&gt;competition&lt;/Keywords&gt;&lt;Keywords&gt;wheat&lt;/Keywords&gt;&lt;Keywords&gt;CROP&lt;/Keywords&gt;&lt;Keywords&gt;control&lt;/Keywords&gt;&lt;Keywords&gt;biomass&lt;/Keywords&gt;&lt;Keywords&gt;seed&lt;/Keywords&gt;&lt;Keywords&gt;production&lt;/Keywords&gt;&lt;Keywords&gt;GROWTH&lt;/Keywords&gt;&lt;Keywords&gt;as&lt;/Keywords&gt;&lt;Keywords&gt;Acetolactate Synthase&lt;/Keywords&gt;&lt;Keywords&gt;SYNTHASE&lt;/Keywords&gt;&lt;Keywords&gt;mutations&lt;/Keywords&gt;&lt;Keywords&gt;Mutation&lt;/Keywords&gt;&lt;Keywords&gt;variety&lt;/Keywords&gt;&lt;Keywords&gt;Herbicide-resistant&lt;/Keywords&gt;&lt;Reprint&gt;In File&lt;/Reprint&gt;&lt;Start_Page&gt;489&lt;/Start_Page&gt;&lt;End_Page&gt;498&lt;/End_Page&gt;&lt;Periodical&gt;Weed Science&lt;/Periodical&gt;&lt;Volume&gt;53&lt;/Volume&gt;&lt;Issue&gt;4&lt;/Issue&gt;&lt;Web_URL_Link1&gt;file://S:\CO\OGTR\EVAL\Eval Sections\Library\REFS\DIR069\Simard 2005.pdf&lt;/Web_URL_Link1&gt;&lt;Web_URL_Link2&gt;&lt;u&gt;http://wssa.allenpress.com/pdfserv/i0043-1745-053-04-0489.pdf&lt;/u&gt;&lt;/Web_URL_Link2&gt;&lt;ZZ_JournalFull&gt;&lt;f name="System"&gt;Weed Science&lt;/f&gt;&lt;/ZZ_JournalFull&gt;&lt;ZZ_WorkformID&gt;1&lt;/ZZ_WorkformID&gt;&lt;/MDL&gt;&lt;/Cite&gt;&lt;/Refman&gt;</w:instrText>
      </w:r>
      <w:r w:rsidRPr="00A24C0E">
        <w:rPr>
          <w:color w:val="auto"/>
        </w:rPr>
        <w:fldChar w:fldCharType="separate"/>
      </w:r>
      <w:r w:rsidRPr="00A24C0E">
        <w:rPr>
          <w:color w:val="auto"/>
        </w:rPr>
        <w:t>(Simard et al. 2005)</w:t>
      </w:r>
      <w:r w:rsidRPr="00A24C0E">
        <w:rPr>
          <w:color w:val="auto"/>
        </w:rPr>
        <w:fldChar w:fldCharType="end"/>
      </w:r>
      <w:r w:rsidRPr="00A24C0E">
        <w:rPr>
          <w:color w:val="auto"/>
        </w:rPr>
        <w:t xml:space="preserve">. Therefore, if multiple-herbicide tolerant canola plants were to occur, they are unlikely to be more invasive or persistent than non-herbicide tolerant or single-herbicide tolerant canola plants and could be controlled by other herbicides or other (non-chemical) agricultural practices. Triazine herbicides are in mode of action Group C, and imidazoline herbicides are in Group B. As discussed in Risk Scenario 2, there are a range of other herbicide products available with alternative or multiple modes of action. </w:t>
      </w:r>
    </w:p>
    <w:p w:rsidR="00D936B0" w:rsidRPr="00A24C0E" w:rsidRDefault="00D936B0" w:rsidP="00D936B0">
      <w:pPr>
        <w:pStyle w:val="1Para"/>
        <w:rPr>
          <w:color w:val="auto"/>
        </w:rPr>
      </w:pPr>
      <w:r w:rsidRPr="00A24C0E">
        <w:rPr>
          <w:color w:val="auto"/>
        </w:rPr>
        <w:t xml:space="preserve">Management of the impacts of gene transfer from InVigor® x Roundup Ready® canola to other canola can be achieved by the application of the already established principles and practices for minimising the development of herbicide resistance in any agricultural weeds: attention to the control of volunteers; informed selection and rotation of herbicides and crops; maintenance of hygiene in seeding, harvesting and transport operations; and implementation of good agronomic practices </w:t>
      </w:r>
      <w:r w:rsidRPr="00A24C0E">
        <w:rPr>
          <w:color w:val="auto"/>
        </w:rPr>
        <w:fldChar w:fldCharType="begin"/>
      </w:r>
      <w:r w:rsidRPr="00A24C0E">
        <w:rPr>
          <w:color w:val="auto"/>
        </w:rPr>
        <w:instrText xml:space="preserve"> ADDIN REFMGR.CITE &lt;Refman&gt;&lt;Cite&gt;&lt;Author&gt;Downey&lt;/Author&gt;&lt;Year&gt;1999&lt;/Year&gt;&lt;RecNum&gt;1671&lt;/RecNum&gt;&lt;IDText&gt;Gene flow and rape - the Canadian experience&lt;/IDText&gt;&lt;MDL Ref_Type="Conference Proceeding"&gt;&lt;Ref_Type&gt;Conference Proceeding&lt;/Ref_Type&gt;&lt;Ref_ID&gt;1671&lt;/Ref_ID&gt;&lt;Title_Primary&gt;Gene flow and rape - the Canadian experience&lt;/Title_Primary&gt;&lt;Authors_Primary&gt;Downey,R.K.&lt;/Authors_Primary&gt;&lt;Date_Primary&gt;1999&lt;/Date_Primary&gt;&lt;Keywords&gt;Brassica napus&lt;/Keywords&gt;&lt;Keywords&gt;canola&lt;/Keywords&gt;&lt;Keywords&gt;FLOW&lt;/Keywords&gt;&lt;Keywords&gt;GENE&lt;/Keywords&gt;&lt;Keywords&gt;gene flow&lt;/Keywords&gt;&lt;Reprint&gt;In File&lt;/Reprint&gt;&lt;Start_Page&gt;109&lt;/Start_Page&gt;&lt;End_Page&gt;116&lt;/End_Page&gt;&lt;Pub_Place&gt;Keele, Staffordshire, UK&lt;/Pub_Place&gt;&lt;Title_Series&gt;Gene flow and Agriculture: Relevance for transgenic crops. BCPC Symposium Proceedings No. 72&lt;/Title_Series&gt;&lt;ZZ_WorkformID&gt;12&lt;/ZZ_WorkformID&gt;&lt;/MDL&gt;&lt;/Cite&gt;&lt;Cite&gt;&lt;Author&gt;Rieger&lt;/Author&gt;&lt;Year&gt;2001&lt;/Year&gt;&lt;RecNum&gt;231&lt;/RecNum&gt;&lt;IDText&gt;Hybridisation between Brassica napus L. and Raphanus raphinistrum L. under agronomic field conditions&lt;/IDText&gt;&lt;MDL Ref_Type="Journal"&gt;&lt;Ref_Type&gt;Journal&lt;/Ref_Type&gt;&lt;Ref_ID&gt;231&lt;/Ref_ID&gt;&lt;Title_Primary&gt;Hybridisation between&lt;i&gt; Brassica napus&lt;/i&gt; L. and &lt;i&gt;Raphanus raphinistrum&lt;/i&gt; L. under agronomic field conditions&lt;/Title_Primary&gt;&lt;Authors_Primary&gt;Rieger,M.A.&lt;/Authors_Primary&gt;&lt;Authors_Primary&gt;Potter,T.D.&lt;/Authors_Primary&gt;&lt;Authors_Primary&gt;Preston,C.&lt;/Authors_Primary&gt;&lt;Authors_Primary&gt;Powles,S.B.&lt;/Authors_Primary&gt;&lt;Date_Primary&gt;2001=September&lt;/Date_Primary&gt;&lt;Keywords&gt;agronomic conditions&lt;/Keywords&gt;&lt;Keywords&gt;AUSTRALIA&lt;/Keywords&gt;&lt;Keywords&gt;Brassica&lt;/Keywords&gt;&lt;Keywords&gt;Brassica napus&lt;/Keywords&gt;&lt;Keywords&gt;conoladb&lt;/Keywords&gt;&lt;Keywords&gt;ECOLOGY&lt;/Keywords&gt;&lt;Keywords&gt;hybrid&lt;/Keywords&gt;&lt;Keywords&gt;hybridisation&lt;/Keywords&gt;&lt;Keywords&gt;hybridisation rate&lt;/Keywords&gt;&lt;Keywords&gt;management&lt;/Keywords&gt;&lt;Keywords&gt;molecular&lt;/Keywords&gt;&lt;Keywords&gt;molecular ecology&lt;/Keywords&gt;&lt;Keywords&gt;plant&lt;/Keywords&gt;&lt;Keywords&gt;PLANTS&lt;/Keywords&gt;&lt;Keywords&gt;Raphanus raphanistrum&lt;/Keywords&gt;&lt;Keywords&gt;SYSTEM&lt;/Keywords&gt;&lt;Keywords&gt;weed&lt;/Keywords&gt;&lt;Reprint&gt;In File&lt;/Reprint&gt;&lt;Start_Page&gt;555&lt;/Start_Page&gt;&lt;End_Page&gt;560&lt;/End_Page&gt;&lt;Periodical&gt;Theoretical and Applied Genetics&lt;/Periodical&gt;&lt;Volume&gt;103&lt;/Volume&gt;&lt;Issue&gt;4&lt;/Issue&gt;&lt;ISSN_ISBN&gt;0040-5752&lt;/ISSN_ISBN&gt;&lt;Address&gt;Rieger,M.A.: CRC for Weed Management Systems and Department of Applied and Molecular Ecology, Adelaide University, Waite campus, Glen Osmond, SA, 5064, Australia. &amp;#xA;E-Mail: mary.rieger@adelaide.edu.au.&lt;/Address&gt;&lt;Web_URL_Link1&gt;file://S:\CO\OGTR\EVAL\Eval Sections\Library\REFS\canola\Rieger Bnapus x Rraph 2001.pdf&lt;/Web_URL_Link1&gt;&lt;ZZ_JournalFull&gt;&lt;f name="System"&gt;Theoretical and Applied Genetics&lt;/f&gt;&lt;/ZZ_JournalFull&gt;&lt;ZZ_WorkformID&gt;1&lt;/ZZ_WorkformID&gt;&lt;/MDL&gt;&lt;/Cite&gt;&lt;Cite&gt;&lt;Author&gt;Salisbury&lt;/Author&gt;&lt;Year&gt;2002&lt;/Year&gt;&lt;RecNum&gt;1612&lt;/RecNum&gt;&lt;IDText&gt;Survival of canola (Brassica napus) seed and management of canola volunteers&lt;/IDText&gt;&lt;MDL Ref_Type="Report"&gt;&lt;Ref_Type&gt;Report&lt;/Ref_Type&gt;&lt;Ref_ID&gt;1612&lt;/Ref_ID&gt;&lt;Title_Primary&gt;Survival of canola (&lt;i&gt;Brassica napus&lt;/i&gt;) seed and management of canola volunteers&lt;/Title_Primary&gt;&lt;Authors_Primary&gt;Salisbury,P.A.&lt;/Authors_Primary&gt;&lt;Date_Primary&gt;2002/4&lt;/Date_Primary&gt;&lt;Keywords&gt;canola&lt;/Keywords&gt;&lt;Keywords&gt;Brassica&lt;/Keywords&gt;&lt;Keywords&gt;Brassica napus&lt;/Keywords&gt;&lt;Keywords&gt;BRASSICA-NAPUS&lt;/Keywords&gt;&lt;Keywords&gt;volunteer&lt;/Keywords&gt;&lt;Keywords&gt;food&lt;/Keywords&gt;&lt;Reprint&gt;In File&lt;/Reprint&gt;&lt;Start_Page&gt;1&lt;/Start_Page&gt;&lt;End_Page&gt;21&lt;/End_Page&gt;&lt;Volume&gt;PAS0203&lt;/Volume&gt;&lt;Publisher&gt;Institute of Land and Food Resources, University of Melbourne, unpublished.&lt;/Publisher&gt;&lt;ZZ_WorkformID&gt;24&lt;/ZZ_WorkformID&gt;&lt;/MDL&gt;&lt;/Cite&gt;&lt;/Refman&gt;</w:instrText>
      </w:r>
      <w:r w:rsidRPr="00A24C0E">
        <w:rPr>
          <w:color w:val="auto"/>
        </w:rPr>
        <w:fldChar w:fldCharType="separate"/>
      </w:r>
      <w:r w:rsidRPr="00A24C0E">
        <w:rPr>
          <w:color w:val="auto"/>
        </w:rPr>
        <w:t>(Rieger et al. 2001; Downey 1999; Salisbury 2002c)</w:t>
      </w:r>
      <w:r w:rsidRPr="00A24C0E">
        <w:rPr>
          <w:color w:val="auto"/>
        </w:rPr>
        <w:fldChar w:fldCharType="end"/>
      </w:r>
      <w:r w:rsidRPr="00A24C0E">
        <w:rPr>
          <w:color w:val="auto"/>
        </w:rPr>
        <w:t>. These measures are incorporated in the Crop Management Plans that growers of InVigor® canola or Roundup Ready® canola are obliged to follow, and which will be implemented for InVigor® x Roundup Ready® canola.</w:t>
      </w:r>
    </w:p>
    <w:p w:rsidR="00D936B0" w:rsidRPr="00A24C0E" w:rsidRDefault="00D936B0" w:rsidP="00D936B0">
      <w:pPr>
        <w:pStyle w:val="1Para"/>
        <w:rPr>
          <w:color w:val="auto"/>
        </w:rPr>
      </w:pPr>
      <w:r w:rsidRPr="00A24C0E">
        <w:rPr>
          <w:color w:val="auto"/>
        </w:rPr>
        <w:t>While the control of canola with multiple herbicide tolerance traits may represent an agricultural production issue with potential economic impacts in terms of alternative weed management choices, there remains a range of approved herbicides and non-chemical methods of control.</w:t>
      </w:r>
    </w:p>
    <w:p w:rsidR="00D936B0" w:rsidRPr="00A24C0E" w:rsidRDefault="00D936B0" w:rsidP="00D936B0">
      <w:pPr>
        <w:pStyle w:val="1Para"/>
        <w:rPr>
          <w:color w:val="auto"/>
        </w:rPr>
      </w:pPr>
      <w:r w:rsidRPr="00A24C0E">
        <w:rPr>
          <w:b/>
          <w:i/>
          <w:color w:val="auto"/>
        </w:rPr>
        <w:t>Conclusion</w:t>
      </w:r>
      <w:r w:rsidRPr="00A24C0E">
        <w:rPr>
          <w:color w:val="auto"/>
        </w:rPr>
        <w:t>: The potential for allergenicity in people, or toxicity in people and other organisms, or increased weediness due to expression of the introduced genes in other canola plants as a result of gene transfer is not identified as a risk that could be greater than negligible. Therefore, it does not warrant further detailed assessment.</w:t>
      </w:r>
    </w:p>
    <w:p w:rsidR="00D936B0" w:rsidRPr="00A24C0E" w:rsidRDefault="00D936B0" w:rsidP="00D936B0">
      <w:pPr>
        <w:pStyle w:val="Events"/>
        <w:rPr>
          <w:i/>
          <w:color w:val="auto"/>
        </w:rPr>
      </w:pPr>
      <w:r w:rsidRPr="00A24C0E">
        <w:rPr>
          <w:i/>
          <w:color w:val="auto"/>
        </w:rPr>
        <w:t>Expression of the introduced genes in other sexually compatible plants</w:t>
      </w:r>
    </w:p>
    <w:p w:rsidR="00D936B0" w:rsidRPr="00A24C0E" w:rsidRDefault="00D936B0" w:rsidP="00D936B0">
      <w:pPr>
        <w:pStyle w:val="1Para"/>
        <w:rPr>
          <w:color w:val="auto"/>
        </w:rPr>
      </w:pPr>
      <w:r w:rsidRPr="00A24C0E">
        <w:rPr>
          <w:color w:val="auto"/>
          <w:lang w:val="en-US"/>
        </w:rPr>
        <w:t xml:space="preserve">Transfer and expression of the introduced genes for herbicide tolerance and a hybrid breeding system in other sexually compatible plants could increase the weediness potential, or alter the potential allergenicity and/or toxicity of the resulting plants. As discussed in Risk scenario 1, the introduced genes do not encode proteins that are considered toxic or allergenic. Therefore, even if the introduced genes were to be transferred to, and expressed in, sexually compatible species, the recipient species would likely be no more toxic or allergenic than their unmodified precursors. </w:t>
      </w:r>
    </w:p>
    <w:p w:rsidR="00D936B0" w:rsidRPr="00A24C0E" w:rsidRDefault="00D936B0" w:rsidP="00D936B0">
      <w:pPr>
        <w:pStyle w:val="1Para"/>
        <w:rPr>
          <w:color w:val="auto"/>
        </w:rPr>
      </w:pPr>
      <w:r w:rsidRPr="00A24C0E">
        <w:rPr>
          <w:color w:val="auto"/>
        </w:rPr>
        <w:t xml:space="preserve">Under natural conditions, canola can cross with cultivated </w:t>
      </w:r>
      <w:r w:rsidRPr="00A24C0E">
        <w:rPr>
          <w:i/>
          <w:color w:val="auto"/>
        </w:rPr>
        <w:t>Brassica</w:t>
      </w:r>
      <w:r w:rsidRPr="00A24C0E">
        <w:rPr>
          <w:color w:val="auto"/>
        </w:rPr>
        <w:t xml:space="preserve"> species (</w:t>
      </w:r>
      <w:r w:rsidRPr="00A24C0E">
        <w:rPr>
          <w:i/>
          <w:color w:val="auto"/>
        </w:rPr>
        <w:t>B. napus</w:t>
      </w:r>
      <w:r w:rsidRPr="00A24C0E">
        <w:rPr>
          <w:color w:val="auto"/>
        </w:rPr>
        <w:t xml:space="preserve">, </w:t>
      </w:r>
      <w:r w:rsidRPr="00A24C0E">
        <w:rPr>
          <w:i/>
          <w:color w:val="auto"/>
        </w:rPr>
        <w:t>B. juncea,</w:t>
      </w:r>
      <w:r w:rsidRPr="00A24C0E">
        <w:rPr>
          <w:color w:val="auto"/>
        </w:rPr>
        <w:t xml:space="preserve"> </w:t>
      </w:r>
      <w:r w:rsidRPr="00A24C0E">
        <w:rPr>
          <w:i/>
          <w:color w:val="auto"/>
        </w:rPr>
        <w:t xml:space="preserve">B. rapa </w:t>
      </w:r>
      <w:r w:rsidRPr="00A24C0E">
        <w:rPr>
          <w:color w:val="auto"/>
        </w:rPr>
        <w:t>and</w:t>
      </w:r>
      <w:r w:rsidRPr="00A24C0E">
        <w:rPr>
          <w:i/>
          <w:color w:val="auto"/>
        </w:rPr>
        <w:t xml:space="preserve"> B. oleracea</w:t>
      </w:r>
      <w:r w:rsidRPr="00A24C0E">
        <w:rPr>
          <w:color w:val="auto"/>
        </w:rPr>
        <w:t>) and, at very low frequencies, with three weed species important in Australia (</w:t>
      </w:r>
      <w:r w:rsidRPr="00A24C0E">
        <w:rPr>
          <w:i/>
          <w:color w:val="auto"/>
        </w:rPr>
        <w:t>R. raphanistrum</w:t>
      </w:r>
      <w:r w:rsidRPr="00A24C0E">
        <w:rPr>
          <w:color w:val="auto"/>
        </w:rPr>
        <w:t xml:space="preserve">, </w:t>
      </w:r>
      <w:r w:rsidRPr="00A24C0E">
        <w:rPr>
          <w:i/>
          <w:color w:val="auto"/>
        </w:rPr>
        <w:t>H. incana</w:t>
      </w:r>
      <w:r w:rsidRPr="00A24C0E">
        <w:rPr>
          <w:color w:val="auto"/>
        </w:rPr>
        <w:t xml:space="preserve"> and </w:t>
      </w:r>
      <w:r w:rsidRPr="00A24C0E">
        <w:rPr>
          <w:i/>
          <w:color w:val="auto"/>
        </w:rPr>
        <w:t>S. arvensis</w:t>
      </w:r>
      <w:r w:rsidRPr="00A24C0E">
        <w:rPr>
          <w:color w:val="auto"/>
        </w:rPr>
        <w:t xml:space="preserve">) </w:t>
      </w:r>
      <w:r w:rsidRPr="00A24C0E">
        <w:rPr>
          <w:color w:val="auto"/>
        </w:rPr>
        <w:fldChar w:fldCharType="begin"/>
      </w:r>
      <w:r w:rsidRPr="00A24C0E">
        <w:rPr>
          <w:color w:val="auto"/>
        </w:rPr>
        <w:instrText xml:space="preserve"> ADDIN REFMGR.CITE &lt;Refman&gt;&lt;Cite&gt;&lt;Author&gt;Salisbury&lt;/Author&gt;&lt;Year&gt;2002&lt;/Year&gt;&lt;RecNum&gt;3894&lt;/RecNum&gt;&lt;IDText&gt;Genetically modified canola in Australia: agronomic and environmental considerations&lt;/IDText&gt;&lt;MDL Ref_Type="Book, Whole"&gt;&lt;Ref_Type&gt;Book, Whole&lt;/Ref_Type&gt;&lt;Ref_ID&gt;3894&lt;/Ref_ID&gt;&lt;Title_Primary&gt;Genetically modified canola in Australia: agronomic and environmental considerations&lt;/Title_Primary&gt;&lt;Authors_Primary&gt;Salisbury,P.A.&lt;/Authors_Primary&gt;&lt;Date_Primary&gt;2002&lt;/Date_Primary&gt;&lt;Keywords&gt;genetically modified&lt;/Keywords&gt;&lt;Keywords&gt;canola&lt;/Keywords&gt;&lt;Keywords&gt;AUSTRALIA&lt;/Keywords&gt;&lt;Keywords&gt;analysis&lt;/Keywords&gt;&lt;Keywords&gt;environmental risks&lt;/Keywords&gt;&lt;Keywords&gt;environmental risk&lt;/Keywords&gt;&lt;Keywords&gt;risk&lt;/Keywords&gt;&lt;Keywords&gt;herbicide&lt;/Keywords&gt;&lt;Keywords&gt;herbicide-tolerant&lt;/Keywords&gt;&lt;Keywords&gt;CONSEQUENCES&lt;/Keywords&gt;&lt;Keywords&gt;POLLEN&lt;/Keywords&gt;&lt;Keywords&gt;outcrossing&lt;/Keywords&gt;&lt;Keywords&gt;PLANTS&lt;/Keywords&gt;&lt;Keywords&gt;plant&lt;/Keywords&gt;&lt;Keywords&gt;FIELD&lt;/Keywords&gt;&lt;Keywords&gt;GENE&lt;/Keywords&gt;&lt;Keywords&gt;gene flow&lt;/Keywords&gt;&lt;Keywords&gt;FLOW&lt;/Keywords&gt;&lt;Keywords&gt;Brassicaceae&lt;/Keywords&gt;&lt;Keywords&gt;transgenic&lt;/Keywords&gt;&lt;Keywords&gt;agriculture&lt;/Keywords&gt;&lt;Keywords&gt;Biotechnology&lt;/Keywords&gt;&lt;Keywords&gt;land&lt;/Keywords&gt;&lt;Keywords&gt;food&lt;/Keywords&gt;&lt;Reprint&gt;In File&lt;/Reprint&gt;&lt;Start_Page&gt;1&lt;/Start_Page&gt;&lt;End_Page&gt;69&lt;/End_Page&gt;&lt;Authors_Secondary&gt;Downey,R.K.&lt;/Authors_Secondary&gt;&lt;Publisher&gt;Australian Oilseed Federation, Melbourne, Australia.&lt;/Publisher&gt;&lt;Address&gt;Salisbury,P.A.: Institute of Land and Food Resources, University of Melbourne.&amp;#xA;&amp;#xA;Downey,R.K.: Saskatoon Research Centre, Agriculture and Agri-Food Canada.&lt;/Address&gt;&lt;ZZ_WorkformID&gt;2&lt;/ZZ_WorkformID&gt;&lt;/MDL&gt;&lt;/Cite&gt;&lt;/Refman&gt;</w:instrText>
      </w:r>
      <w:r w:rsidRPr="00A24C0E">
        <w:rPr>
          <w:color w:val="auto"/>
        </w:rPr>
        <w:fldChar w:fldCharType="separate"/>
      </w:r>
      <w:r w:rsidRPr="00A24C0E">
        <w:rPr>
          <w:color w:val="auto"/>
        </w:rPr>
        <w:t>(Salisbury 2002b)</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 xml:space="preserve">The risks associated with transfer of the introduced genes from the parental GM canola lines was previously assessed as very low to negligible, as summarised in Chapter 1, Section 5.6.2. The GM canolas proposed for release were produced by conventional breeding, </w:t>
      </w:r>
      <w:r w:rsidRPr="00A24C0E">
        <w:rPr>
          <w:color w:val="auto"/>
        </w:rPr>
        <w:lastRenderedPageBreak/>
        <w:t xml:space="preserve">and the potential for gene flow from them to compatible species, and the fitness of the resulting hybrids, is expected to be as low as for the parental GM canola lines. </w:t>
      </w:r>
    </w:p>
    <w:p w:rsidR="00D936B0" w:rsidRPr="00A24C0E" w:rsidRDefault="00D936B0" w:rsidP="00D936B0">
      <w:pPr>
        <w:pStyle w:val="1Para"/>
        <w:rPr>
          <w:color w:val="auto"/>
        </w:rPr>
      </w:pPr>
      <w:r w:rsidRPr="00A24C0E">
        <w:rPr>
          <w:color w:val="auto"/>
        </w:rPr>
        <w:t xml:space="preserve">The only difference in the consequence of gene flow from the GM canola proposed for release and the parental GM canola lines is the potential for the transfer of genes conferring tolerance to two herbicides in a single cross pollination event. </w:t>
      </w:r>
      <w:r w:rsidRPr="00A24C0E">
        <w:rPr>
          <w:color w:val="auto"/>
          <w:lang w:val="en-US"/>
        </w:rPr>
        <w:t xml:space="preserve">This may confer a selective advantage in cultivated areas and non-cropped disturbed habitats where the corresponding herbicides are applied. However, these plants could be controlled </w:t>
      </w:r>
      <w:r w:rsidRPr="00A24C0E">
        <w:rPr>
          <w:color w:val="auto"/>
        </w:rPr>
        <w:t>using the range of alternative herbicides and non-chemical management techniques currently used in integrated weed management to control brassicaceous weeds and canola volunteers.</w:t>
      </w:r>
    </w:p>
    <w:p w:rsidR="00D936B0" w:rsidRPr="00A24C0E" w:rsidRDefault="00D936B0" w:rsidP="00D936B0">
      <w:pPr>
        <w:pStyle w:val="1Para"/>
        <w:rPr>
          <w:rStyle w:val="1ParaCharChar"/>
          <w:color w:val="auto"/>
        </w:rPr>
      </w:pPr>
      <w:r w:rsidRPr="00A24C0E">
        <w:rPr>
          <w:b/>
          <w:i/>
          <w:color w:val="auto"/>
        </w:rPr>
        <w:t xml:space="preserve">Conclusion: </w:t>
      </w:r>
      <w:r w:rsidRPr="00A24C0E">
        <w:rPr>
          <w:color w:val="auto"/>
        </w:rPr>
        <w:t>The potential for allergenicity in people, toxicity in people and other organisms or increased weediness due to the expression of the introduced genes in other sexually compatible plant species as a result of gene transfer is not identified as a risk that could be greater than negligible. Therefore, it does not warrant further detailed assessment.</w:t>
      </w:r>
    </w:p>
    <w:p w:rsidR="00D936B0" w:rsidRPr="00A24C0E" w:rsidRDefault="00D936B0" w:rsidP="00D936B0">
      <w:pPr>
        <w:pStyle w:val="3RARMP"/>
      </w:pPr>
      <w:bookmarkStart w:id="143" w:name="_Toc309215582"/>
      <w:r w:rsidRPr="00A24C0E">
        <w:t>Horizontal transfer of genes or genetic elements to sexually incompatible organisms</w:t>
      </w:r>
      <w:bookmarkEnd w:id="143"/>
    </w:p>
    <w:p w:rsidR="00D936B0" w:rsidRPr="00A24C0E" w:rsidRDefault="00D936B0" w:rsidP="00D936B0">
      <w:pPr>
        <w:pStyle w:val="1Para"/>
        <w:rPr>
          <w:color w:val="auto"/>
        </w:rPr>
      </w:pPr>
      <w:r w:rsidRPr="00A24C0E">
        <w:rPr>
          <w:color w:val="auto"/>
        </w:rPr>
        <w:t xml:space="preserve">Horizontal gene transfer (HGT) is the stable transfer of genetic material from one organism to another without reproduction </w:t>
      </w:r>
      <w:r w:rsidRPr="00A24C0E">
        <w:rPr>
          <w:color w:val="auto"/>
        </w:rPr>
        <w:fldChar w:fldCharType="begin"/>
      </w:r>
      <w:r w:rsidRPr="00A24C0E">
        <w:rPr>
          <w:color w:val="auto"/>
        </w:rP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 Biosafety Res&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 Biosafety Res&lt;/f&gt;&lt;/ZZ_JournalFull&gt;&lt;ZZ_WorkformID&gt;1&lt;/ZZ_WorkformID&gt;&lt;/MDL&gt;&lt;/Cite&gt;&lt;/Refman&gt;</w:instrText>
      </w:r>
      <w:r w:rsidRPr="00A24C0E">
        <w:rPr>
          <w:color w:val="auto"/>
        </w:rPr>
        <w:fldChar w:fldCharType="separate"/>
      </w:r>
      <w:r w:rsidRPr="00A24C0E">
        <w:rPr>
          <w:color w:val="auto"/>
        </w:rPr>
        <w:t>(Keese 2008)</w:t>
      </w:r>
      <w:r w:rsidRPr="00A24C0E">
        <w:rPr>
          <w:color w:val="auto"/>
        </w:rPr>
        <w:fldChar w:fldCharType="end"/>
      </w:r>
      <w:r w:rsidRPr="00A24C0E">
        <w:rPr>
          <w:color w:val="auto"/>
        </w:rPr>
        <w:t xml:space="preserve">. </w:t>
      </w:r>
      <w:r w:rsidRPr="00A24C0E">
        <w:rPr>
          <w:color w:val="auto"/>
          <w:lang w:eastAsia="en-US"/>
        </w:rPr>
        <w:t xml:space="preserve">Data are accumulating to show that HGT is more widespread than previously believed and has been a significant force in the evolution of eukaryotic genomes </w:t>
      </w:r>
      <w:r w:rsidRPr="00A24C0E">
        <w:rPr>
          <w:color w:val="auto"/>
          <w:lang w:eastAsia="en-US"/>
        </w:rPr>
        <w:fldChar w:fldCharType="begin"/>
      </w:r>
      <w:r w:rsidRPr="00A24C0E">
        <w:rPr>
          <w:color w:val="auto"/>
          <w:lang w:eastAsia="en-US"/>
        </w:rPr>
        <w:instrText xml:space="preserve"> ADDIN REFMGR.CITE &lt;Refman&gt;&lt;Cite&gt;&lt;Author&gt;Bock&lt;/Author&gt;&lt;Year&gt;2010&lt;/Year&gt;&lt;RecNum&gt;16474&lt;/RecNum&gt;&lt;IDText&gt;The give-and-take of DNA: horizontal gene transfer in plants&lt;/IDText&gt;&lt;MDL Ref_Type="Journal"&gt;&lt;Ref_Type&gt;Journal&lt;/Ref_Type&gt;&lt;Ref_ID&gt;16474&lt;/Ref_ID&gt;&lt;Title_Primary&gt;The give-and-take of DNA: horizontal gene transfer in plants&lt;/Title_Primary&gt;&lt;Authors_Primary&gt;Bock,R.&lt;/Authors_Primary&gt;&lt;Date_Primary&gt;2010&lt;/Date_Primary&gt;&lt;Keywords&gt;of&lt;/Keywords&gt;&lt;Keywords&gt;Dna&lt;/Keywords&gt;&lt;Keywords&gt;horizontal gene transfer&lt;/Keywords&gt;&lt;Keywords&gt;GENE&lt;/Keywords&gt;&lt;Keywords&gt;gene transfer&lt;/Keywords&gt;&lt;Keywords&gt;GENE-TRANSFER&lt;/Keywords&gt;&lt;Keywords&gt;transfer&lt;/Keywords&gt;&lt;Keywords&gt;PLANTS&lt;/Keywords&gt;&lt;Keywords&gt;plant&lt;/Keywords&gt;&lt;Reprint&gt;In File&lt;/Reprint&gt;&lt;Start_Page&gt;11&lt;/Start_Page&gt;&lt;End_Page&gt;22&lt;/End_Page&gt;&lt;Periodical&gt;Trends in Plant Science&lt;/Periodical&gt;&lt;Volume&gt;15&lt;/Volume&gt;&lt;Issue&gt;1&lt;/Issue&gt;&lt;Web_URL_Link1&gt;&lt;u&gt;file://O:\EVAL\Eval Sections\Library\REFS\Gene Transfer\Bock 2010.pdf&lt;/u&gt;&lt;/Web_URL_Link1&gt;&lt;ZZ_JournalFull&gt;&lt;f name="System"&gt;Trends in Plant Science&lt;/f&gt;&lt;/ZZ_JournalFull&gt;&lt;ZZ_WorkformID&gt;1&lt;/ZZ_WorkformID&gt;&lt;/MDL&gt;&lt;/Cite&gt;&lt;/Refman&gt;</w:instrText>
      </w:r>
      <w:r w:rsidRPr="00A24C0E">
        <w:rPr>
          <w:color w:val="auto"/>
          <w:lang w:eastAsia="en-US"/>
        </w:rPr>
        <w:fldChar w:fldCharType="separate"/>
      </w:r>
      <w:r w:rsidRPr="00A24C0E">
        <w:rPr>
          <w:color w:val="auto"/>
          <w:lang w:eastAsia="en-US"/>
        </w:rPr>
        <w:t>(Bock 2010)</w:t>
      </w:r>
      <w:r w:rsidRPr="00A24C0E">
        <w:rPr>
          <w:color w:val="auto"/>
          <w:lang w:eastAsia="en-US"/>
        </w:rPr>
        <w:fldChar w:fldCharType="end"/>
      </w:r>
      <w:r w:rsidRPr="00A24C0E">
        <w:rPr>
          <w:color w:val="auto"/>
          <w:lang w:eastAsia="en-US"/>
        </w:rPr>
        <w:t xml:space="preserve">. In general, HGT between multicellular eukaryotes appears to be rare, occurring only on an evolutionary timescale, but has occurred between plants as well as between plants and less complex organisms </w:t>
      </w:r>
      <w:r w:rsidRPr="00A24C0E">
        <w:rPr>
          <w:color w:val="auto"/>
          <w:lang w:eastAsia="en-US"/>
        </w:rPr>
        <w:fldChar w:fldCharType="begin"/>
      </w:r>
      <w:r w:rsidRPr="00A24C0E">
        <w:rPr>
          <w:color w:val="auto"/>
          <w:lang w:eastAsia="en-US"/>
        </w:rPr>
        <w:instrText xml:space="preserve"> ADDIN REFMGR.CITE &lt;Refman&gt;&lt;Cite&gt;&lt;Author&gt;Bock&lt;/Author&gt;&lt;Year&gt;2010&lt;/Year&gt;&lt;RecNum&gt;16474&lt;/RecNum&gt;&lt;IDText&gt;The give-and-take of DNA: horizontal gene transfer in plants&lt;/IDText&gt;&lt;MDL Ref_Type="Journal"&gt;&lt;Ref_Type&gt;Journal&lt;/Ref_Type&gt;&lt;Ref_ID&gt;16474&lt;/Ref_ID&gt;&lt;Title_Primary&gt;The give-and-take of DNA: horizontal gene transfer in plants&lt;/Title_Primary&gt;&lt;Authors_Primary&gt;Bock,R.&lt;/Authors_Primary&gt;&lt;Date_Primary&gt;2010&lt;/Date_Primary&gt;&lt;Keywords&gt;of&lt;/Keywords&gt;&lt;Keywords&gt;Dna&lt;/Keywords&gt;&lt;Keywords&gt;horizontal gene transfer&lt;/Keywords&gt;&lt;Keywords&gt;GENE&lt;/Keywords&gt;&lt;Keywords&gt;gene transfer&lt;/Keywords&gt;&lt;Keywords&gt;GENE-TRANSFER&lt;/Keywords&gt;&lt;Keywords&gt;transfer&lt;/Keywords&gt;&lt;Keywords&gt;PLANTS&lt;/Keywords&gt;&lt;Keywords&gt;plant&lt;/Keywords&gt;&lt;Reprint&gt;In File&lt;/Reprint&gt;&lt;Start_Page&gt;11&lt;/Start_Page&gt;&lt;End_Page&gt;22&lt;/End_Page&gt;&lt;Periodical&gt;Trends in Plant Science&lt;/Periodical&gt;&lt;Volume&gt;15&lt;/Volume&gt;&lt;Issue&gt;1&lt;/Issue&gt;&lt;Web_URL_Link1&gt;&lt;u&gt;file://O:\EVAL\Eval Sections\Library\REFS\Gene Transfer\Bock 2010.pdf&lt;/u&gt;&lt;/Web_URL_Link1&gt;&lt;ZZ_JournalFull&gt;&lt;f name="System"&gt;Trends in Plant Science&lt;/f&gt;&lt;/ZZ_JournalFull&gt;&lt;ZZ_WorkformID&gt;1&lt;/ZZ_WorkformID&gt;&lt;/MDL&gt;&lt;/Cite&gt;&lt;/Refman&gt;</w:instrText>
      </w:r>
      <w:r w:rsidRPr="00A24C0E">
        <w:rPr>
          <w:color w:val="auto"/>
          <w:lang w:eastAsia="en-US"/>
        </w:rPr>
        <w:fldChar w:fldCharType="separate"/>
      </w:r>
      <w:r w:rsidRPr="00A24C0E">
        <w:rPr>
          <w:color w:val="auto"/>
          <w:lang w:eastAsia="en-US"/>
        </w:rPr>
        <w:t>(Bock 2010)</w:t>
      </w:r>
      <w:r w:rsidRPr="00A24C0E">
        <w:rPr>
          <w:color w:val="auto"/>
          <w:lang w:eastAsia="en-US"/>
        </w:rPr>
        <w:fldChar w:fldCharType="end"/>
      </w:r>
      <w:r w:rsidRPr="00A24C0E">
        <w:rPr>
          <w:color w:val="auto"/>
          <w:lang w:eastAsia="en-US"/>
        </w:rPr>
        <w:t xml:space="preserve">. </w:t>
      </w:r>
      <w:r w:rsidRPr="00A24C0E">
        <w:rPr>
          <w:color w:val="auto"/>
        </w:rPr>
        <w:t>All genes within an organism, including those introduced by gene technology, are capable of being transferred to another organism by HGT. HGT itself is not considered an adverse effect, but could be part of a scenario potentially leading to harm. A gene transferred through HGT could confer a novel trait to the recipient organism, through expression of the gene itself or by altering the expression of endogenous genes. The novel trait may result in negative, neutral or positive effects.</w:t>
      </w:r>
    </w:p>
    <w:p w:rsidR="00D936B0" w:rsidRPr="00A24C0E" w:rsidRDefault="00D936B0" w:rsidP="00D936B0">
      <w:pPr>
        <w:pStyle w:val="1Para"/>
        <w:rPr>
          <w:color w:val="auto"/>
        </w:rPr>
      </w:pPr>
      <w:r w:rsidRPr="00A24C0E">
        <w:rPr>
          <w:color w:val="auto"/>
        </w:rPr>
        <w:t xml:space="preserve">Risks that might arise from horizontal gene transfer have been reviewed </w:t>
      </w:r>
      <w:r w:rsidRPr="00A24C0E">
        <w:rPr>
          <w:color w:val="auto"/>
        </w:rPr>
        <w:fldChar w:fldCharType="begin"/>
      </w:r>
      <w:r w:rsidRPr="00A24C0E">
        <w:rPr>
          <w:color w:val="auto"/>
        </w:rP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 Biosafety Res&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 Biosafety Res&lt;/f&gt;&lt;/ZZ_JournalFull&gt;&lt;ZZ_WorkformID&gt;1&lt;/ZZ_WorkformID&gt;&lt;/MDL&gt;&lt;/Cite&gt;&lt;/Refman&gt;</w:instrText>
      </w:r>
      <w:r w:rsidRPr="00A24C0E">
        <w:rPr>
          <w:color w:val="auto"/>
        </w:rPr>
        <w:fldChar w:fldCharType="separate"/>
      </w:r>
      <w:r w:rsidRPr="00A24C0E">
        <w:rPr>
          <w:color w:val="auto"/>
        </w:rPr>
        <w:t>(Keese 2008)</w:t>
      </w:r>
      <w:r w:rsidRPr="00A24C0E">
        <w:rPr>
          <w:color w:val="auto"/>
        </w:rPr>
        <w:fldChar w:fldCharType="end"/>
      </w:r>
      <w:r w:rsidRPr="00A24C0E">
        <w:rPr>
          <w:color w:val="auto"/>
        </w:rPr>
        <w:t xml:space="preserve"> and considered in previous RARMPs (eg DIR 057/2004, DIR 085/2008 and DIR 091) which are available from the OGTR website &lt;http://www.ogtr.gov.au&gt; or by contacting the Office. From the current scientific evidence, HGT from GM plants to other organisms presents negligible risks to human health and safety or the environment. This is due to the rarity of such events, relative to those HGT events that occur in nature, and the limited chance of providing a selective advantage to the recipient organism that would promote the spread and persistence of the transferred material. </w:t>
      </w:r>
    </w:p>
    <w:p w:rsidR="00D936B0" w:rsidRPr="00A24C0E" w:rsidRDefault="00D936B0" w:rsidP="00D936B0">
      <w:pPr>
        <w:pStyle w:val="1Para"/>
        <w:rPr>
          <w:color w:val="auto"/>
        </w:rPr>
      </w:pPr>
      <w:r w:rsidRPr="00A24C0E">
        <w:rPr>
          <w:color w:val="auto"/>
        </w:rPr>
        <w:t xml:space="preserve">Baseline information on the presence of the introduced or similar genetic elements is provided in Chapter 1, Section 7.2.3. All of the introduced genetic elements are derived from naturally occurring organisms that are already present in the wider Australian environment. </w:t>
      </w:r>
    </w:p>
    <w:p w:rsidR="00D936B0" w:rsidRPr="00A24C0E" w:rsidRDefault="00D936B0" w:rsidP="00D936B0">
      <w:pPr>
        <w:pStyle w:val="Events"/>
        <w:rPr>
          <w:i/>
          <w:color w:val="auto"/>
        </w:rPr>
      </w:pPr>
      <w:r w:rsidRPr="00A24C0E">
        <w:rPr>
          <w:i/>
          <w:color w:val="auto"/>
        </w:rPr>
        <w:t xml:space="preserve">Presence of the introduced </w:t>
      </w:r>
      <w:r w:rsidRPr="00A24C0E">
        <w:rPr>
          <w:rStyle w:val="EventsCharChar"/>
          <w:i/>
          <w:color w:val="auto"/>
        </w:rPr>
        <w:t xml:space="preserve">genetic material in other </w:t>
      </w:r>
      <w:r w:rsidRPr="00A24C0E">
        <w:rPr>
          <w:i/>
          <w:color w:val="auto"/>
        </w:rPr>
        <w:t xml:space="preserve">organisms as a result of </w:t>
      </w:r>
      <w:r w:rsidRPr="00A24C0E">
        <w:rPr>
          <w:rStyle w:val="EventsCharChar"/>
          <w:i/>
          <w:color w:val="auto"/>
        </w:rPr>
        <w:t xml:space="preserve">horizontal </w:t>
      </w:r>
      <w:r w:rsidRPr="00A24C0E">
        <w:rPr>
          <w:i/>
          <w:color w:val="auto"/>
        </w:rPr>
        <w:t>gene transfer</w:t>
      </w:r>
    </w:p>
    <w:p w:rsidR="00D936B0" w:rsidRPr="00A24C0E" w:rsidRDefault="00D936B0" w:rsidP="00D936B0">
      <w:pPr>
        <w:pStyle w:val="1Para"/>
        <w:rPr>
          <w:color w:val="auto"/>
        </w:rPr>
      </w:pPr>
      <w:r w:rsidRPr="00A24C0E">
        <w:rPr>
          <w:color w:val="auto"/>
        </w:rPr>
        <w:t xml:space="preserve">Possible risks arising from HGT of the introduced genetic material to other organisms involves consideration of the potential recipient organisms and the nature of the introduced genetic material. </w:t>
      </w:r>
    </w:p>
    <w:p w:rsidR="00D936B0" w:rsidRPr="00A24C0E" w:rsidRDefault="00D936B0" w:rsidP="00D936B0">
      <w:pPr>
        <w:pStyle w:val="1Para"/>
        <w:rPr>
          <w:color w:val="auto"/>
        </w:rPr>
      </w:pPr>
      <w:r w:rsidRPr="00A24C0E">
        <w:rPr>
          <w:color w:val="auto"/>
        </w:rPr>
        <w:t xml:space="preserve">HGT could result in the presence of the introduced genes for herbicide tolerance, a ribonuclease and a corresponding ribonuclease inhibitor in bacteria, plants, animals or other eukaryotes. However, the introduced genes were isolated from common bacteria that are </w:t>
      </w:r>
      <w:r w:rsidRPr="00A24C0E">
        <w:rPr>
          <w:color w:val="auto"/>
        </w:rPr>
        <w:lastRenderedPageBreak/>
        <w:t xml:space="preserve">widespread in the environment (See Chapter 1, Section 7.2.3). It is far more likely that horizontal gene transfer will occur from naturally occurring </w:t>
      </w:r>
      <w:r w:rsidRPr="00A24C0E">
        <w:rPr>
          <w:i/>
          <w:color w:val="auto"/>
        </w:rPr>
        <w:t>B. amyloliquefaciens, S. hygroscopicus</w:t>
      </w:r>
      <w:r w:rsidRPr="00A24C0E">
        <w:rPr>
          <w:color w:val="auto"/>
        </w:rPr>
        <w:t xml:space="preserve">, </w:t>
      </w:r>
      <w:r w:rsidRPr="00A24C0E">
        <w:rPr>
          <w:i/>
          <w:color w:val="auto"/>
        </w:rPr>
        <w:t>S. viridochromogenes, O. anthropi</w:t>
      </w:r>
      <w:r w:rsidRPr="00A24C0E">
        <w:rPr>
          <w:color w:val="auto"/>
        </w:rPr>
        <w:t xml:space="preserve"> or</w:t>
      </w:r>
      <w:r w:rsidRPr="00A24C0E">
        <w:rPr>
          <w:i/>
          <w:color w:val="auto"/>
        </w:rPr>
        <w:t xml:space="preserve"> A. tumefaciens </w:t>
      </w:r>
      <w:r w:rsidRPr="00A24C0E">
        <w:rPr>
          <w:color w:val="auto"/>
        </w:rPr>
        <w:t>bacteria</w:t>
      </w:r>
      <w:r w:rsidRPr="00A24C0E">
        <w:rPr>
          <w:i/>
          <w:color w:val="auto"/>
        </w:rPr>
        <w:t xml:space="preserve"> </w:t>
      </w:r>
      <w:r w:rsidRPr="00A24C0E">
        <w:rPr>
          <w:color w:val="auto"/>
        </w:rPr>
        <w:t xml:space="preserve">than from the GM canola plants. </w:t>
      </w:r>
    </w:p>
    <w:p w:rsidR="00D936B0" w:rsidRPr="00A24C0E" w:rsidRDefault="00D936B0" w:rsidP="00D936B0">
      <w:pPr>
        <w:pStyle w:val="1Para"/>
        <w:rPr>
          <w:color w:val="auto"/>
        </w:rPr>
      </w:pPr>
      <w:r w:rsidRPr="00A24C0E">
        <w:rPr>
          <w:color w:val="auto"/>
        </w:rPr>
        <w:t xml:space="preserve">In addition, the introduced genes are present in the parental GM canola lines already approved for commercial release. The </w:t>
      </w:r>
      <w:r w:rsidRPr="00A24C0E">
        <w:rPr>
          <w:i/>
          <w:color w:val="auto"/>
        </w:rPr>
        <w:t>bar</w:t>
      </w:r>
      <w:r w:rsidRPr="00A24C0E">
        <w:rPr>
          <w:color w:val="auto"/>
        </w:rPr>
        <w:t xml:space="preserve">, </w:t>
      </w:r>
      <w:r w:rsidRPr="00A24C0E">
        <w:rPr>
          <w:i/>
          <w:color w:val="auto"/>
        </w:rPr>
        <w:t>pat</w:t>
      </w:r>
      <w:r w:rsidRPr="00A24C0E">
        <w:rPr>
          <w:color w:val="auto"/>
        </w:rPr>
        <w:t xml:space="preserve">, and </w:t>
      </w:r>
      <w:r w:rsidRPr="00A24C0E">
        <w:rPr>
          <w:i/>
          <w:color w:val="auto"/>
        </w:rPr>
        <w:t>cp4 epsps</w:t>
      </w:r>
      <w:r w:rsidRPr="00A24C0E">
        <w:rPr>
          <w:color w:val="auto"/>
        </w:rPr>
        <w:t xml:space="preserve"> genes are also present in GM cotton approved for commercial release (for example see DIR 062/2005, DIR 066/2006 and DIR 091). Therefore, the introduced genes are already available for HGT from the source organisms or commercially approved GM plants.</w:t>
      </w:r>
    </w:p>
    <w:p w:rsidR="00D936B0" w:rsidRPr="00A24C0E" w:rsidRDefault="00D936B0" w:rsidP="00D936B0">
      <w:pPr>
        <w:pStyle w:val="1Para"/>
        <w:rPr>
          <w:color w:val="auto"/>
          <w:lang w:val="fr-FR"/>
        </w:rPr>
      </w:pPr>
      <w:r w:rsidRPr="00A24C0E">
        <w:rPr>
          <w:color w:val="auto"/>
        </w:rPr>
        <w:t xml:space="preserve">The likelihood of gene transfer was recently found to be negligible in studies on HGT of the </w:t>
      </w:r>
      <w:r w:rsidRPr="00A24C0E">
        <w:rPr>
          <w:i/>
          <w:color w:val="auto"/>
        </w:rPr>
        <w:t>cp4 epsps</w:t>
      </w:r>
      <w:r w:rsidRPr="00A24C0E">
        <w:rPr>
          <w:color w:val="auto"/>
        </w:rPr>
        <w:t xml:space="preserve"> gene from GM canola to microorganisms during digestion in ruminants and during </w:t>
      </w:r>
      <w:r w:rsidRPr="00A24C0E">
        <w:rPr>
          <w:i/>
          <w:color w:val="auto"/>
        </w:rPr>
        <w:t>in vitro</w:t>
      </w:r>
      <w:r w:rsidRPr="00A24C0E">
        <w:rPr>
          <w:color w:val="auto"/>
        </w:rPr>
        <w:t xml:space="preserve"> incubations </w:t>
      </w:r>
      <w:r w:rsidRPr="00A24C0E">
        <w:rPr>
          <w:color w:val="auto"/>
        </w:rPr>
        <w:fldChar w:fldCharType="begin"/>
      </w:r>
      <w:r w:rsidRPr="00A24C0E">
        <w:rPr>
          <w:color w:val="auto"/>
        </w:rPr>
        <w:instrText xml:space="preserve"> ADDIN REFMGR.CITE &lt;Refman&gt;&lt;Cite&gt;&lt;Author&gt;Alexander&lt;/Author&gt;&lt;Year&gt;2006&lt;/Year&gt;&lt;RecNum&gt;18422&lt;/RecNum&gt;&lt;IDText&gt;Conventional and real-time polymerase chain reaction assessment of the fate of transgenic DNA in sheep fed Roundup Ready rapeseed meal&lt;/IDText&gt;&lt;MDL Ref_Type="Journal"&gt;&lt;Ref_Type&gt;Journal&lt;/Ref_Type&gt;&lt;Ref_ID&gt;18422&lt;/Ref_ID&gt;&lt;Title_Primary&gt;&lt;f name="Advhvo"&gt;Conventional and real-time polymerase chain reaction assessment of the fate of transgenic DNA in sheep fed Roundup Ready&lt;/f&gt;&lt;f name="GCFrutiger-Light"&gt; &lt;/f&gt;&lt;f name="Advhvo"&gt;rapeseed meal&lt;/f&gt;&lt;/Title_Primary&gt;&lt;Authors_Primary&gt;Alexander,Trevor W.&lt;/Authors_Primary&gt;&lt;Authors_Primary&gt;Reuter,Tim&lt;/Authors_Primary&gt;&lt;Authors_Primary&gt;Okine,Erasmus&lt;/Authors_Primary&gt;&lt;Authors_Primary&gt;Sharma,Ranjana&lt;/Authors_Primary&gt;&lt;Authors_Primary&gt;McAllister,Tim A.&lt;/Authors_Primary&gt;&lt;Date_Primary&gt;2006/7/11&lt;/Date_Primary&gt;&lt;Keywords&gt;and&lt;/Keywords&gt;&lt;Keywords&gt;Real-time polymerase chain reaction&lt;/Keywords&gt;&lt;Keywords&gt;Polymerase Chain Reaction&lt;/Keywords&gt;&lt;Keywords&gt;POLYMERASE-CHAIN-REACTION&lt;/Keywords&gt;&lt;Keywords&gt;Assessment&lt;/Keywords&gt;&lt;Keywords&gt;of&lt;/Keywords&gt;&lt;Keywords&gt;FATE&lt;/Keywords&gt;&lt;Keywords&gt;transgenic&lt;/Keywords&gt;&lt;Keywords&gt;Dna&lt;/Keywords&gt;&lt;Keywords&gt;Sheep&lt;/Keywords&gt;&lt;Keywords&gt;Roundup&lt;/Keywords&gt;&lt;Reprint&gt;In File&lt;/Reprint&gt;&lt;Start_Page&gt;997&lt;/Start_Page&gt;&lt;End_Page&gt;1005&lt;/End_Page&gt;&lt;Periodical&gt;British Journal of Nutrition&lt;/Periodical&gt;&lt;Volume&gt;96&lt;/Volume&gt;&lt;Web_URL&gt;&lt;u&gt;http://journals.cambridge.org/action/displayAbstract?fromPage=online&amp;amp;aid=946788&lt;/u&gt;&lt;/Web_URL&gt;&lt;Web_URL_Link1&gt;&lt;u&gt;file://O:\EVAL\Eval Sections\Library\REFS\canola\Alexander.2006 .RRcanola.pdf&lt;/u&gt;&lt;/Web_URL_Link1&gt;&lt;ZZ_JournalFull&gt;&lt;f name="System"&gt;British Journal of Nutrition&lt;/f&gt;&lt;/ZZ_JournalFull&gt;&lt;ZZ_JournalStdAbbrev&gt;&lt;f name="System"&gt;Br.J.Nutr.&lt;/f&gt;&lt;/ZZ_JournalStdAbbrev&gt;&lt;ZZ_WorkformID&gt;1&lt;/ZZ_WorkformID&gt;&lt;/MDL&gt;&lt;/Cite&gt;&lt;Cite&gt;&lt;Author&gt;EFSA&lt;/Author&gt;&lt;Year&gt;2009&lt;/Year&gt;&lt;RecNum&gt;18421&lt;/RecNum&gt;&lt;IDText&gt;Scientific Opinion on applications (EFSA-GMO-RX-GT73 and EFSAGMO-RX-GT73) for renewal ofthe authorisation for continued marketing of existing (1) food and food ingredients produced from oilseed rape GT73; and of (2) feed materials, feed additives and food additives produced from oilseed rape GT73, all under Regulation (EC) No 1829/2003 from Monsanto&lt;/IDText&gt;&lt;MDL Ref_Type="Journal"&gt;&lt;Ref_Type&gt;Journal&lt;/Ref_Type&gt;&lt;Ref_ID&gt;18421&lt;/Ref_ID&gt;&lt;Title_Primary&gt;Scientific Opinion on applications (EFSA-GMO-RX-GT73 and EFSAGMO-RX-GT73) for renewal ofthe authorisation for continued marketing of existing (1) food and food ingredients produced from oilseed rape GT73; and of (2) feed materials, feed additives and food additives produced from oilseed rape GT73, all under Regulation (EC) No 1829/2003 from Monsanto&lt;/Title_Primary&gt;&lt;Authors_Primary&gt;EFSA&lt;/Authors_Primary&gt;&lt;Date_Primary&gt;2009&lt;/Date_Primary&gt;&lt;Keywords&gt;applications&lt;/Keywords&gt;&lt;Keywords&gt;and&lt;/Keywords&gt;&lt;Keywords&gt;of&lt;/Keywords&gt;&lt;Keywords&gt;food&lt;/Keywords&gt;&lt;Keywords&gt;Food ingredient&lt;/Keywords&gt;&lt;Keywords&gt;ingredients&lt;/Keywords&gt;&lt;Keywords&gt;oilseed&lt;/Keywords&gt;&lt;Keywords&gt;oilseed rape&lt;/Keywords&gt;&lt;Keywords&gt;feed&lt;/Keywords&gt;&lt;Keywords&gt;Food Additives&lt;/Keywords&gt;&lt;Keywords&gt;regulation&lt;/Keywords&gt;&lt;Keywords&gt;Monsanto&lt;/Keywords&gt;&lt;Reprint&gt;In File&lt;/Reprint&gt;&lt;Start_Page&gt;1417&lt;/Start_Page&gt;&lt;Periodical&gt;EFSA Journal&lt;/Periodical&gt;&lt;Volume&gt;7&lt;/Volume&gt;&lt;Issue&gt;12&lt;/Issue&gt;&lt;Web_URL&gt;&lt;u&gt;http://www.efsa.europa.eu/en/efsajournal/pub/1417.htm&lt;/u&gt;&lt;/Web_URL&gt;&lt;Web_URL_Link1&gt;&lt;u&gt;file://O:\EVAL\Eval Sections\Library\REFS\canola\EFSA 2009 GT73 canola.pdf&lt;/u&gt;&lt;/Web_URL_Link1&gt;&lt;ZZ_JournalFull&gt;&lt;f name="System"&gt;EFSA Journal&lt;/f&gt;&lt;/ZZ_JournalFull&gt;&lt;ZZ_WorkformID&gt;1&lt;/ZZ_WorkformID&gt;&lt;/MDL&gt;&lt;/Cite&gt;&lt;Cite&gt;&lt;Author&gt;Sharma&lt;/Author&gt;&lt;Year&gt;2004&lt;/Year&gt;&lt;RecNum&gt;6106&lt;/RecNum&gt;&lt;IDText&gt;Relative stability of transgene DNA fragments from GM rapeseed in mixed ruminal cultures&lt;/IDText&gt;&lt;MDL Ref_Type="Journal"&gt;&lt;Ref_Type&gt;Journal&lt;/Ref_Type&gt;&lt;Ref_ID&gt;6106&lt;/Ref_ID&gt;&lt;Title_Primary&gt;Relative stability of transgene DNA fragments from GM rapeseed in mixed ruminal cultures&lt;/Title_Primary&gt;&lt;Authors_Primary&gt;Sharma,R.&lt;/Authors_Primary&gt;&lt;Authors_Primary&gt;Alexander,T.W.&lt;/Authors_Primary&gt;&lt;Authors_Primary&gt;John,S.J.&lt;/Authors_Primary&gt;&lt;Authors_Primary&gt;Forster,R.J.&lt;/Authors_Primary&gt;&lt;Authors_Primary&gt;McAllister,T.A.&lt;/Authors_Primary&gt;&lt;Date_Primary&gt;2004&lt;/Date_Primary&gt;&lt;Keywords&gt;CULTURE&lt;/Keywords&gt;&lt;Keywords&gt;CULTURES&lt;/Keywords&gt;&lt;Keywords&gt;Dna&lt;/Keywords&gt;&lt;Keywords&gt;FRAGMENTS&lt;/Keywords&gt;&lt;Keywords&gt;of&lt;/Keywords&gt;&lt;Keywords&gt;rapeseed&lt;/Keywords&gt;&lt;Keywords&gt;stability&lt;/Keywords&gt;&lt;Keywords&gt;TRANSGENE&lt;/Keywords&gt;&lt;Reprint&gt;In File&lt;/Reprint&gt;&lt;Start_Page&gt;673&lt;/Start_Page&gt;&lt;End_Page&gt;681&lt;/End_Page&gt;&lt;Periodical&gt;British Journal of Nutrition&lt;/Periodical&gt;&lt;Volume&gt;91&lt;/Volume&gt;&lt;Issue&gt;5&lt;/Issue&gt;&lt;Web_URL&gt;&lt;u&gt;http://journals.cambridge.org/action/displayAbstract?fromPage=online&amp;amp;aid=913260&lt;/u&gt;&lt;/Web_URL&gt;&lt;Web_URL_Link1&gt;&lt;u&gt;file://O:\EVAL\Eval Sections\Library\REFS\canola\Sharma et al 2004.pdf&lt;/u&gt;&lt;/Web_URL_Link1&gt;&lt;ZZ_JournalFull&gt;&lt;f name="System"&gt;British Journal of Nutrition&lt;/f&gt;&lt;/ZZ_JournalFull&gt;&lt;ZZ_JournalStdAbbrev&gt;&lt;f name="System"&gt;Br.J.Nutr.&lt;/f&gt;&lt;/ZZ_JournalStdAbbrev&gt;&lt;ZZ_WorkformID&gt;1&lt;/ZZ_WorkformID&gt;&lt;/MDL&gt;&lt;/Cite&gt;&lt;Cite&gt;&lt;Author&gt;Reuter&lt;/Author&gt;&lt;Year&gt;2007&lt;/Year&gt;&lt;RecNum&gt;18424&lt;/RecNum&gt;&lt;IDText&gt;The effect of glyphosate on digestion and horizontal gene transfer during in vitro ruminal fermentation of gene</w:instrText>
      </w:r>
      <w:r w:rsidRPr="00A24C0E">
        <w:rPr>
          <w:color w:val="auto"/>
          <w:lang w:val="fr-FR"/>
        </w:rPr>
        <w:instrText>tically modified canola&lt;/IDText&gt;&lt;MDL Ref_Type="Journal"&gt;&lt;Ref_Type&gt;Journal&lt;/Ref_Type&gt;&lt;Ref_ID&gt;18424&lt;/Ref_ID&gt;&lt;Title_Primary&gt;&lt;f name="HelveticaNeue-Bold"&gt;The effect of glyphosate on digestion and horizontal gene transfer during &lt;/f&gt;&lt;f name="GCFrutiger-LightItalic"&gt;&lt;i&gt;in vitro &lt;/i&gt;&lt;/f&gt;&lt;f name="HelveticaNeue-Bold"&gt;ruminal fermentation of genetically modified canola&lt;/f&gt;&lt;/Title_Primary&gt;&lt;Authors_Primary&gt;Reuter,Tim&lt;/Authors_Primary&gt;&lt;Authors_Primary&gt;Alexander,Trevor W.&lt;/Authors_Primary&gt;&lt;Authors_Primary&gt;Martinez,Tomas&lt;/Authors_Primary&gt;&lt;Authors_Primary&gt;McAllister,Tim A.&lt;/Authors_Primary&gt;&lt;Date_Primary&gt;2007&lt;/Date_Primary&gt;&lt;Keywords&gt;of&lt;/Keywords&gt;&lt;Keywords&gt;glyphosate&lt;/Keywords&gt;&lt;Keywords&gt;Digestion&lt;/Keywords&gt;&lt;Keywords&gt;and&lt;/Keywords&gt;&lt;Keywords&gt;horizontal gene transfer&lt;/Keywords&gt;&lt;Keywords&gt;GENE&lt;/Keywords&gt;&lt;Keywords&gt;gene transfer&lt;/Keywords&gt;&lt;Keywords&gt;GENE-TRANSFER&lt;/Keywords&gt;&lt;Keywords&gt;transfer&lt;/Keywords&gt;&lt;Keywords&gt;VITRO&lt;/Keywords&gt;&lt;Keywords&gt;fermentation&lt;/Keywords&gt;&lt;Keywords&gt;genetically&lt;/Keywords&gt;&lt;Keywords&gt;genetically modified&lt;/Keywords&gt;&lt;Keywords&gt;modified&lt;/Keywords&gt;&lt;Keywords&gt;canola&lt;/Keywords&gt;&lt;Reprint&gt;In File&lt;/Reprint&gt;&lt;Start_Page&gt;2837&lt;/Start_Page&gt;&lt;End_Page&gt;2843&lt;/End_Page&gt;&lt;Periodical&gt;Journal of Science Food and Agriculture&lt;/Periodical&gt;&lt;Volume&gt;87&lt;/Volume&gt;&lt;Web_URL_Link1&gt;&lt;u&gt;file://O:\EVAL\Eval Sections\Library\REFS\18424 ReuterT.2007.canolaHGT.pdf&lt;/u&gt;&lt;/Web_URL_Link1&gt;&lt;ZZ_JournalFull&gt;&lt;f name="System"&gt;Journal of Science Food and Agriculture&lt;/f&gt;&lt;/ZZ_JournalFull&gt;&lt;ZZ_WorkformID&gt;1&lt;/ZZ_WorkformID&gt;&lt;/MDL&gt;&lt;/Cite&gt;&lt;/Refman&gt;</w:instrText>
      </w:r>
      <w:r w:rsidRPr="00A24C0E">
        <w:rPr>
          <w:color w:val="auto"/>
        </w:rPr>
        <w:fldChar w:fldCharType="separate"/>
      </w:r>
      <w:r w:rsidRPr="00A24C0E">
        <w:rPr>
          <w:color w:val="auto"/>
          <w:lang w:val="fr-FR"/>
        </w:rPr>
        <w:t>(Sharma et al. 2004; Alexander et al. 2006; Reuter et al. 2007; EFSA 2009c)</w:t>
      </w:r>
      <w:r w:rsidRPr="00A24C0E">
        <w:rPr>
          <w:color w:val="auto"/>
        </w:rPr>
        <w:fldChar w:fldCharType="end"/>
      </w:r>
      <w:r w:rsidRPr="00A24C0E">
        <w:rPr>
          <w:color w:val="auto"/>
          <w:lang w:val="fr-FR"/>
        </w:rPr>
        <w:t>.</w:t>
      </w:r>
    </w:p>
    <w:p w:rsidR="00D936B0" w:rsidRPr="00A24C0E" w:rsidRDefault="00D936B0" w:rsidP="00D936B0">
      <w:pPr>
        <w:pStyle w:val="1Para"/>
        <w:rPr>
          <w:color w:val="auto"/>
        </w:rPr>
      </w:pPr>
      <w:r w:rsidRPr="00A24C0E">
        <w:rPr>
          <w:color w:val="auto"/>
        </w:rPr>
        <w:t xml:space="preserve">Furthermore, the introduced </w:t>
      </w:r>
      <w:r w:rsidRPr="00A24C0E">
        <w:rPr>
          <w:i/>
          <w:color w:val="auto"/>
        </w:rPr>
        <w:t>bar, pat, cp4 epsps</w:t>
      </w:r>
      <w:r w:rsidRPr="00A24C0E">
        <w:rPr>
          <w:color w:val="auto"/>
        </w:rPr>
        <w:t xml:space="preserve"> and</w:t>
      </w:r>
      <w:r w:rsidRPr="00A24C0E">
        <w:rPr>
          <w:i/>
          <w:color w:val="auto"/>
        </w:rPr>
        <w:t xml:space="preserve"> goxv24 </w:t>
      </w:r>
      <w:r w:rsidRPr="00A24C0E">
        <w:rPr>
          <w:color w:val="auto"/>
        </w:rPr>
        <w:t>genes in the GM canola plants have been modified for plant codon usage, so in the unlikely event that gene transfer were to occur, only relatively low levels of gene expression in bacteria would be expected. The gene sequences expressed from the introduced genetic material are not expected to assist the process of HGT by facilitating gene movement across cell membranes or recombination with a host genome. Therefore, any rare occurrence of HGT of introduced genetic material to other organisms is not expected to persist and/or result in an adverse effect.</w:t>
      </w:r>
    </w:p>
    <w:p w:rsidR="00D936B0" w:rsidRPr="00A24C0E" w:rsidRDefault="00D936B0" w:rsidP="00D936B0">
      <w:pPr>
        <w:pStyle w:val="1Para"/>
        <w:rPr>
          <w:i/>
          <w:color w:val="auto"/>
        </w:rPr>
      </w:pPr>
      <w:r w:rsidRPr="00A24C0E">
        <w:rPr>
          <w:color w:val="auto"/>
        </w:rPr>
        <w:t xml:space="preserve">A key consideration in the risk assessment process should be the safety of the protein product resulting from the expression of the introduced gene rather than horizontal gene transfer </w:t>
      </w:r>
      <w:r w:rsidRPr="00A24C0E">
        <w:rPr>
          <w:i/>
          <w:color w:val="auto"/>
        </w:rPr>
        <w:t>per se</w:t>
      </w:r>
      <w:r w:rsidRPr="00A24C0E">
        <w:rPr>
          <w:color w:val="auto"/>
        </w:rPr>
        <w:t xml:space="preserve"> </w:t>
      </w:r>
      <w:r w:rsidRPr="00A24C0E">
        <w:rPr>
          <w:color w:val="auto"/>
        </w:rPr>
        <w:fldChar w:fldCharType="begin"/>
      </w:r>
      <w:r w:rsidRPr="00A24C0E">
        <w:rPr>
          <w:color w:val="auto"/>
        </w:rPr>
        <w:instrText xml:space="preserve"> ADDIN REFMGR.CITE &lt;Refman&gt;&lt;Cite&gt;&lt;Author&gt;Thomson&lt;/Author&gt;&lt;Year&gt;2000&lt;/Year&gt;&lt;RecNum&gt;995&lt;/RecNum&gt;&lt;IDText&gt;Horizontal transfer of DNA from GM crops to bacteria and to mammalian cells.&lt;/IDText&gt;&lt;MDL Ref_Type="Journal"&gt;&lt;Ref_Type&gt;Journal&lt;/Ref_Type&gt;&lt;Ref_ID&gt;995&lt;/Ref_ID&gt;&lt;Title_Primary&gt;Horizontal transfer of DNA from GM crops to bacteria and to mammalian cells.&lt;/Title_Primary&gt;&lt;Authors_Primary&gt;Thomson,J.A.&lt;/Authors_Primary&gt;&lt;Date_Primary&gt;2000&lt;/Date_Primary&gt;&lt;Keywords&gt;antibiotic resistance&lt;/Keywords&gt;&lt;Keywords&gt;horizontal gene transfer&lt;/Keywords&gt;&lt;Keywords&gt;gene transfer&lt;/Keywords&gt;&lt;Keywords&gt;maize&lt;/Keywords&gt;&lt;Reprint&gt;In File&lt;/Reprint&gt;&lt;Start_Page&gt;188&lt;/Start_Page&gt;&lt;End_Page&gt;193&lt;/End_Page&gt;&lt;Periodical&gt;Journal of Food Science&lt;/Periodical&gt;&lt;Volume&gt;66&lt;/Volume&gt;&lt;Issue&gt;2&lt;/Issue&gt;&lt;Address&gt;Molecular and Cell Biology Dept., 205 Molecular Biology Bldg., Univ. of Cape Town, 22 University Ave., PB Rondebosch 7701, South Africa.&lt;/Address&gt;&lt;Web_URL_Link1&gt;file://S:\CO\OGTR\EVAL\Eval Sections\Library\REFS\DIR 076\Thomson_2000_horizontal gene transfer.pdf&lt;/Web_URL_Link1&gt;&lt;ZZ_JournalFull&gt;&lt;f name="System"&gt;Journal of Food Science&lt;/f&gt;&lt;/ZZ_JournalFull&gt;&lt;ZZ_WorkformID&gt;1&lt;/ZZ_WorkformID&gt;&lt;/MDL&gt;&lt;/Cite&gt;&lt;/Refman&gt;</w:instrText>
      </w:r>
      <w:r w:rsidRPr="00A24C0E">
        <w:rPr>
          <w:color w:val="auto"/>
        </w:rPr>
        <w:fldChar w:fldCharType="separate"/>
      </w:r>
      <w:r w:rsidRPr="00A24C0E">
        <w:rPr>
          <w:color w:val="auto"/>
        </w:rPr>
        <w:t>(Thomson 2000)</w:t>
      </w:r>
      <w:r w:rsidRPr="00A24C0E">
        <w:rPr>
          <w:color w:val="auto"/>
        </w:rPr>
        <w:fldChar w:fldCharType="end"/>
      </w:r>
      <w:r w:rsidRPr="00A24C0E">
        <w:rPr>
          <w:color w:val="auto"/>
        </w:rPr>
        <w:t>. If the introduced genes, the encoded proteins or their end products are not associated with any risk then even in the unlikely event of HGT occurring, they should not pose any risk to humans, animals or the environment. Conclusions reached for Risk Scenarios 1 - 4 associated with the expression of the introduced genes did not represent an identified risk.</w:t>
      </w:r>
    </w:p>
    <w:p w:rsidR="00D936B0" w:rsidRPr="00A24C0E" w:rsidRDefault="00D936B0" w:rsidP="00D936B0">
      <w:pPr>
        <w:pStyle w:val="1Para"/>
        <w:rPr>
          <w:rStyle w:val="1ParaCharChar"/>
          <w:color w:val="auto"/>
        </w:rPr>
      </w:pPr>
      <w:r w:rsidRPr="00A24C0E">
        <w:rPr>
          <w:b/>
          <w:i/>
          <w:color w:val="auto"/>
        </w:rPr>
        <w:t>Conclusion:</w:t>
      </w:r>
      <w:r w:rsidRPr="00A24C0E">
        <w:rPr>
          <w:color w:val="auto"/>
        </w:rPr>
        <w:t xml:space="preserve"> The potential for an adverse outcome as a result of horizontal gene transfer is not identified as a risk that could be greater than negligible. Therefore, it does not warrant further detailed assessment.</w:t>
      </w:r>
    </w:p>
    <w:p w:rsidR="00D936B0" w:rsidRPr="00A24C0E" w:rsidRDefault="00D936B0" w:rsidP="00D936B0">
      <w:pPr>
        <w:pStyle w:val="2RARMP"/>
        <w:tabs>
          <w:tab w:val="clear" w:pos="1440"/>
        </w:tabs>
        <w:rPr>
          <w:color w:val="auto"/>
        </w:rPr>
      </w:pPr>
      <w:bookmarkStart w:id="144" w:name="_Toc309215583"/>
      <w:r w:rsidRPr="00A24C0E">
        <w:rPr>
          <w:color w:val="auto"/>
        </w:rPr>
        <w:t>Risk estimate process</w:t>
      </w:r>
      <w:bookmarkEnd w:id="144"/>
      <w:r w:rsidRPr="00A24C0E">
        <w:rPr>
          <w:color w:val="auto"/>
        </w:rPr>
        <w:t xml:space="preserve"> </w:t>
      </w:r>
    </w:p>
    <w:p w:rsidR="00D936B0" w:rsidRPr="00A24C0E" w:rsidRDefault="00D936B0" w:rsidP="00D936B0">
      <w:pPr>
        <w:pStyle w:val="1Para"/>
        <w:rPr>
          <w:color w:val="auto"/>
        </w:rPr>
      </w:pPr>
      <w:r w:rsidRPr="00A24C0E">
        <w:rPr>
          <w:color w:val="auto"/>
        </w:rPr>
        <w:t>The risk assessment begins with postulation of credible pathways that might lead to harm to the health and safety of people or the environment during the proposed release of GMOs due to gene technology, and how it could happen, in comparison to the parent organism and within the context of the receiving environment.</w:t>
      </w:r>
    </w:p>
    <w:p w:rsidR="00D936B0" w:rsidRPr="00A24C0E" w:rsidRDefault="00D936B0" w:rsidP="00D936B0">
      <w:pPr>
        <w:pStyle w:val="1Para"/>
        <w:rPr>
          <w:color w:val="auto"/>
        </w:rPr>
      </w:pPr>
      <w:r w:rsidRPr="00A24C0E">
        <w:rPr>
          <w:color w:val="auto"/>
        </w:rPr>
        <w:t xml:space="preserve">Five risk scenarios were identified whereby the proposed dealings might give rise to harm to people or the environment. This included consideration of whether expression of the introduced genes could result in products that are toxic or allergenic to people or other organisms, or alter characteristics that may impact on the spread and persistence of the GM plants. The opportunity for gene flow to other organisms and its effects if it occurred were also assessed. These risk scenarios were considered over both the short and long term. </w:t>
      </w:r>
    </w:p>
    <w:p w:rsidR="00D936B0" w:rsidRPr="00A24C0E" w:rsidRDefault="00D936B0" w:rsidP="00D936B0">
      <w:pPr>
        <w:pStyle w:val="1Para"/>
        <w:rPr>
          <w:color w:val="auto"/>
        </w:rPr>
      </w:pPr>
      <w:r w:rsidRPr="00A24C0E">
        <w:rPr>
          <w:color w:val="auto"/>
        </w:rPr>
        <w:t xml:space="preserve">A </w:t>
      </w:r>
      <w:r w:rsidRPr="00A24C0E">
        <w:rPr>
          <w:b/>
          <w:bCs/>
          <w:color w:val="auto"/>
        </w:rPr>
        <w:t>risk</w:t>
      </w:r>
      <w:r w:rsidRPr="00A24C0E">
        <w:rPr>
          <w:color w:val="auto"/>
        </w:rPr>
        <w:t xml:space="preserve"> is only identified when a risk scenario is considered to have some chance of causing harm. Risk scenarios that do not lead to harm, or could not reasonably occur, do not represent an identified risk and do not advance any further in the risk assessment process. </w:t>
      </w:r>
    </w:p>
    <w:p w:rsidR="00D936B0" w:rsidRPr="00A24C0E" w:rsidRDefault="00D936B0" w:rsidP="00D936B0">
      <w:pPr>
        <w:pStyle w:val="1Para"/>
        <w:keepNext/>
        <w:rPr>
          <w:color w:val="auto"/>
        </w:rPr>
      </w:pPr>
      <w:r w:rsidRPr="00A24C0E">
        <w:rPr>
          <w:color w:val="auto"/>
        </w:rPr>
        <w:lastRenderedPageBreak/>
        <w:t>The characterisation of the five risk scenarios in relation to both the seriousness and likelihood of harm did not identify any risks that could be greater than negligible. Therefore, they did not warrant further detailed assessment. The principal reasons for this include:</w:t>
      </w:r>
    </w:p>
    <w:p w:rsidR="00D936B0" w:rsidRPr="00A24C0E" w:rsidRDefault="00D936B0" w:rsidP="00D936B0">
      <w:pPr>
        <w:pStyle w:val="BulletedRARMP"/>
        <w:spacing w:after="60"/>
        <w:ind w:hanging="283"/>
      </w:pPr>
      <w:r w:rsidRPr="00A24C0E">
        <w:t>the GM canola has been produced by conventional breeding of GM canola lines that have previously been assessed and authorised for commercial release in Australia</w:t>
      </w:r>
    </w:p>
    <w:p w:rsidR="00D936B0" w:rsidRPr="00A24C0E" w:rsidRDefault="00D936B0" w:rsidP="00D936B0">
      <w:pPr>
        <w:pStyle w:val="BulletedRARMP"/>
        <w:spacing w:after="60"/>
        <w:ind w:hanging="283"/>
      </w:pPr>
      <w:r w:rsidRPr="00A24C0E">
        <w:t xml:space="preserve">widespread presence of the same or similar proteins encoded by the introduced genes in the environment and lack of known toxicity or evidence of harm from them </w:t>
      </w:r>
    </w:p>
    <w:p w:rsidR="00D936B0" w:rsidRPr="00A24C0E" w:rsidRDefault="00D936B0" w:rsidP="00D936B0">
      <w:pPr>
        <w:pStyle w:val="BulletedRARMP"/>
        <w:spacing w:after="60"/>
        <w:ind w:hanging="283"/>
      </w:pPr>
      <w:r w:rsidRPr="00A24C0E">
        <w:t>limited capacity of the GM canola to spread and persist in undisturbed natural habitats.</w:t>
      </w:r>
    </w:p>
    <w:p w:rsidR="00D936B0" w:rsidRPr="00A24C0E" w:rsidRDefault="00D936B0" w:rsidP="00D936B0">
      <w:pPr>
        <w:pStyle w:val="1Para"/>
        <w:rPr>
          <w:color w:val="auto"/>
        </w:rPr>
      </w:pPr>
      <w:r w:rsidRPr="00A24C0E">
        <w:rPr>
          <w:color w:val="auto"/>
        </w:rPr>
        <w:t xml:space="preserve">Therefore, any risks to the health and safety of people, or the environment, from the proposed release of the GM canola plants into the environment is considered to be </w:t>
      </w:r>
      <w:r w:rsidRPr="00A24C0E">
        <w:rPr>
          <w:b/>
          <w:bCs/>
          <w:color w:val="auto"/>
        </w:rPr>
        <w:t>negligible.</w:t>
      </w:r>
    </w:p>
    <w:p w:rsidR="00D936B0" w:rsidRPr="00A24C0E" w:rsidRDefault="00D936B0" w:rsidP="00D936B0">
      <w:pPr>
        <w:pStyle w:val="2RARMP"/>
        <w:tabs>
          <w:tab w:val="clear" w:pos="1440"/>
        </w:tabs>
        <w:rPr>
          <w:color w:val="auto"/>
        </w:rPr>
      </w:pPr>
      <w:bookmarkStart w:id="145" w:name="_Toc309215584"/>
      <w:r w:rsidRPr="00A24C0E">
        <w:rPr>
          <w:color w:val="auto"/>
        </w:rPr>
        <w:t>Uncertainty</w:t>
      </w:r>
      <w:bookmarkEnd w:id="145"/>
    </w:p>
    <w:p w:rsidR="00D936B0" w:rsidRPr="00A24C0E" w:rsidRDefault="00D936B0" w:rsidP="00D936B0">
      <w:pPr>
        <w:pStyle w:val="1Para"/>
        <w:rPr>
          <w:color w:val="auto"/>
        </w:rPr>
      </w:pPr>
      <w:r w:rsidRPr="00A24C0E">
        <w:rPr>
          <w:color w:val="auto"/>
        </w:rPr>
        <w:t xml:space="preserve">Uncertainty is an intrinsic property of risk and is present in all aspects of risk analysis, including risk assessment, risk management and risk communication.  Both dimensions of risk (ie consequence and likelihood) are always uncertain to some degree. </w:t>
      </w:r>
    </w:p>
    <w:p w:rsidR="00D936B0" w:rsidRPr="00A24C0E" w:rsidRDefault="00D936B0" w:rsidP="00D936B0">
      <w:pPr>
        <w:pStyle w:val="1Para"/>
        <w:rPr>
          <w:color w:val="auto"/>
        </w:rPr>
      </w:pPr>
      <w:r w:rsidRPr="00A24C0E">
        <w:rPr>
          <w:color w:val="auto"/>
        </w:rPr>
        <w:t>Uncertainty in risk assessments can arise from incomplete knowledge or inherent biological variability</w:t>
      </w:r>
      <w:r w:rsidRPr="00A24C0E">
        <w:rPr>
          <w:rStyle w:val="FootnoteReference"/>
          <w:color w:val="auto"/>
        </w:rPr>
        <w:footnoteReference w:id="10"/>
      </w:r>
      <w:r w:rsidRPr="00A24C0E">
        <w:rPr>
          <w:color w:val="auto"/>
        </w:rPr>
        <w:t xml:space="preserve">. For commercial/general releases, where there may not be limits and controls to restrict the spread and persistence of the GMOs and their genetic material in the environment, uncertainty may be addressed through post release review (see Chapter 3, </w:t>
      </w:r>
      <w:r w:rsidRPr="00A24C0E">
        <w:rPr>
          <w:color w:val="auto"/>
        </w:rPr>
        <w:fldChar w:fldCharType="begin"/>
      </w:r>
      <w:r w:rsidRPr="00A24C0E">
        <w:rPr>
          <w:color w:val="auto"/>
        </w:rPr>
        <w:instrText xml:space="preserve"> REF _Ref299529729 \n \h </w:instrText>
      </w:r>
      <w:r w:rsidRPr="00A24C0E">
        <w:rPr>
          <w:color w:val="auto"/>
        </w:rPr>
      </w:r>
      <w:r w:rsidRPr="00A24C0E">
        <w:rPr>
          <w:color w:val="auto"/>
        </w:rPr>
        <w:instrText xml:space="preserve"> \* MERGEFORMAT </w:instrText>
      </w:r>
      <w:r w:rsidRPr="00A24C0E">
        <w:rPr>
          <w:color w:val="auto"/>
        </w:rPr>
        <w:fldChar w:fldCharType="separate"/>
      </w:r>
      <w:r>
        <w:rPr>
          <w:color w:val="auto"/>
        </w:rPr>
        <w:t>Section 4</w:t>
      </w:r>
      <w:r w:rsidRPr="00A24C0E">
        <w:rPr>
          <w:color w:val="auto"/>
        </w:rPr>
        <w:fldChar w:fldCharType="end"/>
      </w:r>
      <w:r w:rsidRPr="00A24C0E">
        <w:rPr>
          <w:color w:val="auto"/>
        </w:rPr>
        <w:t xml:space="preserve">). </w:t>
      </w:r>
    </w:p>
    <w:p w:rsidR="00D936B0" w:rsidRPr="00A24C0E" w:rsidRDefault="00D936B0" w:rsidP="00D936B0">
      <w:pPr>
        <w:pStyle w:val="1Para"/>
        <w:rPr>
          <w:color w:val="auto"/>
        </w:rPr>
      </w:pPr>
      <w:r w:rsidRPr="00A24C0E">
        <w:rPr>
          <w:color w:val="auto"/>
        </w:rPr>
        <w:t>InVigor® x Roundup Ready® canola has been approved by the Regulator for limited and controlled release (field trials) under licences DIR 069/2006 and DIR 104. These licences also authorised the release of several other lines of GM canola as well as lines of GM Indian mustard (</w:t>
      </w:r>
      <w:r w:rsidRPr="00A24C0E">
        <w:rPr>
          <w:i/>
          <w:color w:val="auto"/>
        </w:rPr>
        <w:t>Brassica juncea</w:t>
      </w:r>
      <w:r w:rsidRPr="00A24C0E">
        <w:rPr>
          <w:color w:val="auto"/>
        </w:rPr>
        <w:t>). In the DIR 069/2006 and DIR 104 RARMPs, information was identified as requiring possible consideration if Bayer were to submit an application for a larger scale release of the</w:t>
      </w:r>
      <w:r w:rsidRPr="00A24C0E">
        <w:rPr>
          <w:rStyle w:val="1ParaCharChar"/>
          <w:color w:val="auto"/>
        </w:rPr>
        <w:t xml:space="preserve"> GMOs</w:t>
      </w:r>
      <w:r w:rsidRPr="00A24C0E">
        <w:rPr>
          <w:color w:val="auto"/>
        </w:rPr>
        <w:t>. The information identified that is relevant to the GM canola lines can be categorised as follows:</w:t>
      </w:r>
    </w:p>
    <w:p w:rsidR="00D936B0" w:rsidRPr="00A24C0E" w:rsidRDefault="00D936B0" w:rsidP="00D936B0">
      <w:pPr>
        <w:pStyle w:val="1Para"/>
        <w:numPr>
          <w:ilvl w:val="0"/>
          <w:numId w:val="34"/>
        </w:numPr>
        <w:rPr>
          <w:color w:val="auto"/>
        </w:rPr>
      </w:pPr>
      <w:r w:rsidRPr="00A24C0E">
        <w:rPr>
          <w:color w:val="auto"/>
        </w:rPr>
        <w:t>additional molecular and biochemical characterisation of the GM canola and Indian mustard lines (eg genotypic stability, and expression levels of the introduced genes)</w:t>
      </w:r>
    </w:p>
    <w:p w:rsidR="00D936B0" w:rsidRPr="00A24C0E" w:rsidRDefault="00D936B0" w:rsidP="00D936B0">
      <w:pPr>
        <w:pStyle w:val="1Para"/>
        <w:numPr>
          <w:ilvl w:val="0"/>
          <w:numId w:val="34"/>
        </w:numPr>
        <w:rPr>
          <w:color w:val="auto"/>
        </w:rPr>
      </w:pPr>
      <w:r w:rsidRPr="00A24C0E">
        <w:rPr>
          <w:color w:val="auto"/>
        </w:rPr>
        <w:t>data on the potential toxicity of plant material from the GM canola and Indian mustard  lines including levels of known endogenous toxins</w:t>
      </w:r>
    </w:p>
    <w:p w:rsidR="00D936B0" w:rsidRPr="00A24C0E" w:rsidRDefault="00D936B0" w:rsidP="00D936B0">
      <w:pPr>
        <w:pStyle w:val="1Para"/>
        <w:numPr>
          <w:ilvl w:val="0"/>
          <w:numId w:val="34"/>
        </w:numPr>
        <w:rPr>
          <w:color w:val="auto"/>
        </w:rPr>
      </w:pPr>
      <w:r w:rsidRPr="00A24C0E">
        <w:rPr>
          <w:color w:val="auto"/>
        </w:rPr>
        <w:t xml:space="preserve">phenotypic characterisation of the GM canola and Indian mustard lines, particularly with respect to traits that may contribute to biotic or abiotic stress tolerance, weediness (eg  germination and reproductive capacity) or persistence (eg seed dormancy) </w:t>
      </w:r>
    </w:p>
    <w:p w:rsidR="00D936B0" w:rsidRPr="00A24C0E" w:rsidRDefault="00D936B0" w:rsidP="00D936B0">
      <w:pPr>
        <w:pStyle w:val="1Para"/>
        <w:numPr>
          <w:ilvl w:val="0"/>
          <w:numId w:val="34"/>
        </w:numPr>
        <w:rPr>
          <w:color w:val="auto"/>
        </w:rPr>
      </w:pPr>
      <w:r w:rsidRPr="00A24C0E">
        <w:rPr>
          <w:color w:val="auto"/>
        </w:rPr>
        <w:t>the level of pollen mediated gene flow between both canola and Indian mustard and related species in Australia</w:t>
      </w:r>
    </w:p>
    <w:p w:rsidR="00D936B0" w:rsidRPr="00A24C0E" w:rsidRDefault="00D936B0" w:rsidP="00D936B0">
      <w:pPr>
        <w:pStyle w:val="1Para"/>
        <w:rPr>
          <w:color w:val="auto"/>
        </w:rPr>
      </w:pPr>
      <w:r w:rsidRPr="00A24C0E">
        <w:rPr>
          <w:color w:val="auto"/>
        </w:rPr>
        <w:t xml:space="preserve">Bayer has submitted five reports characterising the InVigor® x Roundup Ready® canola proposed for commercialisation in Australia in relation to the first three points listed above. These have been discussed in Chapter 1. </w:t>
      </w:r>
    </w:p>
    <w:p w:rsidR="00D936B0" w:rsidRPr="00A24C0E" w:rsidRDefault="00D936B0" w:rsidP="00D936B0">
      <w:pPr>
        <w:pStyle w:val="1Para"/>
        <w:rPr>
          <w:color w:val="auto"/>
        </w:rPr>
      </w:pPr>
      <w:r w:rsidRPr="00A24C0E">
        <w:rPr>
          <w:color w:val="auto"/>
        </w:rPr>
        <w:t xml:space="preserve">No new data on the level of pollen mediated gene flow between canola and related plants in Australia was provided by the applicant. However, the uncertainty noted in the RARMP for DIR 104 was associated with the potential for pollen-mediated gene flow from </w:t>
      </w:r>
      <w:r w:rsidRPr="00A24C0E">
        <w:rPr>
          <w:color w:val="auto"/>
        </w:rPr>
        <w:lastRenderedPageBreak/>
        <w:t xml:space="preserve">GM Indian mustard plants, rather than from the GM canola. Information on gene flow from canola is available in published literature, and the potential for gene flow between canola and sexually related plants is discussed in Risk Scenario 4. </w:t>
      </w:r>
    </w:p>
    <w:p w:rsidR="00D936B0" w:rsidRPr="00A24C0E" w:rsidRDefault="00D936B0" w:rsidP="00D936B0">
      <w:pPr>
        <w:pStyle w:val="1Para"/>
        <w:rPr>
          <w:color w:val="auto"/>
        </w:rPr>
      </w:pPr>
      <w:r w:rsidRPr="00A24C0E">
        <w:rPr>
          <w:rStyle w:val="1ParaCharChar"/>
          <w:color w:val="auto"/>
        </w:rPr>
        <w:t>For all commercial or long-term releases uncertainty exists in relation to changes in the context surrounding the release. The risk assessment has been prepared in the context of current agricultural practices, climate and weather patterns, and the conclusions are appropriate in this context, however, over time if these were to change then the appropriateness of these conclusions is less certain.</w:t>
      </w:r>
      <w:r w:rsidRPr="00A24C0E">
        <w:rPr>
          <w:color w:val="auto"/>
        </w:rPr>
        <w:t xml:space="preserve"> </w:t>
      </w:r>
    </w:p>
    <w:p w:rsidR="00D936B0" w:rsidRPr="00A24C0E" w:rsidRDefault="00D936B0" w:rsidP="00D936B0">
      <w:pPr>
        <w:pStyle w:val="1Para"/>
        <w:rPr>
          <w:rStyle w:val="1ParaCharChar"/>
          <w:color w:val="auto"/>
        </w:rPr>
      </w:pPr>
      <w:r w:rsidRPr="00A24C0E">
        <w:rPr>
          <w:color w:val="auto"/>
        </w:rPr>
        <w:t xml:space="preserve">The level of uncertainty about </w:t>
      </w:r>
      <w:r w:rsidRPr="00A24C0E">
        <w:rPr>
          <w:rStyle w:val="1ParaCharChar"/>
          <w:color w:val="auto"/>
        </w:rPr>
        <w:t>InVigor® x Roundup Ready® canola</w:t>
      </w:r>
      <w:r w:rsidRPr="00A24C0E">
        <w:rPr>
          <w:color w:val="auto"/>
        </w:rPr>
        <w:t xml:space="preserve"> is considered to be low given the now several years of growing the parental GM canola lines in Australia and overseas, eg in Canada and the USA.</w:t>
      </w:r>
    </w:p>
    <w:p w:rsidR="00D936B0" w:rsidRPr="00A24C0E" w:rsidRDefault="00D936B0" w:rsidP="00D936B0">
      <w:pPr>
        <w:pStyle w:val="1Para"/>
        <w:rPr>
          <w:color w:val="auto"/>
        </w:rPr>
        <w:sectPr w:rsidR="00D936B0" w:rsidRPr="00A24C0E">
          <w:footerReference w:type="default" r:id="rId20"/>
          <w:pgSz w:w="11906" w:h="16838" w:code="9"/>
          <w:pgMar w:top="1418" w:right="1418" w:bottom="1418" w:left="1418" w:header="720" w:footer="720" w:gutter="0"/>
          <w:cols w:space="720"/>
        </w:sectPr>
      </w:pPr>
    </w:p>
    <w:p w:rsidR="00D936B0" w:rsidRPr="00A24C0E" w:rsidRDefault="00D936B0" w:rsidP="00D936B0">
      <w:pPr>
        <w:pStyle w:val="1RARMP"/>
      </w:pPr>
      <w:bookmarkStart w:id="146" w:name="_Toc202859581"/>
      <w:bookmarkStart w:id="147" w:name="_Toc223510482"/>
      <w:bookmarkStart w:id="148" w:name="_Toc309215585"/>
      <w:r w:rsidRPr="00A24C0E">
        <w:lastRenderedPageBreak/>
        <w:t>Risk management</w:t>
      </w:r>
      <w:bookmarkEnd w:id="146"/>
      <w:bookmarkEnd w:id="147"/>
      <w:r w:rsidRPr="00A24C0E">
        <w:t xml:space="preserve"> plan</w:t>
      </w:r>
      <w:bookmarkEnd w:id="148"/>
    </w:p>
    <w:p w:rsidR="00D936B0" w:rsidRPr="00A24C0E" w:rsidRDefault="00D936B0" w:rsidP="00D936B0">
      <w:pPr>
        <w:pStyle w:val="2RARMP"/>
        <w:rPr>
          <w:color w:val="auto"/>
        </w:rPr>
      </w:pPr>
      <w:bookmarkStart w:id="149" w:name="_Toc202859582"/>
      <w:bookmarkStart w:id="150" w:name="_Toc223510483"/>
      <w:bookmarkStart w:id="151" w:name="_Toc309215586"/>
      <w:r w:rsidRPr="00A24C0E">
        <w:rPr>
          <w:color w:val="auto"/>
        </w:rPr>
        <w:t>Background</w:t>
      </w:r>
      <w:bookmarkEnd w:id="149"/>
      <w:bookmarkEnd w:id="150"/>
      <w:bookmarkEnd w:id="151"/>
    </w:p>
    <w:p w:rsidR="00D936B0" w:rsidRPr="00A24C0E" w:rsidRDefault="00D936B0" w:rsidP="00D936B0">
      <w:pPr>
        <w:pStyle w:val="1Para"/>
        <w:rPr>
          <w:color w:val="auto"/>
        </w:rPr>
      </w:pPr>
      <w:r w:rsidRPr="00A24C0E">
        <w:rPr>
          <w:color w:val="auto"/>
        </w:rPr>
        <w:t>Risk management is used to protect the health and safety of people and to protect the environment by controlling or mitigating risk. The risk management plan evaluates and treats identified risks, evaluates controls and limits proposed by the applicant, and considers general risk management measures. The risk management plan informs the Regulator’s decision-making process and is given effect through proposed licence conditions.</w:t>
      </w:r>
    </w:p>
    <w:p w:rsidR="00D936B0" w:rsidRPr="00A24C0E" w:rsidRDefault="00D936B0" w:rsidP="00D936B0">
      <w:pPr>
        <w:pStyle w:val="1Para"/>
        <w:rPr>
          <w:color w:val="auto"/>
        </w:rPr>
      </w:pPr>
      <w:r w:rsidRPr="00A24C0E">
        <w:rPr>
          <w:color w:val="auto"/>
        </w:rPr>
        <w:t xml:space="preserve">Under section 56 of the Act, the Regulator must not issue a licence unless satisfied that any risks posed by the dealings proposed to be authorised by the licence are able to be managed in a way that protects the health and safety of people and the environment. </w:t>
      </w:r>
    </w:p>
    <w:p w:rsidR="00D936B0" w:rsidRPr="00A24C0E" w:rsidRDefault="00D936B0" w:rsidP="00D936B0">
      <w:pPr>
        <w:pStyle w:val="1Para"/>
        <w:rPr>
          <w:color w:val="auto"/>
        </w:rPr>
      </w:pPr>
      <w:r w:rsidRPr="00A24C0E">
        <w:rPr>
          <w:color w:val="auto"/>
        </w:rPr>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D936B0" w:rsidRPr="00A24C0E" w:rsidRDefault="00D936B0" w:rsidP="00D936B0">
      <w:pPr>
        <w:pStyle w:val="1Para"/>
        <w:rPr>
          <w:color w:val="auto"/>
        </w:rPr>
      </w:pPr>
      <w:r w:rsidRPr="00A24C0E">
        <w:rPr>
          <w:color w:val="auto"/>
        </w:rPr>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rsidR="00D936B0" w:rsidRPr="00A24C0E" w:rsidRDefault="00D936B0" w:rsidP="00D936B0">
      <w:pPr>
        <w:pStyle w:val="2RARMP"/>
        <w:rPr>
          <w:color w:val="auto"/>
        </w:rPr>
      </w:pPr>
      <w:bookmarkStart w:id="152" w:name="_Toc127695768"/>
      <w:bookmarkStart w:id="153" w:name="_Toc309215587"/>
      <w:r w:rsidRPr="00A24C0E">
        <w:rPr>
          <w:color w:val="auto"/>
        </w:rPr>
        <w:t>Risk treatment measures for identified risks</w:t>
      </w:r>
      <w:bookmarkEnd w:id="152"/>
      <w:bookmarkEnd w:id="153"/>
    </w:p>
    <w:p w:rsidR="00D936B0" w:rsidRPr="00A24C0E" w:rsidRDefault="00D936B0" w:rsidP="00D936B0">
      <w:pPr>
        <w:pStyle w:val="1Para"/>
        <w:rPr>
          <w:color w:val="auto"/>
        </w:rPr>
      </w:pPr>
      <w:r w:rsidRPr="00A24C0E">
        <w:rPr>
          <w:color w:val="auto"/>
        </w:rPr>
        <w:t xml:space="preserve">The risk assessment of risk scenarios listed in Chapter 2 concluded that there are </w:t>
      </w:r>
      <w:r w:rsidRPr="00A24C0E">
        <w:rPr>
          <w:b/>
          <w:color w:val="auto"/>
        </w:rPr>
        <w:t>negligible</w:t>
      </w:r>
      <w:r w:rsidRPr="00A24C0E">
        <w:rPr>
          <w:color w:val="auto"/>
        </w:rPr>
        <w:t xml:space="preserve"> risks to people and the environment from the proposed release of GM canola. These risk scenarios were considered in the context of the large scale of the proposed release and the receiving environment and considering both the short and long term. The </w:t>
      </w:r>
      <w:r w:rsidRPr="00A24C0E">
        <w:rPr>
          <w:i/>
          <w:color w:val="auto"/>
        </w:rPr>
        <w:t>Risk Analysis Framework</w:t>
      </w:r>
      <w:r w:rsidRPr="00A24C0E">
        <w:rPr>
          <w:color w:val="auto"/>
        </w:rPr>
        <w:t xml:space="preserve"> </w:t>
      </w:r>
      <w:r w:rsidRPr="00A24C0E">
        <w:rPr>
          <w:color w:val="auto"/>
        </w:rPr>
        <w:fldChar w:fldCharType="begin"/>
      </w:r>
      <w:r w:rsidRPr="00A24C0E">
        <w:rPr>
          <w:color w:val="auto"/>
        </w:rPr>
        <w:instrText xml:space="preserve"> ADDIN REFMGR.CITE &lt;Refman&gt;&lt;Cite&gt;&lt;Author&gt;OGTR&lt;/Author&gt;&lt;Year&gt;2009&lt;/Year&gt;&lt;RecNum&gt;15893&lt;/RecNum&gt;&lt;IDText&gt;Risk analysis framework&lt;/IDText&gt;&lt;MDL Ref_Type="Book, Whole"&gt;&lt;Ref_Type&gt;Book, Whole&lt;/Ref_Type&gt;&lt;Ref_ID&gt;15893&lt;/Ref_ID&gt;&lt;Title_Primary&gt;Risk analysis framework&lt;/Title_Primary&gt;&lt;Authors_Primary&gt;OGTR&lt;/Authors_Primary&gt;&lt;Date_Primary&gt;2009/4&lt;/Date_Primary&gt;&lt;Keywords&gt;risk&lt;/Keywords&gt;&lt;Keywords&gt;analysis&lt;/Keywords&gt;&lt;Reprint&gt;In File&lt;/Reprint&gt;&lt;Volume&gt;3&lt;/Volume&gt;&lt;Publisher&gt;Version 3, Document produced by the Australian Government Office of the Gene Technology Regulator, available online from http://www.ogtr.gov.au/&lt;/Publisher&gt;&lt;ZZ_WorkformID&gt;2&lt;/ZZ_WorkformID&gt;&lt;/MDL&gt;&lt;/Cite&gt;&lt;/Refman&gt;</w:instrText>
      </w:r>
      <w:r w:rsidRPr="00A24C0E">
        <w:rPr>
          <w:color w:val="auto"/>
        </w:rPr>
        <w:fldChar w:fldCharType="separate"/>
      </w:r>
      <w:r w:rsidRPr="00A24C0E">
        <w:rPr>
          <w:color w:val="auto"/>
        </w:rPr>
        <w:t>(OGTR 2009a)</w:t>
      </w:r>
      <w:r w:rsidRPr="00A24C0E">
        <w:rPr>
          <w:color w:val="auto"/>
        </w:rPr>
        <w:fldChar w:fldCharType="end"/>
      </w:r>
      <w:r w:rsidRPr="00A24C0E">
        <w:rPr>
          <w:color w:val="auto"/>
        </w:rPr>
        <w:t>, which guides the risk assessment and risk management process, defines negligible risks as insubstantial with no present need to invoke actions for their mitigation. Therefore, no conditions are imposed to treat these negligible risks.</w:t>
      </w:r>
    </w:p>
    <w:p w:rsidR="00D936B0" w:rsidRPr="00A24C0E" w:rsidRDefault="00D936B0" w:rsidP="00D936B0">
      <w:pPr>
        <w:pStyle w:val="2RARMP"/>
        <w:rPr>
          <w:color w:val="auto"/>
        </w:rPr>
      </w:pPr>
      <w:bookmarkStart w:id="154" w:name="_Toc202859585"/>
      <w:bookmarkStart w:id="155" w:name="_Toc223510486"/>
      <w:bookmarkStart w:id="156" w:name="_Toc309215588"/>
      <w:r w:rsidRPr="00A24C0E">
        <w:rPr>
          <w:color w:val="auto"/>
        </w:rPr>
        <w:t>General risk management</w:t>
      </w:r>
      <w:bookmarkEnd w:id="154"/>
      <w:bookmarkEnd w:id="155"/>
      <w:bookmarkEnd w:id="156"/>
    </w:p>
    <w:p w:rsidR="00D936B0" w:rsidRPr="00A24C0E" w:rsidRDefault="00D936B0" w:rsidP="00D936B0">
      <w:pPr>
        <w:pStyle w:val="1Para"/>
        <w:rPr>
          <w:color w:val="auto"/>
        </w:rPr>
      </w:pPr>
      <w:r w:rsidRPr="00A24C0E">
        <w:rPr>
          <w:color w:val="auto"/>
        </w:rPr>
        <w:t>All DIR licences issued by the Regulator contain a number of general conditions that relate to general risk management. These include conditions relating to:</w:t>
      </w:r>
    </w:p>
    <w:p w:rsidR="00D936B0" w:rsidRPr="00A24C0E" w:rsidRDefault="00D936B0" w:rsidP="00D936B0">
      <w:pPr>
        <w:pStyle w:val="BulletedRARMP"/>
      </w:pPr>
      <w:r w:rsidRPr="00A24C0E">
        <w:t>applicant suitability</w:t>
      </w:r>
    </w:p>
    <w:p w:rsidR="00D936B0" w:rsidRPr="00A24C0E" w:rsidRDefault="00D936B0" w:rsidP="00D936B0">
      <w:pPr>
        <w:pStyle w:val="BulletedRARMP"/>
      </w:pPr>
      <w:r w:rsidRPr="00A24C0E">
        <w:t>identification of the persons or classes of persons covered by the licence</w:t>
      </w:r>
    </w:p>
    <w:p w:rsidR="00D936B0" w:rsidRPr="00A24C0E" w:rsidRDefault="00D936B0" w:rsidP="00D936B0">
      <w:pPr>
        <w:pStyle w:val="BulletedRARMP"/>
      </w:pPr>
      <w:r w:rsidRPr="00A24C0E">
        <w:t>reporting structures</w:t>
      </w:r>
    </w:p>
    <w:p w:rsidR="00D936B0" w:rsidRPr="00A24C0E" w:rsidRDefault="00D936B0" w:rsidP="00D936B0">
      <w:pPr>
        <w:pStyle w:val="BulletedRARMP"/>
      </w:pPr>
      <w:r w:rsidRPr="00A24C0E">
        <w:t>a requirement that the applicant allows access to specified sites for purpose of monitoring or auditing.</w:t>
      </w:r>
    </w:p>
    <w:p w:rsidR="00D936B0" w:rsidRPr="00A24C0E" w:rsidRDefault="00D936B0" w:rsidP="00D936B0">
      <w:pPr>
        <w:pStyle w:val="3RARMP"/>
      </w:pPr>
      <w:bookmarkStart w:id="157" w:name="_Toc309215589"/>
      <w:r w:rsidRPr="00A24C0E">
        <w:lastRenderedPageBreak/>
        <w:t>Applicant suitability</w:t>
      </w:r>
      <w:bookmarkEnd w:id="157"/>
    </w:p>
    <w:p w:rsidR="00D936B0" w:rsidRPr="00A24C0E" w:rsidRDefault="00D936B0" w:rsidP="00D936B0">
      <w:pPr>
        <w:pStyle w:val="1Para"/>
        <w:rPr>
          <w:color w:val="auto"/>
        </w:rPr>
      </w:pPr>
      <w:r w:rsidRPr="00A24C0E">
        <w:rPr>
          <w:color w:val="auto"/>
        </w:rPr>
        <w:t>In making a decision whether or not to issue a licence, the Regulator must have regard to the suitability of the applicant to hold a licence. Under section 58 of the Act, matters that the Regulator must take into account include:</w:t>
      </w:r>
    </w:p>
    <w:p w:rsidR="00D936B0" w:rsidRPr="00A24C0E" w:rsidRDefault="00D936B0" w:rsidP="00D936B0">
      <w:pPr>
        <w:pStyle w:val="BulletedRARMP"/>
      </w:pPr>
      <w:r w:rsidRPr="00A24C0E">
        <w:t>any relevant convictions of the applicant (both individuals and the body corporate)</w:t>
      </w:r>
    </w:p>
    <w:p w:rsidR="00D936B0" w:rsidRPr="00A24C0E" w:rsidRDefault="00D936B0" w:rsidP="00D936B0">
      <w:pPr>
        <w:pStyle w:val="BulletedRARMP"/>
      </w:pPr>
      <w:r w:rsidRPr="00A24C0E">
        <w:t>any revocation or suspension of a relevant licence or permit held by the applicant under a law of the Commonwealth, a State or a foreign country</w:t>
      </w:r>
    </w:p>
    <w:p w:rsidR="00D936B0" w:rsidRPr="00A24C0E" w:rsidRDefault="00D936B0" w:rsidP="00D936B0">
      <w:pPr>
        <w:pStyle w:val="BulletedRARMP"/>
      </w:pPr>
      <w:r w:rsidRPr="00A24C0E">
        <w:t>the capacity of the applicant to meet the conditions of the licence.</w:t>
      </w:r>
    </w:p>
    <w:p w:rsidR="00D936B0" w:rsidRPr="00A24C0E" w:rsidRDefault="00D936B0" w:rsidP="00D936B0">
      <w:pPr>
        <w:pStyle w:val="1Para"/>
        <w:rPr>
          <w:color w:val="auto"/>
        </w:rPr>
      </w:pPr>
      <w:r w:rsidRPr="00A24C0E">
        <w:rPr>
          <w:color w:val="auto"/>
        </w:rPr>
        <w:t>On the basis of information submitted by the applicant and records held by the OGTR, the Regulator considers Bayer suitable to hold a licence.</w:t>
      </w:r>
    </w:p>
    <w:p w:rsidR="00D936B0" w:rsidRPr="00A24C0E" w:rsidRDefault="00D936B0" w:rsidP="00D936B0">
      <w:pPr>
        <w:pStyle w:val="1Para"/>
        <w:rPr>
          <w:color w:val="auto"/>
        </w:rPr>
      </w:pPr>
      <w:r w:rsidRPr="00A24C0E">
        <w:rPr>
          <w:color w:val="auto"/>
        </w:rPr>
        <w:t>The licence includes a requirement for the licence holder to inform the Regulator of any circumstances that would affect their suitability or their capacity to meet the conditions of the licence.</w:t>
      </w:r>
    </w:p>
    <w:p w:rsidR="00D936B0" w:rsidRPr="00A24C0E" w:rsidRDefault="00D936B0" w:rsidP="00D936B0">
      <w:pPr>
        <w:pStyle w:val="1Para"/>
        <w:rPr>
          <w:color w:val="auto"/>
        </w:rPr>
      </w:pPr>
      <w:r w:rsidRPr="00A24C0E">
        <w:rPr>
          <w:color w:val="auto"/>
        </w:rPr>
        <w:t>Bayer must continue to have access to a properly constituted Institutional Biosafety Committee and be an accredited organisation under the Act.</w:t>
      </w:r>
    </w:p>
    <w:p w:rsidR="00D936B0" w:rsidRPr="00A24C0E" w:rsidRDefault="00D936B0" w:rsidP="00D936B0">
      <w:pPr>
        <w:pStyle w:val="3RARMP"/>
      </w:pPr>
      <w:bookmarkStart w:id="158" w:name="_Toc309215590"/>
      <w:r w:rsidRPr="00A24C0E">
        <w:t>Testing methodology</w:t>
      </w:r>
      <w:bookmarkEnd w:id="158"/>
    </w:p>
    <w:p w:rsidR="00D936B0" w:rsidRPr="00A24C0E" w:rsidRDefault="00D936B0" w:rsidP="00D936B0">
      <w:pPr>
        <w:pStyle w:val="1Para"/>
        <w:rPr>
          <w:color w:val="auto"/>
        </w:rPr>
      </w:pPr>
      <w:r w:rsidRPr="00A24C0E">
        <w:rPr>
          <w:color w:val="auto"/>
        </w:rPr>
        <w:t>Bayer is required to provide a method to the Regulator for the reliable detection of the presence of the GMOs and the introduced genetic materials in a recipient organism. This instrument is required within 30 days of the issue date of the licence.</w:t>
      </w:r>
    </w:p>
    <w:p w:rsidR="00D936B0" w:rsidRPr="00A24C0E" w:rsidRDefault="00D936B0" w:rsidP="00D936B0">
      <w:pPr>
        <w:pStyle w:val="3RARMP"/>
      </w:pPr>
      <w:bookmarkStart w:id="159" w:name="_Toc309215591"/>
      <w:r w:rsidRPr="00A24C0E">
        <w:t>Identification of the persons or classes of persons covered by the licence</w:t>
      </w:r>
      <w:bookmarkEnd w:id="159"/>
    </w:p>
    <w:p w:rsidR="00D936B0" w:rsidRPr="00A24C0E" w:rsidRDefault="00D936B0" w:rsidP="00D936B0">
      <w:pPr>
        <w:pStyle w:val="1Para"/>
        <w:rPr>
          <w:color w:val="auto"/>
        </w:rPr>
      </w:pPr>
      <w:r w:rsidRPr="00A24C0E">
        <w:rPr>
          <w:color w:val="auto"/>
        </w:rPr>
        <w:t>Any person, including the licence holder, may conduct any permitted dealing with the GMOs.</w:t>
      </w:r>
    </w:p>
    <w:p w:rsidR="00D936B0" w:rsidRPr="00A24C0E" w:rsidRDefault="00D936B0" w:rsidP="00D936B0">
      <w:pPr>
        <w:pStyle w:val="3RARMP"/>
      </w:pPr>
      <w:bookmarkStart w:id="160" w:name="_Toc309215592"/>
      <w:r w:rsidRPr="00A24C0E">
        <w:t>Reporting requirements</w:t>
      </w:r>
      <w:bookmarkEnd w:id="160"/>
    </w:p>
    <w:p w:rsidR="00D936B0" w:rsidRPr="00A24C0E" w:rsidRDefault="00D936B0" w:rsidP="00D936B0">
      <w:pPr>
        <w:pStyle w:val="1Para"/>
        <w:rPr>
          <w:color w:val="auto"/>
        </w:rPr>
      </w:pPr>
      <w:r w:rsidRPr="00A24C0E">
        <w:rPr>
          <w:color w:val="auto"/>
        </w:rPr>
        <w:t>The licence obliges the licence holder to immediately report any of the following to the Regulator:</w:t>
      </w:r>
    </w:p>
    <w:p w:rsidR="00D936B0" w:rsidRPr="00A24C0E" w:rsidRDefault="00D936B0" w:rsidP="00D936B0">
      <w:pPr>
        <w:pStyle w:val="BulletedRARMP"/>
      </w:pPr>
      <w:r w:rsidRPr="00A24C0E">
        <w:t>any additional information regarding risks to the health and safety of people or the environment associated with the dealings</w:t>
      </w:r>
    </w:p>
    <w:p w:rsidR="00D936B0" w:rsidRPr="00A24C0E" w:rsidRDefault="00D936B0" w:rsidP="00D936B0">
      <w:pPr>
        <w:pStyle w:val="BulletedRARMP"/>
      </w:pPr>
      <w:r w:rsidRPr="00A24C0E">
        <w:t>any contraventions of the licence by persons covered by the licence</w:t>
      </w:r>
    </w:p>
    <w:p w:rsidR="00D936B0" w:rsidRPr="00A24C0E" w:rsidRDefault="00D936B0" w:rsidP="00D936B0">
      <w:pPr>
        <w:pStyle w:val="BulletedRARMP"/>
      </w:pPr>
      <w:r w:rsidRPr="00A24C0E">
        <w:t>any unintended effects of the release.</w:t>
      </w:r>
    </w:p>
    <w:p w:rsidR="00D936B0" w:rsidRPr="00A24C0E" w:rsidRDefault="00D936B0" w:rsidP="00D936B0">
      <w:pPr>
        <w:pStyle w:val="1Para"/>
        <w:rPr>
          <w:color w:val="auto"/>
        </w:rPr>
      </w:pPr>
      <w:r w:rsidRPr="00A24C0E">
        <w:rPr>
          <w:color w:val="auto"/>
        </w:rPr>
        <w:t>The licence holder is also obliged to submit an Annual Report containing any information required by the licence.</w:t>
      </w:r>
    </w:p>
    <w:p w:rsidR="00D936B0" w:rsidRPr="00A24C0E" w:rsidRDefault="00D936B0" w:rsidP="00D936B0">
      <w:pPr>
        <w:pStyle w:val="1Para"/>
        <w:rPr>
          <w:color w:val="auto"/>
        </w:rPr>
      </w:pPr>
      <w:r w:rsidRPr="00A24C0E">
        <w:rPr>
          <w:color w:val="auto"/>
        </w:rPr>
        <w:t>There are also provisions that enable the Regulator to obtain information from the licence holder relating to the progress of the commercial release (see Section 4, below).</w:t>
      </w:r>
    </w:p>
    <w:p w:rsidR="00D936B0" w:rsidRPr="00A24C0E" w:rsidRDefault="00D936B0" w:rsidP="00D936B0">
      <w:pPr>
        <w:pStyle w:val="3RARMP"/>
      </w:pPr>
      <w:bookmarkStart w:id="161" w:name="_Toc309215593"/>
      <w:r w:rsidRPr="00A24C0E">
        <w:t>Monitoring for Compliance</w:t>
      </w:r>
      <w:bookmarkEnd w:id="161"/>
    </w:p>
    <w:p w:rsidR="00D936B0" w:rsidRPr="00A24C0E" w:rsidRDefault="00D936B0" w:rsidP="00D936B0">
      <w:pPr>
        <w:pStyle w:val="1Para"/>
        <w:rPr>
          <w:color w:val="auto"/>
        </w:rPr>
      </w:pPr>
      <w:r w:rsidRPr="00A24C0E">
        <w:rPr>
          <w:color w:val="auto"/>
        </w:rP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rsidR="00D936B0" w:rsidRPr="00A24C0E" w:rsidRDefault="00D936B0" w:rsidP="00D936B0">
      <w:pPr>
        <w:pStyle w:val="1Para"/>
        <w:rPr>
          <w:color w:val="auto"/>
        </w:rPr>
      </w:pPr>
      <w:r w:rsidRPr="00A24C0E">
        <w:rPr>
          <w:color w:val="auto"/>
        </w:rPr>
        <w:t xml:space="preserve">In cases of non-compliance with licence conditions, the Regulator may instigate an investigation to determine the nature and extent of non-compliance. The Act provides for </w:t>
      </w:r>
      <w:r w:rsidRPr="00A24C0E">
        <w:rPr>
          <w:color w:val="auto"/>
        </w:rPr>
        <w:lastRenderedPageBreak/>
        <w:t>criminal sanctions of large fines and/or imprisonment for failing to abide by the legislation, conditions of the licence or directions from the Regulator, especially where significant damage to health and safety of people or the environment could result.</w:t>
      </w:r>
    </w:p>
    <w:p w:rsidR="00D936B0" w:rsidRPr="00A24C0E" w:rsidRDefault="00D936B0" w:rsidP="00D936B0">
      <w:pPr>
        <w:pStyle w:val="2RARMP"/>
        <w:rPr>
          <w:color w:val="auto"/>
        </w:rPr>
      </w:pPr>
      <w:bookmarkStart w:id="162" w:name="_Ref299529729"/>
      <w:bookmarkStart w:id="163" w:name="_Toc309215594"/>
      <w:r w:rsidRPr="00A24C0E">
        <w:rPr>
          <w:color w:val="auto"/>
        </w:rPr>
        <w:t>Post release review</w:t>
      </w:r>
      <w:bookmarkEnd w:id="162"/>
      <w:bookmarkEnd w:id="163"/>
    </w:p>
    <w:p w:rsidR="00D936B0" w:rsidRPr="00A24C0E" w:rsidRDefault="00D936B0" w:rsidP="00D936B0">
      <w:pPr>
        <w:pStyle w:val="1Para"/>
        <w:rPr>
          <w:color w:val="auto"/>
        </w:rPr>
      </w:pPr>
      <w:r w:rsidRPr="00A24C0E">
        <w:rPr>
          <w:color w:val="auto"/>
        </w:rPr>
        <w:t>Regulation 10 requires the Regulator to consider the short and the long term when assessing risks. The Regulator does not fix durations, but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rsidR="00D936B0" w:rsidRPr="00A24C0E" w:rsidRDefault="00D936B0" w:rsidP="00D936B0">
      <w:pPr>
        <w:pStyle w:val="1Para"/>
        <w:rPr>
          <w:color w:val="auto"/>
        </w:rPr>
      </w:pPr>
      <w:r w:rsidRPr="00A24C0E">
        <w:rPr>
          <w:color w:val="auto"/>
        </w:rPr>
        <w:t>For the current application for a DIR licence, the Regulator has incorporated a requirement in the licence for ongoing oversight to provide feedback on the findings of the RARMP and ensure the outcomes remain valid for future findings or changes in circumstances. This ongoing oversight will be achieved through post release review (PRR) activities. The three components of PRR are:</w:t>
      </w:r>
    </w:p>
    <w:p w:rsidR="00D936B0" w:rsidRPr="00A24C0E" w:rsidRDefault="00D936B0" w:rsidP="00D936B0">
      <w:pPr>
        <w:pStyle w:val="BulletedRARMP"/>
      </w:pPr>
      <w:r w:rsidRPr="00A24C0E">
        <w:t>adverse effects reporting system (Section 4.1)</w:t>
      </w:r>
    </w:p>
    <w:p w:rsidR="00D936B0" w:rsidRPr="00A24C0E" w:rsidRDefault="00D936B0" w:rsidP="00D936B0">
      <w:pPr>
        <w:pStyle w:val="BulletedRARMP"/>
      </w:pPr>
      <w:r w:rsidRPr="00A24C0E">
        <w:t>requirement to monitor specific indicators of harm (Section 4.2)</w:t>
      </w:r>
    </w:p>
    <w:p w:rsidR="00D936B0" w:rsidRPr="00A24C0E" w:rsidRDefault="00D936B0" w:rsidP="00D936B0">
      <w:pPr>
        <w:pStyle w:val="BulletedRARMP"/>
      </w:pPr>
      <w:r w:rsidRPr="00A24C0E">
        <w:t>review of the RARMP (Section 4.3).</w:t>
      </w:r>
    </w:p>
    <w:p w:rsidR="00D936B0" w:rsidRPr="00A24C0E" w:rsidRDefault="00D936B0" w:rsidP="00D936B0">
      <w:pPr>
        <w:pStyle w:val="1Para"/>
        <w:rPr>
          <w:color w:val="auto"/>
        </w:rPr>
      </w:pPr>
      <w:r w:rsidRPr="00A24C0E">
        <w:rPr>
          <w:color w:val="auto"/>
        </w:rPr>
        <w:t>The outcomes of these PRR activities may result in no change to the licence or could result in the variation, cancellation or suspension of the licence.</w:t>
      </w:r>
    </w:p>
    <w:p w:rsidR="00D936B0" w:rsidRPr="00A24C0E" w:rsidRDefault="00D936B0" w:rsidP="00D936B0">
      <w:pPr>
        <w:pStyle w:val="3RARMP"/>
      </w:pPr>
      <w:bookmarkStart w:id="164" w:name="_Toc309215595"/>
      <w:r w:rsidRPr="00A24C0E">
        <w:t>Adverse effects reporting system</w:t>
      </w:r>
      <w:bookmarkEnd w:id="164"/>
    </w:p>
    <w:p w:rsidR="00D936B0" w:rsidRPr="00A24C0E" w:rsidRDefault="00D936B0" w:rsidP="00D936B0">
      <w:pPr>
        <w:pStyle w:val="1Para"/>
        <w:rPr>
          <w:color w:val="auto"/>
        </w:rPr>
      </w:pPr>
      <w:r w:rsidRPr="00A24C0E">
        <w:rPr>
          <w:color w:val="auto"/>
        </w:rPr>
        <w:t>Any member of the public can report adverse experiences/effects resulting from an intentional release to the OGTR through the Free-call number (1800 181 030), fax (02 6271 4202), mail (MDP 54 – GPO Box 9848, Canberra ACT 2601) or via email to the OGTR inbox (ogtr@health.gov.au). Reports can be made at any time on any DIR licence. Credible information would form the basis of further investigation and may be used to inform a review of a RARMP (see 4.3 below) as well as the risk assessment of future applications involving similar GMO(s).</w:t>
      </w:r>
    </w:p>
    <w:p w:rsidR="00D936B0" w:rsidRPr="00A24C0E" w:rsidRDefault="00D936B0" w:rsidP="00D936B0">
      <w:pPr>
        <w:pStyle w:val="3RARMP"/>
      </w:pPr>
      <w:bookmarkStart w:id="165" w:name="_Toc309215596"/>
      <w:r w:rsidRPr="00A24C0E">
        <w:t>Requirement to monitor specific indicators of harm</w:t>
      </w:r>
      <w:bookmarkEnd w:id="165"/>
    </w:p>
    <w:p w:rsidR="00D936B0" w:rsidRPr="00A24C0E" w:rsidRDefault="00D936B0" w:rsidP="00D936B0">
      <w:pPr>
        <w:pStyle w:val="1Para"/>
        <w:rPr>
          <w:color w:val="auto"/>
        </w:rPr>
      </w:pPr>
      <w:r w:rsidRPr="00A24C0E">
        <w:rPr>
          <w:color w:val="auto"/>
        </w:rPr>
        <w:t>Additional specific information on the release provides a mechanism for ‘closing the loop’ in the risk analysis process and for verifying findings of the RARMP, by monitoring the specific indicators of harm that have been identified in the risk assessment. Specific indicators of harm may also be identified at a later stage, eg through either of the other components of PRR.</w:t>
      </w:r>
    </w:p>
    <w:p w:rsidR="00D936B0" w:rsidRPr="00A24C0E" w:rsidRDefault="00D936B0" w:rsidP="00D936B0">
      <w:pPr>
        <w:pStyle w:val="1Para"/>
        <w:rPr>
          <w:color w:val="auto"/>
        </w:rPr>
      </w:pPr>
      <w:r w:rsidRPr="00A24C0E">
        <w:rPr>
          <w:color w:val="auto"/>
        </w:rPr>
        <w:t xml:space="preserve">The term ‘specific indicators of harm’ does not mean that it is expected that harm would necessarily occur if a licence was issued. Instead, it refers to measurement endpoints which are expected to change should the authorised dealings result in harm. If specific indicators or harm were identified, licence holders would be required to monitor them as mandated by the licence. </w:t>
      </w:r>
    </w:p>
    <w:p w:rsidR="00D936B0" w:rsidRPr="00A24C0E" w:rsidRDefault="00D936B0" w:rsidP="00D936B0">
      <w:pPr>
        <w:pStyle w:val="1Para"/>
        <w:rPr>
          <w:color w:val="auto"/>
        </w:rPr>
      </w:pPr>
      <w:r w:rsidRPr="00A24C0E">
        <w:rPr>
          <w:color w:val="auto"/>
        </w:rPr>
        <w:t xml:space="preserve">The triggers for this component of PRR may include risk estimates greater than negligible or uncertainty in the risk assessment. </w:t>
      </w:r>
    </w:p>
    <w:p w:rsidR="00D936B0" w:rsidRPr="00A24C0E" w:rsidRDefault="00D936B0" w:rsidP="00D936B0">
      <w:pPr>
        <w:pStyle w:val="1Para"/>
        <w:rPr>
          <w:color w:val="auto"/>
        </w:rPr>
      </w:pPr>
      <w:r w:rsidRPr="00A24C0E">
        <w:rPr>
          <w:color w:val="auto"/>
        </w:rPr>
        <w:t>The characterisation of the risk scenarios discussed in Chapter 2 did not identify any risks that could be greater than negligible and the level of uncertainty is considered to be low. Therefore, no specific indicators of harm have been identified in this RARMP for application DIR 108.</w:t>
      </w:r>
    </w:p>
    <w:p w:rsidR="00D936B0" w:rsidRPr="00A24C0E" w:rsidRDefault="00D936B0" w:rsidP="00D936B0">
      <w:pPr>
        <w:pStyle w:val="3RARMP"/>
      </w:pPr>
      <w:bookmarkStart w:id="166" w:name="_Toc309215597"/>
      <w:r w:rsidRPr="00A24C0E">
        <w:lastRenderedPageBreak/>
        <w:t>Review of the RARMP</w:t>
      </w:r>
      <w:bookmarkEnd w:id="166"/>
    </w:p>
    <w:p w:rsidR="00D936B0" w:rsidRPr="00A24C0E" w:rsidRDefault="00D936B0" w:rsidP="00D936B0">
      <w:pPr>
        <w:pStyle w:val="1Para"/>
        <w:rPr>
          <w:color w:val="auto"/>
        </w:rPr>
      </w:pPr>
      <w:r w:rsidRPr="00A24C0E">
        <w:rPr>
          <w:color w:val="auto"/>
        </w:rPr>
        <w:t>The third component of PRR is the review of RARMPs after a commercial/general release licence is issued. Such a review would be desktop-based and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needed managing, this could lead to changes to the licence conditions.</w:t>
      </w:r>
    </w:p>
    <w:p w:rsidR="00D936B0" w:rsidRPr="00A24C0E" w:rsidRDefault="00D936B0" w:rsidP="00D936B0">
      <w:pPr>
        <w:pStyle w:val="2RARMP"/>
        <w:rPr>
          <w:color w:val="auto"/>
        </w:rPr>
      </w:pPr>
      <w:bookmarkStart w:id="167" w:name="_Toc202859589"/>
      <w:bookmarkStart w:id="168" w:name="_Toc223510489"/>
      <w:bookmarkStart w:id="169" w:name="_Toc309215598"/>
      <w:r w:rsidRPr="00A24C0E">
        <w:rPr>
          <w:color w:val="auto"/>
        </w:rPr>
        <w:t>Conclusions of the RARMP</w:t>
      </w:r>
      <w:bookmarkEnd w:id="167"/>
      <w:bookmarkEnd w:id="168"/>
      <w:bookmarkEnd w:id="169"/>
    </w:p>
    <w:p w:rsidR="00D936B0" w:rsidRPr="00A24C0E" w:rsidRDefault="00D936B0" w:rsidP="00D936B0">
      <w:pPr>
        <w:pStyle w:val="1Para"/>
        <w:rPr>
          <w:color w:val="auto"/>
        </w:rPr>
      </w:pPr>
      <w:r w:rsidRPr="00A24C0E">
        <w:rPr>
          <w:color w:val="auto"/>
        </w:rPr>
        <w:t xml:space="preserve">The risk assessment concluded that this commercial release of GM canola poses </w:t>
      </w:r>
      <w:r w:rsidRPr="00A24C0E">
        <w:rPr>
          <w:b/>
          <w:color w:val="auto"/>
        </w:rPr>
        <w:t xml:space="preserve">negligible </w:t>
      </w:r>
      <w:r w:rsidRPr="00A24C0E">
        <w:rPr>
          <w:color w:val="auto"/>
        </w:rPr>
        <w:t>risks to the health and safety of people or the environment as a result of gene technology.</w:t>
      </w:r>
    </w:p>
    <w:p w:rsidR="00D936B0" w:rsidRPr="00A24C0E" w:rsidRDefault="00D936B0" w:rsidP="00D936B0">
      <w:pPr>
        <w:pStyle w:val="1Para"/>
        <w:rPr>
          <w:color w:val="auto"/>
        </w:rPr>
      </w:pPr>
      <w:r w:rsidRPr="00A24C0E">
        <w:rPr>
          <w:color w:val="auto"/>
        </w:rPr>
        <w:t>The risk management plan concluded that these negligible risks do not require specific risk treatment measures. However, general conditions have been imposed to ensure that there is ongoing oversight of the release.</w:t>
      </w:r>
    </w:p>
    <w:p w:rsidR="00D936B0" w:rsidRPr="00A24C0E" w:rsidRDefault="00D936B0" w:rsidP="00D936B0"/>
    <w:p w:rsidR="00D936B0" w:rsidRPr="00A24C0E" w:rsidRDefault="00D936B0" w:rsidP="00D936B0">
      <w:pPr>
        <w:pStyle w:val="1Para"/>
        <w:rPr>
          <w:color w:val="auto"/>
        </w:rPr>
        <w:sectPr w:rsidR="00D936B0" w:rsidRPr="00A24C0E">
          <w:headerReference w:type="even" r:id="rId21"/>
          <w:footerReference w:type="default" r:id="rId22"/>
          <w:pgSz w:w="11906" w:h="16838"/>
          <w:pgMar w:top="1418" w:right="1418" w:bottom="1418" w:left="1418" w:header="709" w:footer="709" w:gutter="0"/>
          <w:cols w:space="708"/>
          <w:docGrid w:linePitch="360"/>
        </w:sectPr>
      </w:pPr>
    </w:p>
    <w:p w:rsidR="00D936B0" w:rsidRPr="00A24C0E" w:rsidRDefault="00D936B0" w:rsidP="00D936B0">
      <w:pPr>
        <w:pStyle w:val="1RARMP"/>
        <w:numPr>
          <w:ilvl w:val="0"/>
          <w:numId w:val="0"/>
        </w:numPr>
      </w:pPr>
      <w:bookmarkStart w:id="170" w:name="_Toc202859599"/>
      <w:bookmarkStart w:id="171" w:name="_Toc309215599"/>
      <w:r w:rsidRPr="00A24C0E">
        <w:lastRenderedPageBreak/>
        <w:t>References</w:t>
      </w:r>
      <w:bookmarkEnd w:id="171"/>
    </w:p>
    <w:p w:rsidR="00D936B0" w:rsidRPr="00A24C0E" w:rsidRDefault="00D936B0" w:rsidP="00D936B0">
      <w:r w:rsidRPr="00A24C0E">
        <w:fldChar w:fldCharType="begin"/>
      </w:r>
      <w:r w:rsidRPr="00A24C0E">
        <w:instrText xml:space="preserve"> ADDIN REFMGR.REFLIST </w:instrText>
      </w:r>
      <w:r w:rsidRPr="00A24C0E">
        <w:fldChar w:fldCharType="separate"/>
      </w:r>
      <w:r w:rsidRPr="00A24C0E">
        <w:t xml:space="preserve">Aalhus, J.L., Dugan, M.E.R., Lien, K.A., Larsen, I.L., Costello, F., Rolland, D.C., Best, D.R., Thacker, R.D. (2003). Effects of feeding glyphosate-tolerant canola meal on swine growth, carcass composition and meat quality. Erratum to Annual Meeting Abstracts. </w:t>
      </w:r>
      <w:r w:rsidRPr="00A24C0E">
        <w:rPr>
          <w:i/>
        </w:rPr>
        <w:t>Journal of Animal Science</w:t>
      </w:r>
      <w:r w:rsidRPr="00A24C0E">
        <w:t xml:space="preserve"> </w:t>
      </w:r>
      <w:r w:rsidRPr="00A24C0E">
        <w:rPr>
          <w:b/>
        </w:rPr>
        <w:t>81</w:t>
      </w:r>
      <w:r w:rsidRPr="00A24C0E">
        <w:t>: 3267</w:t>
      </w:r>
    </w:p>
    <w:p w:rsidR="00D936B0" w:rsidRPr="00A24C0E" w:rsidRDefault="00D936B0" w:rsidP="00D936B0"/>
    <w:p w:rsidR="00D936B0" w:rsidRPr="00A24C0E" w:rsidRDefault="00D936B0" w:rsidP="00D936B0">
      <w:pPr>
        <w:tabs>
          <w:tab w:val="left" w:pos="0"/>
        </w:tabs>
        <w:spacing w:after="240"/>
      </w:pPr>
      <w:r w:rsidRPr="00A24C0E">
        <w:t>Agrisearch (2001). A physical survey of representative Australian roadside vegetation to evaluate the incidence and distribution of canola and key Brassicaceae weeds. Report No. Monsanto Report 0118/1,</w:t>
      </w:r>
    </w:p>
    <w:p w:rsidR="00D936B0" w:rsidRPr="00A24C0E" w:rsidRDefault="00D936B0" w:rsidP="00D936B0">
      <w:pPr>
        <w:tabs>
          <w:tab w:val="left" w:pos="0"/>
        </w:tabs>
        <w:spacing w:after="240"/>
      </w:pPr>
      <w:r w:rsidRPr="00A24C0E">
        <w:t xml:space="preserve">Alexander, T.W., Reuter, T., Okine, E., Sharma, R., McAllister, T.A. (2006). </w:t>
      </w:r>
      <w:r w:rsidRPr="00A24C0E">
        <w:rPr>
          <w:rFonts w:ascii="Advhvo" w:hAnsi="Advhvo"/>
        </w:rPr>
        <w:t>Conventional and real-time polymerase chain reaction assessment of the fate of transgenic DNA in sheep fed Roundup Ready</w:t>
      </w:r>
      <w:r w:rsidRPr="00A24C0E">
        <w:rPr>
          <w:rFonts w:ascii="GCFrutiger-Light" w:hAnsi="GCFrutiger-Light"/>
        </w:rPr>
        <w:t xml:space="preserve"> </w:t>
      </w:r>
      <w:r w:rsidRPr="00A24C0E">
        <w:rPr>
          <w:rFonts w:ascii="Advhvo" w:hAnsi="Advhvo"/>
        </w:rPr>
        <w:t>rapeseed meal</w:t>
      </w:r>
      <w:r w:rsidRPr="00A24C0E">
        <w:t xml:space="preserve">. </w:t>
      </w:r>
      <w:r w:rsidRPr="00A24C0E">
        <w:rPr>
          <w:i/>
        </w:rPr>
        <w:t>British Journal of Nutrition</w:t>
      </w:r>
      <w:r w:rsidRPr="00A24C0E">
        <w:t xml:space="preserve"> </w:t>
      </w:r>
      <w:r w:rsidRPr="00A24C0E">
        <w:rPr>
          <w:b/>
        </w:rPr>
        <w:t>96</w:t>
      </w:r>
      <w:r w:rsidRPr="00A24C0E">
        <w:t>: 997-1005</w:t>
      </w:r>
    </w:p>
    <w:p w:rsidR="00D936B0" w:rsidRPr="00A24C0E" w:rsidRDefault="00D936B0" w:rsidP="00D936B0">
      <w:pPr>
        <w:tabs>
          <w:tab w:val="left" w:pos="0"/>
        </w:tabs>
        <w:spacing w:after="240"/>
      </w:pPr>
      <w:r w:rsidRPr="00A24C0E">
        <w:t xml:space="preserve">Alnor, D., Frimodt-Moller, N., Espersen, F., Frederiksen, W. (1994). Infections with the unusual human pathogens Agrobacterium species and Ochrobactrum anthropi. </w:t>
      </w:r>
      <w:r w:rsidRPr="00A24C0E">
        <w:rPr>
          <w:i/>
        </w:rPr>
        <w:t>Clinical Infectious Diseases</w:t>
      </w:r>
      <w:r w:rsidRPr="00A24C0E">
        <w:t xml:space="preserve"> </w:t>
      </w:r>
      <w:r w:rsidRPr="00A24C0E">
        <w:rPr>
          <w:b/>
        </w:rPr>
        <w:t>18</w:t>
      </w:r>
      <w:r w:rsidRPr="00A24C0E">
        <w:t>: 914-920</w:t>
      </w:r>
    </w:p>
    <w:p w:rsidR="00D936B0" w:rsidRPr="00A24C0E" w:rsidRDefault="00E71AA6" w:rsidP="00D936B0">
      <w:pPr>
        <w:tabs>
          <w:tab w:val="left" w:pos="0"/>
        </w:tabs>
        <w:spacing w:after="240"/>
      </w:pPr>
      <w:hyperlink r:id="rId23" w:history="1">
        <w:r w:rsidR="00D936B0" w:rsidRPr="00E71AA6">
          <w:rPr>
            <w:rStyle w:val="Hyperlink"/>
          </w:rPr>
          <w:t>ANZFA</w:t>
        </w:r>
      </w:hyperlink>
      <w:r w:rsidR="00D936B0" w:rsidRPr="00A24C0E">
        <w:t xml:space="preserve"> (2000). Final risk analysis report application A363: Food produced from glyphosate-tolerant canola line GT73..</w:t>
      </w:r>
    </w:p>
    <w:p w:rsidR="00D936B0" w:rsidRPr="00A24C0E" w:rsidRDefault="00D936B0" w:rsidP="00D936B0">
      <w:pPr>
        <w:tabs>
          <w:tab w:val="left" w:pos="0"/>
        </w:tabs>
        <w:spacing w:after="240"/>
      </w:pPr>
      <w:r w:rsidRPr="00A24C0E">
        <w:t>ANZFA (2001a). Final assessment report (inquiry-section 17) - Application A375: Food derived from glufosinate ammonium-tolerant corn line T25. Australia New Zealand Food Authority Canberra, Australia.</w:t>
      </w:r>
    </w:p>
    <w:p w:rsidR="00D936B0" w:rsidRPr="00A24C0E" w:rsidRDefault="00D936B0" w:rsidP="00D936B0">
      <w:pPr>
        <w:tabs>
          <w:tab w:val="left" w:pos="0"/>
        </w:tabs>
        <w:spacing w:after="240"/>
      </w:pPr>
      <w:r w:rsidRPr="00A24C0E">
        <w:t xml:space="preserve">ANZFA (2001b). Final assessment report application A372:  Oil derived from glufosinate-ammonium tolerant canola lines Topas 19/2 and T45 and Oil derived from glufosinate-ammonium tolerant and pollination controlled canola lines MS1, MS8, RF1, RF2 and RF3. Report No. 05/02, </w:t>
      </w:r>
      <w:hyperlink r:id="rId24" w:history="1">
        <w:r w:rsidRPr="00E71AA6">
          <w:rPr>
            <w:rStyle w:val="Hyperlink"/>
          </w:rPr>
          <w:t>Australia New Zealand Food Authority (</w:t>
        </w:r>
      </w:hyperlink>
      <w:r w:rsidRPr="00A24C0E">
        <w:t>ANZFA), Canberra,</w:t>
      </w:r>
      <w:r w:rsidR="00E71AA6">
        <w:t xml:space="preserve"> Australia</w:t>
      </w:r>
    </w:p>
    <w:p w:rsidR="00D936B0" w:rsidRPr="00A24C0E" w:rsidRDefault="00E71AA6" w:rsidP="00D936B0">
      <w:pPr>
        <w:tabs>
          <w:tab w:val="left" w:pos="0"/>
        </w:tabs>
        <w:spacing w:after="240"/>
      </w:pPr>
      <w:hyperlink r:id="rId25" w:history="1">
        <w:r w:rsidR="00D936B0" w:rsidRPr="00E71AA6">
          <w:rPr>
            <w:rStyle w:val="Hyperlink"/>
          </w:rPr>
          <w:t>APVMA (</w:t>
        </w:r>
      </w:hyperlink>
      <w:r w:rsidR="00D936B0" w:rsidRPr="00A24C0E">
        <w:t>2011). The MRL Standard. Australian Pesticides and Veterinary  Medicines</w:t>
      </w:r>
      <w:r>
        <w:t xml:space="preserve"> Authority</w:t>
      </w:r>
    </w:p>
    <w:p w:rsidR="00D936B0" w:rsidRPr="00A24C0E" w:rsidRDefault="00D936B0" w:rsidP="00D936B0">
      <w:pPr>
        <w:tabs>
          <w:tab w:val="left" w:pos="0"/>
        </w:tabs>
        <w:spacing w:after="240"/>
      </w:pPr>
      <w:r w:rsidRPr="00A24C0E">
        <w:rPr>
          <w:lang w:val="fr-FR"/>
        </w:rPr>
        <w:t xml:space="preserve">Arts, J., Mommers, C., de Heer, C. (2006). </w:t>
      </w:r>
      <w:r w:rsidRPr="00A24C0E">
        <w:t xml:space="preserve">Dose-response relationships and threshold levels in skin and respiratory allergy. </w:t>
      </w:r>
      <w:r w:rsidRPr="00A24C0E">
        <w:rPr>
          <w:i/>
        </w:rPr>
        <w:t>Critical review in Toxicology</w:t>
      </w:r>
      <w:r w:rsidRPr="00A24C0E">
        <w:t xml:space="preserve"> </w:t>
      </w:r>
      <w:r w:rsidRPr="00A24C0E">
        <w:rPr>
          <w:b/>
        </w:rPr>
        <w:t>36</w:t>
      </w:r>
      <w:r w:rsidRPr="00A24C0E">
        <w:t>: 219-251</w:t>
      </w:r>
    </w:p>
    <w:p w:rsidR="00D936B0" w:rsidRPr="00A24C0E" w:rsidRDefault="00D936B0" w:rsidP="00D936B0">
      <w:pPr>
        <w:tabs>
          <w:tab w:val="left" w:pos="0"/>
        </w:tabs>
        <w:spacing w:after="240"/>
      </w:pPr>
      <w:r w:rsidRPr="00A24C0E">
        <w:t>Astwood, J.D. (1995). Glyphosate oxidoreductase (GOX) shares no significant sequence similarity with proteins associated with allergy or coeliac disease. Report No. MSL:14175, unpublished.</w:t>
      </w:r>
    </w:p>
    <w:p w:rsidR="00D936B0" w:rsidRPr="00A24C0E" w:rsidRDefault="00D936B0" w:rsidP="00D936B0">
      <w:pPr>
        <w:tabs>
          <w:tab w:val="left" w:pos="0"/>
        </w:tabs>
        <w:spacing w:after="240"/>
      </w:pPr>
      <w:r w:rsidRPr="00A24C0E">
        <w:t xml:space="preserve">Bartlett, S.G., Grossman, A.R., Chua, N.H. (1982). </w:t>
      </w:r>
      <w:r w:rsidRPr="00A24C0E">
        <w:rPr>
          <w:i/>
        </w:rPr>
        <w:t>In vitro</w:t>
      </w:r>
      <w:r w:rsidRPr="00A24C0E">
        <w:t xml:space="preserve"> synthesis and uptake of cytoplasmically-synthesized chloroplast protein.  In: M Edelman, RB Hallick, NH Chua, eds. </w:t>
      </w:r>
      <w:r w:rsidRPr="00A24C0E">
        <w:rPr>
          <w:i/>
        </w:rPr>
        <w:t>Methods in chloroplast molecular biology</w:t>
      </w:r>
      <w:r w:rsidRPr="00A24C0E">
        <w:t>. Elsevier Amsterdam. pp 1081-1091.</w:t>
      </w:r>
    </w:p>
    <w:p w:rsidR="00D936B0" w:rsidRPr="00A24C0E" w:rsidRDefault="00D936B0" w:rsidP="00D936B0">
      <w:pPr>
        <w:tabs>
          <w:tab w:val="left" w:pos="0"/>
        </w:tabs>
        <w:spacing w:after="240"/>
      </w:pPr>
      <w:r w:rsidRPr="00A24C0E">
        <w:t xml:space="preserve">Bartsch, K., Tebbe, C.C. (1989). Initial Steps in the Degradation of Phosphinothricin (Glufosinate) by Soil Bacteria. </w:t>
      </w:r>
      <w:r w:rsidRPr="00A24C0E">
        <w:rPr>
          <w:i/>
        </w:rPr>
        <w:t>Applied and Environmental Microbiology</w:t>
      </w:r>
      <w:r w:rsidRPr="00A24C0E">
        <w:t xml:space="preserve"> </w:t>
      </w:r>
      <w:r w:rsidRPr="00A24C0E">
        <w:rPr>
          <w:b/>
        </w:rPr>
        <w:t>55</w:t>
      </w:r>
      <w:r w:rsidRPr="00A24C0E">
        <w:t>: 711-716</w:t>
      </w:r>
    </w:p>
    <w:p w:rsidR="00D936B0" w:rsidRPr="00A24C0E" w:rsidRDefault="00D936B0" w:rsidP="00D936B0">
      <w:pPr>
        <w:tabs>
          <w:tab w:val="left" w:pos="0"/>
        </w:tabs>
        <w:spacing w:after="240"/>
      </w:pPr>
      <w:r w:rsidRPr="00A24C0E">
        <w:t xml:space="preserve">Bayer CropScience (2003). InVigor hybrids. </w:t>
      </w:r>
      <w:hyperlink r:id="rId26" w:history="1">
        <w:r w:rsidRPr="00E71AA6">
          <w:rPr>
            <w:rStyle w:val="Hyperlink"/>
          </w:rPr>
          <w:t>Grains Research and Development Corporation Research Update</w:t>
        </w:r>
      </w:hyperlink>
      <w:r w:rsidRPr="00A24C0E">
        <w:t xml:space="preserve"> - Southern Region - February 2003</w:t>
      </w:r>
    </w:p>
    <w:p w:rsidR="00D936B0" w:rsidRPr="00A24C0E" w:rsidRDefault="00D936B0" w:rsidP="00D936B0">
      <w:pPr>
        <w:tabs>
          <w:tab w:val="left" w:pos="0"/>
        </w:tabs>
        <w:spacing w:after="240"/>
      </w:pPr>
      <w:r w:rsidRPr="00A24C0E">
        <w:lastRenderedPageBreak/>
        <w:t xml:space="preserve">Becker, R., Ulrich, A., Hedtke, C., Honermeier, B. (2001). Impact of transgenic herbicide-resistant oilseed rape on the agroecosystem. </w:t>
      </w:r>
      <w:r w:rsidRPr="00A24C0E">
        <w:rPr>
          <w:i/>
        </w:rPr>
        <w:t>Bundesgesundheitsblatt - Gesundheitsforschung - Gesundheitsschutz</w:t>
      </w:r>
      <w:r w:rsidRPr="00A24C0E">
        <w:t xml:space="preserve"> </w:t>
      </w:r>
      <w:r w:rsidRPr="00A24C0E">
        <w:rPr>
          <w:b/>
        </w:rPr>
        <w:t>44</w:t>
      </w:r>
      <w:r w:rsidRPr="00A24C0E">
        <w:t>: 159-167</w:t>
      </w:r>
    </w:p>
    <w:p w:rsidR="00D936B0" w:rsidRPr="00A24C0E" w:rsidRDefault="00D936B0" w:rsidP="00D936B0">
      <w:pPr>
        <w:tabs>
          <w:tab w:val="left" w:pos="0"/>
        </w:tabs>
        <w:spacing w:after="240"/>
      </w:pPr>
      <w:r w:rsidRPr="00A24C0E">
        <w:t>Beckie, H. J., Hall, L. M., Warwick, S. I. (2001)  Impact of herbicide-resistant crops as weeds in Canada. In "</w:t>
      </w:r>
      <w:r w:rsidRPr="00A24C0E">
        <w:rPr>
          <w:i/>
        </w:rPr>
        <w:t>Proceedings of the Brighton Crop Protection Conference - Weeds 2001"</w:t>
      </w:r>
      <w:r w:rsidRPr="00A24C0E">
        <w:t>,  British Crop Protection Council pp. 135-142.</w:t>
      </w:r>
    </w:p>
    <w:p w:rsidR="00D936B0" w:rsidRPr="00A24C0E" w:rsidRDefault="00D936B0" w:rsidP="00D936B0">
      <w:pPr>
        <w:tabs>
          <w:tab w:val="left" w:pos="0"/>
        </w:tabs>
        <w:spacing w:after="240"/>
      </w:pPr>
      <w:r w:rsidRPr="00A24C0E">
        <w:t xml:space="preserve">Beckie, H.J., Harker, K.N., Hall, L.M., Warwick, S.I., Légère, A., Sikkema, P.H., Clayton, G.W., Thomas, A.G., Leeson, J.Y., Séguin-Swartz, G., Simard, M.J. (2006). A decade of herbicide-resistant crops in Canada. </w:t>
      </w:r>
      <w:r w:rsidRPr="00A24C0E">
        <w:rPr>
          <w:i/>
        </w:rPr>
        <w:t>Canadian Journal of Plant Science</w:t>
      </w:r>
      <w:r w:rsidRPr="00A24C0E">
        <w:t xml:space="preserve"> </w:t>
      </w:r>
      <w:r w:rsidRPr="00A24C0E">
        <w:rPr>
          <w:b/>
        </w:rPr>
        <w:t>86</w:t>
      </w:r>
      <w:r w:rsidRPr="00A24C0E">
        <w:t>: 1243-1264</w:t>
      </w:r>
    </w:p>
    <w:p w:rsidR="00D936B0" w:rsidRPr="00A24C0E" w:rsidRDefault="00D936B0" w:rsidP="00D936B0">
      <w:pPr>
        <w:tabs>
          <w:tab w:val="left" w:pos="0"/>
        </w:tabs>
        <w:spacing w:after="240"/>
      </w:pPr>
      <w:r w:rsidRPr="00A24C0E">
        <w:t xml:space="preserve">Beckie, H.J., Owen, M.D.K. (2007). Herbicide-tolerant crops as weeds in North America. CAB Reviews: </w:t>
      </w:r>
      <w:hyperlink r:id="rId27" w:history="1">
        <w:r w:rsidRPr="00E71AA6">
          <w:rPr>
            <w:rStyle w:val="Hyperlink"/>
          </w:rPr>
          <w:t>Perspectives in Agriculture</w:t>
        </w:r>
      </w:hyperlink>
      <w:r w:rsidRPr="00A24C0E">
        <w:t>, Veterinary Science, Nutritio</w:t>
      </w:r>
      <w:r w:rsidR="00E71AA6">
        <w:t>n and Natural Resources 2 (044)</w:t>
      </w:r>
      <w:r w:rsidRPr="00A24C0E">
        <w:t>.</w:t>
      </w:r>
    </w:p>
    <w:p w:rsidR="00D936B0" w:rsidRPr="00A24C0E" w:rsidRDefault="00D936B0" w:rsidP="00D936B0">
      <w:pPr>
        <w:tabs>
          <w:tab w:val="left" w:pos="0"/>
        </w:tabs>
        <w:spacing w:after="240"/>
      </w:pPr>
      <w:r w:rsidRPr="00A24C0E">
        <w:t xml:space="preserve">Beckie, H.J., Seguin-Swartz, G., Warwick, S., I, Johnson, E. (2004). Multiple herbicide–resistant canola can be controlled by alternative herbicides. </w:t>
      </w:r>
      <w:r w:rsidRPr="00A24C0E">
        <w:rPr>
          <w:i/>
        </w:rPr>
        <w:t>Weed Science</w:t>
      </w:r>
      <w:r w:rsidRPr="00A24C0E">
        <w:t xml:space="preserve"> </w:t>
      </w:r>
      <w:r w:rsidRPr="00A24C0E">
        <w:rPr>
          <w:b/>
        </w:rPr>
        <w:t>52</w:t>
      </w:r>
      <w:r w:rsidRPr="00A24C0E">
        <w:t>: 152-157</w:t>
      </w:r>
    </w:p>
    <w:p w:rsidR="00D936B0" w:rsidRPr="00A24C0E" w:rsidRDefault="00D936B0" w:rsidP="00D936B0">
      <w:pPr>
        <w:tabs>
          <w:tab w:val="left" w:pos="0"/>
        </w:tabs>
        <w:spacing w:after="240"/>
      </w:pPr>
      <w:r w:rsidRPr="00A24C0E">
        <w:t>Beckie, H.J., Warwick, S.I., Nair, H., Seguin-Swartz, G. (2003). Gene flow in commercial fields of herbicide-resistant canola (</w:t>
      </w:r>
      <w:r w:rsidRPr="00A24C0E">
        <w:rPr>
          <w:i/>
        </w:rPr>
        <w:t>Brassica napus</w:t>
      </w:r>
      <w:r w:rsidRPr="00A24C0E">
        <w:t xml:space="preserve">). </w:t>
      </w:r>
      <w:r w:rsidRPr="00A24C0E">
        <w:rPr>
          <w:i/>
        </w:rPr>
        <w:t>Ecological Applications</w:t>
      </w:r>
      <w:r w:rsidRPr="00A24C0E">
        <w:t xml:space="preserve"> </w:t>
      </w:r>
      <w:r w:rsidRPr="00A24C0E">
        <w:rPr>
          <w:b/>
        </w:rPr>
        <w:t>13</w:t>
      </w:r>
      <w:r w:rsidRPr="00A24C0E">
        <w:t>: 1276-1294</w:t>
      </w:r>
    </w:p>
    <w:p w:rsidR="00D936B0" w:rsidRPr="00A24C0E" w:rsidRDefault="00D936B0" w:rsidP="00D936B0">
      <w:pPr>
        <w:tabs>
          <w:tab w:val="left" w:pos="0"/>
        </w:tabs>
        <w:spacing w:after="240"/>
      </w:pPr>
      <w:r w:rsidRPr="00A24C0E">
        <w:t xml:space="preserve">Bevan, M. (1984). Binary </w:t>
      </w:r>
      <w:r w:rsidRPr="00A24C0E">
        <w:rPr>
          <w:i/>
        </w:rPr>
        <w:t>Agrobacterium</w:t>
      </w:r>
      <w:r w:rsidRPr="00A24C0E">
        <w:t xml:space="preserve"> vectors for plant transformation. </w:t>
      </w:r>
      <w:r w:rsidRPr="00A24C0E">
        <w:rPr>
          <w:i/>
        </w:rPr>
        <w:t>Nucleic Acids Research</w:t>
      </w:r>
      <w:r w:rsidRPr="00A24C0E">
        <w:t xml:space="preserve"> </w:t>
      </w:r>
      <w:r w:rsidRPr="00A24C0E">
        <w:rPr>
          <w:b/>
        </w:rPr>
        <w:t>12</w:t>
      </w:r>
      <w:r w:rsidRPr="00A24C0E">
        <w:t>: 8711-8721</w:t>
      </w:r>
    </w:p>
    <w:p w:rsidR="00D936B0" w:rsidRPr="00A24C0E" w:rsidRDefault="00D936B0" w:rsidP="00D936B0">
      <w:pPr>
        <w:tabs>
          <w:tab w:val="left" w:pos="0"/>
        </w:tabs>
        <w:spacing w:after="240"/>
      </w:pPr>
      <w:r w:rsidRPr="00A24C0E">
        <w:t xml:space="preserve">Bevan, M., Barnes, W.M., Chilton, M.D. (1983). Structure and transcription of the nopaline synthase gene region of T-DNA. </w:t>
      </w:r>
      <w:r w:rsidRPr="00A24C0E">
        <w:rPr>
          <w:i/>
        </w:rPr>
        <w:t>Nucleic Acids Research</w:t>
      </w:r>
      <w:r w:rsidRPr="00A24C0E">
        <w:t xml:space="preserve"> </w:t>
      </w:r>
      <w:r w:rsidRPr="00A24C0E">
        <w:rPr>
          <w:b/>
        </w:rPr>
        <w:t>11</w:t>
      </w:r>
      <w:r w:rsidRPr="00A24C0E">
        <w:t>: 369-385</w:t>
      </w:r>
    </w:p>
    <w:p w:rsidR="00D936B0" w:rsidRPr="00A24C0E" w:rsidRDefault="00D936B0" w:rsidP="00D936B0">
      <w:pPr>
        <w:tabs>
          <w:tab w:val="left" w:pos="0"/>
        </w:tabs>
        <w:spacing w:after="240"/>
      </w:pPr>
      <w:r w:rsidRPr="00A24C0E">
        <w:t xml:space="preserve">Bock, R. (2010). The give-and-take of DNA: horizontal gene transfer in plants. </w:t>
      </w:r>
      <w:r w:rsidRPr="00A24C0E">
        <w:rPr>
          <w:i/>
        </w:rPr>
        <w:t>Trends in Plant Science</w:t>
      </w:r>
      <w:r w:rsidRPr="00A24C0E">
        <w:t xml:space="preserve"> </w:t>
      </w:r>
      <w:r w:rsidRPr="00A24C0E">
        <w:rPr>
          <w:b/>
        </w:rPr>
        <w:t>15</w:t>
      </w:r>
      <w:r w:rsidRPr="00A24C0E">
        <w:t>: 11-22</w:t>
      </w:r>
    </w:p>
    <w:p w:rsidR="00D936B0" w:rsidRPr="00A24C0E" w:rsidRDefault="00D936B0" w:rsidP="00D936B0">
      <w:pPr>
        <w:tabs>
          <w:tab w:val="left" w:pos="0"/>
        </w:tabs>
        <w:spacing w:after="240"/>
      </w:pPr>
      <w:r w:rsidRPr="00A24C0E">
        <w:t xml:space="preserve">Bradshaw, L.D., Padgette, S.R., Kimball, S.L., Wells, B.H. (1997). Perspectives on glyphosate resistance. </w:t>
      </w:r>
      <w:r w:rsidRPr="00A24C0E">
        <w:rPr>
          <w:i/>
        </w:rPr>
        <w:t>Weed Technology</w:t>
      </w:r>
      <w:r w:rsidRPr="00A24C0E">
        <w:t xml:space="preserve"> </w:t>
      </w:r>
      <w:r w:rsidRPr="00A24C0E">
        <w:rPr>
          <w:b/>
        </w:rPr>
        <w:t>11</w:t>
      </w:r>
      <w:r w:rsidRPr="00A24C0E">
        <w:t>: 189-198</w:t>
      </w:r>
    </w:p>
    <w:p w:rsidR="00D936B0" w:rsidRPr="00A24C0E" w:rsidRDefault="00D936B0" w:rsidP="00D936B0">
      <w:pPr>
        <w:tabs>
          <w:tab w:val="left" w:pos="0"/>
        </w:tabs>
        <w:spacing w:after="240"/>
      </w:pPr>
      <w:r w:rsidRPr="00A24C0E">
        <w:t>Bremmer, J.N. and Leist, K.H. (1996). Statement on the lack of allergenic potential of PAT-protein and glufosinate tolerant crops containing PAT-protein.  Report No. 96.0351/A56695, Hoechst Schering AgrEvo GmbH unpublished.</w:t>
      </w:r>
    </w:p>
    <w:p w:rsidR="00D936B0" w:rsidRPr="00A24C0E" w:rsidRDefault="00D936B0" w:rsidP="00D936B0">
      <w:pPr>
        <w:tabs>
          <w:tab w:val="left" w:pos="0"/>
        </w:tabs>
        <w:spacing w:after="240"/>
      </w:pPr>
      <w:r w:rsidRPr="00A24C0E">
        <w:t xml:space="preserve">Brown, P.B., Wilson, K.A., Jonker, Y., Nickson, T.E. (2003). Glyphosate tolerant canola meal is equivalent to the parental line in diets fed to rainbow trout. </w:t>
      </w:r>
      <w:r w:rsidRPr="00A24C0E">
        <w:rPr>
          <w:i/>
        </w:rPr>
        <w:t>Journal of Agricultural and Food Chemistry</w:t>
      </w:r>
      <w:r w:rsidRPr="00A24C0E">
        <w:t xml:space="preserve"> </w:t>
      </w:r>
      <w:r w:rsidRPr="00A24C0E">
        <w:rPr>
          <w:b/>
        </w:rPr>
        <w:t>51</w:t>
      </w:r>
      <w:r w:rsidRPr="00A24C0E">
        <w:t>: 4268-4272</w:t>
      </w:r>
    </w:p>
    <w:p w:rsidR="00D936B0" w:rsidRPr="00A24C0E" w:rsidRDefault="00D936B0" w:rsidP="00D936B0">
      <w:pPr>
        <w:tabs>
          <w:tab w:val="left" w:pos="0"/>
        </w:tabs>
        <w:spacing w:after="240"/>
      </w:pPr>
      <w:r w:rsidRPr="00A24C0E">
        <w:t xml:space="preserve">Caine, W.R., Aalhus, J.L., Dugan, M.E.R., Lien, K.A., Larsen, I.L., Costello, F., McAllister, T.A., Stanford, K., Sharma, R. (2007). Growth performance, carcass characteristics and pork quality of pigs fed diets containing meal from conventional or glyphosate-tolerant canola. </w:t>
      </w:r>
      <w:r w:rsidRPr="00A24C0E">
        <w:rPr>
          <w:i/>
        </w:rPr>
        <w:t>Canadian Journal of Animal Science</w:t>
      </w:r>
      <w:r w:rsidRPr="00A24C0E">
        <w:t xml:space="preserve"> </w:t>
      </w:r>
      <w:r w:rsidRPr="00A24C0E">
        <w:rPr>
          <w:b/>
        </w:rPr>
        <w:t>87</w:t>
      </w:r>
      <w:r w:rsidRPr="00A24C0E">
        <w:t>: 517-526</w:t>
      </w:r>
    </w:p>
    <w:p w:rsidR="00D936B0" w:rsidRPr="00A24C0E" w:rsidRDefault="00D936B0" w:rsidP="00D936B0">
      <w:pPr>
        <w:tabs>
          <w:tab w:val="left" w:pos="0"/>
        </w:tabs>
        <w:spacing w:after="240"/>
      </w:pPr>
      <w:r w:rsidRPr="00A24C0E">
        <w:t>Campbell, S.M. and Beavers, J.B. (1994). Glyphosate tolerant canola seed meal: A dietary toxicity study with the Northern Bobwhite. Wildlife International Ltd and Monsanto, Study No. WL-94-171, unpublished.</w:t>
      </w:r>
    </w:p>
    <w:p w:rsidR="00D936B0" w:rsidRPr="00A24C0E" w:rsidRDefault="00D936B0" w:rsidP="00D936B0">
      <w:pPr>
        <w:tabs>
          <w:tab w:val="left" w:pos="0"/>
        </w:tabs>
        <w:spacing w:after="240"/>
      </w:pPr>
      <w:r w:rsidRPr="00A24C0E">
        <w:lastRenderedPageBreak/>
        <w:t>Campbell, S.M., Grimes, J., Beavers, J.B., and Jaber, M. (1993). A dietary toxicity study with glyphosate tolerant canola seed meal in the Bobwhite. Wildlife International Ltd and Monsanto. Report No. WL-92-532, unpublished.</w:t>
      </w:r>
    </w:p>
    <w:p w:rsidR="00D936B0" w:rsidRPr="00A24C0E" w:rsidRDefault="00D936B0" w:rsidP="00D936B0">
      <w:pPr>
        <w:tabs>
          <w:tab w:val="left" w:pos="0"/>
        </w:tabs>
        <w:spacing w:after="240"/>
      </w:pPr>
      <w:r w:rsidRPr="00A24C0E">
        <w:t xml:space="preserve">Canadian Food Inspection Agency (1994). The Biology of </w:t>
      </w:r>
      <w:r w:rsidRPr="00A24C0E">
        <w:rPr>
          <w:i/>
        </w:rPr>
        <w:t>Brassica napus</w:t>
      </w:r>
      <w:r w:rsidRPr="00A24C0E">
        <w:t xml:space="preserve"> L. (Canola/Rapeseed). Report No. Regulatory Directive Dir94-09,</w:t>
      </w:r>
    </w:p>
    <w:p w:rsidR="00D936B0" w:rsidRPr="00A24C0E" w:rsidRDefault="00D936B0" w:rsidP="00D936B0">
      <w:pPr>
        <w:tabs>
          <w:tab w:val="left" w:pos="0"/>
        </w:tabs>
        <w:spacing w:after="240"/>
      </w:pPr>
      <w:r w:rsidRPr="00A24C0E">
        <w:t>Canadian Food Inspection Agency (1995a). Decision Document DD95-01: Determination of environmental safety of AgrEvo Canada Inc.'s glufosinate ammonium-tolerant canola.</w:t>
      </w:r>
    </w:p>
    <w:p w:rsidR="00D936B0" w:rsidRPr="00A24C0E" w:rsidRDefault="00D936B0" w:rsidP="00D936B0">
      <w:pPr>
        <w:tabs>
          <w:tab w:val="left" w:pos="0"/>
        </w:tabs>
        <w:spacing w:after="240"/>
      </w:pPr>
      <w:r w:rsidRPr="00A24C0E">
        <w:t>Canadian Food Inspection Agency (1995b). Decision Document DD95-02: Determination of environmental safety of Monsanto Canada Inc.'s herbicide-tolerant Brassica napus canola line GT73.</w:t>
      </w:r>
    </w:p>
    <w:p w:rsidR="00D936B0" w:rsidRPr="00A24C0E" w:rsidRDefault="00E71AA6" w:rsidP="00D936B0">
      <w:pPr>
        <w:tabs>
          <w:tab w:val="left" w:pos="0"/>
        </w:tabs>
        <w:spacing w:after="240"/>
        <w:rPr>
          <w:u w:val="single"/>
        </w:rPr>
      </w:pPr>
      <w:hyperlink r:id="rId28" w:history="1">
        <w:r w:rsidR="00D936B0" w:rsidRPr="00E71AA6">
          <w:rPr>
            <w:rStyle w:val="Hyperlink"/>
          </w:rPr>
          <w:t>Canadian Food Inspection Agency</w:t>
        </w:r>
      </w:hyperlink>
      <w:r w:rsidR="00D936B0" w:rsidRPr="00A24C0E">
        <w:t xml:space="preserve"> (1995c). Decision Document DD95-04:  Determination of environmental safety of Plant Genetic Systems Inc. (PGS) novel hybridization system for canola (</w:t>
      </w:r>
      <w:r w:rsidR="00D936B0" w:rsidRPr="00A24C0E">
        <w:rPr>
          <w:i/>
        </w:rPr>
        <w:t>Brassica napus</w:t>
      </w:r>
      <w:r>
        <w:t xml:space="preserve"> L.). </w:t>
      </w:r>
    </w:p>
    <w:p w:rsidR="00D936B0" w:rsidRPr="00A24C0E" w:rsidRDefault="00E71AA6" w:rsidP="00D936B0">
      <w:pPr>
        <w:tabs>
          <w:tab w:val="left" w:pos="0"/>
        </w:tabs>
        <w:spacing w:after="240"/>
      </w:pPr>
      <w:hyperlink r:id="rId29" w:history="1">
        <w:r w:rsidR="00D936B0" w:rsidRPr="00E71AA6">
          <w:rPr>
            <w:rStyle w:val="Hyperlink"/>
          </w:rPr>
          <w:t>Canadian Food Inspection Agency</w:t>
        </w:r>
      </w:hyperlink>
      <w:r w:rsidR="00D936B0" w:rsidRPr="00A24C0E">
        <w:t xml:space="preserve"> (1996). Decision Document 96-17: Determination of environmental safety of Plant Genetic Systems Inc.'s (PGS) novel hybridization system for rapeseed (</w:t>
      </w:r>
      <w:r w:rsidR="00D936B0" w:rsidRPr="00A24C0E">
        <w:rPr>
          <w:i/>
        </w:rPr>
        <w:t xml:space="preserve">Brassica napus </w:t>
      </w:r>
      <w:r w:rsidR="00D936B0" w:rsidRPr="00A24C0E">
        <w:t>L.)</w:t>
      </w:r>
      <w:r>
        <w:t xml:space="preserve">. </w:t>
      </w:r>
    </w:p>
    <w:p w:rsidR="00D936B0" w:rsidRPr="00A24C0E" w:rsidRDefault="00E71AA6" w:rsidP="00D936B0">
      <w:pPr>
        <w:tabs>
          <w:tab w:val="left" w:pos="0"/>
        </w:tabs>
        <w:spacing w:after="240"/>
      </w:pPr>
      <w:hyperlink r:id="rId30" w:history="1">
        <w:r w:rsidR="00D936B0" w:rsidRPr="00E71AA6">
          <w:rPr>
            <w:rStyle w:val="Hyperlink"/>
          </w:rPr>
          <w:t>Canadian Food Inspection Agency</w:t>
        </w:r>
      </w:hyperlink>
      <w:r w:rsidR="00D936B0" w:rsidRPr="00A24C0E">
        <w:t xml:space="preserve"> (2007). Biology Document BIO2007-01: The Biology of </w:t>
      </w:r>
      <w:r w:rsidR="00D936B0" w:rsidRPr="00A24C0E">
        <w:rPr>
          <w:i/>
        </w:rPr>
        <w:t xml:space="preserve">Brassica juncea </w:t>
      </w:r>
      <w:r w:rsidR="00D936B0" w:rsidRPr="00A24C0E">
        <w:t>(Canol</w:t>
      </w:r>
      <w:r>
        <w:t xml:space="preserve">a/Mustard). </w:t>
      </w:r>
    </w:p>
    <w:p w:rsidR="00D936B0" w:rsidRPr="00A24C0E" w:rsidRDefault="00D936B0" w:rsidP="00D936B0">
      <w:pPr>
        <w:tabs>
          <w:tab w:val="left" w:pos="0"/>
        </w:tabs>
        <w:spacing w:after="240"/>
      </w:pPr>
      <w:r w:rsidRPr="00A24C0E">
        <w:t xml:space="preserve">Chang, H.S., Kim, N.H., Park, M.J., Lim, S.K., Kim, S.C., Kim, J.Y., Kim, J.A., Oh, H.Y., Lee, C.H., Huh, K., Jeong, T.C., Nam, D.H. (2003). The 5-enolpyruvylshikimate-3-phosphate synthase of glyphosate-tolerant soybean expressed in </w:t>
      </w:r>
      <w:r w:rsidRPr="00A24C0E">
        <w:rPr>
          <w:i/>
        </w:rPr>
        <w:t>Escherichia coli</w:t>
      </w:r>
      <w:r w:rsidRPr="00A24C0E">
        <w:t xml:space="preserve"> shows no severe allergenicity. </w:t>
      </w:r>
      <w:r w:rsidRPr="00A24C0E">
        <w:rPr>
          <w:i/>
        </w:rPr>
        <w:t>Molecules and Cells</w:t>
      </w:r>
      <w:r w:rsidRPr="00A24C0E">
        <w:t xml:space="preserve"> </w:t>
      </w:r>
      <w:r w:rsidRPr="00A24C0E">
        <w:rPr>
          <w:b/>
        </w:rPr>
        <w:t>15</w:t>
      </w:r>
      <w:r w:rsidRPr="00A24C0E">
        <w:t>: 20-26</w:t>
      </w:r>
    </w:p>
    <w:p w:rsidR="00D936B0" w:rsidRPr="00A24C0E" w:rsidRDefault="00D936B0" w:rsidP="00D936B0">
      <w:pPr>
        <w:tabs>
          <w:tab w:val="left" w:pos="0"/>
        </w:tabs>
        <w:spacing w:after="240"/>
      </w:pPr>
      <w:r w:rsidRPr="00A24C0E">
        <w:t>Clayton, G. W., Harker, K. N., Johnston, A. M., Turkington, K. T. (1999)  Response of hybrid canola to seeding rate, fertility and time of weed removal. In "</w:t>
      </w:r>
      <w:r w:rsidRPr="00A24C0E">
        <w:rPr>
          <w:i/>
        </w:rPr>
        <w:t>"New Horizons for an old crop" Proceedings of the 10th International Rapeseed Congress"</w:t>
      </w:r>
      <w:r w:rsidRPr="00A24C0E">
        <w:t xml:space="preserve">,  </w:t>
      </w:r>
      <w:hyperlink r:id="rId31" w:history="1">
        <w:r w:rsidRPr="00C11197">
          <w:rPr>
            <w:rStyle w:val="Hyperlink"/>
          </w:rPr>
          <w:t>The Regional Institute Ltd Canberra,</w:t>
        </w:r>
        <w:r w:rsidR="00E71AA6" w:rsidRPr="00C11197">
          <w:rPr>
            <w:rStyle w:val="Hyperlink"/>
          </w:rPr>
          <w:t xml:space="preserve"> Australia.</w:t>
        </w:r>
      </w:hyperlink>
      <w:r w:rsidR="00E71AA6">
        <w:t xml:space="preserve"> </w:t>
      </w:r>
    </w:p>
    <w:p w:rsidR="00D936B0" w:rsidRPr="00A24C0E" w:rsidRDefault="00C11197" w:rsidP="00D936B0">
      <w:pPr>
        <w:tabs>
          <w:tab w:val="left" w:pos="0"/>
        </w:tabs>
        <w:spacing w:after="240"/>
      </w:pPr>
      <w:hyperlink r:id="rId32" w:history="1">
        <w:r w:rsidR="00D936B0" w:rsidRPr="00C11197">
          <w:rPr>
            <w:rStyle w:val="Hyperlink"/>
          </w:rPr>
          <w:t>CODEX</w:t>
        </w:r>
      </w:hyperlink>
      <w:r w:rsidR="00D936B0" w:rsidRPr="00A24C0E">
        <w:t xml:space="preserve"> (2009). Codex Standard for Named Vegetable Oils. CX-STAN 210 - 1999. </w:t>
      </w:r>
      <w:r w:rsidR="00D936B0" w:rsidRPr="00A24C0E">
        <w:rPr>
          <w:i/>
        </w:rPr>
        <w:t>Codex Alimentarius</w:t>
      </w:r>
      <w:r w:rsidR="00D936B0" w:rsidRPr="00A24C0E">
        <w:t xml:space="preserve"> . Revised 2009; Am</w:t>
      </w:r>
      <w:r>
        <w:t xml:space="preserve">ended 2010. </w:t>
      </w:r>
    </w:p>
    <w:p w:rsidR="00D936B0" w:rsidRPr="00A24C0E" w:rsidRDefault="00D936B0" w:rsidP="00D936B0">
      <w:pPr>
        <w:tabs>
          <w:tab w:val="left" w:pos="0"/>
        </w:tabs>
        <w:spacing w:after="240"/>
      </w:pPr>
      <w:r w:rsidRPr="00A24C0E">
        <w:t xml:space="preserve">Coruzzi, G., Brogue, C., Edwards, C., Chua, N.H. (1984). Tissue-specific and light-regulated expression of a pea nuclear gene encoding the small subunit of ribulose-1,5-bisphosphate carboxylase. </w:t>
      </w:r>
      <w:r w:rsidRPr="00A24C0E">
        <w:rPr>
          <w:i/>
        </w:rPr>
        <w:t>EMBO Journal</w:t>
      </w:r>
      <w:r w:rsidRPr="00A24C0E">
        <w:t xml:space="preserve"> </w:t>
      </w:r>
      <w:r w:rsidRPr="00A24C0E">
        <w:rPr>
          <w:b/>
        </w:rPr>
        <w:t>3</w:t>
      </w:r>
      <w:r w:rsidRPr="00A24C0E">
        <w:t>: 1671-1679</w:t>
      </w:r>
    </w:p>
    <w:p w:rsidR="00D936B0" w:rsidRPr="00A24C0E" w:rsidRDefault="00D936B0" w:rsidP="00D936B0">
      <w:pPr>
        <w:tabs>
          <w:tab w:val="left" w:pos="0"/>
        </w:tabs>
        <w:spacing w:after="240"/>
      </w:pPr>
      <w:r w:rsidRPr="00A24C0E">
        <w:t xml:space="preserve">Crawley, M.J., Brown, S.L. (2004). Spatially structured population dynamics in feral oilseed rape. </w:t>
      </w:r>
      <w:r w:rsidRPr="00A24C0E">
        <w:rPr>
          <w:i/>
        </w:rPr>
        <w:t>Proceedings of the Royal Society of London Series B: Biological Sciences</w:t>
      </w:r>
      <w:r w:rsidRPr="00A24C0E">
        <w:t xml:space="preserve"> </w:t>
      </w:r>
      <w:r w:rsidRPr="00A24C0E">
        <w:rPr>
          <w:b/>
        </w:rPr>
        <w:t>271</w:t>
      </w:r>
      <w:r w:rsidRPr="00A24C0E">
        <w:t>: 1909-1916</w:t>
      </w:r>
    </w:p>
    <w:p w:rsidR="00D936B0" w:rsidRPr="00A24C0E" w:rsidRDefault="00D936B0" w:rsidP="00D936B0">
      <w:pPr>
        <w:tabs>
          <w:tab w:val="left" w:pos="0"/>
        </w:tabs>
        <w:spacing w:after="240"/>
      </w:pPr>
      <w:r w:rsidRPr="00A24C0E">
        <w:t xml:space="preserve">Crawley, M.J., Brown, S.L., Hails, R.S., Kohn, D.D., Rees, M. (2001). Transgenic crops in natural habitats. </w:t>
      </w:r>
      <w:r w:rsidRPr="00A24C0E">
        <w:rPr>
          <w:i/>
        </w:rPr>
        <w:t>Nature</w:t>
      </w:r>
      <w:r w:rsidRPr="00A24C0E">
        <w:t xml:space="preserve"> </w:t>
      </w:r>
      <w:r w:rsidRPr="00A24C0E">
        <w:rPr>
          <w:b/>
        </w:rPr>
        <w:t>409</w:t>
      </w:r>
      <w:r w:rsidRPr="00A24C0E">
        <w:t>: 682-683</w:t>
      </w:r>
    </w:p>
    <w:p w:rsidR="00D936B0" w:rsidRPr="00A24C0E" w:rsidRDefault="00D936B0" w:rsidP="00D936B0">
      <w:pPr>
        <w:tabs>
          <w:tab w:val="left" w:pos="0"/>
        </w:tabs>
        <w:spacing w:after="240"/>
      </w:pPr>
      <w:r w:rsidRPr="00A24C0E">
        <w:t xml:space="preserve">Crawley, M.J., Hails, R.S., Rees, M., Kohn, D.D., Buxton, J. (1993). Ecology of transgenic oilseed rape in natural habitats. </w:t>
      </w:r>
      <w:r w:rsidRPr="00A24C0E">
        <w:rPr>
          <w:i/>
        </w:rPr>
        <w:t>Nature</w:t>
      </w:r>
      <w:r w:rsidRPr="00A24C0E">
        <w:t xml:space="preserve"> </w:t>
      </w:r>
      <w:r w:rsidRPr="00A24C0E">
        <w:rPr>
          <w:b/>
        </w:rPr>
        <w:t>363</w:t>
      </w:r>
      <w:r w:rsidRPr="00A24C0E">
        <w:t>: 620-623</w:t>
      </w:r>
    </w:p>
    <w:p w:rsidR="00D936B0" w:rsidRPr="00A24C0E" w:rsidRDefault="00D936B0" w:rsidP="00D936B0">
      <w:pPr>
        <w:tabs>
          <w:tab w:val="left" w:pos="0"/>
        </w:tabs>
        <w:spacing w:after="240"/>
      </w:pPr>
      <w:r w:rsidRPr="00A24C0E">
        <w:lastRenderedPageBreak/>
        <w:t xml:space="preserve">CropLife Australia (2011). Herbicide resistance management strategies. </w:t>
      </w:r>
      <w:hyperlink r:id="rId33" w:history="1">
        <w:r w:rsidRPr="00C11197">
          <w:rPr>
            <w:rStyle w:val="Hyperlink"/>
          </w:rPr>
          <w:t>CropLife Australia</w:t>
        </w:r>
      </w:hyperlink>
      <w:r w:rsidRPr="00A24C0E">
        <w:t xml:space="preserve"> Herbicide Resistance Management Re</w:t>
      </w:r>
      <w:r w:rsidR="00C11197">
        <w:t>view Group</w:t>
      </w:r>
    </w:p>
    <w:p w:rsidR="00D936B0" w:rsidRPr="00A24C0E" w:rsidRDefault="00C11197" w:rsidP="00D936B0">
      <w:pPr>
        <w:tabs>
          <w:tab w:val="left" w:pos="0"/>
        </w:tabs>
        <w:spacing w:after="240"/>
        <w:rPr>
          <w:u w:val="single"/>
        </w:rPr>
      </w:pPr>
      <w:hyperlink r:id="rId34" w:history="1">
        <w:r w:rsidR="00D936B0" w:rsidRPr="00C11197">
          <w:rPr>
            <w:rStyle w:val="Hyperlink"/>
          </w:rPr>
          <w:t>DAFWA</w:t>
        </w:r>
      </w:hyperlink>
      <w:r w:rsidR="00D936B0" w:rsidRPr="00A24C0E">
        <w:t xml:space="preserve"> (2010). 2010 GM canola audit program. Report produced by Department of Agriculture and Food </w:t>
      </w:r>
      <w:r>
        <w:t>Western Australia</w:t>
      </w:r>
    </w:p>
    <w:p w:rsidR="00D936B0" w:rsidRPr="00A24C0E" w:rsidRDefault="00D936B0" w:rsidP="00D936B0">
      <w:pPr>
        <w:tabs>
          <w:tab w:val="left" w:pos="0"/>
        </w:tabs>
        <w:spacing w:after="240"/>
      </w:pPr>
      <w:r w:rsidRPr="00A24C0E">
        <w:t xml:space="preserve">Darragh, T. and Rouan, D. (2009). Agronomic performance of glufosinate ammonium and glyphosate tolerant </w:t>
      </w:r>
      <w:r w:rsidRPr="00A24C0E">
        <w:rPr>
          <w:i/>
        </w:rPr>
        <w:t>Brassica napus</w:t>
      </w:r>
      <w:r w:rsidRPr="00A24C0E">
        <w:t xml:space="preserve"> based upon the transformation events MS8xRF3xRT73 - 2008 Canadian field season. Report No. Agro210808,</w:t>
      </w:r>
    </w:p>
    <w:p w:rsidR="00D936B0" w:rsidRPr="00A24C0E" w:rsidRDefault="00D936B0" w:rsidP="00D936B0">
      <w:pPr>
        <w:tabs>
          <w:tab w:val="left" w:pos="0"/>
        </w:tabs>
        <w:spacing w:after="240"/>
      </w:pPr>
      <w:r w:rsidRPr="00A24C0E">
        <w:t xml:space="preserve">De Almeida, E.R.P., Gossele, V., Muller, C.G., Dockx, J., Reynaerts, A., Botterman, J., Krebbers, E., Timko, M.P. (1989). Transgenic expression of two marker genes under the control of an </w:t>
      </w:r>
      <w:r w:rsidRPr="00A24C0E">
        <w:rPr>
          <w:i/>
        </w:rPr>
        <w:t>Arabidposis rbcS</w:t>
      </w:r>
      <w:r w:rsidRPr="00A24C0E">
        <w:t xml:space="preserve"> promoter: Sequences encoding the Rubisco transit peptide increase expression levels. </w:t>
      </w:r>
      <w:r w:rsidRPr="00A24C0E">
        <w:rPr>
          <w:i/>
        </w:rPr>
        <w:t>Molecular and General Genetics</w:t>
      </w:r>
      <w:r w:rsidRPr="00A24C0E">
        <w:t xml:space="preserve"> </w:t>
      </w:r>
      <w:r w:rsidRPr="00A24C0E">
        <w:rPr>
          <w:b/>
        </w:rPr>
        <w:t>218</w:t>
      </w:r>
      <w:r w:rsidRPr="00A24C0E">
        <w:t>: 78-86</w:t>
      </w:r>
    </w:p>
    <w:p w:rsidR="00D936B0" w:rsidRPr="00A24C0E" w:rsidRDefault="00D936B0" w:rsidP="00D936B0">
      <w:pPr>
        <w:tabs>
          <w:tab w:val="left" w:pos="0"/>
        </w:tabs>
        <w:spacing w:after="240"/>
      </w:pPr>
      <w:r w:rsidRPr="00A24C0E">
        <w:rPr>
          <w:lang w:val="en-US"/>
        </w:rPr>
        <w:t xml:space="preserve">De Block, M., De Bouwer, J. (1993). </w:t>
      </w:r>
      <w:r w:rsidRPr="00A24C0E">
        <w:t xml:space="preserve">Engineered fertility control in transformed </w:t>
      </w:r>
      <w:r w:rsidRPr="00A24C0E">
        <w:rPr>
          <w:i/>
        </w:rPr>
        <w:t>Brassica napus</w:t>
      </w:r>
      <w:r w:rsidRPr="00A24C0E">
        <w:t xml:space="preserve"> L.: Histochemical analysis of anther development. </w:t>
      </w:r>
      <w:r w:rsidRPr="00A24C0E">
        <w:rPr>
          <w:i/>
        </w:rPr>
        <w:t>Planta</w:t>
      </w:r>
      <w:r w:rsidRPr="00A24C0E">
        <w:t xml:space="preserve"> </w:t>
      </w:r>
      <w:r w:rsidRPr="00A24C0E">
        <w:rPr>
          <w:b/>
        </w:rPr>
        <w:t>189</w:t>
      </w:r>
      <w:r w:rsidRPr="00A24C0E">
        <w:t>: 218-225</w:t>
      </w:r>
    </w:p>
    <w:p w:rsidR="00D936B0" w:rsidRPr="00A24C0E" w:rsidRDefault="00D936B0" w:rsidP="00D936B0">
      <w:pPr>
        <w:tabs>
          <w:tab w:val="left" w:pos="0"/>
        </w:tabs>
        <w:spacing w:after="240"/>
      </w:pPr>
      <w:r w:rsidRPr="00A24C0E">
        <w:t xml:space="preserve">De Block, M., De Brouwer, D., Tenning, P. (1989). Transformation of </w:t>
      </w:r>
      <w:r w:rsidRPr="00A24C0E">
        <w:rPr>
          <w:i/>
        </w:rPr>
        <w:t>Brassica napus</w:t>
      </w:r>
      <w:r w:rsidRPr="00A24C0E">
        <w:t xml:space="preserve"> and </w:t>
      </w:r>
      <w:r w:rsidRPr="00A24C0E">
        <w:rPr>
          <w:i/>
        </w:rPr>
        <w:t>Brassica oleracea</w:t>
      </w:r>
      <w:r w:rsidRPr="00A24C0E">
        <w:t xml:space="preserve"> using A</w:t>
      </w:r>
      <w:r w:rsidRPr="00A24C0E">
        <w:rPr>
          <w:i/>
        </w:rPr>
        <w:t>grobacterium tumefaciens</w:t>
      </w:r>
      <w:r w:rsidRPr="00A24C0E">
        <w:t xml:space="preserve"> and the expression of the </w:t>
      </w:r>
      <w:r w:rsidRPr="00A24C0E">
        <w:rPr>
          <w:i/>
        </w:rPr>
        <w:t>bar</w:t>
      </w:r>
      <w:r w:rsidRPr="00A24C0E">
        <w:t xml:space="preserve"> and </w:t>
      </w:r>
      <w:r w:rsidRPr="00A24C0E">
        <w:rPr>
          <w:i/>
        </w:rPr>
        <w:t>neo</w:t>
      </w:r>
      <w:r w:rsidRPr="00A24C0E">
        <w:t xml:space="preserve"> genes in the transgenic tissue. </w:t>
      </w:r>
      <w:r w:rsidRPr="00A24C0E">
        <w:rPr>
          <w:i/>
        </w:rPr>
        <w:t>Plant Physiology</w:t>
      </w:r>
      <w:r w:rsidRPr="00A24C0E">
        <w:t xml:space="preserve"> </w:t>
      </w:r>
      <w:r w:rsidRPr="00A24C0E">
        <w:rPr>
          <w:b/>
        </w:rPr>
        <w:t>91</w:t>
      </w:r>
      <w:r w:rsidRPr="00A24C0E">
        <w:t>: 694-701</w:t>
      </w:r>
    </w:p>
    <w:p w:rsidR="00D936B0" w:rsidRPr="00A24C0E" w:rsidRDefault="00D936B0" w:rsidP="00D936B0">
      <w:pPr>
        <w:tabs>
          <w:tab w:val="left" w:pos="0"/>
        </w:tabs>
        <w:spacing w:after="240"/>
      </w:pPr>
      <w:r w:rsidRPr="00A24C0E">
        <w:t xml:space="preserve">della-Cioppa, G., Bauer, S.C., Klein, B.K., Shah, D.M., Fraley, R.T., Kishore, G.M. (1986). Translocation of the precursor of 5-enolpyruvylshikimate-3-phosphate synthase into chloroplasts of higher plants </w:t>
      </w:r>
      <w:r w:rsidRPr="00A24C0E">
        <w:rPr>
          <w:i/>
        </w:rPr>
        <w:t>in vitro</w:t>
      </w:r>
      <w:r w:rsidRPr="00A24C0E">
        <w:t xml:space="preserve">. </w:t>
      </w:r>
      <w:r w:rsidRPr="00A24C0E">
        <w:rPr>
          <w:i/>
        </w:rPr>
        <w:t>Proceedings of the National Academy of Sciences of the United States of America</w:t>
      </w:r>
      <w:r w:rsidRPr="00A24C0E">
        <w:t xml:space="preserve"> </w:t>
      </w:r>
      <w:r w:rsidRPr="00A24C0E">
        <w:rPr>
          <w:b/>
        </w:rPr>
        <w:t>83</w:t>
      </w:r>
      <w:r w:rsidRPr="00A24C0E">
        <w:t>: 6873-6977</w:t>
      </w:r>
    </w:p>
    <w:p w:rsidR="00D936B0" w:rsidRPr="00A24C0E" w:rsidRDefault="00D936B0" w:rsidP="00D936B0">
      <w:pPr>
        <w:tabs>
          <w:tab w:val="left" w:pos="0"/>
        </w:tabs>
        <w:spacing w:after="240"/>
      </w:pPr>
      <w:r w:rsidRPr="00A24C0E">
        <w:t xml:space="preserve">della-Cioppa, G., Bauer, S.C., Taylor, M.T., Rochester, D.E., Klein, B.K., Shah, D.M., Fraley, R.T., Kishore, G.M. (1987). Targeting a herbicide-resistant enzyme from </w:t>
      </w:r>
      <w:r w:rsidRPr="00A24C0E">
        <w:rPr>
          <w:i/>
        </w:rPr>
        <w:t xml:space="preserve">Escherichia coli </w:t>
      </w:r>
      <w:r w:rsidRPr="00A24C0E">
        <w:t xml:space="preserve">to chloroplasts of higher plants. </w:t>
      </w:r>
      <w:r w:rsidRPr="00A24C0E">
        <w:rPr>
          <w:i/>
        </w:rPr>
        <w:t>Nature Biotechnology</w:t>
      </w:r>
      <w:r w:rsidRPr="00A24C0E">
        <w:t xml:space="preserve"> </w:t>
      </w:r>
      <w:r w:rsidRPr="00A24C0E">
        <w:rPr>
          <w:b/>
        </w:rPr>
        <w:t>5</w:t>
      </w:r>
      <w:r w:rsidRPr="00A24C0E">
        <w:t>: 579-584</w:t>
      </w:r>
    </w:p>
    <w:p w:rsidR="00D936B0" w:rsidRPr="00A24C0E" w:rsidRDefault="00D936B0" w:rsidP="00D936B0">
      <w:pPr>
        <w:tabs>
          <w:tab w:val="left" w:pos="0"/>
        </w:tabs>
        <w:spacing w:after="240"/>
      </w:pPr>
      <w:r w:rsidRPr="00A24C0E">
        <w:t xml:space="preserve">Depicker, A., Stachel, S., Dhaese, P., Zambryski, P., Goodman, H.M. (1982). Nopaline synthase: transcript mapping and DNA sequence. </w:t>
      </w:r>
      <w:r w:rsidRPr="00A24C0E">
        <w:rPr>
          <w:i/>
        </w:rPr>
        <w:t>Journal of Molecular and Applied Genetics</w:t>
      </w:r>
      <w:r w:rsidRPr="00A24C0E">
        <w:t xml:space="preserve"> </w:t>
      </w:r>
      <w:r w:rsidRPr="00A24C0E">
        <w:rPr>
          <w:b/>
        </w:rPr>
        <w:t>1</w:t>
      </w:r>
      <w:r w:rsidRPr="00A24C0E">
        <w:t>: 561-573</w:t>
      </w:r>
    </w:p>
    <w:p w:rsidR="00D936B0" w:rsidRPr="00A24C0E" w:rsidRDefault="00D936B0" w:rsidP="00D936B0">
      <w:pPr>
        <w:tabs>
          <w:tab w:val="left" w:pos="0"/>
        </w:tabs>
        <w:spacing w:after="240"/>
      </w:pPr>
      <w:r w:rsidRPr="00A24C0E">
        <w:t>Derksen, D. A., Harker, K. N., Blackshaw, R. E. (1999)  Herbicide tolerant crops and weed population dynamics in western Canada. Brighton Conference - Weeds pp. 417-424.</w:t>
      </w:r>
    </w:p>
    <w:p w:rsidR="00D936B0" w:rsidRPr="00A24C0E" w:rsidRDefault="00D936B0" w:rsidP="00D936B0">
      <w:pPr>
        <w:tabs>
          <w:tab w:val="left" w:pos="0"/>
        </w:tabs>
        <w:spacing w:after="240"/>
      </w:pPr>
      <w:r w:rsidRPr="00A24C0E">
        <w:t xml:space="preserve">Dhaese, P., De Greve, H., Gielen, J., Seurinck, L., Van Montagu, M., Schell, J. (1983). Identification of sequences involved in the polyadenylation of higher plant nuclear transcripts using Agrobacterium T-DNA genes as models. </w:t>
      </w:r>
      <w:r w:rsidRPr="00A24C0E">
        <w:rPr>
          <w:i/>
        </w:rPr>
        <w:t>EMBO Journal</w:t>
      </w:r>
      <w:r w:rsidRPr="00A24C0E">
        <w:t xml:space="preserve"> </w:t>
      </w:r>
      <w:r w:rsidRPr="00A24C0E">
        <w:rPr>
          <w:b/>
        </w:rPr>
        <w:t>2</w:t>
      </w:r>
      <w:r w:rsidRPr="00A24C0E">
        <w:t>: 419-426</w:t>
      </w:r>
    </w:p>
    <w:p w:rsidR="00D936B0" w:rsidRPr="00A24C0E" w:rsidRDefault="00D936B0" w:rsidP="00D936B0">
      <w:pPr>
        <w:tabs>
          <w:tab w:val="left" w:pos="0"/>
        </w:tabs>
        <w:spacing w:after="240"/>
      </w:pPr>
      <w:r w:rsidRPr="00A24C0E">
        <w:rPr>
          <w:lang w:val="en-US"/>
        </w:rPr>
        <w:t xml:space="preserve">Dietz-Pfeilstetter, A., Zwerger, P. (2009). </w:t>
      </w:r>
      <w:r w:rsidRPr="00A24C0E">
        <w:t xml:space="preserve">In-field frequencies and characteristics of oilseed rape with double herbicide resistance. </w:t>
      </w:r>
      <w:r w:rsidRPr="00A24C0E">
        <w:rPr>
          <w:i/>
        </w:rPr>
        <w:t>Environmental Biosafety Research</w:t>
      </w:r>
      <w:r w:rsidRPr="00A24C0E">
        <w:t xml:space="preserve"> </w:t>
      </w:r>
      <w:r w:rsidRPr="00A24C0E">
        <w:rPr>
          <w:b/>
        </w:rPr>
        <w:t>8</w:t>
      </w:r>
      <w:r w:rsidRPr="00A24C0E">
        <w:t>: 101-111</w:t>
      </w:r>
    </w:p>
    <w:p w:rsidR="00D936B0" w:rsidRPr="00A24C0E" w:rsidRDefault="00D936B0" w:rsidP="00D936B0">
      <w:pPr>
        <w:tabs>
          <w:tab w:val="left" w:pos="0"/>
        </w:tabs>
        <w:spacing w:after="240"/>
      </w:pPr>
      <w:r w:rsidRPr="00A24C0E">
        <w:t>Dignam, M. (2001). Bush, parks, road and rail weed management survey. Report No. Re: CMD.274, Monsanto Australia Ltd</w:t>
      </w:r>
    </w:p>
    <w:p w:rsidR="00D936B0" w:rsidRPr="00A24C0E" w:rsidRDefault="00D936B0" w:rsidP="00D936B0">
      <w:pPr>
        <w:tabs>
          <w:tab w:val="left" w:pos="0"/>
        </w:tabs>
        <w:spacing w:after="240"/>
      </w:pPr>
      <w:r w:rsidRPr="00A24C0E">
        <w:t xml:space="preserve">Dill, G.M. (2005). Glyphosate-resistant crops: history, status and future. </w:t>
      </w:r>
      <w:r w:rsidRPr="00A24C0E">
        <w:rPr>
          <w:i/>
        </w:rPr>
        <w:t>Pest Management Science</w:t>
      </w:r>
      <w:r w:rsidRPr="00A24C0E">
        <w:t xml:space="preserve"> </w:t>
      </w:r>
      <w:r w:rsidRPr="00A24C0E">
        <w:rPr>
          <w:b/>
        </w:rPr>
        <w:t>61</w:t>
      </w:r>
      <w:r w:rsidRPr="00A24C0E">
        <w:t>: 219-224</w:t>
      </w:r>
    </w:p>
    <w:p w:rsidR="00D936B0" w:rsidRPr="00A24C0E" w:rsidRDefault="00D936B0" w:rsidP="00D936B0">
      <w:pPr>
        <w:tabs>
          <w:tab w:val="left" w:pos="0"/>
        </w:tabs>
        <w:spacing w:after="240"/>
      </w:pPr>
      <w:r w:rsidRPr="00A24C0E">
        <w:lastRenderedPageBreak/>
        <w:t>Downey, R. K. (1999)  Gene flow and rape - the Canadian experience. In "</w:t>
      </w:r>
      <w:r w:rsidRPr="00A24C0E">
        <w:rPr>
          <w:i/>
        </w:rPr>
        <w:t>Gene flow and Agriculture: Relevance for transgenic crops. BCPC Symposium Proceedings No. 72"</w:t>
      </w:r>
      <w:r w:rsidRPr="00A24C0E">
        <w:t>,  Keele, Staffordshire, UK. pp. 109-116.</w:t>
      </w:r>
    </w:p>
    <w:p w:rsidR="00D936B0" w:rsidRPr="00A24C0E" w:rsidRDefault="00C11197" w:rsidP="00D936B0">
      <w:pPr>
        <w:tabs>
          <w:tab w:val="left" w:pos="0"/>
        </w:tabs>
        <w:spacing w:after="240"/>
        <w:rPr>
          <w:u w:val="single"/>
        </w:rPr>
      </w:pPr>
      <w:hyperlink r:id="rId35" w:history="1">
        <w:r w:rsidR="00D936B0" w:rsidRPr="00C11197">
          <w:rPr>
            <w:rStyle w:val="Hyperlink"/>
            <w:lang w:val="fr-FR"/>
          </w:rPr>
          <w:t>DPI Vic</w:t>
        </w:r>
      </w:hyperlink>
      <w:r w:rsidR="00D936B0" w:rsidRPr="00A24C0E">
        <w:rPr>
          <w:lang w:val="fr-FR"/>
        </w:rPr>
        <w:t xml:space="preserve"> (2009). Information Notes: Canola. </w:t>
      </w:r>
      <w:r w:rsidR="00D936B0" w:rsidRPr="00A24C0E">
        <w:t>Report No. AgN</w:t>
      </w:r>
      <w:r>
        <w:t>ote AGO750</w:t>
      </w:r>
    </w:p>
    <w:p w:rsidR="00D936B0" w:rsidRPr="00A24C0E" w:rsidRDefault="00D936B0" w:rsidP="00D936B0">
      <w:pPr>
        <w:tabs>
          <w:tab w:val="left" w:pos="0"/>
        </w:tabs>
        <w:spacing w:after="240"/>
      </w:pPr>
      <w:r w:rsidRPr="00A24C0E">
        <w:t xml:space="preserve">Droge, W., Broer, I., Puhler, A. (1992). Transgenic plants containing the phosphinothricin-N-acetyltransferase gene metabolize the herbicide L-phosphinothricin (glufosinate) differently from untransformed plants. </w:t>
      </w:r>
      <w:r w:rsidRPr="00A24C0E">
        <w:rPr>
          <w:i/>
        </w:rPr>
        <w:t>Planta</w:t>
      </w:r>
      <w:r w:rsidRPr="00A24C0E">
        <w:t xml:space="preserve"> </w:t>
      </w:r>
      <w:r w:rsidRPr="00A24C0E">
        <w:rPr>
          <w:b/>
        </w:rPr>
        <w:t>187</w:t>
      </w:r>
      <w:r w:rsidRPr="00A24C0E">
        <w:t>: 142-151</w:t>
      </w:r>
    </w:p>
    <w:p w:rsidR="00D936B0" w:rsidRPr="00A24C0E" w:rsidRDefault="00D936B0" w:rsidP="00D936B0">
      <w:pPr>
        <w:tabs>
          <w:tab w:val="left" w:pos="0"/>
        </w:tabs>
        <w:spacing w:after="240"/>
      </w:pPr>
      <w:r w:rsidRPr="00A24C0E">
        <w:t xml:space="preserve">Droge-Laser, W., Siemeling, U., Puhler, A., Broer, I. (1994). The metabolites of the herbicide L-phosphinothricin (glufosinate). </w:t>
      </w:r>
      <w:r w:rsidRPr="00A24C0E">
        <w:rPr>
          <w:i/>
        </w:rPr>
        <w:t>Plant Physiology</w:t>
      </w:r>
      <w:r w:rsidRPr="00A24C0E">
        <w:t xml:space="preserve"> </w:t>
      </w:r>
      <w:r w:rsidRPr="00A24C0E">
        <w:rPr>
          <w:b/>
        </w:rPr>
        <w:t>105</w:t>
      </w:r>
      <w:r w:rsidRPr="00A24C0E">
        <w:t>: 159-166</w:t>
      </w:r>
    </w:p>
    <w:p w:rsidR="00D936B0" w:rsidRPr="00A24C0E" w:rsidRDefault="00D936B0" w:rsidP="00D936B0">
      <w:pPr>
        <w:tabs>
          <w:tab w:val="left" w:pos="0"/>
        </w:tabs>
        <w:spacing w:after="240"/>
      </w:pPr>
      <w:r w:rsidRPr="00A24C0E">
        <w:t xml:space="preserve">Duke, S.O. (2010). Glyphosate Degradation in Glyphosate-Resistant and -Susceptible Crops and Weeds. </w:t>
      </w:r>
      <w:r w:rsidRPr="00A24C0E">
        <w:rPr>
          <w:i/>
        </w:rPr>
        <w:t>Journal of Agricultural and Food Chemistry</w:t>
      </w:r>
      <w:r w:rsidRPr="00A24C0E">
        <w:t xml:space="preserve"> </w:t>
      </w:r>
      <w:r w:rsidRPr="00A24C0E">
        <w:rPr>
          <w:b/>
        </w:rPr>
        <w:t>59</w:t>
      </w:r>
      <w:r w:rsidRPr="00A24C0E">
        <w:t>: 5835-5841</w:t>
      </w:r>
    </w:p>
    <w:p w:rsidR="00D936B0" w:rsidRPr="00A24C0E" w:rsidRDefault="00D936B0" w:rsidP="00D936B0">
      <w:pPr>
        <w:tabs>
          <w:tab w:val="left" w:pos="0"/>
        </w:tabs>
        <w:spacing w:after="240"/>
      </w:pPr>
      <w:r w:rsidRPr="00A24C0E">
        <w:t xml:space="preserve">Dunfield, K.E., Germida, J.J. (2001). Diversity of bacterial communities in the rhizosphere and root interior of field-grown genetically modified </w:t>
      </w:r>
      <w:r w:rsidRPr="00A24C0E">
        <w:rPr>
          <w:i/>
        </w:rPr>
        <w:t>Brassica napus</w:t>
      </w:r>
      <w:r w:rsidRPr="00A24C0E">
        <w:t xml:space="preserve">. </w:t>
      </w:r>
      <w:r w:rsidRPr="00A24C0E">
        <w:rPr>
          <w:i/>
        </w:rPr>
        <w:t>FEMS Microbiology Ecology,</w:t>
      </w:r>
      <w:r w:rsidRPr="00A24C0E">
        <w:t xml:space="preserve"> </w:t>
      </w:r>
      <w:r w:rsidRPr="00A24C0E">
        <w:rPr>
          <w:b/>
        </w:rPr>
        <w:t>38</w:t>
      </w:r>
      <w:r w:rsidRPr="00A24C0E">
        <w:t>: 1-9</w:t>
      </w:r>
    </w:p>
    <w:p w:rsidR="00D936B0" w:rsidRPr="00A24C0E" w:rsidRDefault="00D936B0" w:rsidP="00D936B0">
      <w:pPr>
        <w:tabs>
          <w:tab w:val="left" w:pos="0"/>
        </w:tabs>
        <w:spacing w:after="240"/>
      </w:pPr>
      <w:r w:rsidRPr="00A24C0E">
        <w:t>Dunfield, K.E., Germida, J.J. (2003). Seasonal changes in the rhizosphere microbial communities associated with field-grown genetically modified canola (</w:t>
      </w:r>
      <w:r w:rsidRPr="00A24C0E">
        <w:rPr>
          <w:i/>
        </w:rPr>
        <w:t>Brassica napus</w:t>
      </w:r>
      <w:r w:rsidRPr="00A24C0E">
        <w:t xml:space="preserve">). </w:t>
      </w:r>
      <w:r w:rsidRPr="00A24C0E">
        <w:rPr>
          <w:i/>
        </w:rPr>
        <w:t>Applied and Environmental Microbiology</w:t>
      </w:r>
      <w:r w:rsidRPr="00A24C0E">
        <w:t xml:space="preserve"> </w:t>
      </w:r>
      <w:r w:rsidRPr="00A24C0E">
        <w:rPr>
          <w:b/>
        </w:rPr>
        <w:t>69</w:t>
      </w:r>
      <w:r w:rsidRPr="00A24C0E">
        <w:t>: 7310-7318</w:t>
      </w:r>
    </w:p>
    <w:p w:rsidR="00D936B0" w:rsidRPr="00A24C0E" w:rsidRDefault="00C11197" w:rsidP="00D936B0">
      <w:pPr>
        <w:tabs>
          <w:tab w:val="left" w:pos="0"/>
        </w:tabs>
        <w:spacing w:after="240"/>
      </w:pPr>
      <w:hyperlink r:id="rId36" w:history="1">
        <w:r w:rsidR="00D936B0" w:rsidRPr="00C11197">
          <w:rPr>
            <w:rStyle w:val="Hyperlink"/>
          </w:rPr>
          <w:t>EFSA</w:t>
        </w:r>
      </w:hyperlink>
      <w:r w:rsidR="00D936B0" w:rsidRPr="00A24C0E">
        <w:t xml:space="preserve"> (2007). </w:t>
      </w:r>
      <w:r w:rsidR="00D936B0" w:rsidRPr="00A24C0E">
        <w:rPr>
          <w:rFonts w:ascii="FranklinGothic-Medium" w:hAnsi="FranklinGothic-Medium"/>
        </w:rPr>
        <w:t xml:space="preserve">Statement of the Scientific Panel on Genetically Modified Organisms on the safe use of the </w:t>
      </w:r>
      <w:r w:rsidR="00D936B0" w:rsidRPr="00A24C0E">
        <w:rPr>
          <w:rFonts w:ascii="FranklinGothic-MediumItalic" w:hAnsi="FranklinGothic-MediumItalic"/>
          <w:i/>
        </w:rPr>
        <w:t>npt</w:t>
      </w:r>
      <w:r w:rsidR="00D936B0" w:rsidRPr="00A24C0E">
        <w:rPr>
          <w:rFonts w:ascii="FranklinGothic-Medium" w:hAnsi="FranklinGothic-Medium"/>
        </w:rPr>
        <w:t>II antibiotic resistance marker gene in genetically modified plants</w:t>
      </w:r>
      <w:r w:rsidR="00D936B0" w:rsidRPr="00A24C0E">
        <w:t>.</w:t>
      </w:r>
      <w:r>
        <w:t xml:space="preserve"> European Food Safety Authority</w:t>
      </w:r>
    </w:p>
    <w:p w:rsidR="00D936B0" w:rsidRPr="00A24C0E" w:rsidRDefault="00C11197" w:rsidP="00D936B0">
      <w:pPr>
        <w:tabs>
          <w:tab w:val="left" w:pos="0"/>
        </w:tabs>
        <w:spacing w:after="240"/>
      </w:pPr>
      <w:hyperlink r:id="rId37" w:history="1">
        <w:r w:rsidR="00D936B0" w:rsidRPr="00C11197">
          <w:rPr>
            <w:rStyle w:val="Hyperlink"/>
          </w:rPr>
          <w:t>EFSA</w:t>
        </w:r>
      </w:hyperlink>
      <w:r w:rsidR="00D936B0" w:rsidRPr="00A24C0E">
        <w:t xml:space="preserve"> (2004). </w:t>
      </w:r>
      <w:r w:rsidR="00D936B0" w:rsidRPr="00A24C0E">
        <w:rPr>
          <w:rFonts w:ascii="FranklinGothic-Medium" w:hAnsi="FranklinGothic-Medium"/>
        </w:rPr>
        <w:t>Opinion of the Scientific Panel on Genetically Modified Organisms on a request from the Commission related to the Notification (Reference C/NL/98/11) for the placing on the market of herbicide-tolerant oilseed rape GT73, for import and processing, under Part C of Directive 2001/18/EC from Monsanto</w:t>
      </w:r>
      <w:r>
        <w:t>. Report No. 29</w:t>
      </w:r>
      <w:r w:rsidR="00D936B0" w:rsidRPr="00A24C0E">
        <w:t>.</w:t>
      </w:r>
    </w:p>
    <w:p w:rsidR="00D936B0" w:rsidRPr="00A24C0E" w:rsidRDefault="00C11197" w:rsidP="00D936B0">
      <w:pPr>
        <w:tabs>
          <w:tab w:val="left" w:pos="0"/>
        </w:tabs>
        <w:spacing w:after="240"/>
      </w:pPr>
      <w:hyperlink r:id="rId38" w:history="1">
        <w:r w:rsidR="00D936B0" w:rsidRPr="00C11197">
          <w:rPr>
            <w:rStyle w:val="Hyperlink"/>
          </w:rPr>
          <w:t>EFSA</w:t>
        </w:r>
      </w:hyperlink>
      <w:r w:rsidR="00D936B0" w:rsidRPr="00A24C0E">
        <w:t xml:space="preserve"> (2005). Conclusion regarding the peer review of the pesticide risk assessment of the active substance glufosinate. Report No. 27, European Food Safet</w:t>
      </w:r>
      <w:r>
        <w:t>y Authority</w:t>
      </w:r>
      <w:r w:rsidR="00D936B0" w:rsidRPr="00A24C0E">
        <w:t>.</w:t>
      </w:r>
    </w:p>
    <w:p w:rsidR="00D936B0" w:rsidRPr="00A24C0E" w:rsidRDefault="00C11197" w:rsidP="00D936B0">
      <w:pPr>
        <w:tabs>
          <w:tab w:val="left" w:pos="0"/>
        </w:tabs>
        <w:spacing w:after="240"/>
        <w:rPr>
          <w:u w:val="single"/>
        </w:rPr>
      </w:pPr>
      <w:hyperlink r:id="rId39" w:history="1">
        <w:r w:rsidR="00D936B0" w:rsidRPr="00C11197">
          <w:rPr>
            <w:rStyle w:val="Hyperlink"/>
          </w:rPr>
          <w:t>EFSA</w:t>
        </w:r>
      </w:hyperlink>
      <w:r w:rsidR="00D936B0" w:rsidRPr="00A24C0E">
        <w:t xml:space="preserve"> (2008). </w:t>
      </w:r>
      <w:r w:rsidR="00D936B0" w:rsidRPr="00A24C0E">
        <w:rPr>
          <w:rFonts w:ascii="FranklinGothic-Medium" w:hAnsi="FranklinGothic-Medium"/>
        </w:rPr>
        <w:t>Opinion of the Scientific Panel on Genetically Modified Organisms on applications (references EFSA-GMO-UK-2005-25 and EFSA-GMO-RX-T45) for the placing on the market of the glufosinate-tolerant genetically modified oilseed rape T45, for food and feed uses, import and processing and for renewal of the authorisation of oilseed rape T45 as existing product, both under Regulation (EC) No 1829/2003 from Bayer CropScience</w:t>
      </w:r>
      <w:r w:rsidR="00D936B0" w:rsidRPr="00A24C0E">
        <w:t xml:space="preserve">. </w:t>
      </w:r>
      <w:r w:rsidR="00D936B0" w:rsidRPr="00A24C0E">
        <w:rPr>
          <w:i/>
        </w:rPr>
        <w:t>The EFSA Journal</w:t>
      </w:r>
      <w:r w:rsidR="00D936B0" w:rsidRPr="00A24C0E">
        <w:t xml:space="preserve"> </w:t>
      </w:r>
      <w:r w:rsidR="00D936B0" w:rsidRPr="00A24C0E">
        <w:rPr>
          <w:b/>
        </w:rPr>
        <w:t>635</w:t>
      </w:r>
      <w:r>
        <w:t>: 1-22</w:t>
      </w:r>
      <w:r w:rsidR="00D936B0" w:rsidRPr="00A24C0E">
        <w:t xml:space="preserve"> </w:t>
      </w:r>
    </w:p>
    <w:p w:rsidR="00D936B0" w:rsidRPr="00A24C0E" w:rsidRDefault="00D936B0" w:rsidP="00D936B0">
      <w:pPr>
        <w:tabs>
          <w:tab w:val="left" w:pos="0"/>
        </w:tabs>
        <w:spacing w:after="240"/>
      </w:pPr>
      <w:r w:rsidRPr="00A24C0E">
        <w:t xml:space="preserve">EFSA (2009a). Scientific opinion of the GMO and BIOHAZ Panels on the "Use of antibiotic resistance genes as marker genes in genetically modified plants". </w:t>
      </w:r>
      <w:r w:rsidRPr="00A24C0E">
        <w:rPr>
          <w:i/>
        </w:rPr>
        <w:t>European Food Safety Authority</w:t>
      </w:r>
      <w:r w:rsidRPr="00A24C0E">
        <w:t xml:space="preserve"> </w:t>
      </w:r>
      <w:r w:rsidRPr="00A24C0E">
        <w:rPr>
          <w:b/>
        </w:rPr>
        <w:t>1034</w:t>
      </w:r>
      <w:r w:rsidRPr="00A24C0E">
        <w:t>: 1-82</w:t>
      </w:r>
    </w:p>
    <w:p w:rsidR="00C11197" w:rsidRDefault="00D936B0" w:rsidP="00D936B0">
      <w:pPr>
        <w:tabs>
          <w:tab w:val="left" w:pos="0"/>
        </w:tabs>
        <w:spacing w:after="240"/>
      </w:pPr>
      <w:r w:rsidRPr="00A24C0E">
        <w:t xml:space="preserve">EFSA (2009b). 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w:t>
      </w:r>
    </w:p>
    <w:p w:rsidR="00D936B0" w:rsidRPr="00A24C0E" w:rsidRDefault="00D936B0" w:rsidP="00D936B0">
      <w:pPr>
        <w:tabs>
          <w:tab w:val="left" w:pos="0"/>
        </w:tabs>
        <w:spacing w:after="240"/>
      </w:pPr>
      <w:r w:rsidRPr="00A24C0E">
        <w:lastRenderedPageBreak/>
        <w:t>CropScience</w:t>
      </w:r>
      <w:hyperlink r:id="rId40" w:history="1">
        <w:r w:rsidRPr="00C11197">
          <w:rPr>
            <w:rStyle w:val="Hyperlink"/>
          </w:rPr>
          <w:t xml:space="preserve">. </w:t>
        </w:r>
        <w:r w:rsidRPr="00C11197">
          <w:rPr>
            <w:rStyle w:val="Hyperlink"/>
            <w:i/>
          </w:rPr>
          <w:t>EFSA Journal</w:t>
        </w:r>
        <w:r w:rsidRPr="00C11197">
          <w:rPr>
            <w:rStyle w:val="Hyperlink"/>
          </w:rPr>
          <w:t xml:space="preserve"> </w:t>
        </w:r>
        <w:r w:rsidRPr="00C11197">
          <w:rPr>
            <w:rStyle w:val="Hyperlink"/>
            <w:b/>
          </w:rPr>
          <w:t>7</w:t>
        </w:r>
        <w:r w:rsidRPr="00C11197">
          <w:rPr>
            <w:rStyle w:val="Hyperlink"/>
          </w:rPr>
          <w:t>:</w:t>
        </w:r>
      </w:hyperlink>
      <w:r w:rsidRPr="00A24C0E">
        <w:t xml:space="preserve"> 1318, available online at </w:t>
      </w:r>
    </w:p>
    <w:p w:rsidR="00D936B0" w:rsidRPr="00A24C0E" w:rsidRDefault="00D936B0" w:rsidP="00D936B0">
      <w:pPr>
        <w:tabs>
          <w:tab w:val="left" w:pos="0"/>
        </w:tabs>
        <w:spacing w:after="240"/>
      </w:pPr>
      <w:r w:rsidRPr="00A24C0E">
        <w:t xml:space="preserve">EFSA (2009c). Scientific Opinion on applications (EFSA-GMO-RX-GT73 and EFSAGMO-RX-GT73) for renewal ofthe authorisation for continued marketing of existing (1) food and food ingredients produced from oilseed rape GT73; and of (2) feed materials, feed additives and food additives produced from oilseed rape GT73, all under Regulation (EC) No 1829/2003 from Monsanto. </w:t>
      </w:r>
      <w:r w:rsidRPr="00A24C0E">
        <w:rPr>
          <w:i/>
        </w:rPr>
        <w:t>EFSA Journal</w:t>
      </w:r>
      <w:r w:rsidRPr="00A24C0E">
        <w:t xml:space="preserve"> </w:t>
      </w:r>
      <w:r w:rsidRPr="00A24C0E">
        <w:rPr>
          <w:b/>
        </w:rPr>
        <w:t>7</w:t>
      </w:r>
      <w:r w:rsidRPr="00A24C0E">
        <w:t>: 1417</w:t>
      </w:r>
    </w:p>
    <w:p w:rsidR="00D936B0" w:rsidRPr="00A24C0E" w:rsidRDefault="00E61A39" w:rsidP="00D936B0">
      <w:pPr>
        <w:tabs>
          <w:tab w:val="left" w:pos="0"/>
        </w:tabs>
        <w:spacing w:after="240"/>
      </w:pPr>
      <w:hyperlink r:id="rId41" w:history="1">
        <w:r w:rsidR="00D936B0" w:rsidRPr="00E61A39">
          <w:rPr>
            <w:rStyle w:val="Hyperlink"/>
          </w:rPr>
          <w:t>EFSA</w:t>
        </w:r>
      </w:hyperlink>
      <w:r w:rsidR="00D936B0" w:rsidRPr="00A24C0E">
        <w:t xml:space="preserve"> (2009d). 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 </w:t>
      </w:r>
      <w:r w:rsidR="00D936B0" w:rsidRPr="00A24C0E">
        <w:rPr>
          <w:i/>
        </w:rPr>
        <w:t>EFSA Journal</w:t>
      </w:r>
      <w:r w:rsidR="00D936B0" w:rsidRPr="00A24C0E">
        <w:t xml:space="preserve"> </w:t>
      </w:r>
      <w:r w:rsidR="00D936B0" w:rsidRPr="00A24C0E">
        <w:rPr>
          <w:b/>
        </w:rPr>
        <w:t>7</w:t>
      </w:r>
      <w:r>
        <w:t>: 1417</w:t>
      </w:r>
    </w:p>
    <w:p w:rsidR="00D936B0" w:rsidRPr="00A24C0E" w:rsidRDefault="00E61A39" w:rsidP="00D936B0">
      <w:pPr>
        <w:tabs>
          <w:tab w:val="left" w:pos="0"/>
        </w:tabs>
        <w:spacing w:after="240"/>
      </w:pPr>
      <w:hyperlink r:id="rId42" w:history="1">
        <w:r w:rsidR="00D936B0" w:rsidRPr="00E61A39">
          <w:rPr>
            <w:rStyle w:val="Hyperlink"/>
          </w:rPr>
          <w:t>EPA</w:t>
        </w:r>
      </w:hyperlink>
      <w:r w:rsidR="00D936B0" w:rsidRPr="00A24C0E">
        <w:t xml:space="preserve"> (1996). Plant pesticide inert ingredient CP4 Enolpyruvylshikimate-3-D and the genetic material necessary for its production in all plants. Report No. 61, US Environmental Protection A</w:t>
      </w:r>
      <w:r>
        <w:t xml:space="preserve">gency (EPA) </w:t>
      </w:r>
    </w:p>
    <w:p w:rsidR="00D936B0" w:rsidRPr="00A24C0E" w:rsidRDefault="00E61A39" w:rsidP="00D936B0">
      <w:pPr>
        <w:tabs>
          <w:tab w:val="left" w:pos="0"/>
        </w:tabs>
        <w:spacing w:after="240"/>
      </w:pPr>
      <w:hyperlink r:id="rId43" w:history="1">
        <w:r w:rsidR="00D936B0" w:rsidRPr="00E61A39">
          <w:rPr>
            <w:rStyle w:val="Hyperlink"/>
          </w:rPr>
          <w:t>EPA</w:t>
        </w:r>
      </w:hyperlink>
      <w:r w:rsidR="00D936B0" w:rsidRPr="00A24C0E">
        <w:t xml:space="preserve"> (1997a). Glyphosate oxidoreductase and the genetic material necessary for its production in all plants; Exemption from tolerance requirement on all raw agricultural commodities. Report No. 62, US Environmental Protection A</w:t>
      </w:r>
      <w:r>
        <w:t xml:space="preserve">gency (EPA) </w:t>
      </w:r>
    </w:p>
    <w:p w:rsidR="00D936B0" w:rsidRPr="00A24C0E" w:rsidRDefault="00E61A39" w:rsidP="00D936B0">
      <w:pPr>
        <w:tabs>
          <w:tab w:val="left" w:pos="0"/>
        </w:tabs>
        <w:spacing w:after="240"/>
        <w:rPr>
          <w:u w:val="single"/>
        </w:rPr>
      </w:pPr>
      <w:hyperlink r:id="rId44" w:history="1">
        <w:r w:rsidR="00D936B0" w:rsidRPr="00E61A39">
          <w:rPr>
            <w:rStyle w:val="Hyperlink"/>
          </w:rPr>
          <w:t>EPA</w:t>
        </w:r>
      </w:hyperlink>
      <w:r w:rsidR="00D936B0" w:rsidRPr="00A24C0E">
        <w:t xml:space="preserve"> (1997b). Phosphinothricin acetyltransferase and the genetic material necessary for its production in all plants; exemption from the requirement of a tolerance on all raw agricultural commodities. Report No. 62, US Environmental Protection A</w:t>
      </w:r>
      <w:r>
        <w:t xml:space="preserve">gency (EPA) </w:t>
      </w:r>
    </w:p>
    <w:p w:rsidR="00D936B0" w:rsidRPr="00A24C0E" w:rsidRDefault="00E61A39" w:rsidP="00D936B0">
      <w:pPr>
        <w:tabs>
          <w:tab w:val="left" w:pos="0"/>
        </w:tabs>
        <w:spacing w:after="240"/>
      </w:pPr>
      <w:hyperlink r:id="rId45" w:history="1">
        <w:r w:rsidR="00D936B0" w:rsidRPr="00E61A39">
          <w:rPr>
            <w:rStyle w:val="Hyperlink"/>
          </w:rPr>
          <w:t>European Scientific Committee on Plants</w:t>
        </w:r>
      </w:hyperlink>
      <w:r w:rsidR="00D936B0" w:rsidRPr="00A24C0E">
        <w:t xml:space="preserve"> (1998a). Opinion of the Scientific Committee on Plants regarding the genetically modified, Glufosinate-tolerant rape notified by the AgrEvo Company (Topas 19/2). The European </w:t>
      </w:r>
      <w:r>
        <w:t>Commission</w:t>
      </w:r>
    </w:p>
    <w:p w:rsidR="00D936B0" w:rsidRPr="00A24C0E" w:rsidRDefault="00E61A39" w:rsidP="00D936B0">
      <w:pPr>
        <w:tabs>
          <w:tab w:val="left" w:pos="0"/>
        </w:tabs>
        <w:spacing w:after="240"/>
      </w:pPr>
      <w:hyperlink r:id="rId46" w:history="1">
        <w:r w:rsidR="00D936B0" w:rsidRPr="00E61A39">
          <w:rPr>
            <w:rStyle w:val="Hyperlink"/>
          </w:rPr>
          <w:t>European Scientific Committee on Plants</w:t>
        </w:r>
      </w:hyperlink>
      <w:r w:rsidR="00D936B0" w:rsidRPr="00A24C0E">
        <w:t xml:space="preserve"> (1998b). Opinion of the Scientific Committee on Plants regarding the glufosinate tolerant, hybrid rape derived from genetically modified parental lines (MS8 x RF3) notified by Plant Genetic Systems (notification C/B/96/01). The European </w:t>
      </w:r>
      <w:r>
        <w:t>Commission</w:t>
      </w:r>
    </w:p>
    <w:p w:rsidR="00D936B0" w:rsidRPr="00A24C0E" w:rsidRDefault="00D936B0" w:rsidP="00D936B0">
      <w:pPr>
        <w:tabs>
          <w:tab w:val="left" w:pos="0"/>
        </w:tabs>
        <w:spacing w:after="240"/>
      </w:pPr>
      <w:r w:rsidRPr="00A24C0E">
        <w:t xml:space="preserve">Evstigneeva, Z.G., Solov'eva, N.A., Sidel'nikova, L.I. (2003). Methionine sulfoximine and phosphinothricin: A review of their herbicidal activity and effects on glutamine synthetase. </w:t>
      </w:r>
      <w:r w:rsidRPr="00A24C0E">
        <w:rPr>
          <w:i/>
        </w:rPr>
        <w:t>Applied Biochemistry and Microbiology</w:t>
      </w:r>
      <w:r w:rsidRPr="00A24C0E">
        <w:t xml:space="preserve"> </w:t>
      </w:r>
      <w:r w:rsidRPr="00A24C0E">
        <w:rPr>
          <w:b/>
        </w:rPr>
        <w:t>39</w:t>
      </w:r>
      <w:r w:rsidRPr="00A24C0E">
        <w:t>: 539-543</w:t>
      </w:r>
    </w:p>
    <w:p w:rsidR="00D936B0" w:rsidRPr="00A24C0E" w:rsidRDefault="00D936B0" w:rsidP="00D936B0">
      <w:pPr>
        <w:tabs>
          <w:tab w:val="left" w:pos="0"/>
        </w:tabs>
        <w:spacing w:after="240"/>
      </w:pPr>
      <w:r w:rsidRPr="00A24C0E">
        <w:t xml:space="preserve">Falconer, D.S., Mackay, T.F.C. (1996). </w:t>
      </w:r>
      <w:r w:rsidRPr="00A24C0E">
        <w:rPr>
          <w:i/>
        </w:rPr>
        <w:t>Introduction to Quantitative Genetics.</w:t>
      </w:r>
      <w:r w:rsidRPr="00A24C0E">
        <w:t xml:space="preserve"> Longman Group Ltd. Essex, England. pp 1-464.</w:t>
      </w:r>
    </w:p>
    <w:p w:rsidR="00D936B0" w:rsidRPr="00A24C0E" w:rsidRDefault="00E61A39" w:rsidP="00D936B0">
      <w:pPr>
        <w:tabs>
          <w:tab w:val="left" w:pos="0"/>
        </w:tabs>
        <w:spacing w:after="240"/>
      </w:pPr>
      <w:hyperlink r:id="rId47" w:history="1">
        <w:r w:rsidR="00D936B0" w:rsidRPr="00E61A39">
          <w:rPr>
            <w:rStyle w:val="Hyperlink"/>
          </w:rPr>
          <w:t>FAO, WHO</w:t>
        </w:r>
      </w:hyperlink>
      <w:r w:rsidR="00D936B0" w:rsidRPr="00A24C0E">
        <w:t xml:space="preserve"> (1998a)  Glufosinate ammonium. Joint FAO/WHO Meeting on Pesticide Residues (JMPR) (Maximum Pesticide Residue Levels (MRLs) in Food and the E</w:t>
      </w:r>
      <w:r>
        <w:t xml:space="preserve">nvironment), </w:t>
      </w:r>
      <w:r w:rsidR="00D936B0" w:rsidRPr="00A24C0E">
        <w:t>pp. 693-800.</w:t>
      </w:r>
    </w:p>
    <w:p w:rsidR="00D936B0" w:rsidRPr="00A24C0E" w:rsidRDefault="00E61A39" w:rsidP="00D936B0">
      <w:pPr>
        <w:tabs>
          <w:tab w:val="left" w:pos="0"/>
        </w:tabs>
        <w:spacing w:after="240"/>
      </w:pPr>
      <w:hyperlink r:id="rId48" w:anchor="Contents" w:history="1">
        <w:r w:rsidR="00D936B0" w:rsidRPr="00E61A39">
          <w:rPr>
            <w:rStyle w:val="Hyperlink"/>
          </w:rPr>
          <w:t>FAO and WHO</w:t>
        </w:r>
      </w:hyperlink>
      <w:r w:rsidR="00D936B0" w:rsidRPr="00A24C0E">
        <w:t xml:space="preserve"> (1998b). Pesticide residues in food - 1997. Report. Food and Agriculture Organization of the Unit</w:t>
      </w:r>
      <w:r>
        <w:t>ed Nations</w:t>
      </w:r>
    </w:p>
    <w:p w:rsidR="00D936B0" w:rsidRPr="00A24C0E" w:rsidRDefault="00E61A39" w:rsidP="00D936B0">
      <w:pPr>
        <w:tabs>
          <w:tab w:val="left" w:pos="0"/>
        </w:tabs>
        <w:spacing w:after="240"/>
      </w:pPr>
      <w:hyperlink r:id="rId49" w:history="1">
        <w:r w:rsidR="00D936B0" w:rsidRPr="00E61A39">
          <w:rPr>
            <w:rStyle w:val="Hyperlink"/>
          </w:rPr>
          <w:t>FDA</w:t>
        </w:r>
      </w:hyperlink>
      <w:r w:rsidR="00D936B0" w:rsidRPr="00A24C0E">
        <w:t xml:space="preserve"> (1995). Biotechnology Notification  file No. 20: Monsanto's Glyphosate Tolerant Canola GT73. United States Food and Drug Administration United States Food and Drug Admi</w:t>
      </w:r>
      <w:r>
        <w:t>nistration</w:t>
      </w:r>
    </w:p>
    <w:p w:rsidR="00D936B0" w:rsidRPr="00A24C0E" w:rsidRDefault="00E61A39" w:rsidP="00D936B0">
      <w:pPr>
        <w:tabs>
          <w:tab w:val="left" w:pos="0"/>
        </w:tabs>
        <w:spacing w:after="240"/>
      </w:pPr>
      <w:hyperlink r:id="rId50" w:history="1">
        <w:r w:rsidR="00D936B0" w:rsidRPr="00E61A39">
          <w:rPr>
            <w:rStyle w:val="Hyperlink"/>
          </w:rPr>
          <w:t>FDA</w:t>
        </w:r>
      </w:hyperlink>
      <w:r w:rsidR="00D936B0" w:rsidRPr="00A24C0E">
        <w:t xml:space="preserve"> (1996). Biotechnology Notification  file No. 32: Male sterile and fertility restorer oilseed rape lines. United States Food and Drug Administration United States Food and Drug Adm</w:t>
      </w:r>
      <w:r>
        <w:t>inistration</w:t>
      </w:r>
      <w:r w:rsidR="00D936B0" w:rsidRPr="00A24C0E">
        <w:t>.</w:t>
      </w:r>
    </w:p>
    <w:p w:rsidR="00D936B0" w:rsidRPr="00A24C0E" w:rsidRDefault="00E61A39" w:rsidP="00D936B0">
      <w:pPr>
        <w:tabs>
          <w:tab w:val="left" w:pos="0"/>
        </w:tabs>
        <w:spacing w:after="240"/>
      </w:pPr>
      <w:hyperlink r:id="rId51" w:history="1">
        <w:r w:rsidR="00D936B0" w:rsidRPr="00E61A39">
          <w:rPr>
            <w:rStyle w:val="Hyperlink"/>
          </w:rPr>
          <w:t>FDA</w:t>
        </w:r>
      </w:hyperlink>
      <w:r w:rsidR="00D936B0" w:rsidRPr="00A24C0E">
        <w:t xml:space="preserve"> (1997). Biotechnology Notification file No. 46. United States Food and Drug Admi</w:t>
      </w:r>
      <w:r>
        <w:t>nistration</w:t>
      </w:r>
    </w:p>
    <w:p w:rsidR="00D936B0" w:rsidRPr="00A24C0E" w:rsidRDefault="00E61A39" w:rsidP="00D936B0">
      <w:pPr>
        <w:tabs>
          <w:tab w:val="left" w:pos="0"/>
        </w:tabs>
        <w:spacing w:after="240"/>
      </w:pPr>
      <w:hyperlink r:id="rId52" w:history="1">
        <w:r w:rsidR="00D936B0" w:rsidRPr="00E61A39">
          <w:rPr>
            <w:rStyle w:val="Hyperlink"/>
          </w:rPr>
          <w:t>FDA</w:t>
        </w:r>
      </w:hyperlink>
      <w:r w:rsidR="00D936B0" w:rsidRPr="00A24C0E">
        <w:t xml:space="preserve"> (1998). Biotechnology Notification File No. 57. United States Food and Drug Administration United States</w:t>
      </w:r>
      <w:r>
        <w:t xml:space="preserve"> Food and Drug Administration</w:t>
      </w:r>
    </w:p>
    <w:p w:rsidR="00D936B0" w:rsidRPr="00A24C0E" w:rsidRDefault="00D936B0" w:rsidP="00D936B0">
      <w:pPr>
        <w:tabs>
          <w:tab w:val="left" w:pos="0"/>
        </w:tabs>
        <w:spacing w:after="240"/>
      </w:pPr>
      <w:r w:rsidRPr="00A24C0E">
        <w:t xml:space="preserve">Felsot, A.S. (2000). Insecticidal genes part 2: Human health hoopla. </w:t>
      </w:r>
      <w:r w:rsidRPr="00A24C0E">
        <w:rPr>
          <w:i/>
        </w:rPr>
        <w:t>Agrichemical &amp; Environmental News</w:t>
      </w:r>
      <w:r w:rsidRPr="00A24C0E">
        <w:t xml:space="preserve"> </w:t>
      </w:r>
      <w:r w:rsidRPr="00A24C0E">
        <w:rPr>
          <w:b/>
        </w:rPr>
        <w:t>168</w:t>
      </w:r>
      <w:r w:rsidRPr="00A24C0E">
        <w:t>: 1-7</w:t>
      </w:r>
    </w:p>
    <w:p w:rsidR="00D936B0" w:rsidRPr="00A24C0E" w:rsidRDefault="00D936B0" w:rsidP="00D936B0">
      <w:pPr>
        <w:tabs>
          <w:tab w:val="left" w:pos="0"/>
        </w:tabs>
        <w:spacing w:after="240"/>
      </w:pPr>
      <w:r w:rsidRPr="00A24C0E">
        <w:t xml:space="preserve">Fredshavn, J.R., Poulsen, G.S. (1996). Growth behavior and competitive ability of transgenic crops. </w:t>
      </w:r>
      <w:r w:rsidRPr="00A24C0E">
        <w:rPr>
          <w:i/>
        </w:rPr>
        <w:t>Field Crops Research</w:t>
      </w:r>
      <w:r w:rsidRPr="00A24C0E">
        <w:t xml:space="preserve"> </w:t>
      </w:r>
      <w:r w:rsidRPr="00A24C0E">
        <w:rPr>
          <w:b/>
        </w:rPr>
        <w:t>45</w:t>
      </w:r>
      <w:r w:rsidRPr="00A24C0E">
        <w:t>: 11-17</w:t>
      </w:r>
    </w:p>
    <w:p w:rsidR="00D936B0" w:rsidRPr="00A24C0E" w:rsidRDefault="00D936B0" w:rsidP="00D936B0">
      <w:pPr>
        <w:tabs>
          <w:tab w:val="left" w:pos="0"/>
        </w:tabs>
        <w:spacing w:after="240"/>
      </w:pPr>
      <w:r w:rsidRPr="00A24C0E">
        <w:t>FSANZ (2004). Final assessment report - Application A481: Food derived from glufosinate ammonium tolerant soybean lines A2704-12 and A5547-127. Report No. Full assessment - Application A481, Food Standards Australia New Zealand Canberra, Australia.</w:t>
      </w:r>
    </w:p>
    <w:p w:rsidR="00D936B0" w:rsidRPr="00A24C0E" w:rsidRDefault="00E61A39" w:rsidP="00D936B0">
      <w:pPr>
        <w:tabs>
          <w:tab w:val="left" w:pos="0"/>
        </w:tabs>
        <w:spacing w:after="240"/>
      </w:pPr>
      <w:hyperlink r:id="rId53" w:history="1">
        <w:r w:rsidR="00D936B0" w:rsidRPr="00E61A39">
          <w:rPr>
            <w:rStyle w:val="Hyperlink"/>
          </w:rPr>
          <w:t>FSANZ</w:t>
        </w:r>
      </w:hyperlink>
      <w:r w:rsidR="00D936B0" w:rsidRPr="00A24C0E">
        <w:t xml:space="preserve"> (2005a). Final assessment report - Application A525: Food derived from herbicide-tolerant sugar beet H7-1. Food S</w:t>
      </w:r>
      <w:r>
        <w:t>tandards Australia New Zealand</w:t>
      </w:r>
    </w:p>
    <w:p w:rsidR="00D936B0" w:rsidRPr="00A24C0E" w:rsidRDefault="00E61A39" w:rsidP="00D936B0">
      <w:pPr>
        <w:tabs>
          <w:tab w:val="left" w:pos="0"/>
        </w:tabs>
        <w:spacing w:after="240"/>
      </w:pPr>
      <w:hyperlink r:id="rId54" w:history="1">
        <w:r w:rsidR="00D936B0" w:rsidRPr="00E61A39">
          <w:rPr>
            <w:rStyle w:val="Hyperlink"/>
          </w:rPr>
          <w:t>FSANZ</w:t>
        </w:r>
      </w:hyperlink>
      <w:r w:rsidR="00D936B0" w:rsidRPr="00A24C0E">
        <w:t xml:space="preserve"> (2005b). Final assessment report - Application A553: Food derived from glyphosate-tolerant cotton line MON 88913. Food Standards Australia New Zealand </w:t>
      </w:r>
    </w:p>
    <w:p w:rsidR="00D936B0" w:rsidRPr="00A24C0E" w:rsidRDefault="00D936B0" w:rsidP="00D936B0">
      <w:pPr>
        <w:tabs>
          <w:tab w:val="left" w:pos="0"/>
        </w:tabs>
        <w:spacing w:after="240"/>
      </w:pPr>
      <w:r w:rsidRPr="00A24C0E">
        <w:t>FSANZ (2005c). Final Assessment report- Application A533. Food derived from glufosinate ammonium-tolerant cotton line LL25. Report No. 7-05,</w:t>
      </w:r>
    </w:p>
    <w:p w:rsidR="00D936B0" w:rsidRPr="00A24C0E" w:rsidRDefault="00E61A39" w:rsidP="00D936B0">
      <w:pPr>
        <w:tabs>
          <w:tab w:val="left" w:pos="0"/>
        </w:tabs>
        <w:spacing w:after="240"/>
      </w:pPr>
      <w:hyperlink r:id="rId55" w:history="1">
        <w:r w:rsidR="00D936B0" w:rsidRPr="00E61A39">
          <w:rPr>
            <w:rStyle w:val="Hyperlink"/>
          </w:rPr>
          <w:t>FSANZ</w:t>
        </w:r>
      </w:hyperlink>
      <w:r w:rsidR="00D936B0" w:rsidRPr="00A24C0E">
        <w:t xml:space="preserve"> (2006). Final assessment report - Application A548: Food from corn rootworm-protected &amp; glyphosate tolerant corn MON 88017. Food Standards Aus</w:t>
      </w:r>
      <w:r>
        <w:t>tralia New Zealand</w:t>
      </w:r>
    </w:p>
    <w:p w:rsidR="00D936B0" w:rsidRPr="00A24C0E" w:rsidRDefault="008C0D5B" w:rsidP="00D936B0">
      <w:pPr>
        <w:tabs>
          <w:tab w:val="left" w:pos="0"/>
        </w:tabs>
        <w:spacing w:after="240"/>
      </w:pPr>
      <w:hyperlink r:id="rId56" w:history="1">
        <w:r w:rsidR="00D936B0" w:rsidRPr="008C0D5B">
          <w:rPr>
            <w:rStyle w:val="Hyperlink"/>
          </w:rPr>
          <w:t>FSANZ (</w:t>
        </w:r>
      </w:hyperlink>
      <w:r w:rsidR="00D936B0" w:rsidRPr="00A24C0E">
        <w:t>2007). Final Assessment Report - Application A592, Food Derived from Glyphosate-Tolerant Soybean MON 89788. Food Standards Austr</w:t>
      </w:r>
      <w:r w:rsidR="00E61A39">
        <w:t>alia New Zealan</w:t>
      </w:r>
      <w:r>
        <w:t>d</w:t>
      </w:r>
    </w:p>
    <w:p w:rsidR="00D936B0" w:rsidRPr="00A24C0E" w:rsidRDefault="00D936B0" w:rsidP="00D936B0">
      <w:pPr>
        <w:tabs>
          <w:tab w:val="left" w:pos="0"/>
        </w:tabs>
        <w:spacing w:after="240"/>
      </w:pPr>
      <w:r w:rsidRPr="00A24C0E">
        <w:t>FSANZ (2008). Final assessment report. Application A589: Food derived from glufosinate ammonium tolerant rice line LLRICE62.</w:t>
      </w:r>
    </w:p>
    <w:p w:rsidR="00D936B0" w:rsidRPr="00A24C0E" w:rsidRDefault="00D936B0" w:rsidP="00D936B0">
      <w:pPr>
        <w:tabs>
          <w:tab w:val="left" w:pos="0"/>
        </w:tabs>
        <w:spacing w:after="240"/>
      </w:pPr>
      <w:r w:rsidRPr="00A24C0E">
        <w:t>Gene Technology Grains Committee (2003). Canola industry stewardship principles for</w:t>
      </w:r>
      <w:r w:rsidRPr="00A24C0E">
        <w:rPr>
          <w:rFonts w:ascii="Arial-Black" w:hAnsi="Arial-Black"/>
        </w:rPr>
        <w:t xml:space="preserve"> coexistence of production systems and supply chains</w:t>
      </w:r>
      <w:r w:rsidRPr="00A24C0E">
        <w:t>.</w:t>
      </w:r>
    </w:p>
    <w:p w:rsidR="00D936B0" w:rsidRPr="00A24C0E" w:rsidRDefault="00D936B0" w:rsidP="00D936B0">
      <w:pPr>
        <w:tabs>
          <w:tab w:val="left" w:pos="0"/>
        </w:tabs>
        <w:spacing w:after="240"/>
      </w:pPr>
      <w:r w:rsidRPr="00A24C0E">
        <w:t>Glover, J. (2002). Gene flow study: Implications for the release of genetically modified crops in Australia.</w:t>
      </w:r>
      <w:hyperlink r:id="rId57" w:history="1">
        <w:r w:rsidRPr="008C0D5B">
          <w:rPr>
            <w:rStyle w:val="Hyperlink"/>
          </w:rPr>
          <w:t xml:space="preserve"> Bureau of Rural Sciences</w:t>
        </w:r>
      </w:hyperlink>
      <w:r w:rsidRPr="00A24C0E">
        <w:t>,</w:t>
      </w:r>
      <w:r w:rsidR="008C0D5B">
        <w:t xml:space="preserve"> Australia</w:t>
      </w:r>
    </w:p>
    <w:p w:rsidR="00D936B0" w:rsidRPr="00A24C0E" w:rsidRDefault="00D936B0" w:rsidP="00D936B0">
      <w:pPr>
        <w:tabs>
          <w:tab w:val="left" w:pos="0"/>
        </w:tabs>
        <w:spacing w:after="240"/>
      </w:pPr>
      <w:r w:rsidRPr="00A24C0E">
        <w:t xml:space="preserve">Goldberg, R.B. (1988). Plants: Novel developmental processes. </w:t>
      </w:r>
      <w:r w:rsidRPr="00A24C0E">
        <w:rPr>
          <w:i/>
        </w:rPr>
        <w:t>Science</w:t>
      </w:r>
      <w:r w:rsidRPr="00A24C0E">
        <w:t xml:space="preserve"> </w:t>
      </w:r>
      <w:r w:rsidRPr="00A24C0E">
        <w:rPr>
          <w:b/>
        </w:rPr>
        <w:t>240</w:t>
      </w:r>
      <w:r w:rsidRPr="00A24C0E">
        <w:t>: 1460-1467</w:t>
      </w:r>
    </w:p>
    <w:p w:rsidR="00D936B0" w:rsidRPr="00A24C0E" w:rsidRDefault="00D936B0" w:rsidP="00D936B0">
      <w:pPr>
        <w:tabs>
          <w:tab w:val="left" w:pos="0"/>
        </w:tabs>
        <w:spacing w:after="240"/>
      </w:pPr>
      <w:r w:rsidRPr="00A24C0E">
        <w:t xml:space="preserve">Gowda, S., Wu, F.C., Shepard, R.J. (1989). Identification of promoter sequences for the major RNA transcripts of figwort mosaic and peanut chlorotic streak viruses (caulimovirus group). </w:t>
      </w:r>
      <w:r w:rsidRPr="00A24C0E">
        <w:rPr>
          <w:i/>
        </w:rPr>
        <w:t>Journal of Cellular Biochemistry</w:t>
      </w:r>
      <w:r w:rsidRPr="00A24C0E">
        <w:t xml:space="preserve"> </w:t>
      </w:r>
      <w:r w:rsidRPr="00A24C0E">
        <w:rPr>
          <w:b/>
        </w:rPr>
        <w:t>13D (supplement)</w:t>
      </w:r>
      <w:r w:rsidRPr="00A24C0E">
        <w:t>: 301</w:t>
      </w:r>
    </w:p>
    <w:p w:rsidR="00D936B0" w:rsidRPr="00A24C0E" w:rsidRDefault="008C0D5B" w:rsidP="00D936B0">
      <w:pPr>
        <w:tabs>
          <w:tab w:val="left" w:pos="0"/>
        </w:tabs>
        <w:spacing w:after="240"/>
        <w:rPr>
          <w:u w:val="single"/>
        </w:rPr>
      </w:pPr>
      <w:hyperlink r:id="rId58" w:history="1">
        <w:r w:rsidR="00D936B0" w:rsidRPr="008C0D5B">
          <w:rPr>
            <w:rStyle w:val="Hyperlink"/>
          </w:rPr>
          <w:t>GRDC</w:t>
        </w:r>
      </w:hyperlink>
      <w:r w:rsidR="00D936B0" w:rsidRPr="00A24C0E">
        <w:t xml:space="preserve"> (2010). Windrowing canola: Impact on harvest losses a</w:t>
      </w:r>
      <w:r>
        <w:t xml:space="preserve">nd quality. </w:t>
      </w:r>
    </w:p>
    <w:p w:rsidR="00D936B0" w:rsidRPr="00A24C0E" w:rsidRDefault="00D936B0" w:rsidP="00D936B0">
      <w:pPr>
        <w:tabs>
          <w:tab w:val="left" w:pos="0"/>
        </w:tabs>
        <w:spacing w:after="240"/>
      </w:pPr>
      <w:r w:rsidRPr="00A24C0E">
        <w:lastRenderedPageBreak/>
        <w:t xml:space="preserve">Green, J.M., Hazel, C.B., Forney, D.R., Pugh, L.M. (2008). New multiple-herbicide crop resistance and formulation technology to augment the utility of glyphosate. </w:t>
      </w:r>
      <w:r w:rsidRPr="00A24C0E">
        <w:rPr>
          <w:i/>
        </w:rPr>
        <w:t>Pest Management Science</w:t>
      </w:r>
      <w:r w:rsidRPr="00A24C0E">
        <w:t xml:space="preserve"> </w:t>
      </w:r>
      <w:r w:rsidRPr="00A24C0E">
        <w:rPr>
          <w:b/>
        </w:rPr>
        <w:t>64</w:t>
      </w:r>
      <w:r w:rsidRPr="00A24C0E">
        <w:t>: 332</w:t>
      </w:r>
    </w:p>
    <w:p w:rsidR="00D936B0" w:rsidRPr="00A24C0E" w:rsidRDefault="00D936B0" w:rsidP="00D936B0">
      <w:pPr>
        <w:tabs>
          <w:tab w:val="left" w:pos="0"/>
        </w:tabs>
        <w:spacing w:after="240"/>
      </w:pPr>
      <w:r w:rsidRPr="00A24C0E">
        <w:t xml:space="preserve">Gressel, J. (2002). </w:t>
      </w:r>
      <w:r w:rsidRPr="00A24C0E">
        <w:rPr>
          <w:i/>
        </w:rPr>
        <w:t>Molecular biology of weed control.</w:t>
      </w:r>
      <w:r w:rsidRPr="00A24C0E">
        <w:t xml:space="preserve"> Taylor &amp; Francis New York, USA. pp 1-504.</w:t>
      </w:r>
    </w:p>
    <w:p w:rsidR="00D936B0" w:rsidRPr="00A24C0E" w:rsidRDefault="00D936B0" w:rsidP="00D936B0">
      <w:pPr>
        <w:tabs>
          <w:tab w:val="left" w:pos="0"/>
        </w:tabs>
        <w:spacing w:after="240"/>
      </w:pPr>
      <w:r w:rsidRPr="00A24C0E">
        <w:t xml:space="preserve">Groves, R.H., Hosking, J.R., Batianoff, G.N., Cooke, D.A., Cowie, I.D., Johnson, R.W., Keighery, G.J., Lepschi, B.J., Mitchell, A.A., Moerkerk, M., Randall, R.P., Rozefelds, A.C., Walsh, N.G., Waterhouse, B.M. (2003). </w:t>
      </w:r>
      <w:r w:rsidRPr="00A24C0E">
        <w:rPr>
          <w:i/>
        </w:rPr>
        <w:t>Weed categories for natural and agricultural ecosystem management.</w:t>
      </w:r>
      <w:r w:rsidRPr="00A24C0E">
        <w:t xml:space="preserve"> Bureau of Rural Sciences Canberra, available online at affashop.gov.au/PdfFiles/PC12781.pdf</w:t>
      </w:r>
    </w:p>
    <w:p w:rsidR="00D936B0" w:rsidRPr="00A24C0E" w:rsidRDefault="00D936B0" w:rsidP="00D936B0">
      <w:pPr>
        <w:tabs>
          <w:tab w:val="left" w:pos="0"/>
        </w:tabs>
        <w:spacing w:after="240"/>
      </w:pPr>
      <w:r w:rsidRPr="00A24C0E">
        <w:t xml:space="preserve">Gruber, S., Bühler, A., Möhring, J., Claupein, W. (2010). Sleepers in the soil--Vertical distribution by tillage and long-term survival of oilseed rape seeds compared with plastic pellets. </w:t>
      </w:r>
      <w:r w:rsidRPr="00A24C0E">
        <w:rPr>
          <w:i/>
        </w:rPr>
        <w:t>European Journal of Agronomy</w:t>
      </w:r>
      <w:r w:rsidRPr="00A24C0E">
        <w:t xml:space="preserve"> </w:t>
      </w:r>
      <w:r w:rsidRPr="00A24C0E">
        <w:rPr>
          <w:b/>
        </w:rPr>
        <w:t>33</w:t>
      </w:r>
      <w:r w:rsidRPr="00A24C0E">
        <w:t>: 81-88</w:t>
      </w:r>
    </w:p>
    <w:p w:rsidR="00D936B0" w:rsidRPr="00A24C0E" w:rsidRDefault="00D936B0" w:rsidP="00D936B0">
      <w:pPr>
        <w:tabs>
          <w:tab w:val="left" w:pos="0"/>
        </w:tabs>
        <w:spacing w:after="240"/>
      </w:pPr>
      <w:r w:rsidRPr="00A24C0E">
        <w:t xml:space="preserve">Gruber, S., Colbach, N., Barbottin, A., Pekrun, C. (2008). Post-harvest gene escape and strategies for minimizing it. </w:t>
      </w:r>
      <w:r w:rsidRPr="00A24C0E">
        <w:rPr>
          <w:i/>
        </w:rPr>
        <w:t>CAB Reviews: Perspectives in Agriculture, Veterinary Science, Nutrition and Natural Resources</w:t>
      </w:r>
      <w:r w:rsidRPr="00A24C0E">
        <w:t xml:space="preserve"> </w:t>
      </w:r>
      <w:r w:rsidRPr="00A24C0E">
        <w:rPr>
          <w:b/>
        </w:rPr>
        <w:t>3</w:t>
      </w:r>
      <w:r w:rsidRPr="00A24C0E">
        <w:t>: 1-17</w:t>
      </w:r>
    </w:p>
    <w:p w:rsidR="00D936B0" w:rsidRPr="00A24C0E" w:rsidRDefault="00D936B0" w:rsidP="00D936B0">
      <w:pPr>
        <w:tabs>
          <w:tab w:val="left" w:pos="0"/>
        </w:tabs>
        <w:spacing w:after="240"/>
      </w:pPr>
      <w:r w:rsidRPr="00A24C0E">
        <w:t xml:space="preserve">Gruber, S., Pekrun, C., Claupein, W. (2005). Life cycle and potential gene flow of volunteer oilseed rape in different tillage systems. </w:t>
      </w:r>
      <w:r w:rsidRPr="00A24C0E">
        <w:rPr>
          <w:i/>
        </w:rPr>
        <w:t>Weed Research</w:t>
      </w:r>
      <w:r w:rsidRPr="00A24C0E">
        <w:t xml:space="preserve"> </w:t>
      </w:r>
      <w:r w:rsidRPr="00A24C0E">
        <w:rPr>
          <w:b/>
        </w:rPr>
        <w:t>45</w:t>
      </w:r>
      <w:r w:rsidRPr="00A24C0E">
        <w:t>: 83-93</w:t>
      </w:r>
    </w:p>
    <w:p w:rsidR="00D936B0" w:rsidRPr="00A24C0E" w:rsidRDefault="00D936B0" w:rsidP="00D936B0">
      <w:pPr>
        <w:tabs>
          <w:tab w:val="left" w:pos="0"/>
        </w:tabs>
        <w:spacing w:after="240"/>
      </w:pPr>
      <w:r w:rsidRPr="00A24C0E">
        <w:t>Gulden, R. H., Shirtliffe, S. J., Thomas, A. G. (2000)  Secondary dormancy in volunteer canola (</w:t>
      </w:r>
      <w:r w:rsidRPr="00A24C0E">
        <w:rPr>
          <w:i/>
        </w:rPr>
        <w:t>Brassica napus</w:t>
      </w:r>
      <w:r w:rsidRPr="00A24C0E">
        <w:t xml:space="preserve"> L.).Maurice, D. and Cloutier, D. eds, Expert Committee on Weeds - </w:t>
      </w:r>
      <w:hyperlink r:id="rId59" w:history="1">
        <w:r w:rsidRPr="008C0D5B">
          <w:rPr>
            <w:rStyle w:val="Hyperlink"/>
          </w:rPr>
          <w:t xml:space="preserve">Proceedings of the 2000 National Meeting </w:t>
        </w:r>
        <w:r w:rsidR="008C0D5B" w:rsidRPr="008C0D5B">
          <w:rPr>
            <w:rStyle w:val="Hyperlink"/>
          </w:rPr>
          <w:t>Sainte-Anne-de-Bellevue</w:t>
        </w:r>
      </w:hyperlink>
      <w:r w:rsidR="008C0D5B">
        <w:t>, Quebec</w:t>
      </w:r>
      <w:r w:rsidRPr="00A24C0E">
        <w:t>. pp. 62-67.</w:t>
      </w:r>
    </w:p>
    <w:p w:rsidR="00D936B0" w:rsidRPr="00A24C0E" w:rsidRDefault="00D936B0" w:rsidP="00D936B0">
      <w:pPr>
        <w:tabs>
          <w:tab w:val="left" w:pos="0"/>
        </w:tabs>
        <w:spacing w:after="240"/>
      </w:pPr>
      <w:r w:rsidRPr="00A24C0E">
        <w:t xml:space="preserve">Gulden, R.H., Warwick, S.I., Thomas, A.G. (2008). The Biology of Canadian Weeds. 137. </w:t>
      </w:r>
      <w:r w:rsidRPr="00A24C0E">
        <w:rPr>
          <w:i/>
        </w:rPr>
        <w:t>Brassica napus</w:t>
      </w:r>
      <w:r w:rsidRPr="00A24C0E">
        <w:t xml:space="preserve"> L. and </w:t>
      </w:r>
      <w:r w:rsidRPr="00A24C0E">
        <w:rPr>
          <w:i/>
        </w:rPr>
        <w:t>B. rapa</w:t>
      </w:r>
      <w:r w:rsidRPr="00A24C0E">
        <w:t xml:space="preserve"> L. </w:t>
      </w:r>
      <w:r w:rsidRPr="00A24C0E">
        <w:rPr>
          <w:i/>
        </w:rPr>
        <w:t>Canadian Journal of Plant Science</w:t>
      </w:r>
      <w:r w:rsidRPr="00A24C0E">
        <w:t xml:space="preserve"> </w:t>
      </w:r>
      <w:r w:rsidRPr="00A24C0E">
        <w:rPr>
          <w:b/>
        </w:rPr>
        <w:t>88</w:t>
      </w:r>
      <w:r w:rsidRPr="00A24C0E">
        <w:t>: 951-996</w:t>
      </w:r>
    </w:p>
    <w:p w:rsidR="00D936B0" w:rsidRPr="00A24C0E" w:rsidRDefault="00D936B0" w:rsidP="00D936B0">
      <w:pPr>
        <w:tabs>
          <w:tab w:val="left" w:pos="0"/>
        </w:tabs>
        <w:spacing w:after="240"/>
      </w:pPr>
      <w:r w:rsidRPr="00A24C0E">
        <w:t>Gyamfi, S., Pfeifer, U., Stierschneider, M., Sessitsch, A. (2002). Effects of transgenic glufosinate-tolerant oilseed rape (</w:t>
      </w:r>
      <w:r w:rsidRPr="00A24C0E">
        <w:rPr>
          <w:i/>
        </w:rPr>
        <w:t>Brassica napus</w:t>
      </w:r>
      <w:r w:rsidRPr="00A24C0E">
        <w:t xml:space="preserve">) and the associated herbicide application on eubacterial and </w:t>
      </w:r>
      <w:r w:rsidRPr="00A24C0E">
        <w:rPr>
          <w:i/>
        </w:rPr>
        <w:t>Pseudomonas</w:t>
      </w:r>
      <w:r w:rsidRPr="00A24C0E">
        <w:t xml:space="preserve"> communities in the rhizosphere. </w:t>
      </w:r>
      <w:r w:rsidRPr="00A24C0E">
        <w:rPr>
          <w:i/>
        </w:rPr>
        <w:t>FEMS Microbiology Ecology,</w:t>
      </w:r>
      <w:r w:rsidRPr="00A24C0E">
        <w:t xml:space="preserve"> </w:t>
      </w:r>
      <w:r w:rsidRPr="00A24C0E">
        <w:rPr>
          <w:b/>
        </w:rPr>
        <w:t>41</w:t>
      </w:r>
      <w:r w:rsidRPr="00A24C0E">
        <w:t>: 181-190</w:t>
      </w:r>
    </w:p>
    <w:p w:rsidR="00D936B0" w:rsidRPr="00A24C0E" w:rsidRDefault="00D936B0" w:rsidP="00D936B0">
      <w:pPr>
        <w:tabs>
          <w:tab w:val="left" w:pos="0"/>
        </w:tabs>
        <w:spacing w:after="240"/>
      </w:pPr>
      <w:r w:rsidRPr="00A24C0E">
        <w:t xml:space="preserve">Hall, L., Topinka, K., Huffman, J., Davis, L., Good, A. (2000). Pollen flow between herbicide-resistant </w:t>
      </w:r>
      <w:r w:rsidRPr="00A24C0E">
        <w:rPr>
          <w:i/>
        </w:rPr>
        <w:t>Brassica napus</w:t>
      </w:r>
      <w:r w:rsidRPr="00A24C0E">
        <w:t xml:space="preserve"> is the cause of multiple-resistant </w:t>
      </w:r>
      <w:r w:rsidRPr="00A24C0E">
        <w:rPr>
          <w:i/>
        </w:rPr>
        <w:t>B. napus</w:t>
      </w:r>
      <w:r w:rsidRPr="00A24C0E">
        <w:t xml:space="preserve"> volunteers. </w:t>
      </w:r>
      <w:r w:rsidRPr="00A24C0E">
        <w:rPr>
          <w:i/>
        </w:rPr>
        <w:t>Weed Science</w:t>
      </w:r>
      <w:r w:rsidRPr="00A24C0E">
        <w:t xml:space="preserve"> </w:t>
      </w:r>
      <w:r w:rsidRPr="00A24C0E">
        <w:rPr>
          <w:b/>
        </w:rPr>
        <w:t>48</w:t>
      </w:r>
      <w:r w:rsidRPr="00A24C0E">
        <w:t>: 688-694</w:t>
      </w:r>
    </w:p>
    <w:p w:rsidR="00D936B0" w:rsidRPr="00A24C0E" w:rsidRDefault="00D936B0" w:rsidP="00D936B0">
      <w:pPr>
        <w:tabs>
          <w:tab w:val="left" w:pos="0"/>
        </w:tabs>
        <w:spacing w:after="240"/>
      </w:pPr>
      <w:r w:rsidRPr="00A24C0E">
        <w:t xml:space="preserve">Hall, L.M., Rahman M.H., Gulden, R.H., Thomas, A.G. (2005). Volunteer oilseed rape - will herbicide-resistance traits assist ferality? Chapter 5. In: </w:t>
      </w:r>
      <w:r w:rsidRPr="00A24C0E">
        <w:rPr>
          <w:i/>
        </w:rPr>
        <w:t>Crop Ferality and Volunteerism</w:t>
      </w:r>
      <w:r w:rsidRPr="00A24C0E">
        <w:t>. Organisation for Economic Cooperation and Development (OECD) pp 59-79.</w:t>
      </w:r>
    </w:p>
    <w:p w:rsidR="00D936B0" w:rsidRPr="00A24C0E" w:rsidRDefault="00D936B0" w:rsidP="00D936B0">
      <w:pPr>
        <w:tabs>
          <w:tab w:val="left" w:pos="0"/>
        </w:tabs>
        <w:spacing w:after="240"/>
      </w:pPr>
      <w:r w:rsidRPr="00A24C0E">
        <w:t xml:space="preserve">Harker, K.N., Clayton, G.W., Blackshaw, R.E., O'Donovan, J.T., Johnson, E.N., Gan, Y., Holm, F.A., Sapsford, K.L., Irvine, R.B., Van Acker, R.C. (2006). Persistence of Glyphosate-Resistant Canola in Western Canadian Cropping Systems. </w:t>
      </w:r>
      <w:r w:rsidRPr="00A24C0E">
        <w:rPr>
          <w:i/>
        </w:rPr>
        <w:t>Agronomy Journal</w:t>
      </w:r>
      <w:r w:rsidRPr="00A24C0E">
        <w:t xml:space="preserve"> </w:t>
      </w:r>
      <w:r w:rsidRPr="00A24C0E">
        <w:rPr>
          <w:b/>
        </w:rPr>
        <w:t>98</w:t>
      </w:r>
      <w:r w:rsidRPr="00A24C0E">
        <w:t>: 107-119</w:t>
      </w:r>
    </w:p>
    <w:p w:rsidR="00D936B0" w:rsidRPr="00A24C0E" w:rsidRDefault="00D936B0" w:rsidP="00D936B0">
      <w:pPr>
        <w:tabs>
          <w:tab w:val="left" w:pos="0"/>
        </w:tabs>
        <w:spacing w:after="240"/>
      </w:pPr>
      <w:r w:rsidRPr="00A24C0E">
        <w:t>Harker, K.N., Clayton, G.W., Blackshaw, R.E., O'Donovan, J.T., Stevenson, F.C. (2003). Seeding rate, herbicide timing and competitive hybrids contribute to integrated weed management in canola (</w:t>
      </w:r>
      <w:r w:rsidRPr="00A24C0E">
        <w:rPr>
          <w:i/>
        </w:rPr>
        <w:t>Brassica napus</w:t>
      </w:r>
      <w:r w:rsidRPr="00A24C0E">
        <w:t xml:space="preserve">). </w:t>
      </w:r>
      <w:r w:rsidRPr="00A24C0E">
        <w:rPr>
          <w:i/>
        </w:rPr>
        <w:t>Canadian Journal of Plant Science</w:t>
      </w:r>
      <w:r w:rsidRPr="00A24C0E">
        <w:t xml:space="preserve"> </w:t>
      </w:r>
      <w:r w:rsidRPr="00A24C0E">
        <w:rPr>
          <w:b/>
        </w:rPr>
        <w:t>83</w:t>
      </w:r>
      <w:r w:rsidRPr="00A24C0E">
        <w:t>: 433-440</w:t>
      </w:r>
    </w:p>
    <w:p w:rsidR="00D936B0" w:rsidRPr="00A24C0E" w:rsidRDefault="00D936B0" w:rsidP="00D936B0">
      <w:pPr>
        <w:tabs>
          <w:tab w:val="left" w:pos="0"/>
        </w:tabs>
        <w:spacing w:after="240"/>
      </w:pPr>
      <w:r w:rsidRPr="00A24C0E">
        <w:lastRenderedPageBreak/>
        <w:t xml:space="preserve">Harrison, L.A., Bailey, M.R., Naylor, M.W., Ream.J.E., Hammond, B.G., Nida, D.L., Burnette, B.L., Nickson, T.E., Mitsky, T.A., Taylor, M.L., Fuchs, R.L., Padgette, S.R. (1996). The expressed protein in glyphosate-tolerant soybean, 5-enolpyruvylshikimate-3-phospate synthase from </w:t>
      </w:r>
      <w:r w:rsidRPr="00A24C0E">
        <w:rPr>
          <w:i/>
        </w:rPr>
        <w:t>Agrobacterium</w:t>
      </w:r>
      <w:r w:rsidRPr="00A24C0E">
        <w:t xml:space="preserve"> sp. strain CP4, is rapidly digested </w:t>
      </w:r>
      <w:r w:rsidRPr="00A24C0E">
        <w:rPr>
          <w:i/>
        </w:rPr>
        <w:t>in vitro</w:t>
      </w:r>
      <w:r w:rsidRPr="00A24C0E">
        <w:t xml:space="preserve"> and is not toxic to actutely gavaged mice. </w:t>
      </w:r>
      <w:r w:rsidRPr="00A24C0E">
        <w:rPr>
          <w:i/>
        </w:rPr>
        <w:t>Journal of Nutrition</w:t>
      </w:r>
      <w:r w:rsidRPr="00A24C0E">
        <w:t xml:space="preserve"> </w:t>
      </w:r>
      <w:r w:rsidRPr="00A24C0E">
        <w:rPr>
          <w:b/>
        </w:rPr>
        <w:t>126</w:t>
      </w:r>
      <w:r w:rsidRPr="00A24C0E">
        <w:t>: 728-740</w:t>
      </w:r>
    </w:p>
    <w:p w:rsidR="00D936B0" w:rsidRPr="00A24C0E" w:rsidRDefault="00D936B0" w:rsidP="00D936B0">
      <w:pPr>
        <w:tabs>
          <w:tab w:val="left" w:pos="0"/>
        </w:tabs>
        <w:spacing w:after="240"/>
      </w:pPr>
      <w:r w:rsidRPr="00A24C0E">
        <w:t xml:space="preserve">Hart, M.M., Powell, J.R., Gulden, R.H., Dunfield, K.E., Peter Pauls, K., Swanton, C.J., Klironomos, J.N., Antunes, P.M., Koch, A.M., Trevors, J.T. (2009). Separating the effect of crop from herbicide on soil microbial communities in glyphosate-resistant corn. </w:t>
      </w:r>
      <w:r w:rsidRPr="00A24C0E">
        <w:rPr>
          <w:i/>
        </w:rPr>
        <w:t>Pedobiologia</w:t>
      </w:r>
      <w:r w:rsidRPr="00A24C0E">
        <w:t xml:space="preserve"> </w:t>
      </w:r>
      <w:r w:rsidRPr="00A24C0E">
        <w:rPr>
          <w:b/>
        </w:rPr>
        <w:t>52</w:t>
      </w:r>
      <w:r w:rsidRPr="00A24C0E">
        <w:t>: 253-262</w:t>
      </w:r>
    </w:p>
    <w:p w:rsidR="00D936B0" w:rsidRPr="00A24C0E" w:rsidRDefault="00D936B0" w:rsidP="00D936B0">
      <w:pPr>
        <w:tabs>
          <w:tab w:val="left" w:pos="0"/>
        </w:tabs>
        <w:spacing w:after="240"/>
      </w:pPr>
      <w:r w:rsidRPr="00A24C0E">
        <w:t xml:space="preserve">Hartley, R.W. (1988). Barnase and barstar, expression of its cloned inhibitor permits expression of a cloned ribonuclease. </w:t>
      </w:r>
      <w:r w:rsidRPr="00A24C0E">
        <w:rPr>
          <w:i/>
        </w:rPr>
        <w:t>Journal of Molecular Biology</w:t>
      </w:r>
      <w:r w:rsidRPr="00A24C0E">
        <w:t xml:space="preserve"> </w:t>
      </w:r>
      <w:r w:rsidRPr="00A24C0E">
        <w:rPr>
          <w:b/>
        </w:rPr>
        <w:t>202</w:t>
      </w:r>
      <w:r w:rsidRPr="00A24C0E">
        <w:t>: 913-915</w:t>
      </w:r>
    </w:p>
    <w:p w:rsidR="00D936B0" w:rsidRPr="00A24C0E" w:rsidRDefault="00D936B0" w:rsidP="00D936B0">
      <w:pPr>
        <w:tabs>
          <w:tab w:val="left" w:pos="0"/>
        </w:tabs>
        <w:spacing w:after="240"/>
      </w:pPr>
      <w:r w:rsidRPr="00A24C0E">
        <w:t xml:space="preserve">Hartley, R.W. (1989). Barnase and barstar: two small proteins to fold and fit together. </w:t>
      </w:r>
      <w:r w:rsidRPr="00A24C0E">
        <w:rPr>
          <w:i/>
        </w:rPr>
        <w:t>Trends in Biochemical Sciences</w:t>
      </w:r>
      <w:r w:rsidRPr="00A24C0E">
        <w:t xml:space="preserve"> </w:t>
      </w:r>
      <w:r w:rsidRPr="00A24C0E">
        <w:rPr>
          <w:b/>
        </w:rPr>
        <w:t>14</w:t>
      </w:r>
      <w:r w:rsidRPr="00A24C0E">
        <w:t>: 450-454</w:t>
      </w:r>
    </w:p>
    <w:p w:rsidR="00D936B0" w:rsidRPr="00A24C0E" w:rsidRDefault="00D936B0" w:rsidP="00D936B0">
      <w:pPr>
        <w:tabs>
          <w:tab w:val="left" w:pos="0"/>
        </w:tabs>
        <w:spacing w:after="240"/>
      </w:pPr>
      <w:r w:rsidRPr="00A24C0E">
        <w:t xml:space="preserve">Haughton, A.J., Champion, G.T., Hawes, C., Heard, M.S., Brooks, D.R., Bohan, D.A., Clark, S.J., Dewar, A.M., Firbank, L.G., Osborne, J.L., Perry, J.N., Rothery, P., Roy, D.B., Scott, R.J., Woiwod, I.P., Birchall, C., Skellern, M.P., Walker, J.H., Baker, P., Browne, E.L., Dewar, A.J., Garner, B.H., Haylock, L.A., Horne, S.L., Mason, N.S., Sands, R.J., Walker, M.J. (2003). Invertebrate responses to the management of genetically modified herbicide-tolerant and conventional spring crops. II. Within-field epigeal and aerial arthropods. </w:t>
      </w:r>
      <w:r w:rsidRPr="00A24C0E">
        <w:rPr>
          <w:i/>
        </w:rPr>
        <w:t>Philosophical Transactions of the Royal Society of London, Series B, Biological Sciences</w:t>
      </w:r>
      <w:r w:rsidRPr="00A24C0E">
        <w:t xml:space="preserve"> </w:t>
      </w:r>
      <w:r w:rsidRPr="00A24C0E">
        <w:rPr>
          <w:b/>
        </w:rPr>
        <w:t>358</w:t>
      </w:r>
      <w:r w:rsidRPr="00A24C0E">
        <w:t>: 1863-1877</w:t>
      </w:r>
    </w:p>
    <w:p w:rsidR="00D936B0" w:rsidRPr="00A24C0E" w:rsidRDefault="008C0D5B" w:rsidP="00D936B0">
      <w:pPr>
        <w:tabs>
          <w:tab w:val="left" w:pos="0"/>
        </w:tabs>
        <w:spacing w:after="240"/>
      </w:pPr>
      <w:hyperlink r:id="rId60" w:history="1">
        <w:r w:rsidR="00D936B0" w:rsidRPr="008C0D5B">
          <w:rPr>
            <w:rStyle w:val="Hyperlink"/>
          </w:rPr>
          <w:t>Health Canada</w:t>
        </w:r>
      </w:hyperlink>
      <w:r w:rsidR="00D936B0" w:rsidRPr="00A24C0E">
        <w:t xml:space="preserve"> (1997). Novel food information - food biotechnology. Novel hybridization system for canola (MS8/RF3). Report No. FD</w:t>
      </w:r>
      <w:r>
        <w:t>/OFB-97-09</w:t>
      </w:r>
    </w:p>
    <w:p w:rsidR="00D936B0" w:rsidRPr="00A24C0E" w:rsidRDefault="008C0D5B" w:rsidP="00D936B0">
      <w:pPr>
        <w:tabs>
          <w:tab w:val="left" w:pos="0"/>
        </w:tabs>
        <w:spacing w:after="240"/>
      </w:pPr>
      <w:hyperlink r:id="rId61" w:history="1">
        <w:r w:rsidR="00D936B0" w:rsidRPr="008C0D5B">
          <w:rPr>
            <w:rStyle w:val="Hyperlink"/>
          </w:rPr>
          <w:t>Health Canada</w:t>
        </w:r>
      </w:hyperlink>
      <w:r w:rsidR="00D936B0" w:rsidRPr="00A24C0E">
        <w:t xml:space="preserve"> (1999a). Novel food information - food biotechnology. Glyphosate tolerant canola, GT73. Report No. FD/OFB</w:t>
      </w:r>
      <w:r>
        <w:t>-094-325-A</w:t>
      </w:r>
    </w:p>
    <w:p w:rsidR="00D936B0" w:rsidRPr="00A24C0E" w:rsidRDefault="008C0D5B" w:rsidP="00D936B0">
      <w:pPr>
        <w:tabs>
          <w:tab w:val="left" w:pos="0"/>
        </w:tabs>
        <w:spacing w:after="240"/>
      </w:pPr>
      <w:hyperlink r:id="rId62" w:history="1">
        <w:r w:rsidR="00D936B0" w:rsidRPr="008C0D5B">
          <w:rPr>
            <w:rStyle w:val="Hyperlink"/>
          </w:rPr>
          <w:t>Health Canada</w:t>
        </w:r>
      </w:hyperlink>
      <w:r w:rsidR="00D936B0" w:rsidRPr="00A24C0E">
        <w:t xml:space="preserve"> (1999b). Novel food information - food biotechnology. Pollination control system for canola, MS1/RF1. Report No. FD/OFB</w:t>
      </w:r>
      <w:r>
        <w:t>-094-251-A</w:t>
      </w:r>
    </w:p>
    <w:p w:rsidR="00D936B0" w:rsidRPr="00A24C0E" w:rsidRDefault="00D936B0" w:rsidP="00D936B0">
      <w:pPr>
        <w:tabs>
          <w:tab w:val="left" w:pos="0"/>
        </w:tabs>
        <w:spacing w:after="240"/>
      </w:pPr>
      <w:r w:rsidRPr="00A24C0E">
        <w:t xml:space="preserve">Heap, I. (26-7-2011). </w:t>
      </w:r>
      <w:hyperlink r:id="rId63" w:history="1">
        <w:r w:rsidRPr="008C0D5B">
          <w:rPr>
            <w:rStyle w:val="Hyperlink"/>
          </w:rPr>
          <w:t>The International Survey of Herbicide Resi</w:t>
        </w:r>
        <w:r w:rsidR="008C0D5B" w:rsidRPr="008C0D5B">
          <w:rPr>
            <w:rStyle w:val="Hyperlink"/>
          </w:rPr>
          <w:t>stant Weeds.</w:t>
        </w:r>
      </w:hyperlink>
      <w:r w:rsidRPr="00A24C0E">
        <w:t>.</w:t>
      </w:r>
    </w:p>
    <w:p w:rsidR="00D936B0" w:rsidRPr="00A24C0E" w:rsidRDefault="00D936B0" w:rsidP="00D936B0">
      <w:pPr>
        <w:tabs>
          <w:tab w:val="left" w:pos="0"/>
        </w:tabs>
        <w:spacing w:after="240"/>
      </w:pPr>
      <w:r w:rsidRPr="00A24C0E">
        <w:t xml:space="preserve">Herouet, C., Esdaile, D.J., Mallyon, B.A., Debruyne, E., Schulz, A., Currier, T., Hendrickx, K., van der Klis, R.-J., Rouan, D. (2005). Safety evaluation of the phosphinothricin acetyltransferase proteins encoded by the </w:t>
      </w:r>
      <w:r w:rsidRPr="00A24C0E">
        <w:rPr>
          <w:i/>
        </w:rPr>
        <w:t>pat</w:t>
      </w:r>
      <w:r w:rsidRPr="00A24C0E">
        <w:t xml:space="preserve"> and </w:t>
      </w:r>
      <w:r w:rsidRPr="00A24C0E">
        <w:rPr>
          <w:i/>
        </w:rPr>
        <w:t xml:space="preserve">bar </w:t>
      </w:r>
      <w:r w:rsidRPr="00A24C0E">
        <w:t xml:space="preserve">sequences that confer tolerance to glufosinate-ammonium herbicide in transgenic plants. </w:t>
      </w:r>
      <w:r w:rsidRPr="00A24C0E">
        <w:rPr>
          <w:i/>
        </w:rPr>
        <w:t>Regulatory Toxicology and Pharmacology</w:t>
      </w:r>
      <w:r w:rsidRPr="00A24C0E">
        <w:t xml:space="preserve"> </w:t>
      </w:r>
      <w:r w:rsidRPr="00A24C0E">
        <w:rPr>
          <w:b/>
        </w:rPr>
        <w:t>41</w:t>
      </w:r>
      <w:r w:rsidRPr="00A24C0E">
        <w:t>: 134-149</w:t>
      </w:r>
    </w:p>
    <w:p w:rsidR="00D936B0" w:rsidRPr="00A24C0E" w:rsidRDefault="00D936B0" w:rsidP="00D936B0">
      <w:pPr>
        <w:tabs>
          <w:tab w:val="left" w:pos="0"/>
        </w:tabs>
        <w:spacing w:after="240"/>
      </w:pPr>
      <w:r w:rsidRPr="00A24C0E">
        <w:t xml:space="preserve">Herrmann, K.M., Weaver, L.M. (1999). The shikimate pathway. </w:t>
      </w:r>
      <w:r w:rsidRPr="00A24C0E">
        <w:rPr>
          <w:i/>
        </w:rPr>
        <w:t>Annual Review Plant Physiology and Plant Molecular Biology</w:t>
      </w:r>
      <w:r w:rsidRPr="00A24C0E">
        <w:t xml:space="preserve"> </w:t>
      </w:r>
      <w:r w:rsidRPr="00A24C0E">
        <w:rPr>
          <w:b/>
        </w:rPr>
        <w:t>50</w:t>
      </w:r>
      <w:r w:rsidRPr="00A24C0E">
        <w:t>: 473-503</w:t>
      </w:r>
    </w:p>
    <w:p w:rsidR="00D936B0" w:rsidRPr="00A24C0E" w:rsidRDefault="00D936B0" w:rsidP="00D936B0">
      <w:pPr>
        <w:tabs>
          <w:tab w:val="left" w:pos="0"/>
        </w:tabs>
        <w:spacing w:after="240"/>
      </w:pPr>
      <w:r w:rsidRPr="00A24C0E">
        <w:t xml:space="preserve">Hocking, P., Norton, R., Good, A. (1999). Crop nutrition. Chapter 4. In: PA Salisbury, TD Potter, G McDonald, AG Green, eds. </w:t>
      </w:r>
      <w:r w:rsidRPr="00A24C0E">
        <w:rPr>
          <w:i/>
        </w:rPr>
        <w:t>Canola in Australia: The first thirty years</w:t>
      </w:r>
      <w:r w:rsidRPr="00A24C0E">
        <w:t xml:space="preserve"> pp 15-22.</w:t>
      </w:r>
    </w:p>
    <w:p w:rsidR="00D936B0" w:rsidRPr="00A24C0E" w:rsidRDefault="00D936B0" w:rsidP="00D936B0">
      <w:pPr>
        <w:tabs>
          <w:tab w:val="left" w:pos="0"/>
        </w:tabs>
        <w:spacing w:after="240"/>
      </w:pPr>
      <w:r w:rsidRPr="00A24C0E">
        <w:t>Hornitzky, M., Ghalayini, A. (2006). Honey produced from genetically modified canola (</w:t>
      </w:r>
      <w:r w:rsidRPr="00A24C0E">
        <w:rPr>
          <w:i/>
        </w:rPr>
        <w:t>Brassica napus</w:t>
      </w:r>
      <w:r w:rsidRPr="00A24C0E">
        <w:t xml:space="preserve">) nectar will not need to be labelled as a GM food under current Australian guidelines. </w:t>
      </w:r>
      <w:r w:rsidRPr="00A24C0E">
        <w:rPr>
          <w:i/>
        </w:rPr>
        <w:t>Australian Journal of Experimental Agricultural</w:t>
      </w:r>
      <w:r w:rsidRPr="00A24C0E">
        <w:t xml:space="preserve"> </w:t>
      </w:r>
      <w:r w:rsidRPr="00A24C0E">
        <w:rPr>
          <w:b/>
        </w:rPr>
        <w:t>46</w:t>
      </w:r>
      <w:r w:rsidRPr="00A24C0E">
        <w:t>: 1101-1104</w:t>
      </w:r>
    </w:p>
    <w:p w:rsidR="00D936B0" w:rsidRPr="00A24C0E" w:rsidRDefault="00D936B0" w:rsidP="00D936B0">
      <w:pPr>
        <w:tabs>
          <w:tab w:val="left" w:pos="0"/>
        </w:tabs>
        <w:spacing w:after="240"/>
      </w:pPr>
      <w:r w:rsidRPr="00A24C0E">
        <w:lastRenderedPageBreak/>
        <w:t xml:space="preserve">Howlett, B., Ballinger, D., Barbetti, M. (1999). Diseases of Canola. Chapter 10. In: PA Salisbury, TD Potter, G McDonald, AG Green, eds. </w:t>
      </w:r>
      <w:r w:rsidRPr="00A24C0E">
        <w:rPr>
          <w:i/>
        </w:rPr>
        <w:t>Canola in Australia:  The first thirty years</w:t>
      </w:r>
      <w:r w:rsidRPr="00A24C0E">
        <w:t xml:space="preserve">. </w:t>
      </w:r>
      <w:hyperlink r:id="rId64" w:history="1">
        <w:r w:rsidRPr="008016A0">
          <w:rPr>
            <w:rStyle w:val="Hyperlink"/>
          </w:rPr>
          <w:t xml:space="preserve">Australian Oilseeds </w:t>
        </w:r>
        <w:r w:rsidR="008016A0" w:rsidRPr="008016A0">
          <w:rPr>
            <w:rStyle w:val="Hyperlink"/>
          </w:rPr>
          <w:t>Federation</w:t>
        </w:r>
      </w:hyperlink>
      <w:r w:rsidR="008016A0">
        <w:t xml:space="preserve">, </w:t>
      </w:r>
      <w:r w:rsidRPr="00A24C0E">
        <w:t>pp 47-52.</w:t>
      </w:r>
    </w:p>
    <w:p w:rsidR="00D936B0" w:rsidRPr="00A24C0E" w:rsidRDefault="00D936B0" w:rsidP="00D936B0">
      <w:pPr>
        <w:tabs>
          <w:tab w:val="left" w:pos="0"/>
        </w:tabs>
        <w:spacing w:after="240"/>
      </w:pPr>
      <w:r w:rsidRPr="00A24C0E">
        <w:t>Husken, A., Dietz-Pfeilstetter, A. (2007). Pollen-mediated intraspecific gene flow from herbicide resistant oilseed rape (</w:t>
      </w:r>
      <w:r w:rsidRPr="00A24C0E">
        <w:rPr>
          <w:i/>
        </w:rPr>
        <w:t>Brassica napus</w:t>
      </w:r>
      <w:r w:rsidRPr="00A24C0E">
        <w:t xml:space="preserve"> L.). </w:t>
      </w:r>
      <w:r w:rsidRPr="00A24C0E">
        <w:rPr>
          <w:i/>
        </w:rPr>
        <w:t>Transgenic Research</w:t>
      </w:r>
      <w:r w:rsidRPr="00A24C0E">
        <w:t xml:space="preserve"> </w:t>
      </w:r>
      <w:r w:rsidRPr="00A24C0E">
        <w:rPr>
          <w:b/>
        </w:rPr>
        <w:t>16</w:t>
      </w:r>
      <w:r w:rsidRPr="00A24C0E">
        <w:t>: 557-569</w:t>
      </w:r>
    </w:p>
    <w:p w:rsidR="00D936B0" w:rsidRPr="00A24C0E" w:rsidRDefault="00D936B0" w:rsidP="00D936B0">
      <w:pPr>
        <w:tabs>
          <w:tab w:val="left" w:pos="0"/>
        </w:tabs>
        <w:spacing w:after="240"/>
      </w:pPr>
      <w:r w:rsidRPr="00A24C0E">
        <w:t xml:space="preserve">Japanese Biosafety Clearing House (2007). Outline of the biological diversity risk assessment report: Glufosinate herbicide tolerant, male sterile and fertility restored oilseed rape (Modified bar, barnase, barstar, Brassica napus L.). </w:t>
      </w:r>
      <w:hyperlink r:id="rId65" w:history="1">
        <w:r w:rsidRPr="008016A0">
          <w:rPr>
            <w:rStyle w:val="Hyperlink"/>
          </w:rPr>
          <w:t>J</w:t>
        </w:r>
        <w:r w:rsidR="008016A0" w:rsidRPr="008016A0">
          <w:rPr>
            <w:rStyle w:val="Hyperlink"/>
          </w:rPr>
          <w:t>apan Biosafety Clearing house</w:t>
        </w:r>
      </w:hyperlink>
      <w:r w:rsidRPr="00A24C0E">
        <w:t xml:space="preserve"> </w:t>
      </w:r>
    </w:p>
    <w:p w:rsidR="00D936B0" w:rsidRPr="00A24C0E" w:rsidRDefault="00D936B0" w:rsidP="00D936B0">
      <w:pPr>
        <w:tabs>
          <w:tab w:val="left" w:pos="0"/>
        </w:tabs>
        <w:spacing w:after="240"/>
      </w:pPr>
      <w:r w:rsidRPr="00A24C0E">
        <w:t>Jasieniuk, M.  (1995). on the Evolution of Glyphosate Resistance in Weeds. Resistant Pest Management 7 (2) Winter 1995</w:t>
      </w:r>
      <w:hyperlink r:id="rId66" w:history="1">
        <w:r w:rsidRPr="008016A0">
          <w:rPr>
            <w:rStyle w:val="Hyperlink"/>
          </w:rPr>
          <w:t xml:space="preserve"> Pesticide Research Center</w:t>
        </w:r>
      </w:hyperlink>
      <w:r w:rsidRPr="00A24C0E">
        <w:t xml:space="preserve"> (PRC), Michigan State University </w:t>
      </w:r>
    </w:p>
    <w:p w:rsidR="00D936B0" w:rsidRPr="00A24C0E" w:rsidRDefault="00D936B0" w:rsidP="00D936B0">
      <w:pPr>
        <w:tabs>
          <w:tab w:val="left" w:pos="0"/>
        </w:tabs>
        <w:spacing w:after="240"/>
      </w:pPr>
      <w:r w:rsidRPr="00A24C0E">
        <w:t>Jorgensen, R.B., Andersen, B. (1994). Spontaneous hybridization between oilseed rape (</w:t>
      </w:r>
      <w:r w:rsidRPr="00A24C0E">
        <w:rPr>
          <w:i/>
        </w:rPr>
        <w:t>Brassica napus</w:t>
      </w:r>
      <w:r w:rsidRPr="00A24C0E">
        <w:t xml:space="preserve">) and weedy </w:t>
      </w:r>
      <w:r w:rsidRPr="00A24C0E">
        <w:rPr>
          <w:i/>
        </w:rPr>
        <w:t>B. campestris</w:t>
      </w:r>
      <w:r w:rsidRPr="00A24C0E">
        <w:t xml:space="preserve"> (Brassicaceae): A risk of growing genetically modified oilseed rape. </w:t>
      </w:r>
      <w:r w:rsidRPr="00A24C0E">
        <w:rPr>
          <w:i/>
        </w:rPr>
        <w:t>American Journal of Botany</w:t>
      </w:r>
      <w:r w:rsidRPr="00A24C0E">
        <w:t xml:space="preserve"> </w:t>
      </w:r>
      <w:r w:rsidRPr="00A24C0E">
        <w:rPr>
          <w:b/>
        </w:rPr>
        <w:t>81</w:t>
      </w:r>
      <w:r w:rsidRPr="00A24C0E">
        <w:t>: 1620-1626</w:t>
      </w:r>
    </w:p>
    <w:p w:rsidR="00D936B0" w:rsidRPr="00A24C0E" w:rsidRDefault="00D936B0" w:rsidP="00D936B0">
      <w:pPr>
        <w:tabs>
          <w:tab w:val="left" w:pos="0"/>
        </w:tabs>
        <w:spacing w:after="240"/>
      </w:pPr>
      <w:r w:rsidRPr="00A24C0E">
        <w:t>Jorgensen, R.B., Andersen, B., Hauser, T.P., Landbo, L., Mikkelsen, T.R., Ostergard, H. (1998). Introgression of crop genes from oilseed rape (</w:t>
      </w:r>
      <w:r w:rsidRPr="00A24C0E">
        <w:rPr>
          <w:i/>
        </w:rPr>
        <w:t>Brassica napus</w:t>
      </w:r>
      <w:r w:rsidRPr="00A24C0E">
        <w:t xml:space="preserve">) to related wild species - an avenue for the escape of engineered genes. </w:t>
      </w:r>
      <w:r w:rsidRPr="00A24C0E">
        <w:rPr>
          <w:i/>
        </w:rPr>
        <w:t>Acta Horticulturae</w:t>
      </w:r>
      <w:r w:rsidRPr="00A24C0E">
        <w:t xml:space="preserve"> </w:t>
      </w:r>
      <w:r w:rsidRPr="00A24C0E">
        <w:rPr>
          <w:b/>
        </w:rPr>
        <w:t>459</w:t>
      </w:r>
      <w:r w:rsidRPr="00A24C0E">
        <w:t>: 211-217</w:t>
      </w:r>
    </w:p>
    <w:p w:rsidR="00D936B0" w:rsidRPr="00A24C0E" w:rsidRDefault="00D936B0" w:rsidP="00D936B0">
      <w:pPr>
        <w:tabs>
          <w:tab w:val="left" w:pos="0"/>
        </w:tabs>
        <w:spacing w:after="240"/>
      </w:pPr>
      <w:r w:rsidRPr="00A24C0E">
        <w:rPr>
          <w:lang w:val="en-US"/>
        </w:rPr>
        <w:t xml:space="preserve">Kamada-Nobusada, T., Sakakibara, H. (2009). </w:t>
      </w:r>
      <w:r w:rsidRPr="00A24C0E">
        <w:t xml:space="preserve">Molecular basis for cytokinin biosynthesis. </w:t>
      </w:r>
      <w:r w:rsidRPr="00A24C0E">
        <w:rPr>
          <w:i/>
        </w:rPr>
        <w:t>Phytochemistry</w:t>
      </w:r>
      <w:r w:rsidRPr="00A24C0E">
        <w:t xml:space="preserve"> </w:t>
      </w:r>
      <w:r w:rsidRPr="00A24C0E">
        <w:rPr>
          <w:b/>
        </w:rPr>
        <w:t>70</w:t>
      </w:r>
      <w:r w:rsidRPr="00A24C0E">
        <w:t>: 444-449</w:t>
      </w:r>
    </w:p>
    <w:p w:rsidR="00D936B0" w:rsidRPr="00A24C0E" w:rsidRDefault="00D936B0" w:rsidP="00D936B0">
      <w:pPr>
        <w:tabs>
          <w:tab w:val="left" w:pos="0"/>
        </w:tabs>
        <w:spacing w:after="240"/>
      </w:pPr>
      <w:r w:rsidRPr="00A24C0E">
        <w:t xml:space="preserve">Keese, P. (2008). Risks from GMOs due to horizontal gene transfer. </w:t>
      </w:r>
      <w:r w:rsidRPr="00A24C0E">
        <w:rPr>
          <w:i/>
        </w:rPr>
        <w:t>Environ Biosafety Res</w:t>
      </w:r>
      <w:r w:rsidRPr="00A24C0E">
        <w:t xml:space="preserve"> </w:t>
      </w:r>
      <w:r w:rsidRPr="00A24C0E">
        <w:rPr>
          <w:b/>
        </w:rPr>
        <w:t>7</w:t>
      </w:r>
      <w:r w:rsidRPr="00A24C0E">
        <w:t>: 123-149</w:t>
      </w:r>
    </w:p>
    <w:p w:rsidR="00D936B0" w:rsidRPr="00A24C0E" w:rsidRDefault="00D936B0" w:rsidP="00D936B0">
      <w:pPr>
        <w:tabs>
          <w:tab w:val="left" w:pos="0"/>
        </w:tabs>
        <w:spacing w:after="240"/>
      </w:pPr>
      <w:r w:rsidRPr="00A24C0E">
        <w:t xml:space="preserve">Kirkegaard, J.A., Sprague, S.J., Dove, H., Kelman, W.M., Marcroft, S.J., Lieschke, A., Howe, G.N., Graham, J.M. (2008). Dual-purpose canola - a new opportunity in mixed farming systems. </w:t>
      </w:r>
      <w:r w:rsidRPr="00A24C0E">
        <w:rPr>
          <w:i/>
        </w:rPr>
        <w:t>Australian Journal of Agricultural Research</w:t>
      </w:r>
      <w:r w:rsidRPr="00A24C0E">
        <w:t xml:space="preserve"> </w:t>
      </w:r>
      <w:r w:rsidRPr="00A24C0E">
        <w:rPr>
          <w:b/>
        </w:rPr>
        <w:t>59</w:t>
      </w:r>
      <w:r w:rsidRPr="00A24C0E">
        <w:t>: 291-302</w:t>
      </w:r>
    </w:p>
    <w:p w:rsidR="00D936B0" w:rsidRPr="00A24C0E" w:rsidRDefault="00D936B0" w:rsidP="00D936B0">
      <w:pPr>
        <w:tabs>
          <w:tab w:val="left" w:pos="0"/>
        </w:tabs>
        <w:spacing w:after="240"/>
      </w:pPr>
      <w:r w:rsidRPr="00A24C0E">
        <w:t xml:space="preserve">Klee, H.J., Muskopf, Y.M., Gasser, C.S. (1987). Cloning of an </w:t>
      </w:r>
      <w:r w:rsidRPr="00A24C0E">
        <w:rPr>
          <w:i/>
        </w:rPr>
        <w:t>Arabidopsis thaliana</w:t>
      </w:r>
      <w:r w:rsidRPr="00A24C0E">
        <w:t xml:space="preserve"> gene encoding 5-enolpyruvylshikimate-3-phosphate synthase: sequence analysis and manipulation to obtain glyphosate-tolerant plants. </w:t>
      </w:r>
      <w:r w:rsidRPr="00A24C0E">
        <w:rPr>
          <w:i/>
        </w:rPr>
        <w:t>Molecular and General Genetics</w:t>
      </w:r>
      <w:r w:rsidRPr="00A24C0E">
        <w:t xml:space="preserve"> </w:t>
      </w:r>
      <w:r w:rsidRPr="00A24C0E">
        <w:rPr>
          <w:b/>
        </w:rPr>
        <w:t>210</w:t>
      </w:r>
      <w:r w:rsidRPr="00A24C0E">
        <w:t>: 437-442</w:t>
      </w:r>
    </w:p>
    <w:p w:rsidR="00D936B0" w:rsidRPr="00A24C0E" w:rsidRDefault="00D936B0" w:rsidP="00D936B0">
      <w:pPr>
        <w:tabs>
          <w:tab w:val="left" w:pos="0"/>
        </w:tabs>
        <w:spacing w:after="240"/>
      </w:pPr>
      <w:r w:rsidRPr="00A24C0E">
        <w:t xml:space="preserve">Klee, H.J., Rogers, S.G. (1989). Plant gene vectors and genetic transformation: plant transformation systems based on the use of </w:t>
      </w:r>
      <w:r w:rsidRPr="00A24C0E">
        <w:rPr>
          <w:i/>
        </w:rPr>
        <w:t>Agrobacterium tumefaciens</w:t>
      </w:r>
      <w:r w:rsidRPr="00A24C0E">
        <w:t xml:space="preserve">. </w:t>
      </w:r>
      <w:r w:rsidRPr="00A24C0E">
        <w:rPr>
          <w:i/>
        </w:rPr>
        <w:t>Cell Culture and Somatic Cell Genetics of Plants</w:t>
      </w:r>
      <w:r w:rsidRPr="00A24C0E">
        <w:t xml:space="preserve"> </w:t>
      </w:r>
      <w:r w:rsidRPr="00A24C0E">
        <w:rPr>
          <w:b/>
        </w:rPr>
        <w:t>6</w:t>
      </w:r>
      <w:r w:rsidRPr="00A24C0E">
        <w:t>: 1-23</w:t>
      </w:r>
    </w:p>
    <w:p w:rsidR="00D936B0" w:rsidRPr="00A24C0E" w:rsidRDefault="00D936B0" w:rsidP="00D936B0">
      <w:pPr>
        <w:tabs>
          <w:tab w:val="left" w:pos="0"/>
        </w:tabs>
        <w:spacing w:after="240"/>
      </w:pPr>
      <w:r w:rsidRPr="00A24C0E">
        <w:t xml:space="preserve">Kleter, G.A., Peijnenburg, A.A. (2002). Screening of transgenic proteins expressed in transgenic food crops for the presence of short amino acid sequences identical to potential, IgE - binding linear epitopes of allergens. </w:t>
      </w:r>
      <w:r w:rsidRPr="00A24C0E">
        <w:rPr>
          <w:i/>
        </w:rPr>
        <w:t>BMC Struct Biol</w:t>
      </w:r>
      <w:r w:rsidRPr="00A24C0E">
        <w:t xml:space="preserve"> </w:t>
      </w:r>
      <w:r w:rsidRPr="00A24C0E">
        <w:rPr>
          <w:b/>
        </w:rPr>
        <w:t>2</w:t>
      </w:r>
      <w:r w:rsidRPr="00A24C0E">
        <w:t>: 8</w:t>
      </w:r>
    </w:p>
    <w:p w:rsidR="00D936B0" w:rsidRPr="00A24C0E" w:rsidRDefault="00D936B0" w:rsidP="00D936B0">
      <w:pPr>
        <w:tabs>
          <w:tab w:val="left" w:pos="0"/>
        </w:tabs>
        <w:spacing w:after="240"/>
      </w:pPr>
      <w:r w:rsidRPr="00A24C0E">
        <w:t xml:space="preserve">Knispel, A.L., McLachlan, S.M., Van Acker, R.C., Friesen, L.F. (2008). Gene flow and multiple herbicide resistance in escaped canola populations. </w:t>
      </w:r>
      <w:r w:rsidRPr="00A24C0E">
        <w:rPr>
          <w:i/>
        </w:rPr>
        <w:t>Weed Science</w:t>
      </w:r>
      <w:r w:rsidRPr="00A24C0E">
        <w:t xml:space="preserve"> </w:t>
      </w:r>
      <w:r w:rsidRPr="00A24C0E">
        <w:rPr>
          <w:b/>
        </w:rPr>
        <w:t>56</w:t>
      </w:r>
      <w:r w:rsidRPr="00A24C0E">
        <w:t>: 72-80</w:t>
      </w:r>
    </w:p>
    <w:p w:rsidR="00D936B0" w:rsidRPr="00A24C0E" w:rsidRDefault="00D936B0" w:rsidP="00D936B0">
      <w:pPr>
        <w:tabs>
          <w:tab w:val="left" w:pos="0"/>
        </w:tabs>
        <w:spacing w:after="240"/>
      </w:pPr>
      <w:r w:rsidRPr="00A24C0E">
        <w:t xml:space="preserve">Koltunow, A.M., Truettner, J., Cox, K.H., Wallroth, M., Goldberg, R.B. (1990). Different temporal and spatial gene expression patterns occur during anther development. </w:t>
      </w:r>
      <w:r w:rsidRPr="00A24C0E">
        <w:rPr>
          <w:i/>
        </w:rPr>
        <w:t>Plant Cell</w:t>
      </w:r>
      <w:r w:rsidRPr="00A24C0E">
        <w:t xml:space="preserve"> </w:t>
      </w:r>
      <w:r w:rsidRPr="00A24C0E">
        <w:rPr>
          <w:b/>
        </w:rPr>
        <w:t>2</w:t>
      </w:r>
      <w:r w:rsidRPr="00A24C0E">
        <w:t>: 1201-1224</w:t>
      </w:r>
    </w:p>
    <w:p w:rsidR="00D936B0" w:rsidRPr="00A24C0E" w:rsidRDefault="00D936B0" w:rsidP="00D936B0">
      <w:pPr>
        <w:tabs>
          <w:tab w:val="left" w:pos="0"/>
        </w:tabs>
        <w:spacing w:after="240"/>
      </w:pPr>
      <w:r w:rsidRPr="00A24C0E">
        <w:lastRenderedPageBreak/>
        <w:t xml:space="preserve">Krebbers, E., Seurinck, J., Herdies, L., Cashmore, A.R., Timko, M.P. (1988). Four genes in two diverged subfamilies encode ribulose-1,5-bisphosphate carboxylase small subunit polypeptides of </w:t>
      </w:r>
      <w:r w:rsidRPr="00A24C0E">
        <w:rPr>
          <w:i/>
        </w:rPr>
        <w:t>Arabidopsis</w:t>
      </w:r>
      <w:r w:rsidRPr="00A24C0E">
        <w:t xml:space="preserve">. </w:t>
      </w:r>
      <w:r w:rsidRPr="00A24C0E">
        <w:rPr>
          <w:i/>
        </w:rPr>
        <w:t>Plant Molecular Biology</w:t>
      </w:r>
      <w:r w:rsidRPr="00A24C0E">
        <w:t xml:space="preserve"> </w:t>
      </w:r>
      <w:r w:rsidRPr="00A24C0E">
        <w:rPr>
          <w:b/>
        </w:rPr>
        <w:t>11</w:t>
      </w:r>
      <w:r w:rsidRPr="00A24C0E">
        <w:t>: 745-759</w:t>
      </w:r>
    </w:p>
    <w:p w:rsidR="00D936B0" w:rsidRPr="00A24C0E" w:rsidRDefault="00D936B0" w:rsidP="00D936B0">
      <w:pPr>
        <w:tabs>
          <w:tab w:val="left" w:pos="0"/>
        </w:tabs>
        <w:spacing w:after="240"/>
      </w:pPr>
      <w:r w:rsidRPr="00A24C0E">
        <w:t xml:space="preserve">Kremer, J., Means, N.E. (2009). Glyphosate and glyphosate-resistant crop interactions with rhizosphere microorganisms. </w:t>
      </w:r>
      <w:r w:rsidRPr="00A24C0E">
        <w:rPr>
          <w:i/>
        </w:rPr>
        <w:t>European Journal of Agronomy</w:t>
      </w:r>
      <w:r w:rsidRPr="00A24C0E">
        <w:t xml:space="preserve"> </w:t>
      </w:r>
      <w:r w:rsidRPr="00A24C0E">
        <w:rPr>
          <w:b/>
        </w:rPr>
        <w:t>31</w:t>
      </w:r>
      <w:r w:rsidRPr="00A24C0E">
        <w:t>: 153-161</w:t>
      </w:r>
    </w:p>
    <w:p w:rsidR="00D936B0" w:rsidRPr="00A24C0E" w:rsidRDefault="00D936B0" w:rsidP="00D936B0">
      <w:pPr>
        <w:tabs>
          <w:tab w:val="left" w:pos="0"/>
        </w:tabs>
        <w:spacing w:after="240"/>
      </w:pPr>
      <w:r w:rsidRPr="00A24C0E">
        <w:t xml:space="preserve">Lawrence, E. (2000). </w:t>
      </w:r>
      <w:r w:rsidRPr="00A24C0E">
        <w:rPr>
          <w:i/>
        </w:rPr>
        <w:t>Henderson's Dictionary of Biological terms.</w:t>
      </w:r>
      <w:r w:rsidRPr="00A24C0E">
        <w:t xml:space="preserve"> Lawrence, E. (eds). Pearson Education Limites Essex, England. pp 1-719.</w:t>
      </w:r>
    </w:p>
    <w:p w:rsidR="00D936B0" w:rsidRPr="00A24C0E" w:rsidRDefault="00D936B0" w:rsidP="00D936B0">
      <w:pPr>
        <w:tabs>
          <w:tab w:val="left" w:pos="0"/>
        </w:tabs>
        <w:spacing w:after="240"/>
      </w:pPr>
      <w:r w:rsidRPr="00A24C0E">
        <w:t>Leeson, J.Y., Thomas, A.G., Hall, L.M., Brenzel, T., Andrews, T., Brown, K.R., and Van Acker, R.C. (2005). Prairie weed survey, cereal, oilseed and pulse crops, 1970s to 2000s. Report No. 05-1, Agriculture and Agri-Food Canada Saskatoon, Saskatchewan.</w:t>
      </w:r>
    </w:p>
    <w:p w:rsidR="00D936B0" w:rsidRPr="00A24C0E" w:rsidRDefault="00D936B0" w:rsidP="00D936B0">
      <w:pPr>
        <w:tabs>
          <w:tab w:val="left" w:pos="0"/>
        </w:tabs>
        <w:spacing w:after="240"/>
      </w:pPr>
      <w:r w:rsidRPr="00A24C0E">
        <w:t>Leeson, S. (1999). The effect of glufosinate resistant canola (Topas 19/2) on the appearance and growth of male broiler chickens.  AgrEvo Report No. B002184, Hoechst Schering AgrEvo GmbH (AgrEvo), unpublished.</w:t>
      </w:r>
    </w:p>
    <w:p w:rsidR="00D936B0" w:rsidRPr="00A24C0E" w:rsidRDefault="00D936B0" w:rsidP="00D936B0">
      <w:pPr>
        <w:tabs>
          <w:tab w:val="left" w:pos="0"/>
        </w:tabs>
        <w:spacing w:after="240"/>
      </w:pPr>
      <w:r w:rsidRPr="00A24C0E">
        <w:t>Legere, A., Simard, M. J., Thomas, A. G., Pageau, D., Lajeunesse, J., Warwick, S. I., Derksen, D. A. (2001)  Presence and persistence of volunteer canola in Canadian cropping systems. In "</w:t>
      </w:r>
      <w:r w:rsidRPr="00A24C0E">
        <w:rPr>
          <w:i/>
        </w:rPr>
        <w:t>The British Crop Protection Council Conference - Weeds"</w:t>
      </w:r>
      <w:r w:rsidRPr="00A24C0E">
        <w:t>,  pp. 143-148.</w:t>
      </w:r>
    </w:p>
    <w:p w:rsidR="00D936B0" w:rsidRPr="00A24C0E" w:rsidRDefault="00D936B0" w:rsidP="00D936B0">
      <w:pPr>
        <w:tabs>
          <w:tab w:val="left" w:pos="0"/>
        </w:tabs>
        <w:spacing w:after="240"/>
      </w:pPr>
      <w:r w:rsidRPr="00A24C0E">
        <w:t xml:space="preserve">Lemerle, D., Yuan, T.H., Murray, G.M., Morris, S. (1996). Survey of weeds and diseases in cereal crops in the southern wheat belt of New South Wales. </w:t>
      </w:r>
      <w:r w:rsidRPr="00A24C0E">
        <w:rPr>
          <w:i/>
        </w:rPr>
        <w:t>Australian Journal of Experimental Agriculture</w:t>
      </w:r>
      <w:r w:rsidRPr="00A24C0E">
        <w:t xml:space="preserve"> </w:t>
      </w:r>
      <w:r w:rsidRPr="00A24C0E">
        <w:rPr>
          <w:b/>
        </w:rPr>
        <w:t>36</w:t>
      </w:r>
      <w:r w:rsidRPr="00A24C0E">
        <w:t>: 545-554</w:t>
      </w:r>
    </w:p>
    <w:p w:rsidR="00D936B0" w:rsidRPr="00A24C0E" w:rsidRDefault="00D936B0" w:rsidP="00D936B0">
      <w:pPr>
        <w:tabs>
          <w:tab w:val="left" w:pos="0"/>
        </w:tabs>
        <w:spacing w:after="240"/>
      </w:pPr>
      <w:r w:rsidRPr="00A24C0E">
        <w:t xml:space="preserve">Lupwayi, N.Z., Hanson, K.G., Harker, K.N., Clayton, G.W., Blackshaw, R.E., O'Donovan, J.T., Johnson, E.N., Gan, Y., Irvine, R.B., Monreal, M.A. (2007). Soil microbial biomass, functional diversity and enzyme activity in glyphosate-resistant wheat-canola rotations under low-disturbance direct seeding and conventional tillage. </w:t>
      </w:r>
      <w:r w:rsidRPr="00A24C0E">
        <w:rPr>
          <w:i/>
        </w:rPr>
        <w:t>Soil Biology and Biochemistry</w:t>
      </w:r>
      <w:r w:rsidRPr="00A24C0E">
        <w:t xml:space="preserve"> </w:t>
      </w:r>
      <w:r w:rsidRPr="00A24C0E">
        <w:rPr>
          <w:b/>
        </w:rPr>
        <w:t>39</w:t>
      </w:r>
      <w:r w:rsidRPr="00A24C0E">
        <w:t>: 1418-1427</w:t>
      </w:r>
    </w:p>
    <w:p w:rsidR="00D936B0" w:rsidRPr="00A24C0E" w:rsidRDefault="00D936B0" w:rsidP="00D936B0">
      <w:pPr>
        <w:tabs>
          <w:tab w:val="left" w:pos="0"/>
        </w:tabs>
        <w:spacing w:after="240"/>
      </w:pPr>
      <w:r w:rsidRPr="00A24C0E">
        <w:t>Lutman, P.J.W. (1993). The occurrence and persistence of volunteer oilseed rape (</w:t>
      </w:r>
      <w:r w:rsidRPr="00A24C0E">
        <w:rPr>
          <w:i/>
        </w:rPr>
        <w:t>Brassica napus</w:t>
      </w:r>
      <w:r w:rsidRPr="00A24C0E">
        <w:t xml:space="preserve">). </w:t>
      </w:r>
      <w:r w:rsidRPr="00A24C0E">
        <w:rPr>
          <w:i/>
        </w:rPr>
        <w:t>Aspects of Applied Biology</w:t>
      </w:r>
      <w:r w:rsidRPr="00A24C0E">
        <w:t xml:space="preserve"> </w:t>
      </w:r>
      <w:r w:rsidRPr="00A24C0E">
        <w:rPr>
          <w:b/>
        </w:rPr>
        <w:t>35</w:t>
      </w:r>
      <w:r w:rsidRPr="00A24C0E">
        <w:t>: 29-35</w:t>
      </w:r>
    </w:p>
    <w:p w:rsidR="00D936B0" w:rsidRPr="00A24C0E" w:rsidRDefault="00D936B0" w:rsidP="00D936B0">
      <w:pPr>
        <w:tabs>
          <w:tab w:val="left" w:pos="0"/>
        </w:tabs>
        <w:spacing w:after="240"/>
      </w:pPr>
      <w:r w:rsidRPr="00A24C0E">
        <w:t>MacDonald, R.L. and Kuntz, G.J. (2000). Monitoring program to assess the occurrence and fate of SeedLink canola volunteers following the 1999 growing season on Western Canada. Report No. Aventis CropScience Report Number AC00-03,</w:t>
      </w:r>
    </w:p>
    <w:p w:rsidR="00D936B0" w:rsidRPr="00A24C0E" w:rsidRDefault="00D936B0" w:rsidP="00D936B0">
      <w:pPr>
        <w:tabs>
          <w:tab w:val="left" w:pos="0"/>
        </w:tabs>
        <w:spacing w:after="240"/>
      </w:pPr>
      <w:r w:rsidRPr="00A24C0E">
        <w:t>Maertens, L., Luzi, F., Huybrechts, I. (1996)  Digestibility of non-transgenic and transgenic oilseed rape in rabbits. In "</w:t>
      </w:r>
      <w:r w:rsidRPr="00A24C0E">
        <w:rPr>
          <w:i/>
        </w:rPr>
        <w:t>Proceedings of the 6th World Rabbit Congress, Toulouse."</w:t>
      </w:r>
      <w:r w:rsidRPr="00A24C0E">
        <w:t xml:space="preserve">,  </w:t>
      </w:r>
      <w:r w:rsidRPr="00A24C0E">
        <w:rPr>
          <w:b/>
        </w:rPr>
        <w:t>1</w:t>
      </w:r>
      <w:r w:rsidRPr="00A24C0E">
        <w:t xml:space="preserve"> pp. 231-235.</w:t>
      </w:r>
    </w:p>
    <w:p w:rsidR="00D936B0" w:rsidRPr="00A24C0E" w:rsidRDefault="00D936B0" w:rsidP="00D936B0">
      <w:pPr>
        <w:tabs>
          <w:tab w:val="left" w:pos="0"/>
        </w:tabs>
        <w:spacing w:after="240"/>
      </w:pPr>
      <w:r w:rsidRPr="00A24C0E">
        <w:t xml:space="preserve">Mahmood, M.S., Sarwari, A.R., Khan, M.A., Sophie, Z., Khan, E., Sami, S. (2000). Infective endocarditis and septic embolization with Ochrobactrum anthropi: case report and review of literature. </w:t>
      </w:r>
      <w:r w:rsidRPr="00A24C0E">
        <w:rPr>
          <w:i/>
        </w:rPr>
        <w:t>Journal of Infection</w:t>
      </w:r>
      <w:r w:rsidRPr="00A24C0E">
        <w:t xml:space="preserve"> </w:t>
      </w:r>
      <w:r w:rsidRPr="00A24C0E">
        <w:rPr>
          <w:b/>
        </w:rPr>
        <w:t>40</w:t>
      </w:r>
      <w:r w:rsidRPr="00A24C0E">
        <w:t>: 287-290</w:t>
      </w:r>
    </w:p>
    <w:p w:rsidR="00D936B0" w:rsidRPr="00A24C0E" w:rsidRDefault="00D936B0" w:rsidP="00D936B0">
      <w:pPr>
        <w:tabs>
          <w:tab w:val="left" w:pos="0"/>
        </w:tabs>
        <w:spacing w:after="240"/>
      </w:pPr>
      <w:r w:rsidRPr="00A24C0E">
        <w:t>Mailer, R. (2004). Canola meal - limitations and opportunities. Australian Oilseed Federation</w:t>
      </w:r>
    </w:p>
    <w:p w:rsidR="00D936B0" w:rsidRPr="00A24C0E" w:rsidRDefault="00D936B0" w:rsidP="00D936B0">
      <w:pPr>
        <w:tabs>
          <w:tab w:val="left" w:pos="0"/>
        </w:tabs>
        <w:spacing w:after="240"/>
      </w:pPr>
      <w:r w:rsidRPr="00A24C0E">
        <w:t xml:space="preserve">Maiti, I.B., Gowda, S., Kiernan, J., Ghosh, S.K., Shepherd, R.J. (1997). Promoter/leader deletion analysis and plant expression vectors with the figwort mosaic virus (FMV) full </w:t>
      </w:r>
      <w:r w:rsidRPr="00A24C0E">
        <w:lastRenderedPageBreak/>
        <w:t xml:space="preserve">length transcript (FLt) promoter containing single or double enhancer domains. </w:t>
      </w:r>
      <w:r w:rsidRPr="00A24C0E">
        <w:rPr>
          <w:i/>
        </w:rPr>
        <w:t>Transgenic Research</w:t>
      </w:r>
      <w:r w:rsidRPr="00A24C0E">
        <w:t xml:space="preserve"> </w:t>
      </w:r>
      <w:r w:rsidRPr="00A24C0E">
        <w:rPr>
          <w:b/>
        </w:rPr>
        <w:t>6</w:t>
      </w:r>
      <w:r w:rsidRPr="00A24C0E">
        <w:t>: 143-156</w:t>
      </w:r>
    </w:p>
    <w:p w:rsidR="00D936B0" w:rsidRPr="00A24C0E" w:rsidRDefault="00D936B0" w:rsidP="00D936B0">
      <w:pPr>
        <w:tabs>
          <w:tab w:val="left" w:pos="0"/>
        </w:tabs>
        <w:spacing w:after="240"/>
      </w:pPr>
      <w:r w:rsidRPr="00A24C0E">
        <w:t>Malone, L.A. (2002). Literature review on genetically modified plants and bee products. Report No. 2002/440, The Horticulture and Food Research Institute of New Zealand (HortResearch)</w:t>
      </w:r>
    </w:p>
    <w:p w:rsidR="00D936B0" w:rsidRPr="00A24C0E" w:rsidRDefault="00D936B0" w:rsidP="00D936B0">
      <w:pPr>
        <w:tabs>
          <w:tab w:val="left" w:pos="0"/>
        </w:tabs>
        <w:spacing w:after="240"/>
      </w:pPr>
      <w:r w:rsidRPr="00A24C0E">
        <w:rPr>
          <w:lang w:val="it-IT"/>
        </w:rPr>
        <w:t xml:space="preserve">Malone, L.A., Pham-Delegue, M.H. (2001). </w:t>
      </w:r>
      <w:r w:rsidRPr="00A24C0E">
        <w:t>Effects of transgene products on honey bees (</w:t>
      </w:r>
      <w:r w:rsidRPr="00A24C0E">
        <w:rPr>
          <w:i/>
        </w:rPr>
        <w:t>Apis mellifera</w:t>
      </w:r>
      <w:r w:rsidRPr="00A24C0E">
        <w:t>) and bumblebees (</w:t>
      </w:r>
      <w:r w:rsidRPr="00A24C0E">
        <w:rPr>
          <w:i/>
        </w:rPr>
        <w:t>Bombus</w:t>
      </w:r>
      <w:r w:rsidRPr="00A24C0E">
        <w:t xml:space="preserve"> spp.). </w:t>
      </w:r>
      <w:hyperlink r:id="rId67" w:history="1">
        <w:r w:rsidRPr="008016A0">
          <w:rPr>
            <w:rStyle w:val="Hyperlink"/>
            <w:i/>
          </w:rPr>
          <w:t>Apidologie</w:t>
        </w:r>
        <w:r w:rsidRPr="008016A0">
          <w:rPr>
            <w:rStyle w:val="Hyperlink"/>
          </w:rPr>
          <w:t xml:space="preserve"> </w:t>
        </w:r>
        <w:r w:rsidRPr="008016A0">
          <w:rPr>
            <w:rStyle w:val="Hyperlink"/>
            <w:b/>
          </w:rPr>
          <w:t>32</w:t>
        </w:r>
        <w:r w:rsidR="008016A0" w:rsidRPr="008016A0">
          <w:rPr>
            <w:rStyle w:val="Hyperlink"/>
          </w:rPr>
          <w:t>:</w:t>
        </w:r>
      </w:hyperlink>
      <w:r w:rsidR="008016A0">
        <w:t xml:space="preserve"> 287-304 </w:t>
      </w:r>
    </w:p>
    <w:p w:rsidR="00D936B0" w:rsidRPr="00A24C0E" w:rsidRDefault="00D936B0" w:rsidP="00D936B0">
      <w:pPr>
        <w:tabs>
          <w:tab w:val="left" w:pos="0"/>
        </w:tabs>
        <w:spacing w:after="240"/>
      </w:pPr>
      <w:r w:rsidRPr="00A24C0E">
        <w:t>Manas, F., Peralta, L., Raviolo, J., Garc</w:t>
      </w:r>
      <w:r w:rsidRPr="00A24C0E">
        <w:rPr>
          <w:rFonts w:ascii="Symbol" w:hAnsi="Symbol"/>
        </w:rPr>
        <w:t>Æ</w:t>
      </w:r>
      <w:r w:rsidRPr="00A24C0E">
        <w:t xml:space="preserve">a Ovando, H., Weyers, A., Ugnia, L., Gonzalez Cid, M., Larripa, I., Gorla, N. (2009). Genotoxicity of AMPA, the environmental metabolite of glyphosate, assessed by the Comet assay and cytogenetic tests. </w:t>
      </w:r>
      <w:r w:rsidRPr="00A24C0E">
        <w:rPr>
          <w:i/>
        </w:rPr>
        <w:t>Ecotoxicology and Environmental Safety</w:t>
      </w:r>
      <w:r w:rsidRPr="00A24C0E">
        <w:t xml:space="preserve"> </w:t>
      </w:r>
      <w:r w:rsidRPr="00A24C0E">
        <w:rPr>
          <w:b/>
        </w:rPr>
        <w:t>72</w:t>
      </w:r>
      <w:r w:rsidRPr="00A24C0E">
        <w:t>: 834-837</w:t>
      </w:r>
    </w:p>
    <w:p w:rsidR="00D936B0" w:rsidRPr="00A24C0E" w:rsidRDefault="00D936B0" w:rsidP="00D936B0">
      <w:pPr>
        <w:tabs>
          <w:tab w:val="left" w:pos="0"/>
        </w:tabs>
        <w:spacing w:after="240"/>
        <w:rPr>
          <w:lang w:val="fr-FR"/>
        </w:rPr>
      </w:pPr>
      <w:r w:rsidRPr="00A24C0E">
        <w:t xml:space="preserve">Mariani, C., De Beuckeleer, M., Truettner, J., Leemans, J., Goldberg, R.B. (1990). Induction of male sterility in plants by a chimaeric ribonuclease gene. </w:t>
      </w:r>
      <w:r w:rsidRPr="00A24C0E">
        <w:rPr>
          <w:i/>
          <w:lang w:val="fr-FR"/>
        </w:rPr>
        <w:t>Nature</w:t>
      </w:r>
      <w:r w:rsidRPr="00A24C0E">
        <w:rPr>
          <w:lang w:val="fr-FR"/>
        </w:rPr>
        <w:t xml:space="preserve"> </w:t>
      </w:r>
      <w:r w:rsidRPr="00A24C0E">
        <w:rPr>
          <w:b/>
          <w:lang w:val="fr-FR"/>
        </w:rPr>
        <w:t>347</w:t>
      </w:r>
      <w:r w:rsidRPr="00A24C0E">
        <w:rPr>
          <w:lang w:val="fr-FR"/>
        </w:rPr>
        <w:t>: 737-738</w:t>
      </w:r>
    </w:p>
    <w:p w:rsidR="00D936B0" w:rsidRPr="00A24C0E" w:rsidRDefault="00D936B0" w:rsidP="00D936B0">
      <w:pPr>
        <w:tabs>
          <w:tab w:val="left" w:pos="0"/>
        </w:tabs>
        <w:spacing w:after="240"/>
      </w:pPr>
      <w:r w:rsidRPr="00A24C0E">
        <w:rPr>
          <w:lang w:val="fr-FR"/>
        </w:rPr>
        <w:t xml:space="preserve">Mariani, C., Gossele, V., De Beuckeleer, M., De Block, M., Goldberg, R.B., De Greef, W., Leemans, J. (1992). </w:t>
      </w:r>
      <w:r w:rsidRPr="00A24C0E">
        <w:t xml:space="preserve">A chimaeric ribonuclease-inhibitor gene restores fertility to male sterile plants. </w:t>
      </w:r>
      <w:r w:rsidRPr="00A24C0E">
        <w:rPr>
          <w:i/>
        </w:rPr>
        <w:t>Nature</w:t>
      </w:r>
      <w:r w:rsidRPr="00A24C0E">
        <w:t xml:space="preserve"> </w:t>
      </w:r>
      <w:r w:rsidRPr="00A24C0E">
        <w:rPr>
          <w:b/>
        </w:rPr>
        <w:t>357</w:t>
      </w:r>
      <w:r w:rsidRPr="00A24C0E">
        <w:t>: 384-387</w:t>
      </w:r>
    </w:p>
    <w:p w:rsidR="00D936B0" w:rsidRPr="00A24C0E" w:rsidRDefault="00D936B0" w:rsidP="00D936B0">
      <w:pPr>
        <w:tabs>
          <w:tab w:val="left" w:pos="0"/>
        </w:tabs>
        <w:spacing w:after="240"/>
      </w:pPr>
      <w:r w:rsidRPr="00A24C0E">
        <w:t>Martens, G. (2001)  From Cinderella to Cruela: volunteer canola. In "</w:t>
      </w:r>
      <w:r w:rsidRPr="00A24C0E">
        <w:rPr>
          <w:i/>
        </w:rPr>
        <w:t>2nd Annual Manitoba Agronomists Conference"</w:t>
      </w:r>
      <w:r w:rsidRPr="00A24C0E">
        <w:t>,  University of Manitoba Winnipeg, Manitoba, Canada. pp. 151-154.</w:t>
      </w:r>
    </w:p>
    <w:p w:rsidR="00D936B0" w:rsidRPr="00A24C0E" w:rsidRDefault="00D936B0" w:rsidP="00D936B0">
      <w:pPr>
        <w:tabs>
          <w:tab w:val="left" w:pos="0"/>
        </w:tabs>
        <w:spacing w:after="240"/>
      </w:pPr>
      <w:r w:rsidRPr="00A24C0E">
        <w:t>Merriman, T.N. (1996). An acute oral toxicity study in mice with Phosphinothricin Acetyltransferase (PAT) protein. Report No. Study No. DGC-95-A18, Study No. DGC-95-A18, DEKALB Genetics,  unpublished.</w:t>
      </w:r>
    </w:p>
    <w:p w:rsidR="00D936B0" w:rsidRPr="00A24C0E" w:rsidRDefault="00D936B0" w:rsidP="00D936B0">
      <w:pPr>
        <w:tabs>
          <w:tab w:val="left" w:pos="0"/>
        </w:tabs>
        <w:spacing w:after="240"/>
      </w:pPr>
      <w:r w:rsidRPr="00A24C0E">
        <w:t xml:space="preserve">Mijangos, I., Becerril, J.M., Albizu, I., Epelde, L., Garbisu, C. (2009). Effects of glyphosate on rhizosphere soil microbial communities under two different plant compositions by cultivation-dependent and -independent methodologies. </w:t>
      </w:r>
      <w:r w:rsidRPr="00A24C0E">
        <w:rPr>
          <w:i/>
        </w:rPr>
        <w:t>Soil Biology and Biochemistry</w:t>
      </w:r>
      <w:r w:rsidRPr="00A24C0E">
        <w:t xml:space="preserve"> </w:t>
      </w:r>
      <w:r w:rsidRPr="00A24C0E">
        <w:rPr>
          <w:b/>
        </w:rPr>
        <w:t>41</w:t>
      </w:r>
      <w:r w:rsidRPr="00A24C0E">
        <w:t>: 505-513</w:t>
      </w:r>
    </w:p>
    <w:p w:rsidR="00D936B0" w:rsidRPr="00A24C0E" w:rsidRDefault="00D936B0" w:rsidP="00D936B0">
      <w:pPr>
        <w:tabs>
          <w:tab w:val="left" w:pos="0"/>
        </w:tabs>
        <w:spacing w:after="240"/>
      </w:pPr>
      <w:r w:rsidRPr="00A24C0E">
        <w:t xml:space="preserve">Miki, B., McHugh, S. (2004). Selectable marker genes in transgenic plants: applications, alternatives and biosafety. </w:t>
      </w:r>
      <w:r w:rsidRPr="00A24C0E">
        <w:rPr>
          <w:i/>
        </w:rPr>
        <w:t>Journal of Biotechnology</w:t>
      </w:r>
      <w:r w:rsidRPr="00A24C0E">
        <w:t xml:space="preserve"> </w:t>
      </w:r>
      <w:r w:rsidRPr="00A24C0E">
        <w:rPr>
          <w:b/>
        </w:rPr>
        <w:t>107</w:t>
      </w:r>
      <w:r w:rsidRPr="00A24C0E">
        <w:t>: 193-232</w:t>
      </w:r>
    </w:p>
    <w:p w:rsidR="00D936B0" w:rsidRPr="00A24C0E" w:rsidRDefault="00D936B0" w:rsidP="00D936B0">
      <w:pPr>
        <w:tabs>
          <w:tab w:val="left" w:pos="0"/>
        </w:tabs>
        <w:spacing w:after="240"/>
      </w:pPr>
      <w:r w:rsidRPr="00A24C0E">
        <w:t xml:space="preserve">Miles, M., McDonald, G. (1999). Insect Pests. Chapter 11. In: Salisbury P.A., TD Potter, G McDonald, AG Green, eds. </w:t>
      </w:r>
      <w:r w:rsidRPr="00A24C0E">
        <w:rPr>
          <w:i/>
        </w:rPr>
        <w:t>Canola in Australia: The First Thirty Years</w:t>
      </w:r>
      <w:r w:rsidRPr="00A24C0E">
        <w:t xml:space="preserve"> pp 53-58.</w:t>
      </w:r>
    </w:p>
    <w:p w:rsidR="00D936B0" w:rsidRPr="00A24C0E" w:rsidRDefault="00D936B0" w:rsidP="00D936B0">
      <w:pPr>
        <w:tabs>
          <w:tab w:val="left" w:pos="0"/>
        </w:tabs>
        <w:spacing w:after="240"/>
      </w:pPr>
      <w:r w:rsidRPr="00A24C0E">
        <w:t>Mitsky, T.A. (1993). Comparative alignment of CP4 EPSPS to known allergenic and toxic proteins using Fasta algorithm. Monsanto Report No. MSL:12820 , unpublished.</w:t>
      </w:r>
    </w:p>
    <w:p w:rsidR="00D936B0" w:rsidRPr="00A24C0E" w:rsidRDefault="00D936B0" w:rsidP="00D936B0">
      <w:pPr>
        <w:tabs>
          <w:tab w:val="left" w:pos="0"/>
        </w:tabs>
        <w:spacing w:after="240"/>
      </w:pPr>
      <w:r w:rsidRPr="00A24C0E">
        <w:t xml:space="preserve">Mitsuhara, I., Ugaki, M., Hirochika, H., Ohshima, M., Murakami, T., Gotoh, Y., Katayose, Y., Nakamura, S., Honkura, R., Nishimiya, S., Ueno, K., Mochizuki, A., Tanimoto, H., Tsugawa, H., Otsuki, Y., Ohashi, Y. (1996). Efficient promoter cassettes for enhanced expression of foreign genes in dicotyledonous and monocotyledonous plants. </w:t>
      </w:r>
      <w:r w:rsidRPr="00A24C0E">
        <w:rPr>
          <w:i/>
        </w:rPr>
        <w:t>Plant and Cell Physiology</w:t>
      </w:r>
      <w:r w:rsidRPr="00A24C0E">
        <w:t xml:space="preserve"> </w:t>
      </w:r>
      <w:r w:rsidRPr="00A24C0E">
        <w:rPr>
          <w:b/>
        </w:rPr>
        <w:t>37</w:t>
      </w:r>
      <w:r w:rsidRPr="00A24C0E">
        <w:t>: 49-59</w:t>
      </w:r>
    </w:p>
    <w:p w:rsidR="00D936B0" w:rsidRPr="00A24C0E" w:rsidRDefault="00D936B0" w:rsidP="00D936B0">
      <w:pPr>
        <w:tabs>
          <w:tab w:val="left" w:pos="0"/>
        </w:tabs>
        <w:spacing w:after="240"/>
      </w:pPr>
      <w:r w:rsidRPr="00A24C0E">
        <w:lastRenderedPageBreak/>
        <w:t>Moens, S. (2009a). PAT, CP4 and GOX protein contents in leaf and seed tissues of the oilseed rape transformation events MS8, RF3, RT73 and of the stack MS8xRF3xRT73. Report No. BIO2-027_ExpressHyb_260, Bayer CropScience, unpublished.</w:t>
      </w:r>
    </w:p>
    <w:p w:rsidR="00D936B0" w:rsidRPr="00A24C0E" w:rsidRDefault="00D936B0" w:rsidP="00D936B0">
      <w:pPr>
        <w:tabs>
          <w:tab w:val="left" w:pos="0"/>
        </w:tabs>
        <w:spacing w:after="240"/>
      </w:pPr>
      <w:r w:rsidRPr="00A24C0E">
        <w:t xml:space="preserve">Moens, S. (2009b). Stability of </w:t>
      </w:r>
      <w:r w:rsidRPr="00A24C0E">
        <w:rPr>
          <w:i/>
        </w:rPr>
        <w:t>Brassica napus</w:t>
      </w:r>
      <w:r w:rsidRPr="00A24C0E">
        <w:t xml:space="preserve"> stacked event MS8xRF3xRT73. Report No. BIO2-027_StackStructStab_255, Bayer CropScience, unpublished.</w:t>
      </w:r>
    </w:p>
    <w:p w:rsidR="00D936B0" w:rsidRPr="00A24C0E" w:rsidRDefault="00D936B0" w:rsidP="00D936B0">
      <w:pPr>
        <w:tabs>
          <w:tab w:val="left" w:pos="0"/>
        </w:tabs>
        <w:spacing w:after="240"/>
      </w:pPr>
      <w:r w:rsidRPr="00A24C0E">
        <w:t xml:space="preserve">Morandin, L.A., Winston, M.L. (2005). Wild bee abundance and seed production in conventional, organic, and genetically modified canola. </w:t>
      </w:r>
      <w:r w:rsidRPr="00A24C0E">
        <w:rPr>
          <w:i/>
        </w:rPr>
        <w:t>Ecological Applications</w:t>
      </w:r>
      <w:r w:rsidRPr="00A24C0E">
        <w:t xml:space="preserve"> </w:t>
      </w:r>
      <w:r w:rsidRPr="00A24C0E">
        <w:rPr>
          <w:b/>
        </w:rPr>
        <w:t>15</w:t>
      </w:r>
      <w:r w:rsidRPr="00A24C0E">
        <w:t>: 871-881</w:t>
      </w:r>
    </w:p>
    <w:p w:rsidR="00D936B0" w:rsidRPr="00A24C0E" w:rsidRDefault="00D936B0" w:rsidP="00D936B0">
      <w:pPr>
        <w:tabs>
          <w:tab w:val="left" w:pos="0"/>
        </w:tabs>
        <w:spacing w:after="240"/>
      </w:pPr>
      <w:r w:rsidRPr="00A24C0E">
        <w:t xml:space="preserve">Morelli, G., Nagy, F., Fraley, R.T., Rogers, S.G., Chua, N.H. (1985). A short conserved sequence is involved in the light-inducibility of a gene encoding ribulose-1,5-bishposphate carboxylase small subunit of pea. </w:t>
      </w:r>
      <w:r w:rsidRPr="00A24C0E">
        <w:rPr>
          <w:i/>
        </w:rPr>
        <w:t>Nature</w:t>
      </w:r>
      <w:r w:rsidRPr="00A24C0E">
        <w:t xml:space="preserve"> </w:t>
      </w:r>
      <w:r w:rsidRPr="00A24C0E">
        <w:rPr>
          <w:b/>
        </w:rPr>
        <w:t>315</w:t>
      </w:r>
      <w:r w:rsidRPr="00A24C0E">
        <w:t>: 200-204</w:t>
      </w:r>
    </w:p>
    <w:p w:rsidR="00D936B0" w:rsidRPr="00A24C0E" w:rsidRDefault="00D936B0" w:rsidP="00D936B0">
      <w:pPr>
        <w:tabs>
          <w:tab w:val="left" w:pos="0"/>
        </w:tabs>
        <w:spacing w:after="240"/>
      </w:pPr>
      <w:r w:rsidRPr="00A24C0E">
        <w:t>Muller, B.P., Zumdick, A., Schuphan, I., Schmidt, B. (2001). Metabolism of the herbicide glufosinate-ammonium in plant cell cultures of transgenic (rhizomania-resistant) and non-transgenic sugarbeet (</w:t>
      </w:r>
      <w:r w:rsidRPr="00A24C0E">
        <w:rPr>
          <w:i/>
        </w:rPr>
        <w:t>Beta vulgaris</w:t>
      </w:r>
      <w:r w:rsidRPr="00A24C0E">
        <w:t>), carrot (</w:t>
      </w:r>
      <w:r w:rsidRPr="00A24C0E">
        <w:rPr>
          <w:i/>
        </w:rPr>
        <w:t>Daucus carota</w:t>
      </w:r>
      <w:r w:rsidRPr="00A24C0E">
        <w:t>), purple foxglove (</w:t>
      </w:r>
      <w:r w:rsidRPr="00A24C0E">
        <w:rPr>
          <w:i/>
        </w:rPr>
        <w:t>Digitalis purpurea</w:t>
      </w:r>
      <w:r w:rsidRPr="00A24C0E">
        <w:t>) and thorn apple (</w:t>
      </w:r>
      <w:r w:rsidRPr="00A24C0E">
        <w:rPr>
          <w:i/>
        </w:rPr>
        <w:t>Datura stramonium</w:t>
      </w:r>
      <w:r w:rsidRPr="00A24C0E">
        <w:t xml:space="preserve">). </w:t>
      </w:r>
      <w:r w:rsidRPr="00A24C0E">
        <w:rPr>
          <w:i/>
        </w:rPr>
        <w:t>Pest Management Science</w:t>
      </w:r>
      <w:r w:rsidRPr="00A24C0E">
        <w:t xml:space="preserve"> </w:t>
      </w:r>
      <w:r w:rsidRPr="00A24C0E">
        <w:rPr>
          <w:b/>
        </w:rPr>
        <w:t>57</w:t>
      </w:r>
      <w:r w:rsidRPr="00A24C0E">
        <w:t>: 46-56</w:t>
      </w:r>
    </w:p>
    <w:p w:rsidR="00D936B0" w:rsidRPr="00A24C0E" w:rsidRDefault="00D936B0" w:rsidP="00D936B0">
      <w:pPr>
        <w:tabs>
          <w:tab w:val="left" w:pos="0"/>
        </w:tabs>
        <w:spacing w:after="240"/>
      </w:pPr>
      <w:r w:rsidRPr="00A24C0E">
        <w:t xml:space="preserve">Murakami, T., Anzai, H., Imai, S., Sathah, A., Nagaoka, K., Thompson, C.J. (1986). The bialaphos biosynthetic genes of </w:t>
      </w:r>
      <w:r w:rsidRPr="00A24C0E">
        <w:rPr>
          <w:i/>
        </w:rPr>
        <w:t>Streptomyces hygroscopicus</w:t>
      </w:r>
      <w:r w:rsidRPr="00A24C0E">
        <w:t xml:space="preserve">: molecular cloning and characterisation of the gene cluster. </w:t>
      </w:r>
      <w:r w:rsidRPr="00A24C0E">
        <w:rPr>
          <w:i/>
        </w:rPr>
        <w:t>Molecular and General Genetics</w:t>
      </w:r>
      <w:r w:rsidRPr="00A24C0E">
        <w:t xml:space="preserve"> </w:t>
      </w:r>
      <w:r w:rsidRPr="00A24C0E">
        <w:rPr>
          <w:b/>
        </w:rPr>
        <w:t>205</w:t>
      </w:r>
      <w:r w:rsidRPr="00A24C0E">
        <w:t>: 42-50</w:t>
      </w:r>
    </w:p>
    <w:p w:rsidR="00D936B0" w:rsidRPr="00A24C0E" w:rsidRDefault="00D936B0" w:rsidP="00D936B0">
      <w:pPr>
        <w:tabs>
          <w:tab w:val="left" w:pos="0"/>
        </w:tabs>
        <w:spacing w:after="240"/>
      </w:pPr>
      <w:r w:rsidRPr="00A24C0E">
        <w:rPr>
          <w:lang w:val="en-US"/>
        </w:rPr>
        <w:t xml:space="preserve">Nair, R.S., Fuchs, R.L., Schuette, S.A. (2002). </w:t>
      </w:r>
      <w:r w:rsidRPr="00A24C0E">
        <w:t xml:space="preserve">Current methods for assessing safety of genetically modified crops as exemplified by data on Roundup Ready soybeans. </w:t>
      </w:r>
      <w:r w:rsidRPr="00A24C0E">
        <w:rPr>
          <w:i/>
        </w:rPr>
        <w:t>Toxicologic Pathology</w:t>
      </w:r>
      <w:r w:rsidRPr="00A24C0E">
        <w:t xml:space="preserve"> </w:t>
      </w:r>
      <w:r w:rsidRPr="00A24C0E">
        <w:rPr>
          <w:b/>
        </w:rPr>
        <w:t>30</w:t>
      </w:r>
      <w:r w:rsidRPr="00A24C0E">
        <w:t>: 117-125</w:t>
      </w:r>
    </w:p>
    <w:p w:rsidR="00D936B0" w:rsidRPr="00A24C0E" w:rsidRDefault="00D936B0" w:rsidP="00D936B0">
      <w:pPr>
        <w:tabs>
          <w:tab w:val="left" w:pos="0"/>
        </w:tabs>
        <w:spacing w:after="240"/>
      </w:pPr>
      <w:r w:rsidRPr="00A24C0E">
        <w:t xml:space="preserve">Nandula, V.K., Reddy, K.N., Rimando, A.M., Duke, S.O., Poston, D.H. (2007). Glyphosate-Resistant and -Susceptible Soybean (Glycine max) and Canola (Brassica napus) Dose Response and Metabolism Relationships with Glyphosate. </w:t>
      </w:r>
      <w:r w:rsidRPr="00A24C0E">
        <w:rPr>
          <w:i/>
        </w:rPr>
        <w:t>Journal of Agricultural and Food Chemistry</w:t>
      </w:r>
      <w:r w:rsidRPr="00A24C0E">
        <w:t xml:space="preserve"> </w:t>
      </w:r>
      <w:r w:rsidRPr="00A24C0E">
        <w:rPr>
          <w:b/>
        </w:rPr>
        <w:t>55</w:t>
      </w:r>
      <w:r w:rsidRPr="00A24C0E">
        <w:t>: 3540-3545</w:t>
      </w:r>
    </w:p>
    <w:p w:rsidR="00D936B0" w:rsidRPr="00A24C0E" w:rsidRDefault="00D936B0" w:rsidP="00D936B0">
      <w:pPr>
        <w:tabs>
          <w:tab w:val="left" w:pos="0"/>
        </w:tabs>
        <w:spacing w:after="240"/>
      </w:pPr>
      <w:r w:rsidRPr="00A24C0E">
        <w:t>National Weed Prioritisation Working Group (2006). National post-border weed risk management protocol. Handbook HB 294:2006, Standards Australia, Standards New Zealand and the Cooperative Research Centre for Australian Weed Management.</w:t>
      </w:r>
    </w:p>
    <w:p w:rsidR="00D936B0" w:rsidRPr="00A24C0E" w:rsidRDefault="00D936B0" w:rsidP="00D936B0">
      <w:pPr>
        <w:tabs>
          <w:tab w:val="left" w:pos="0"/>
        </w:tabs>
        <w:spacing w:after="240"/>
      </w:pPr>
      <w:r w:rsidRPr="00A24C0E">
        <w:t>Naylor, M.W. (1994a). Acute oral toxicity of GOXv247 (M4-C1) protein in albino mice. Monsanto Report No. MSL:13428, unpublished.</w:t>
      </w:r>
    </w:p>
    <w:p w:rsidR="00D936B0" w:rsidRPr="00A24C0E" w:rsidRDefault="00D936B0" w:rsidP="00D936B0">
      <w:pPr>
        <w:tabs>
          <w:tab w:val="left" w:pos="0"/>
        </w:tabs>
        <w:spacing w:after="240"/>
      </w:pPr>
      <w:r w:rsidRPr="00A24C0E">
        <w:t xml:space="preserve">Naylor, M.W.  (1994b). 700 Chesterfield Parkway North, St Louis, MO, USA 63198,One month feeding study with processed and unprocessed glyphosate-tolerant canola meal in Sprague Dawley rats. Unpublished. Monsanto Report No. MSL:13427 Monsanto Company </w:t>
      </w:r>
    </w:p>
    <w:p w:rsidR="00D936B0" w:rsidRPr="00A24C0E" w:rsidRDefault="00D936B0" w:rsidP="00D936B0">
      <w:pPr>
        <w:tabs>
          <w:tab w:val="left" w:pos="0"/>
        </w:tabs>
        <w:spacing w:after="240"/>
      </w:pPr>
      <w:r w:rsidRPr="00A24C0E">
        <w:t>Neve, P., Sadler, J., Powles, S.B. (2004). Multiple herbicide resistance in a glyphosate-resistant rigid ryegrass (</w:t>
      </w:r>
      <w:r w:rsidRPr="00A24C0E">
        <w:rPr>
          <w:i/>
        </w:rPr>
        <w:t>Lolium rigidum</w:t>
      </w:r>
      <w:r w:rsidRPr="00A24C0E">
        <w:t xml:space="preserve">) population. </w:t>
      </w:r>
      <w:r w:rsidRPr="00A24C0E">
        <w:rPr>
          <w:i/>
        </w:rPr>
        <w:t>Weed Science</w:t>
      </w:r>
      <w:r w:rsidRPr="00A24C0E">
        <w:t xml:space="preserve"> </w:t>
      </w:r>
      <w:r w:rsidRPr="00A24C0E">
        <w:rPr>
          <w:b/>
        </w:rPr>
        <w:t>52</w:t>
      </w:r>
      <w:r w:rsidRPr="00A24C0E">
        <w:t>: 920-928</w:t>
      </w:r>
    </w:p>
    <w:p w:rsidR="00D936B0" w:rsidRPr="00A24C0E" w:rsidRDefault="00D936B0" w:rsidP="00D936B0">
      <w:pPr>
        <w:tabs>
          <w:tab w:val="left" w:pos="0"/>
        </w:tabs>
        <w:spacing w:after="240"/>
      </w:pPr>
      <w:r w:rsidRPr="00A24C0E">
        <w:t xml:space="preserve">Nickson, T.E., Hammond, B.G. (2002). Case study: canola tolerant to Roundup® herbicide- an assessment of its substantial equivalence compared to non-modified canola. Chapter 7. In: KT Atherton, ed. </w:t>
      </w:r>
      <w:r w:rsidRPr="00A24C0E">
        <w:rPr>
          <w:i/>
        </w:rPr>
        <w:t>Genetically modified crops: assessing safety</w:t>
      </w:r>
      <w:r w:rsidRPr="00A24C0E">
        <w:t>. Taylor and Francis London. pp 138-163.</w:t>
      </w:r>
    </w:p>
    <w:p w:rsidR="00D936B0" w:rsidRPr="00A24C0E" w:rsidRDefault="00D936B0" w:rsidP="00D936B0">
      <w:pPr>
        <w:tabs>
          <w:tab w:val="left" w:pos="0"/>
        </w:tabs>
        <w:spacing w:after="240"/>
      </w:pPr>
      <w:r w:rsidRPr="00A24C0E">
        <w:lastRenderedPageBreak/>
        <w:t xml:space="preserve">Nishizawa, T., Nakajima, N., Aono, M., Tamaoki, M., Kubo, A., Saji, H. (2009). Monitoring the occurrence of genetically modified oilseed rape growing along a Japanese roadside: 3-year observations. </w:t>
      </w:r>
      <w:r w:rsidRPr="00A24C0E">
        <w:rPr>
          <w:i/>
        </w:rPr>
        <w:t>Environmental Biosafety Research</w:t>
      </w:r>
      <w:r w:rsidRPr="00A24C0E">
        <w:t xml:space="preserve"> </w:t>
      </w:r>
      <w:r w:rsidRPr="00A24C0E">
        <w:rPr>
          <w:b/>
        </w:rPr>
        <w:t>8</w:t>
      </w:r>
      <w:r w:rsidRPr="00A24C0E">
        <w:t>: 33-44</w:t>
      </w:r>
    </w:p>
    <w:p w:rsidR="00D936B0" w:rsidRPr="00A24C0E" w:rsidRDefault="00D936B0" w:rsidP="00D936B0">
      <w:pPr>
        <w:tabs>
          <w:tab w:val="left" w:pos="0"/>
        </w:tabs>
        <w:spacing w:after="240"/>
      </w:pPr>
      <w:r w:rsidRPr="00A24C0E">
        <w:t xml:space="preserve">Norris, C.E., Simpson, E.C., Sweet, J.B., Thomas, J.E. (1999). Monitoring weediness and persistence of genetically modified oilseed rape.  In: </w:t>
      </w:r>
      <w:r w:rsidRPr="00A24C0E">
        <w:rPr>
          <w:i/>
        </w:rPr>
        <w:t>Gene Flow and Agriculture: Relevance for Transgenic Crops</w:t>
      </w:r>
      <w:r w:rsidRPr="00A24C0E">
        <w:t xml:space="preserve"> University of Keele, Staffordshire. pp 255-260.</w:t>
      </w:r>
    </w:p>
    <w:p w:rsidR="00D936B0" w:rsidRPr="00A24C0E" w:rsidRDefault="00D936B0" w:rsidP="00D936B0">
      <w:pPr>
        <w:tabs>
          <w:tab w:val="left" w:pos="0"/>
        </w:tabs>
        <w:spacing w:after="240"/>
      </w:pPr>
      <w:r w:rsidRPr="00A24C0E">
        <w:t>Norton, R. (2003)  A survey of roadside canola. In "</w:t>
      </w:r>
      <w:r w:rsidRPr="00A24C0E">
        <w:rPr>
          <w:i/>
        </w:rPr>
        <w:t>13th Australian Research Assembly on Brassicas, 8-12 September 2003"</w:t>
      </w:r>
      <w:r w:rsidRPr="00A24C0E">
        <w:t>,  Tamworth, NSW.</w:t>
      </w:r>
    </w:p>
    <w:p w:rsidR="00D936B0" w:rsidRPr="00A24C0E" w:rsidRDefault="00D936B0" w:rsidP="00D936B0">
      <w:pPr>
        <w:tabs>
          <w:tab w:val="left" w:pos="0"/>
        </w:tabs>
        <w:spacing w:after="240"/>
      </w:pPr>
      <w:r w:rsidRPr="00A24C0E">
        <w:t>Norton, R.M. (2002). A survey of roadside canola, September 2002. Report No. Unpublished Report., University of Melbourne Horsham, Victoria.</w:t>
      </w:r>
    </w:p>
    <w:p w:rsidR="00D936B0" w:rsidRPr="00A24C0E" w:rsidRDefault="00D936B0" w:rsidP="00D936B0">
      <w:pPr>
        <w:tabs>
          <w:tab w:val="left" w:pos="0"/>
        </w:tabs>
        <w:spacing w:after="240"/>
        <w:rPr>
          <w:u w:val="single"/>
        </w:rPr>
      </w:pPr>
      <w:r w:rsidRPr="00A24C0E">
        <w:t xml:space="preserve">Norton, R.M. and Roush, R.T. (2007). Canola and Australian farming systems 2003-2007. </w:t>
      </w:r>
      <w:hyperlink r:id="rId68" w:history="1">
        <w:r w:rsidRPr="008016A0">
          <w:rPr>
            <w:rStyle w:val="Hyperlink"/>
          </w:rPr>
          <w:t>The University of Melbou</w:t>
        </w:r>
        <w:r w:rsidR="008016A0" w:rsidRPr="008016A0">
          <w:rPr>
            <w:rStyle w:val="Hyperlink"/>
          </w:rPr>
          <w:t>rne report</w:t>
        </w:r>
      </w:hyperlink>
    </w:p>
    <w:p w:rsidR="00D936B0" w:rsidRPr="00A24C0E" w:rsidRDefault="00D936B0" w:rsidP="00D936B0">
      <w:pPr>
        <w:tabs>
          <w:tab w:val="left" w:pos="0"/>
        </w:tabs>
        <w:spacing w:after="240"/>
      </w:pPr>
      <w:r w:rsidRPr="00A24C0E">
        <w:t>Oberdörfer, R. (2011b). Nutritional impact assessment report for glufosinate-ammonium and glyphosate tolerant</w:t>
      </w:r>
      <w:r w:rsidRPr="00A24C0E">
        <w:rPr>
          <w:i/>
        </w:rPr>
        <w:t xml:space="preserve"> Brassica napus</w:t>
      </w:r>
      <w:r w:rsidRPr="00A24C0E">
        <w:t xml:space="preserve"> combined events MS8RT73xRF3. Report No. 09 B 006, Bayer CropScience. Unpublished.</w:t>
      </w:r>
    </w:p>
    <w:p w:rsidR="00D936B0" w:rsidRPr="00A24C0E" w:rsidRDefault="00D936B0" w:rsidP="00D936B0">
      <w:pPr>
        <w:tabs>
          <w:tab w:val="left" w:pos="0"/>
        </w:tabs>
        <w:spacing w:after="240"/>
      </w:pPr>
      <w:r w:rsidRPr="00A24C0E">
        <w:t>Oberdörfer, R. (2011a). Nutritional impact assessment report for glufosinate-ammonium and glyphosate tolerant</w:t>
      </w:r>
      <w:r w:rsidRPr="00A24C0E">
        <w:rPr>
          <w:i/>
        </w:rPr>
        <w:t xml:space="preserve"> Brassica napus</w:t>
      </w:r>
      <w:r w:rsidRPr="00A24C0E">
        <w:t xml:space="preserve"> combined events MS8RT73xRF3. Report No. 11 B 001, Bayer CropScience. Unpublished.</w:t>
      </w:r>
    </w:p>
    <w:p w:rsidR="00D936B0" w:rsidRPr="00A24C0E" w:rsidRDefault="00D936B0" w:rsidP="00D936B0">
      <w:pPr>
        <w:tabs>
          <w:tab w:val="left" w:pos="0"/>
        </w:tabs>
        <w:spacing w:after="240"/>
      </w:pPr>
      <w:r w:rsidRPr="00A24C0E">
        <w:t xml:space="preserve">Odell, J.T., Nagy, F., Chua, N.H. (1985). Identification of DNA sequences required for activity of the cauliflower mosaic virus 35S promoter. </w:t>
      </w:r>
      <w:r w:rsidRPr="00A24C0E">
        <w:rPr>
          <w:i/>
        </w:rPr>
        <w:t>Nature</w:t>
      </w:r>
      <w:r w:rsidRPr="00A24C0E">
        <w:t xml:space="preserve"> </w:t>
      </w:r>
      <w:r w:rsidRPr="00A24C0E">
        <w:rPr>
          <w:b/>
        </w:rPr>
        <w:t>313</w:t>
      </w:r>
      <w:r w:rsidRPr="00A24C0E">
        <w:t>: 810-812</w:t>
      </w:r>
    </w:p>
    <w:p w:rsidR="00D936B0" w:rsidRPr="00A24C0E" w:rsidRDefault="00D936B0" w:rsidP="00D936B0">
      <w:pPr>
        <w:tabs>
          <w:tab w:val="left" w:pos="0"/>
        </w:tabs>
        <w:spacing w:after="240"/>
      </w:pPr>
      <w:r w:rsidRPr="00A24C0E">
        <w:t xml:space="preserve">OECD (1997). Consensus document on the biology of </w:t>
      </w:r>
      <w:r w:rsidRPr="00A24C0E">
        <w:rPr>
          <w:i/>
        </w:rPr>
        <w:t>Brassica napus</w:t>
      </w:r>
      <w:r w:rsidRPr="00A24C0E">
        <w:t xml:space="preserve"> L. (Oilseed rape). Report No. OCDE/GD(97)63, Organisation for Economic Co-operation and Development</w:t>
      </w:r>
    </w:p>
    <w:p w:rsidR="00D936B0" w:rsidRPr="00A24C0E" w:rsidRDefault="008016A0" w:rsidP="00D936B0">
      <w:pPr>
        <w:tabs>
          <w:tab w:val="left" w:pos="0"/>
        </w:tabs>
        <w:spacing w:after="240"/>
      </w:pPr>
      <w:hyperlink r:id="rId69" w:history="1">
        <w:r w:rsidR="00D936B0" w:rsidRPr="008016A0">
          <w:rPr>
            <w:rStyle w:val="Hyperlink"/>
          </w:rPr>
          <w:t>OECD</w:t>
        </w:r>
      </w:hyperlink>
      <w:r w:rsidR="00D936B0" w:rsidRPr="00A24C0E">
        <w:t xml:space="preserve"> (1999a). Consensus document on general information concerning the genes and their enzymes that confer tolerance to glyphosate herbicide. Report No. ENV/JM/MONO(99)9, Organisation for Economic Cooperation and Developm</w:t>
      </w:r>
      <w:r>
        <w:t>ent (OECD)</w:t>
      </w:r>
    </w:p>
    <w:p w:rsidR="00D936B0" w:rsidRPr="00A24C0E" w:rsidRDefault="00DE2ED4" w:rsidP="00D936B0">
      <w:pPr>
        <w:tabs>
          <w:tab w:val="left" w:pos="0"/>
        </w:tabs>
        <w:spacing w:after="240"/>
      </w:pPr>
      <w:hyperlink r:id="rId70" w:history="1">
        <w:r w:rsidR="00D936B0" w:rsidRPr="00DE2ED4">
          <w:rPr>
            <w:rStyle w:val="Hyperlink"/>
          </w:rPr>
          <w:t>OECD</w:t>
        </w:r>
      </w:hyperlink>
      <w:r w:rsidR="00D936B0" w:rsidRPr="00A24C0E">
        <w:t xml:space="preserve"> (1999b). Consensus document on general information concerning the genes and their enzymes that confer tolerance to phosphinothricin herbicide. Report No. ENV/JM/MONO(99)13, Organisation for Economic Cooperation and Developm</w:t>
      </w:r>
      <w:r>
        <w:t>ent (OECD)</w:t>
      </w:r>
    </w:p>
    <w:p w:rsidR="00D936B0" w:rsidRPr="00A24C0E" w:rsidRDefault="00DE2ED4" w:rsidP="00D936B0">
      <w:pPr>
        <w:tabs>
          <w:tab w:val="left" w:pos="0"/>
        </w:tabs>
        <w:spacing w:after="240"/>
      </w:pPr>
      <w:hyperlink r:id="rId71" w:history="1">
        <w:r w:rsidR="00D936B0" w:rsidRPr="00DE2ED4">
          <w:rPr>
            <w:rStyle w:val="Hyperlink"/>
          </w:rPr>
          <w:t>OECD</w:t>
        </w:r>
      </w:hyperlink>
      <w:r w:rsidR="00D936B0" w:rsidRPr="00A24C0E">
        <w:t xml:space="preserve"> (2001). Consensus document on key nutrients and key toxicants in low erucic acid rapeseed (canola). Report No. ENV/JM/MONO(2001)13, Organisation for Economic Cooperation and Developm</w:t>
      </w:r>
      <w:r>
        <w:t>ent (OECD)</w:t>
      </w:r>
    </w:p>
    <w:p w:rsidR="00D936B0" w:rsidRPr="00A24C0E" w:rsidRDefault="00DE2ED4" w:rsidP="00D936B0">
      <w:pPr>
        <w:tabs>
          <w:tab w:val="left" w:pos="0"/>
        </w:tabs>
        <w:spacing w:after="240"/>
      </w:pPr>
      <w:hyperlink r:id="rId72" w:history="1">
        <w:r w:rsidR="00D936B0" w:rsidRPr="00DE2ED4">
          <w:rPr>
            <w:rStyle w:val="Hyperlink"/>
          </w:rPr>
          <w:t>OECD</w:t>
        </w:r>
      </w:hyperlink>
      <w:r w:rsidR="00D936B0" w:rsidRPr="00A24C0E">
        <w:t xml:space="preserve"> (2002). Series on Harmonization of Regulatory Oversight in Biotechnology, No 25. Module II: Phosphinothricin. Report No. ENV/JM/MONO(2002)14, Organisation for Economic Cooperation and Developm</w:t>
      </w:r>
      <w:r>
        <w:t>ent (OECD)</w:t>
      </w:r>
    </w:p>
    <w:p w:rsidR="00D936B0" w:rsidRPr="00A24C0E" w:rsidRDefault="00D936B0" w:rsidP="00D936B0">
      <w:pPr>
        <w:tabs>
          <w:tab w:val="left" w:pos="0"/>
        </w:tabs>
        <w:spacing w:after="240"/>
      </w:pPr>
      <w:r w:rsidRPr="00A24C0E">
        <w:t xml:space="preserve">OGTR (2009a). </w:t>
      </w:r>
      <w:hyperlink r:id="rId73" w:history="1">
        <w:r w:rsidRPr="00DE2ED4">
          <w:rPr>
            <w:rStyle w:val="Hyperlink"/>
            <w:i/>
          </w:rPr>
          <w:t>Risk analysis framework.</w:t>
        </w:r>
      </w:hyperlink>
      <w:r w:rsidRPr="00A24C0E">
        <w:t xml:space="preserve"> Version 3, Document produced by the Australian Government Office of </w:t>
      </w:r>
      <w:r w:rsidR="00DE2ED4">
        <w:t>the Gene Technology Regulator</w:t>
      </w:r>
      <w:r w:rsidRPr="00A24C0E">
        <w:t xml:space="preserve"> </w:t>
      </w:r>
    </w:p>
    <w:p w:rsidR="00D936B0" w:rsidRPr="00A24C0E" w:rsidRDefault="00D936B0" w:rsidP="00D936B0">
      <w:pPr>
        <w:tabs>
          <w:tab w:val="left" w:pos="0"/>
        </w:tabs>
        <w:spacing w:after="240"/>
      </w:pPr>
      <w:r w:rsidRPr="00A24C0E">
        <w:t xml:space="preserve">OGTR (2009b). </w:t>
      </w:r>
      <w:r w:rsidRPr="00A24C0E">
        <w:rPr>
          <w:i/>
        </w:rPr>
        <w:t>Risk analysis framework.</w:t>
      </w:r>
      <w:r w:rsidRPr="00A24C0E">
        <w:t xml:space="preserve"> Version 3, Document produced by the Australian Government Office of the Gene Technology Regulator, available online from </w:t>
      </w:r>
    </w:p>
    <w:p w:rsidR="00D936B0" w:rsidRPr="00A24C0E" w:rsidRDefault="00D936B0" w:rsidP="00D936B0">
      <w:pPr>
        <w:tabs>
          <w:tab w:val="left" w:pos="0"/>
        </w:tabs>
        <w:spacing w:after="240"/>
      </w:pPr>
      <w:r w:rsidRPr="00A24C0E">
        <w:lastRenderedPageBreak/>
        <w:t xml:space="preserve">OGTR (2009c). </w:t>
      </w:r>
      <w:hyperlink r:id="rId74" w:history="1">
        <w:r w:rsidRPr="00DE2ED4">
          <w:rPr>
            <w:rStyle w:val="Hyperlink"/>
            <w:i/>
          </w:rPr>
          <w:t>Risk analysis framework.</w:t>
        </w:r>
      </w:hyperlink>
      <w:r w:rsidRPr="00A24C0E">
        <w:t xml:space="preserve"> Version 3, Document produced by the Australian Government Office of </w:t>
      </w:r>
      <w:r w:rsidR="00DE2ED4">
        <w:t>the Gene Technology Regulator</w:t>
      </w:r>
      <w:r w:rsidRPr="00A24C0E">
        <w:t xml:space="preserve"> </w:t>
      </w:r>
    </w:p>
    <w:p w:rsidR="00D936B0" w:rsidRPr="00A24C0E" w:rsidRDefault="00D936B0" w:rsidP="00D936B0">
      <w:pPr>
        <w:tabs>
          <w:tab w:val="left" w:pos="0"/>
        </w:tabs>
        <w:spacing w:after="240"/>
      </w:pPr>
      <w:r w:rsidRPr="00A24C0E">
        <w:t xml:space="preserve">OGTR (2011). </w:t>
      </w:r>
      <w:hyperlink r:id="rId75" w:history="1">
        <w:r w:rsidRPr="00DE2ED4">
          <w:rPr>
            <w:rStyle w:val="Hyperlink"/>
          </w:rPr>
          <w:t xml:space="preserve">The Biology of </w:t>
        </w:r>
        <w:r w:rsidRPr="00DE2ED4">
          <w:rPr>
            <w:rStyle w:val="Hyperlink"/>
            <w:i/>
          </w:rPr>
          <w:t xml:space="preserve">Brassica napus </w:t>
        </w:r>
        <w:r w:rsidRPr="00DE2ED4">
          <w:rPr>
            <w:rStyle w:val="Hyperlink"/>
          </w:rPr>
          <w:t>L.</w:t>
        </w:r>
      </w:hyperlink>
      <w:r w:rsidRPr="00A24C0E">
        <w:t xml:space="preserve"> (canola) v2.1. Document prepared by the Office of the Gene Technology Regulator, Canberra,</w:t>
      </w:r>
      <w:r w:rsidR="00DE2ED4">
        <w:t xml:space="preserve"> Australia</w:t>
      </w:r>
    </w:p>
    <w:p w:rsidR="00D936B0" w:rsidRPr="00A24C0E" w:rsidRDefault="00D936B0" w:rsidP="00D936B0">
      <w:pPr>
        <w:tabs>
          <w:tab w:val="left" w:pos="0"/>
        </w:tabs>
        <w:spacing w:after="240"/>
      </w:pPr>
      <w:r w:rsidRPr="00A24C0E">
        <w:t xml:space="preserve">Oilseeds WA (2006). Growing Western Canola: an overview of canola production in Western Australia. Report No. May, </w:t>
      </w:r>
      <w:hyperlink r:id="rId76" w:history="1">
        <w:r w:rsidRPr="00DE2ED4">
          <w:rPr>
            <w:rStyle w:val="Hyperlink"/>
          </w:rPr>
          <w:t>Oilseeds Industry Association o</w:t>
        </w:r>
        <w:r w:rsidR="00DE2ED4" w:rsidRPr="00DE2ED4">
          <w:rPr>
            <w:rStyle w:val="Hyperlink"/>
          </w:rPr>
          <w:t>f Western Australia</w:t>
        </w:r>
      </w:hyperlink>
      <w:r w:rsidRPr="00A24C0E">
        <w:t xml:space="preserve"> </w:t>
      </w:r>
    </w:p>
    <w:p w:rsidR="00D936B0" w:rsidRPr="00A24C0E" w:rsidRDefault="00D936B0" w:rsidP="00D936B0">
      <w:pPr>
        <w:tabs>
          <w:tab w:val="left" w:pos="0"/>
        </w:tabs>
        <w:spacing w:after="240"/>
      </w:pPr>
      <w:r w:rsidRPr="00A24C0E">
        <w:t>Oram, R.N., Kirk, J.T.O., Veness, P.E., Hurlestone, C.J., Edlington, J.P., Halsall, D.M. (2005). Breeding Indian mustard [</w:t>
      </w:r>
      <w:r w:rsidRPr="00A24C0E">
        <w:rPr>
          <w:i/>
        </w:rPr>
        <w:t>Brassica juncea</w:t>
      </w:r>
      <w:r w:rsidRPr="00A24C0E">
        <w:t xml:space="preserve">(L.) Czern] for cold-pressed, edible oil production-a review. </w:t>
      </w:r>
      <w:r w:rsidRPr="00A24C0E">
        <w:rPr>
          <w:i/>
        </w:rPr>
        <w:t>Australian Journal of Agricultural Research</w:t>
      </w:r>
      <w:r w:rsidRPr="00A24C0E">
        <w:t xml:space="preserve"> </w:t>
      </w:r>
      <w:r w:rsidRPr="00A24C0E">
        <w:rPr>
          <w:b/>
        </w:rPr>
        <w:t>56</w:t>
      </w:r>
      <w:r w:rsidRPr="00A24C0E">
        <w:t>: 581-596</w:t>
      </w:r>
    </w:p>
    <w:p w:rsidR="00D936B0" w:rsidRPr="00A24C0E" w:rsidRDefault="00D936B0" w:rsidP="00D936B0">
      <w:pPr>
        <w:tabs>
          <w:tab w:val="left" w:pos="0"/>
        </w:tabs>
        <w:spacing w:after="240"/>
      </w:pPr>
      <w:r w:rsidRPr="00A24C0E">
        <w:t xml:space="preserve">Padgette, S.R., Kolacz, K.H., Delannay, X., Re, D.B., Lavallee, B.J., Tinius, C.N., Rhodes, W.K., Otero, I., Barry, G.F., Eichholtz, D.A., Peschke, M., Nida, D.L., Taylor, N.B., Kishore, G.M. (1995). Development, identification and characterization of a glyphosate-tolerant soybean line. </w:t>
      </w:r>
      <w:r w:rsidRPr="00A24C0E">
        <w:rPr>
          <w:i/>
        </w:rPr>
        <w:t>Crop Science</w:t>
      </w:r>
      <w:r w:rsidRPr="00A24C0E">
        <w:t xml:space="preserve"> </w:t>
      </w:r>
      <w:r w:rsidRPr="00A24C0E">
        <w:rPr>
          <w:b/>
        </w:rPr>
        <w:t>35</w:t>
      </w:r>
      <w:r w:rsidRPr="00A24C0E">
        <w:t>: 1451-1461</w:t>
      </w:r>
    </w:p>
    <w:p w:rsidR="00D936B0" w:rsidRPr="00A24C0E" w:rsidRDefault="00D936B0" w:rsidP="00D936B0">
      <w:pPr>
        <w:tabs>
          <w:tab w:val="left" w:pos="0"/>
        </w:tabs>
        <w:spacing w:after="240"/>
      </w:pPr>
      <w:r w:rsidRPr="00A24C0E">
        <w:t>Pekrun, C., Hewitt, J.D.J., Lutman, P.J.W. (1998). Cultural control of volunteer oilseed rape (</w:t>
      </w:r>
      <w:r w:rsidRPr="00A24C0E">
        <w:rPr>
          <w:i/>
        </w:rPr>
        <w:t>Brassica napus</w:t>
      </w:r>
      <w:r w:rsidRPr="00A24C0E">
        <w:t xml:space="preserve">). </w:t>
      </w:r>
      <w:r w:rsidRPr="00A24C0E">
        <w:rPr>
          <w:i/>
        </w:rPr>
        <w:t>Journal of Agricultural Science</w:t>
      </w:r>
      <w:r w:rsidRPr="00A24C0E">
        <w:t xml:space="preserve"> </w:t>
      </w:r>
      <w:r w:rsidRPr="00A24C0E">
        <w:rPr>
          <w:b/>
        </w:rPr>
        <w:t>130</w:t>
      </w:r>
      <w:r w:rsidRPr="00A24C0E">
        <w:t>: 155-163</w:t>
      </w:r>
    </w:p>
    <w:p w:rsidR="00D936B0" w:rsidRPr="00A24C0E" w:rsidRDefault="00D936B0" w:rsidP="00D936B0">
      <w:pPr>
        <w:tabs>
          <w:tab w:val="left" w:pos="0"/>
        </w:tabs>
        <w:spacing w:after="240"/>
      </w:pPr>
      <w:r w:rsidRPr="00A24C0E">
        <w:t xml:space="preserve">Pham-Delegue, M. H., Jouanin, L., and Sandoz, J. C. (2002). </w:t>
      </w:r>
      <w:r w:rsidRPr="00A24C0E">
        <w:rPr>
          <w:i/>
        </w:rPr>
        <w:t>&lt;[03] Book Title&gt;.</w:t>
      </w:r>
      <w:r w:rsidRPr="00A24C0E">
        <w:t xml:space="preserve"> Devillers, J. and Pham-Delegue, M. H. (eds). Taylor &amp; Francis. 312-326.</w:t>
      </w:r>
    </w:p>
    <w:p w:rsidR="00D936B0" w:rsidRPr="00A24C0E" w:rsidRDefault="00D936B0" w:rsidP="00D936B0">
      <w:pPr>
        <w:tabs>
          <w:tab w:val="left" w:pos="0"/>
        </w:tabs>
        <w:spacing w:after="240"/>
      </w:pPr>
      <w:r w:rsidRPr="00A24C0E">
        <w:t xml:space="preserve">Pipke, R., Amrhein, N. (1988). Degradation of the phosphonate herbicide glyphosate by </w:t>
      </w:r>
      <w:r w:rsidRPr="00A24C0E">
        <w:rPr>
          <w:i/>
        </w:rPr>
        <w:t>Arthrobacter atrocyaneus</w:t>
      </w:r>
      <w:r w:rsidRPr="00A24C0E">
        <w:t xml:space="preserve"> ATCC 13752. </w:t>
      </w:r>
      <w:r w:rsidRPr="00A24C0E">
        <w:rPr>
          <w:i/>
        </w:rPr>
        <w:t>Applied and Environmental Microbiology</w:t>
      </w:r>
      <w:r w:rsidRPr="00A24C0E">
        <w:t xml:space="preserve"> </w:t>
      </w:r>
      <w:r w:rsidRPr="00A24C0E">
        <w:rPr>
          <w:b/>
        </w:rPr>
        <w:t>54</w:t>
      </w:r>
      <w:r w:rsidRPr="00A24C0E">
        <w:t>: 1293-1296</w:t>
      </w:r>
    </w:p>
    <w:p w:rsidR="00D936B0" w:rsidRPr="00A24C0E" w:rsidRDefault="00D936B0" w:rsidP="00D936B0">
      <w:pPr>
        <w:tabs>
          <w:tab w:val="left" w:pos="0"/>
        </w:tabs>
        <w:spacing w:after="240"/>
      </w:pPr>
      <w:r w:rsidRPr="00A24C0E">
        <w:t xml:space="preserve">Poulsen, G.S., Jensen, J.E., Fredshavn, R. (1999). Competitive ability of transgenic oilseed rape. Chapter 5. In: F Amijee, CJ Gliddon, AJ Gray, eds. </w:t>
      </w:r>
      <w:r w:rsidRPr="00A24C0E">
        <w:rPr>
          <w:i/>
        </w:rPr>
        <w:t>Environmental Impact of Genetically Modified Crops</w:t>
      </w:r>
      <w:r w:rsidRPr="00A24C0E">
        <w:t>. Department of the Environment, Transport and the Regions London. pp 116-120.</w:t>
      </w:r>
    </w:p>
    <w:p w:rsidR="00D936B0" w:rsidRPr="00A24C0E" w:rsidRDefault="00D936B0" w:rsidP="00D936B0">
      <w:pPr>
        <w:tabs>
          <w:tab w:val="left" w:pos="0"/>
        </w:tabs>
        <w:spacing w:after="240"/>
      </w:pPr>
      <w:r w:rsidRPr="00A24C0E">
        <w:t xml:space="preserve">Powell, J.R., Levy-Booth, D.J., Gulden, R.H., Asbil, W.L., Campbell, R.G., Dunfield, K.E., Hamill, A.S., Hart, M.M., Lerat, S., Nurse, R.E., Pauls, K.P., Sikkema, P.H., Swanton, C.J., Trevors, J.T., Klironomos, J.N. (2009). Effects of genetically modified, herbicide-tolerant crops and their management on soil food web properties and crop litter decomposition. </w:t>
      </w:r>
      <w:r w:rsidRPr="00A24C0E">
        <w:rPr>
          <w:i/>
        </w:rPr>
        <w:t>Journal of Applied Ecology</w:t>
      </w:r>
      <w:r w:rsidRPr="00A24C0E">
        <w:t xml:space="preserve"> </w:t>
      </w:r>
      <w:r w:rsidRPr="00A24C0E">
        <w:rPr>
          <w:b/>
        </w:rPr>
        <w:t>46</w:t>
      </w:r>
      <w:r w:rsidRPr="00A24C0E">
        <w:t>: 388-396</w:t>
      </w:r>
    </w:p>
    <w:p w:rsidR="00D936B0" w:rsidRPr="00A24C0E" w:rsidRDefault="00D936B0" w:rsidP="00D936B0">
      <w:pPr>
        <w:tabs>
          <w:tab w:val="left" w:pos="0"/>
        </w:tabs>
        <w:spacing w:after="240"/>
      </w:pPr>
      <w:r w:rsidRPr="00A24C0E">
        <w:t>Powles, S.B., Lorraine-Colwill, D.F., Dellow, J.F., Preston, C. (1998). Evolved resistance to glyphosate in rigid ryegrass (</w:t>
      </w:r>
      <w:r w:rsidRPr="00A24C0E">
        <w:rPr>
          <w:i/>
        </w:rPr>
        <w:t>Lolium rigidum</w:t>
      </w:r>
      <w:r w:rsidRPr="00A24C0E">
        <w:t xml:space="preserve">) in Australia. </w:t>
      </w:r>
      <w:r w:rsidRPr="00A24C0E">
        <w:rPr>
          <w:i/>
        </w:rPr>
        <w:t>Weed Science</w:t>
      </w:r>
      <w:r w:rsidRPr="00A24C0E">
        <w:t xml:space="preserve"> 604-607</w:t>
      </w:r>
    </w:p>
    <w:p w:rsidR="00D936B0" w:rsidRPr="00A24C0E" w:rsidRDefault="00D936B0" w:rsidP="00D936B0">
      <w:pPr>
        <w:tabs>
          <w:tab w:val="left" w:pos="0"/>
        </w:tabs>
        <w:spacing w:after="240"/>
      </w:pPr>
      <w:r w:rsidRPr="00A24C0E">
        <w:t xml:space="preserve">Powles, S.B., Preston, C. (2006). Evolved glyphosate resistance in plants: Biochemical and genetic basis of resistance. </w:t>
      </w:r>
      <w:r w:rsidRPr="00A24C0E">
        <w:rPr>
          <w:i/>
        </w:rPr>
        <w:t>Weed Technology</w:t>
      </w:r>
      <w:r w:rsidRPr="00A24C0E">
        <w:t xml:space="preserve"> </w:t>
      </w:r>
      <w:r w:rsidRPr="00A24C0E">
        <w:rPr>
          <w:b/>
        </w:rPr>
        <w:t>20</w:t>
      </w:r>
      <w:r w:rsidRPr="00A24C0E">
        <w:t>: 282-289</w:t>
      </w:r>
    </w:p>
    <w:p w:rsidR="00D936B0" w:rsidRPr="00A24C0E" w:rsidRDefault="00D936B0" w:rsidP="00D936B0">
      <w:pPr>
        <w:tabs>
          <w:tab w:val="left" w:pos="0"/>
        </w:tabs>
        <w:spacing w:after="240"/>
      </w:pPr>
      <w:r w:rsidRPr="00A24C0E">
        <w:t xml:space="preserve">Pratley, J., Urwin, N., Stanton, R., Baines, P., Broster, J., Cullis, K., Schafer, D., Bohn, J., Krueger, R. (1999). Resistance to glyphosate in </w:t>
      </w:r>
      <w:r w:rsidRPr="00A24C0E">
        <w:rPr>
          <w:i/>
        </w:rPr>
        <w:t>Lolium rigidum</w:t>
      </w:r>
      <w:r w:rsidRPr="00A24C0E">
        <w:t xml:space="preserve">. I. Bioevaluation. </w:t>
      </w:r>
      <w:r w:rsidRPr="00A24C0E">
        <w:rPr>
          <w:i/>
        </w:rPr>
        <w:t>Weed Science</w:t>
      </w:r>
      <w:r w:rsidRPr="00A24C0E">
        <w:t xml:space="preserve"> 405-411</w:t>
      </w:r>
    </w:p>
    <w:p w:rsidR="00D936B0" w:rsidRPr="00A24C0E" w:rsidRDefault="00D936B0" w:rsidP="00D936B0">
      <w:pPr>
        <w:tabs>
          <w:tab w:val="left" w:pos="0"/>
        </w:tabs>
        <w:spacing w:after="240"/>
      </w:pPr>
      <w:r w:rsidRPr="00A24C0E">
        <w:rPr>
          <w:lang w:val="it-IT"/>
        </w:rPr>
        <w:t xml:space="preserve">Reddy, K.N., Rimando, A.M., Duke, S.O., Nandula, V.K. (2008). </w:t>
      </w:r>
      <w:r w:rsidRPr="00A24C0E">
        <w:t xml:space="preserve">Aminomethylphosphonic Acid Accumulation in Plant Species Treated with Glyphosate. </w:t>
      </w:r>
      <w:r w:rsidRPr="00A24C0E">
        <w:rPr>
          <w:i/>
        </w:rPr>
        <w:t>Journal of Agricultural and Food Chemistry</w:t>
      </w:r>
      <w:r w:rsidRPr="00A24C0E">
        <w:t xml:space="preserve"> </w:t>
      </w:r>
      <w:r w:rsidRPr="00A24C0E">
        <w:rPr>
          <w:b/>
        </w:rPr>
        <w:t>56</w:t>
      </w:r>
      <w:r w:rsidRPr="00A24C0E">
        <w:t>: 2125-2130</w:t>
      </w:r>
    </w:p>
    <w:p w:rsidR="00D936B0" w:rsidRPr="00A24C0E" w:rsidRDefault="00D936B0" w:rsidP="00D936B0">
      <w:pPr>
        <w:tabs>
          <w:tab w:val="left" w:pos="0"/>
        </w:tabs>
        <w:spacing w:after="240"/>
      </w:pPr>
      <w:r w:rsidRPr="00A24C0E">
        <w:lastRenderedPageBreak/>
        <w:t xml:space="preserve">Reiting, R., Broll, H., Waiblinger, H.-U., Grohmann, L. (2007). Collaborative study of a T-nos real-time PCR method for screening of genetically modified organisms in food products. </w:t>
      </w:r>
      <w:r w:rsidRPr="00A24C0E">
        <w:rPr>
          <w:i/>
        </w:rPr>
        <w:t>Journal of Consumer Protection and Food Safety</w:t>
      </w:r>
      <w:r w:rsidRPr="00A24C0E">
        <w:t xml:space="preserve"> </w:t>
      </w:r>
      <w:r w:rsidRPr="00A24C0E">
        <w:rPr>
          <w:b/>
        </w:rPr>
        <w:t>2</w:t>
      </w:r>
      <w:r w:rsidRPr="00A24C0E">
        <w:t>: 116-121</w:t>
      </w:r>
    </w:p>
    <w:p w:rsidR="00D936B0" w:rsidRPr="00A24C0E" w:rsidRDefault="00D936B0" w:rsidP="00D936B0">
      <w:pPr>
        <w:tabs>
          <w:tab w:val="left" w:pos="0"/>
        </w:tabs>
        <w:spacing w:after="240"/>
      </w:pPr>
      <w:r w:rsidRPr="00A24C0E">
        <w:rPr>
          <w:lang w:val="en-US"/>
        </w:rPr>
        <w:t xml:space="preserve">Reuter, T., Alexander, T.W., Martinez, T., McAllister, T.A. (2007). </w:t>
      </w:r>
      <w:r w:rsidRPr="00A24C0E">
        <w:rPr>
          <w:rFonts w:ascii="HelveticaNeue-Bold" w:hAnsi="HelveticaNeue-Bold"/>
        </w:rPr>
        <w:t xml:space="preserve">The effect of glyphosate on digestion and horizontal gene transfer during </w:t>
      </w:r>
      <w:r w:rsidRPr="00A24C0E">
        <w:rPr>
          <w:rFonts w:ascii="GCFrutiger-LightItalic" w:hAnsi="GCFrutiger-LightItalic"/>
          <w:i/>
        </w:rPr>
        <w:t xml:space="preserve">in vitro </w:t>
      </w:r>
      <w:r w:rsidRPr="00A24C0E">
        <w:rPr>
          <w:rFonts w:ascii="HelveticaNeue-Bold" w:hAnsi="HelveticaNeue-Bold"/>
        </w:rPr>
        <w:t>ruminal fermentation of genetically modified canola</w:t>
      </w:r>
      <w:r w:rsidRPr="00A24C0E">
        <w:t xml:space="preserve">. </w:t>
      </w:r>
      <w:r w:rsidRPr="00A24C0E">
        <w:rPr>
          <w:i/>
        </w:rPr>
        <w:t>Journal of Science Food and Agriculture</w:t>
      </w:r>
      <w:r w:rsidRPr="00A24C0E">
        <w:t xml:space="preserve"> </w:t>
      </w:r>
      <w:r w:rsidRPr="00A24C0E">
        <w:rPr>
          <w:b/>
        </w:rPr>
        <w:t>87</w:t>
      </w:r>
      <w:r w:rsidRPr="00A24C0E">
        <w:t>: 2837-2843</w:t>
      </w:r>
    </w:p>
    <w:p w:rsidR="00D936B0" w:rsidRPr="00A24C0E" w:rsidRDefault="00D936B0" w:rsidP="00D936B0">
      <w:pPr>
        <w:tabs>
          <w:tab w:val="left" w:pos="0"/>
        </w:tabs>
        <w:spacing w:after="240"/>
      </w:pPr>
      <w:r w:rsidRPr="00A24C0E">
        <w:t xml:space="preserve">Richins, R.D., Scholthof, H.B., Shepherd, R.J. (1987). Sequence of figwort mosaic virus DNA (caulimovirus group). </w:t>
      </w:r>
      <w:r w:rsidRPr="00A24C0E">
        <w:rPr>
          <w:i/>
        </w:rPr>
        <w:t>Nucleic Acids Research</w:t>
      </w:r>
      <w:r w:rsidRPr="00A24C0E">
        <w:t xml:space="preserve"> </w:t>
      </w:r>
      <w:r w:rsidRPr="00A24C0E">
        <w:rPr>
          <w:b/>
        </w:rPr>
        <w:t>15</w:t>
      </w:r>
      <w:r w:rsidRPr="00A24C0E">
        <w:t>: 8451-8466</w:t>
      </w:r>
    </w:p>
    <w:p w:rsidR="00D936B0" w:rsidRPr="00A24C0E" w:rsidRDefault="00D936B0" w:rsidP="00D936B0">
      <w:pPr>
        <w:tabs>
          <w:tab w:val="left" w:pos="0"/>
        </w:tabs>
        <w:spacing w:after="240"/>
      </w:pPr>
      <w:r w:rsidRPr="00A24C0E">
        <w:t>Rieger, M.A., Potter, T.D., Preston, C., Powles, S.B. (2001). Hybridisation between</w:t>
      </w:r>
      <w:r w:rsidRPr="00A24C0E">
        <w:rPr>
          <w:i/>
        </w:rPr>
        <w:t xml:space="preserve"> Brassica napus</w:t>
      </w:r>
      <w:r w:rsidRPr="00A24C0E">
        <w:t xml:space="preserve"> L. and </w:t>
      </w:r>
      <w:r w:rsidRPr="00A24C0E">
        <w:rPr>
          <w:i/>
        </w:rPr>
        <w:t>Raphanus raphinistrum</w:t>
      </w:r>
      <w:r w:rsidRPr="00A24C0E">
        <w:t xml:space="preserve"> L. under agronomic field conditions. </w:t>
      </w:r>
      <w:r w:rsidRPr="00A24C0E">
        <w:rPr>
          <w:i/>
        </w:rPr>
        <w:t>Theoretical and Applied Genetics</w:t>
      </w:r>
      <w:r w:rsidRPr="00A24C0E">
        <w:t xml:space="preserve"> </w:t>
      </w:r>
      <w:r w:rsidRPr="00A24C0E">
        <w:rPr>
          <w:b/>
        </w:rPr>
        <w:t>103</w:t>
      </w:r>
      <w:r w:rsidRPr="00A24C0E">
        <w:t>: 555-560</w:t>
      </w:r>
    </w:p>
    <w:p w:rsidR="00D936B0" w:rsidRPr="00A24C0E" w:rsidRDefault="00D936B0" w:rsidP="00D936B0">
      <w:pPr>
        <w:tabs>
          <w:tab w:val="left" w:pos="0"/>
        </w:tabs>
        <w:spacing w:after="240"/>
      </w:pPr>
      <w:r w:rsidRPr="00A24C0E">
        <w:t>Ruhland, M., Engelhardt, G., Pawlizki, K. (2002). A comparative investigation of the metabolism of the herbicide glufosinate in cell cultures of transgenic glufosinate-resistant and non-transgenic oilseed rape (</w:t>
      </w:r>
      <w:r w:rsidRPr="00A24C0E">
        <w:rPr>
          <w:i/>
        </w:rPr>
        <w:t>Brassica napus</w:t>
      </w:r>
      <w:r w:rsidRPr="00A24C0E">
        <w:t>) and corn (</w:t>
      </w:r>
      <w:r w:rsidRPr="00A24C0E">
        <w:rPr>
          <w:i/>
        </w:rPr>
        <w:t>Zea mays</w:t>
      </w:r>
      <w:r w:rsidRPr="00A24C0E">
        <w:t xml:space="preserve">). </w:t>
      </w:r>
      <w:r w:rsidRPr="00A24C0E">
        <w:rPr>
          <w:i/>
        </w:rPr>
        <w:t>Environ Biosafety Res</w:t>
      </w:r>
      <w:r w:rsidRPr="00A24C0E">
        <w:t xml:space="preserve"> </w:t>
      </w:r>
      <w:r w:rsidRPr="00A24C0E">
        <w:rPr>
          <w:b/>
        </w:rPr>
        <w:t>1</w:t>
      </w:r>
      <w:r w:rsidRPr="00A24C0E">
        <w:t>: 29-37</w:t>
      </w:r>
    </w:p>
    <w:p w:rsidR="00D936B0" w:rsidRPr="00A24C0E" w:rsidRDefault="00D936B0" w:rsidP="00D936B0">
      <w:pPr>
        <w:tabs>
          <w:tab w:val="left" w:pos="0"/>
        </w:tabs>
        <w:spacing w:after="240"/>
      </w:pPr>
      <w:r w:rsidRPr="00A24C0E">
        <w:t>Ruhland, M., Engelhardt, G., Pawlizki, K. (2004). Distribution and metabolism of D/L-, L- and D-glufosinate in transgenic, glufosinate-tolerant crops of maize (</w:t>
      </w:r>
      <w:r w:rsidRPr="00A24C0E">
        <w:rPr>
          <w:i/>
        </w:rPr>
        <w:t>Zea mays</w:t>
      </w:r>
      <w:r w:rsidRPr="00A24C0E">
        <w:t xml:space="preserve"> L ssp mays) and oilseed rape (</w:t>
      </w:r>
      <w:r w:rsidRPr="00A24C0E">
        <w:rPr>
          <w:i/>
        </w:rPr>
        <w:t>Brassica napus</w:t>
      </w:r>
      <w:r w:rsidRPr="00A24C0E">
        <w:t xml:space="preserve"> L var napus). </w:t>
      </w:r>
      <w:r w:rsidRPr="00A24C0E">
        <w:rPr>
          <w:i/>
        </w:rPr>
        <w:t>Pest Manag Sci</w:t>
      </w:r>
      <w:r w:rsidRPr="00A24C0E">
        <w:t xml:space="preserve"> </w:t>
      </w:r>
      <w:r w:rsidRPr="00A24C0E">
        <w:rPr>
          <w:b/>
        </w:rPr>
        <w:t>60</w:t>
      </w:r>
      <w:r w:rsidRPr="00A24C0E">
        <w:t>: 691-696</w:t>
      </w:r>
    </w:p>
    <w:p w:rsidR="00D936B0" w:rsidRPr="00A24C0E" w:rsidRDefault="00D936B0" w:rsidP="00D936B0">
      <w:pPr>
        <w:tabs>
          <w:tab w:val="left" w:pos="0"/>
        </w:tabs>
        <w:spacing w:after="240"/>
      </w:pPr>
      <w:r w:rsidRPr="00A24C0E">
        <w:t xml:space="preserve">Salisbury, P. (2006). Biology of </w:t>
      </w:r>
      <w:r w:rsidRPr="00A24C0E">
        <w:rPr>
          <w:i/>
        </w:rPr>
        <w:t>Brassica juncea</w:t>
      </w:r>
      <w:r w:rsidRPr="00A24C0E">
        <w:t xml:space="preserve"> and potential gene flow from </w:t>
      </w:r>
      <w:r w:rsidRPr="00A24C0E">
        <w:rPr>
          <w:i/>
        </w:rPr>
        <w:t>B. juncea</w:t>
      </w:r>
      <w:r w:rsidRPr="00A24C0E">
        <w:t xml:space="preserve"> to Brassicaceae species in Australia. Miscellaneous Report PAS 2006/1, University of Melbourne.</w:t>
      </w:r>
    </w:p>
    <w:p w:rsidR="00D936B0" w:rsidRPr="00A24C0E" w:rsidRDefault="00D936B0" w:rsidP="00D936B0">
      <w:pPr>
        <w:tabs>
          <w:tab w:val="left" w:pos="0"/>
        </w:tabs>
        <w:spacing w:after="240"/>
      </w:pPr>
      <w:r w:rsidRPr="00A24C0E">
        <w:t xml:space="preserve">Salisbury, P.A. (2002a). Gene flow between </w:t>
      </w:r>
      <w:r w:rsidRPr="00A24C0E">
        <w:rPr>
          <w:i/>
        </w:rPr>
        <w:t>Brassica napus</w:t>
      </w:r>
      <w:r w:rsidRPr="00A24C0E">
        <w:t xml:space="preserve"> and other Brassicaceae species. Report No. PAS0201, Institute of Land and Food Resources, University of Melbourne, unpublished.</w:t>
      </w:r>
    </w:p>
    <w:p w:rsidR="00D936B0" w:rsidRPr="00A24C0E" w:rsidRDefault="00D936B0" w:rsidP="00D936B0">
      <w:pPr>
        <w:tabs>
          <w:tab w:val="left" w:pos="0"/>
        </w:tabs>
        <w:spacing w:after="240"/>
      </w:pPr>
      <w:r w:rsidRPr="00A24C0E">
        <w:t xml:space="preserve">Salisbury, P.A. (2002b). </w:t>
      </w:r>
      <w:r w:rsidRPr="00A24C0E">
        <w:rPr>
          <w:i/>
        </w:rPr>
        <w:t>Genetically modified canola in Australia: agronomic and environmental considerations.</w:t>
      </w:r>
      <w:r w:rsidRPr="00A24C0E">
        <w:t xml:space="preserve"> Downey, R.K. (eds). Australian Oilseed Federation, Melbourne, Australia. pp 1-69.</w:t>
      </w:r>
    </w:p>
    <w:p w:rsidR="00D936B0" w:rsidRPr="00A24C0E" w:rsidRDefault="00D936B0" w:rsidP="00D936B0">
      <w:pPr>
        <w:tabs>
          <w:tab w:val="left" w:pos="0"/>
        </w:tabs>
        <w:spacing w:after="240"/>
      </w:pPr>
      <w:r w:rsidRPr="00A24C0E">
        <w:t>Salisbury, P.A. (2002c). Survival of canola (</w:t>
      </w:r>
      <w:r w:rsidRPr="00A24C0E">
        <w:rPr>
          <w:i/>
        </w:rPr>
        <w:t>Brassica napus</w:t>
      </w:r>
      <w:r w:rsidRPr="00A24C0E">
        <w:t>) seed and management of canola volunteers. Report No. PAS0203, Institute of Land and Food Resources, University of Melbourne, unpublished.</w:t>
      </w:r>
    </w:p>
    <w:p w:rsidR="00D936B0" w:rsidRPr="00A24C0E" w:rsidRDefault="00D936B0" w:rsidP="00D936B0">
      <w:pPr>
        <w:tabs>
          <w:tab w:val="left" w:pos="0"/>
        </w:tabs>
        <w:spacing w:after="240"/>
      </w:pPr>
      <w:r w:rsidRPr="00A24C0E">
        <w:t xml:space="preserve">Sanger, M., Daubert, S., Goodman, R.M. (1990). Characteristics of a strong promoter from figwort mosaic virus: comparison with the analogous 35S promoter from cauliflower mosaic virus and the regulated mannopine synthase promoter. </w:t>
      </w:r>
      <w:r w:rsidRPr="00A24C0E">
        <w:rPr>
          <w:i/>
        </w:rPr>
        <w:t>Plant Molecular Biology</w:t>
      </w:r>
      <w:r w:rsidRPr="00A24C0E">
        <w:t xml:space="preserve"> </w:t>
      </w:r>
      <w:r w:rsidRPr="00A24C0E">
        <w:rPr>
          <w:b/>
        </w:rPr>
        <w:t>14</w:t>
      </w:r>
      <w:r w:rsidRPr="00A24C0E">
        <w:t>: 433-443</w:t>
      </w:r>
    </w:p>
    <w:p w:rsidR="00D936B0" w:rsidRPr="00A24C0E" w:rsidRDefault="00D936B0" w:rsidP="00D936B0">
      <w:pPr>
        <w:tabs>
          <w:tab w:val="left" w:pos="0"/>
        </w:tabs>
        <w:spacing w:after="240"/>
      </w:pPr>
      <w:r w:rsidRPr="00A24C0E">
        <w:t xml:space="preserve">Schafer, M.G., Ross, A.A., Londo, J.P., Burdick, C.A., Lee, E.H., Travers, S.E., Van de Water, P.K., Sagers, C.L. (2011). The Establishment of Genetically Engineered Canola Populations in the U.S. </w:t>
      </w:r>
      <w:r w:rsidRPr="00A24C0E">
        <w:rPr>
          <w:i/>
        </w:rPr>
        <w:t>PLoS ONE</w:t>
      </w:r>
      <w:r w:rsidRPr="00A24C0E">
        <w:t xml:space="preserve"> </w:t>
      </w:r>
      <w:r w:rsidRPr="00A24C0E">
        <w:rPr>
          <w:b/>
        </w:rPr>
        <w:t>6</w:t>
      </w:r>
      <w:r w:rsidRPr="00A24C0E">
        <w:t>: e25736</w:t>
      </w:r>
    </w:p>
    <w:p w:rsidR="00D936B0" w:rsidRPr="00A24C0E" w:rsidRDefault="00D936B0" w:rsidP="00D936B0">
      <w:pPr>
        <w:tabs>
          <w:tab w:val="left" w:pos="0"/>
        </w:tabs>
        <w:spacing w:after="240"/>
      </w:pPr>
      <w:r w:rsidRPr="00A24C0E">
        <w:t xml:space="preserve">Senior, I., Moyes, C., Dale, P.J. (2002). Herbicide sensitivity of transgenic multiple herbicide-tolerant oilseed rape. </w:t>
      </w:r>
      <w:r w:rsidRPr="00A24C0E">
        <w:rPr>
          <w:i/>
        </w:rPr>
        <w:t>Pest Management Science</w:t>
      </w:r>
      <w:r w:rsidRPr="00A24C0E">
        <w:t xml:space="preserve"> </w:t>
      </w:r>
      <w:r w:rsidRPr="00A24C0E">
        <w:rPr>
          <w:b/>
        </w:rPr>
        <w:t>58</w:t>
      </w:r>
      <w:r w:rsidRPr="00A24C0E">
        <w:t>: 405-412</w:t>
      </w:r>
    </w:p>
    <w:p w:rsidR="00D936B0" w:rsidRPr="00A24C0E" w:rsidRDefault="00D936B0" w:rsidP="00D936B0">
      <w:pPr>
        <w:tabs>
          <w:tab w:val="left" w:pos="0"/>
        </w:tabs>
        <w:spacing w:after="240"/>
      </w:pPr>
      <w:r w:rsidRPr="00A24C0E">
        <w:lastRenderedPageBreak/>
        <w:t xml:space="preserve">Senior, I.J., Dale, P.J. (2002). Herbicide-tolerant crops in agriculture: oilseed rape as a case study. </w:t>
      </w:r>
      <w:r w:rsidRPr="00A24C0E">
        <w:rPr>
          <w:i/>
        </w:rPr>
        <w:t>Plant Breeding</w:t>
      </w:r>
      <w:r w:rsidRPr="00A24C0E">
        <w:t xml:space="preserve"> </w:t>
      </w:r>
      <w:r w:rsidRPr="00A24C0E">
        <w:rPr>
          <w:b/>
        </w:rPr>
        <w:t>121</w:t>
      </w:r>
      <w:r w:rsidRPr="00A24C0E">
        <w:t>: 97-107</w:t>
      </w:r>
    </w:p>
    <w:p w:rsidR="00D936B0" w:rsidRPr="00A24C0E" w:rsidRDefault="00D936B0" w:rsidP="00D936B0">
      <w:pPr>
        <w:tabs>
          <w:tab w:val="left" w:pos="0"/>
        </w:tabs>
        <w:spacing w:after="240"/>
      </w:pPr>
      <w:r w:rsidRPr="00A24C0E">
        <w:t xml:space="preserve">Seurinck, J., Truettner, J., Goldberg, R.B. (1990). The nucleotide sequence of an anther specific gene. </w:t>
      </w:r>
      <w:r w:rsidRPr="00A24C0E">
        <w:rPr>
          <w:i/>
        </w:rPr>
        <w:t>Nucleic Acids Research</w:t>
      </w:r>
      <w:r w:rsidRPr="00A24C0E">
        <w:t xml:space="preserve"> </w:t>
      </w:r>
      <w:r w:rsidRPr="00A24C0E">
        <w:rPr>
          <w:b/>
        </w:rPr>
        <w:t>18</w:t>
      </w:r>
      <w:r w:rsidRPr="00A24C0E">
        <w:t>: 3403</w:t>
      </w:r>
    </w:p>
    <w:p w:rsidR="00D936B0" w:rsidRPr="00A24C0E" w:rsidRDefault="00D936B0" w:rsidP="00D936B0">
      <w:pPr>
        <w:tabs>
          <w:tab w:val="left" w:pos="0"/>
        </w:tabs>
        <w:spacing w:after="240"/>
      </w:pPr>
      <w:r w:rsidRPr="00A24C0E">
        <w:t xml:space="preserve">Sharma, R., Alexander, T.W., John, S.J., Forster, R.J., McAllister, T.A. (2004). Relative stability of transgene DNA fragments from GM rapeseed in mixed ruminal cultures. </w:t>
      </w:r>
      <w:r w:rsidRPr="00A24C0E">
        <w:rPr>
          <w:i/>
        </w:rPr>
        <w:t>British Journal of Nutrition</w:t>
      </w:r>
      <w:r w:rsidRPr="00A24C0E">
        <w:t xml:space="preserve"> </w:t>
      </w:r>
      <w:r w:rsidRPr="00A24C0E">
        <w:rPr>
          <w:b/>
        </w:rPr>
        <w:t>91</w:t>
      </w:r>
      <w:r w:rsidRPr="00A24C0E">
        <w:t>: 673-681</w:t>
      </w:r>
    </w:p>
    <w:p w:rsidR="00D936B0" w:rsidRPr="00A24C0E" w:rsidRDefault="00D936B0" w:rsidP="00D936B0">
      <w:pPr>
        <w:tabs>
          <w:tab w:val="left" w:pos="0"/>
        </w:tabs>
        <w:spacing w:after="240"/>
      </w:pPr>
      <w:r w:rsidRPr="00A24C0E">
        <w:t>Simard, M. J., Legere, A. (2001)  How weedy can canola be? The case of overwintering volunteers in no-till. In "</w:t>
      </w:r>
      <w:r w:rsidRPr="00A24C0E">
        <w:rPr>
          <w:i/>
        </w:rPr>
        <w:t>Proceedings of the 2001 Meeting, Quebec, Canada"</w:t>
      </w:r>
      <w:r w:rsidRPr="00A24C0E">
        <w:t xml:space="preserve">,  </w:t>
      </w:r>
      <w:hyperlink r:id="rId77" w:history="1">
        <w:r w:rsidRPr="00765AB5">
          <w:rPr>
            <w:rStyle w:val="Hyperlink"/>
          </w:rPr>
          <w:t>Expert Committee on Weeds</w:t>
        </w:r>
      </w:hyperlink>
      <w:r w:rsidRPr="00A24C0E">
        <w:t xml:space="preserve"> (Canada). pp. 59-60.</w:t>
      </w:r>
    </w:p>
    <w:p w:rsidR="00D936B0" w:rsidRPr="00A24C0E" w:rsidRDefault="00D936B0" w:rsidP="00D936B0">
      <w:pPr>
        <w:tabs>
          <w:tab w:val="left" w:pos="0"/>
        </w:tabs>
        <w:spacing w:after="240"/>
      </w:pPr>
      <w:r w:rsidRPr="00A24C0E">
        <w:t>Simard, M.J., Legere, A., Pageau, D., Lajeunesse, J., Warwick, S. (2002). The frequency and persistence of volunteer canola (</w:t>
      </w:r>
      <w:r w:rsidRPr="00A24C0E">
        <w:rPr>
          <w:i/>
        </w:rPr>
        <w:t>Brassica napus</w:t>
      </w:r>
      <w:r w:rsidRPr="00A24C0E">
        <w:t xml:space="preserve">) in Quebec cropping systems. </w:t>
      </w:r>
      <w:r w:rsidRPr="00A24C0E">
        <w:rPr>
          <w:i/>
        </w:rPr>
        <w:t>Weed Technology</w:t>
      </w:r>
      <w:r w:rsidRPr="00A24C0E">
        <w:t xml:space="preserve"> </w:t>
      </w:r>
      <w:r w:rsidRPr="00A24C0E">
        <w:rPr>
          <w:b/>
        </w:rPr>
        <w:t>16</w:t>
      </w:r>
      <w:r w:rsidRPr="00A24C0E">
        <w:t>: 433-439</w:t>
      </w:r>
    </w:p>
    <w:p w:rsidR="00D936B0" w:rsidRPr="00A24C0E" w:rsidRDefault="00D936B0" w:rsidP="00D936B0">
      <w:pPr>
        <w:tabs>
          <w:tab w:val="left" w:pos="0"/>
        </w:tabs>
        <w:spacing w:after="240"/>
      </w:pPr>
      <w:r w:rsidRPr="00A24C0E">
        <w:t xml:space="preserve">Simard, M.J., Legere, A., Seguin-Swartz, G., Nair, H. (2005). Fitness of double vs. single herbicide-resistant canola. </w:t>
      </w:r>
      <w:r w:rsidRPr="00A24C0E">
        <w:rPr>
          <w:i/>
        </w:rPr>
        <w:t>Weed Science</w:t>
      </w:r>
      <w:r w:rsidRPr="00A24C0E">
        <w:t xml:space="preserve"> </w:t>
      </w:r>
      <w:r w:rsidRPr="00A24C0E">
        <w:rPr>
          <w:b/>
        </w:rPr>
        <w:t>53</w:t>
      </w:r>
      <w:r w:rsidRPr="00A24C0E">
        <w:t>: 489-498</w:t>
      </w:r>
    </w:p>
    <w:p w:rsidR="00D936B0" w:rsidRPr="00A24C0E" w:rsidRDefault="00D936B0" w:rsidP="00D936B0">
      <w:pPr>
        <w:tabs>
          <w:tab w:val="left" w:pos="0"/>
        </w:tabs>
        <w:spacing w:after="240"/>
      </w:pPr>
      <w:r w:rsidRPr="00A24C0E">
        <w:t xml:space="preserve">Simard, M.J., Légère, A., Warwick, S.I. (2006). Transgenic </w:t>
      </w:r>
      <w:r w:rsidRPr="00A24C0E">
        <w:rPr>
          <w:i/>
        </w:rPr>
        <w:t>Brassica napus</w:t>
      </w:r>
      <w:r w:rsidRPr="00A24C0E">
        <w:t xml:space="preserve"> fileds and </w:t>
      </w:r>
      <w:r w:rsidRPr="00A24C0E">
        <w:rPr>
          <w:i/>
        </w:rPr>
        <w:t xml:space="preserve">Brassica rapa </w:t>
      </w:r>
      <w:r w:rsidRPr="00A24C0E">
        <w:t xml:space="preserve">weeds in Quebec: Sympatry and weed-crop in situ hybridization. </w:t>
      </w:r>
      <w:r w:rsidRPr="00A24C0E">
        <w:rPr>
          <w:i/>
        </w:rPr>
        <w:t>Canadian Journal of Botany</w:t>
      </w:r>
      <w:r w:rsidRPr="00A24C0E">
        <w:t xml:space="preserve"> </w:t>
      </w:r>
      <w:r w:rsidRPr="00A24C0E">
        <w:rPr>
          <w:b/>
        </w:rPr>
        <w:t>84</w:t>
      </w:r>
      <w:r w:rsidRPr="00A24C0E">
        <w:t>: 1842-1851</w:t>
      </w:r>
    </w:p>
    <w:p w:rsidR="00D936B0" w:rsidRPr="00A24C0E" w:rsidRDefault="00D936B0" w:rsidP="00D936B0">
      <w:pPr>
        <w:tabs>
          <w:tab w:val="left" w:pos="0"/>
        </w:tabs>
        <w:spacing w:after="240"/>
      </w:pPr>
      <w:r w:rsidRPr="00A24C0E">
        <w:t xml:space="preserve">Squires, J., Stephens, J., Schoelz, J.E., Palukaitis, P. (2007). Assessment of CaMV-mediated gene silencing and integration of CaMV into plants with a 35S promoter. </w:t>
      </w:r>
      <w:r w:rsidRPr="00A24C0E">
        <w:rPr>
          <w:i/>
        </w:rPr>
        <w:t>Environmental and Biosaftey Research</w:t>
      </w:r>
      <w:r w:rsidRPr="00A24C0E">
        <w:t xml:space="preserve"> </w:t>
      </w:r>
      <w:r w:rsidRPr="00A24C0E">
        <w:rPr>
          <w:b/>
        </w:rPr>
        <w:t>6</w:t>
      </w:r>
      <w:r w:rsidRPr="00A24C0E">
        <w:t>: 259-270</w:t>
      </w:r>
    </w:p>
    <w:p w:rsidR="00D936B0" w:rsidRPr="00A24C0E" w:rsidRDefault="00D936B0" w:rsidP="00D936B0">
      <w:pPr>
        <w:tabs>
          <w:tab w:val="left" w:pos="0"/>
        </w:tabs>
        <w:spacing w:after="240"/>
      </w:pPr>
      <w:r w:rsidRPr="00A24C0E">
        <w:t xml:space="preserve">Stanford, K., Aalhus, J.L., Dugan, M.E.R., Wallins, G.L., Sharma, R., McAllister, T.A. (2003). Effects of feeding transgenic canola on apparent digestibility, growth performance and carcass characteristics of lambs. </w:t>
      </w:r>
      <w:r w:rsidRPr="00A24C0E">
        <w:rPr>
          <w:i/>
        </w:rPr>
        <w:t>Canadian Journal of Animal Science</w:t>
      </w:r>
      <w:r w:rsidRPr="00A24C0E">
        <w:t xml:space="preserve"> </w:t>
      </w:r>
      <w:r w:rsidRPr="00A24C0E">
        <w:rPr>
          <w:b/>
        </w:rPr>
        <w:t>83</w:t>
      </w:r>
      <w:r w:rsidRPr="00A24C0E">
        <w:t>: 299-305</w:t>
      </w:r>
    </w:p>
    <w:p w:rsidR="00D936B0" w:rsidRPr="00A24C0E" w:rsidRDefault="00D936B0" w:rsidP="00D936B0">
      <w:pPr>
        <w:tabs>
          <w:tab w:val="left" w:pos="0"/>
        </w:tabs>
        <w:spacing w:after="240"/>
      </w:pPr>
      <w:r w:rsidRPr="00A24C0E">
        <w:t>Stanford, K., McAllister, T.A., Aalhus, J., Dugan, M., Sharma, R. (2002) Effects of feeding glyphosate-tolerant canola meal on lamb growth, meat quality and apparent feed digestibility.  J Anim Sci 80 (Suppl. 1): 71-Abstract 281.</w:t>
      </w:r>
    </w:p>
    <w:p w:rsidR="00D936B0" w:rsidRPr="00A24C0E" w:rsidRDefault="00D936B0" w:rsidP="00D936B0">
      <w:pPr>
        <w:tabs>
          <w:tab w:val="left" w:pos="0"/>
        </w:tabs>
        <w:spacing w:after="240"/>
      </w:pPr>
      <w:r w:rsidRPr="00A24C0E">
        <w:t xml:space="preserve">Stanisiewski, E.P., Taylor, M.L., Hartnell, G.F., Riordan, S.G., Nemeth, M.A., George, B., Astwood, J.D. (2002). Broiler performance when fed Roundup Ready (event RT73) or conventional canola meal. </w:t>
      </w:r>
      <w:r w:rsidRPr="00A24C0E">
        <w:rPr>
          <w:i/>
        </w:rPr>
        <w:t>Poultry Science</w:t>
      </w:r>
      <w:r w:rsidRPr="00A24C0E">
        <w:t xml:space="preserve"> </w:t>
      </w:r>
      <w:r w:rsidRPr="00A24C0E">
        <w:rPr>
          <w:b/>
        </w:rPr>
        <w:t>81 (Suppl. 1)</w:t>
      </w:r>
      <w:r w:rsidRPr="00A24C0E">
        <w:t>: 95-Abstract 408</w:t>
      </w:r>
    </w:p>
    <w:p w:rsidR="00D936B0" w:rsidRPr="00A24C0E" w:rsidRDefault="00D936B0" w:rsidP="00D936B0">
      <w:pPr>
        <w:tabs>
          <w:tab w:val="left" w:pos="0"/>
        </w:tabs>
        <w:spacing w:after="240"/>
      </w:pPr>
      <w:r w:rsidRPr="00A24C0E">
        <w:t>Stanton, R., Pratley, J., Hudson, D. (2003). Sheep are potential vectors for the spread of canola (</w:t>
      </w:r>
      <w:r w:rsidRPr="00A24C0E">
        <w:rPr>
          <w:i/>
        </w:rPr>
        <w:t>Brassica</w:t>
      </w:r>
      <w:r w:rsidRPr="00A24C0E">
        <w:t xml:space="preserve"> </w:t>
      </w:r>
      <w:r w:rsidRPr="00A24C0E">
        <w:rPr>
          <w:i/>
        </w:rPr>
        <w:t>napus</w:t>
      </w:r>
      <w:r w:rsidRPr="00A24C0E">
        <w:t xml:space="preserve">) seed. </w:t>
      </w:r>
      <w:r w:rsidRPr="00A24C0E">
        <w:rPr>
          <w:i/>
        </w:rPr>
        <w:t>Australian Journal of Experimental Agriculture</w:t>
      </w:r>
      <w:r w:rsidRPr="00A24C0E">
        <w:t xml:space="preserve"> </w:t>
      </w:r>
      <w:r w:rsidRPr="00A24C0E">
        <w:rPr>
          <w:b/>
        </w:rPr>
        <w:t>43</w:t>
      </w:r>
      <w:r w:rsidRPr="00A24C0E">
        <w:t>: 535-538</w:t>
      </w:r>
    </w:p>
    <w:p w:rsidR="00D936B0" w:rsidRPr="00A24C0E" w:rsidRDefault="00D936B0" w:rsidP="00D936B0">
      <w:pPr>
        <w:tabs>
          <w:tab w:val="left" w:pos="0"/>
        </w:tabs>
        <w:spacing w:after="240"/>
      </w:pPr>
      <w:r w:rsidRPr="00A24C0E">
        <w:t xml:space="preserve">Strauch, E., Wohlleben, W., Puhler, A. (1988). Cloning of a phosphinothricin N-acetyltransferase gene from </w:t>
      </w:r>
      <w:r w:rsidRPr="00A24C0E">
        <w:rPr>
          <w:i/>
        </w:rPr>
        <w:t>Streptomyces viridochromogenes</w:t>
      </w:r>
      <w:r w:rsidRPr="00A24C0E">
        <w:t xml:space="preserve"> Tu494 and its expression in </w:t>
      </w:r>
      <w:r w:rsidRPr="00A24C0E">
        <w:rPr>
          <w:i/>
        </w:rPr>
        <w:t>Streptomyces lividans</w:t>
      </w:r>
      <w:r w:rsidRPr="00A24C0E">
        <w:t xml:space="preserve"> and </w:t>
      </w:r>
      <w:r w:rsidRPr="00A24C0E">
        <w:rPr>
          <w:i/>
        </w:rPr>
        <w:t>Escherichia coli</w:t>
      </w:r>
      <w:r w:rsidRPr="00A24C0E">
        <w:t xml:space="preserve">. </w:t>
      </w:r>
      <w:r w:rsidRPr="00A24C0E">
        <w:rPr>
          <w:i/>
        </w:rPr>
        <w:t>Gene</w:t>
      </w:r>
      <w:r w:rsidRPr="00A24C0E">
        <w:t xml:space="preserve"> </w:t>
      </w:r>
      <w:r w:rsidRPr="00A24C0E">
        <w:rPr>
          <w:b/>
        </w:rPr>
        <w:t>63</w:t>
      </w:r>
      <w:r w:rsidRPr="00A24C0E">
        <w:t>: 65-74</w:t>
      </w:r>
    </w:p>
    <w:p w:rsidR="00D936B0" w:rsidRPr="00A24C0E" w:rsidRDefault="00D936B0" w:rsidP="00D936B0">
      <w:pPr>
        <w:tabs>
          <w:tab w:val="left" w:pos="0"/>
        </w:tabs>
        <w:spacing w:after="240"/>
      </w:pPr>
      <w:r w:rsidRPr="00A24C0E">
        <w:t xml:space="preserve">Sunilkumar, G., Mohr, L., Lopata-Finch, E., Emani, C., Rathore, K.S. (2002). Developmental and tissue specific expression of CaMV 35S promoter in cotton as revealed by GFP. </w:t>
      </w:r>
      <w:r w:rsidRPr="00A24C0E">
        <w:rPr>
          <w:i/>
        </w:rPr>
        <w:t>Plant Molecular Biology</w:t>
      </w:r>
      <w:r w:rsidRPr="00A24C0E">
        <w:t xml:space="preserve"> </w:t>
      </w:r>
      <w:r w:rsidRPr="00A24C0E">
        <w:rPr>
          <w:b/>
        </w:rPr>
        <w:t>50</w:t>
      </w:r>
      <w:r w:rsidRPr="00A24C0E">
        <w:t>: 463-474</w:t>
      </w:r>
    </w:p>
    <w:p w:rsidR="00D936B0" w:rsidRPr="00A24C0E" w:rsidRDefault="00D936B0" w:rsidP="00D936B0">
      <w:pPr>
        <w:tabs>
          <w:tab w:val="left" w:pos="0"/>
        </w:tabs>
        <w:spacing w:after="240"/>
      </w:pPr>
      <w:r w:rsidRPr="00A24C0E">
        <w:lastRenderedPageBreak/>
        <w:t xml:space="preserve">Sutherland, S. (1999). Weed management. Chapter 12. In: P Salisbury, T Potter, G McDonald, AG Green, eds. </w:t>
      </w:r>
      <w:r w:rsidRPr="00A24C0E">
        <w:rPr>
          <w:i/>
        </w:rPr>
        <w:t>Canola in Australia: the first thirty years</w:t>
      </w:r>
      <w:r w:rsidRPr="00A24C0E">
        <w:t xml:space="preserve"> pp 59-66.</w:t>
      </w:r>
    </w:p>
    <w:p w:rsidR="00D936B0" w:rsidRPr="00A24C0E" w:rsidRDefault="00D936B0" w:rsidP="00D936B0">
      <w:pPr>
        <w:tabs>
          <w:tab w:val="left" w:pos="0"/>
        </w:tabs>
        <w:spacing w:after="240"/>
      </w:pPr>
      <w:r w:rsidRPr="00A24C0E">
        <w:t xml:space="preserve">Sweet, J.B. (1999). Monitoring the impact of releases of genetically modified herbicide tolerant oilseed rape in the UK.  In: K Ammann, Y Jacot, V Simonsen, G Kjellsson, eds. </w:t>
      </w:r>
      <w:r w:rsidRPr="00A24C0E">
        <w:rPr>
          <w:i/>
        </w:rPr>
        <w:t>Methods of Risk Assessment of Transgenic Plants.  III.  Ecological risks and propspects of transgenic plants</w:t>
      </w:r>
      <w:r w:rsidRPr="00A24C0E">
        <w:t>. Birkhäuser Verlag Basel, Switzerland. pp 159-169.</w:t>
      </w:r>
    </w:p>
    <w:p w:rsidR="00D936B0" w:rsidRPr="00A24C0E" w:rsidRDefault="00D936B0" w:rsidP="00D936B0">
      <w:pPr>
        <w:tabs>
          <w:tab w:val="left" w:pos="0"/>
        </w:tabs>
        <w:spacing w:after="240"/>
      </w:pPr>
      <w:r w:rsidRPr="00A24C0E">
        <w:t xml:space="preserve">Taylor, M.L., Stanisiewski, E.P., Riordan, S.G., Nemeth, M.A., George, B., Hartnell, G.F. (2004). Comparison of broiler performance when fed diets containing Roundup Ready (event RT73), nontransgenic control, or commercial canola meal. </w:t>
      </w:r>
      <w:r w:rsidRPr="00A24C0E">
        <w:rPr>
          <w:i/>
        </w:rPr>
        <w:t>Poultry Science</w:t>
      </w:r>
      <w:r w:rsidRPr="00A24C0E">
        <w:t xml:space="preserve"> </w:t>
      </w:r>
      <w:r w:rsidRPr="00A24C0E">
        <w:rPr>
          <w:b/>
        </w:rPr>
        <w:t>83</w:t>
      </w:r>
      <w:r w:rsidRPr="00A24C0E">
        <w:t>: 456-461</w:t>
      </w:r>
    </w:p>
    <w:p w:rsidR="00D936B0" w:rsidRPr="00A24C0E" w:rsidRDefault="00D936B0" w:rsidP="00D936B0">
      <w:pPr>
        <w:tabs>
          <w:tab w:val="left" w:pos="0"/>
        </w:tabs>
        <w:spacing w:after="240"/>
      </w:pPr>
      <w:r w:rsidRPr="00A24C0E">
        <w:t>Thomas, G., Frick, B.L., and Hall, L.M. (1998). Alberta weed survey of cereal and oilseed crops in 1997.</w:t>
      </w:r>
    </w:p>
    <w:p w:rsidR="00D936B0" w:rsidRPr="00A24C0E" w:rsidRDefault="00D936B0" w:rsidP="00D936B0">
      <w:pPr>
        <w:tabs>
          <w:tab w:val="left" w:pos="0"/>
        </w:tabs>
        <w:spacing w:after="240"/>
      </w:pPr>
      <w:r w:rsidRPr="00A24C0E">
        <w:t xml:space="preserve">Thompson, C.J., Movva, N.R., Tizard, R., Crameri, R., Davies, J., Lauwereys, M., Botterman, J. (1987). Characterization of the herbicide-resistance gene </w:t>
      </w:r>
      <w:r w:rsidRPr="00A24C0E">
        <w:rPr>
          <w:i/>
        </w:rPr>
        <w:t xml:space="preserve">bar </w:t>
      </w:r>
      <w:r w:rsidRPr="00A24C0E">
        <w:t xml:space="preserve">from </w:t>
      </w:r>
      <w:r w:rsidRPr="00A24C0E">
        <w:rPr>
          <w:i/>
        </w:rPr>
        <w:t>Streptomyces hygroscopicus</w:t>
      </w:r>
      <w:r w:rsidRPr="00A24C0E">
        <w:t xml:space="preserve">. </w:t>
      </w:r>
      <w:r w:rsidRPr="00A24C0E">
        <w:rPr>
          <w:i/>
        </w:rPr>
        <w:t>EMBO Journal</w:t>
      </w:r>
      <w:r w:rsidRPr="00A24C0E">
        <w:t xml:space="preserve"> </w:t>
      </w:r>
      <w:r w:rsidRPr="00A24C0E">
        <w:rPr>
          <w:b/>
        </w:rPr>
        <w:t>6</w:t>
      </w:r>
      <w:r w:rsidRPr="00A24C0E">
        <w:t>: 2519-2523</w:t>
      </w:r>
    </w:p>
    <w:p w:rsidR="00D936B0" w:rsidRPr="00A24C0E" w:rsidRDefault="00D936B0" w:rsidP="00D936B0">
      <w:pPr>
        <w:tabs>
          <w:tab w:val="left" w:pos="0"/>
        </w:tabs>
        <w:spacing w:after="240"/>
      </w:pPr>
      <w:r w:rsidRPr="00A24C0E">
        <w:t xml:space="preserve">Thomson, J.A. (2000). Horizontal transfer of DNA from GM crops to bacteria and to mammalian cells. </w:t>
      </w:r>
      <w:r w:rsidRPr="00A24C0E">
        <w:rPr>
          <w:i/>
        </w:rPr>
        <w:t>Journal of Food Science</w:t>
      </w:r>
      <w:r w:rsidRPr="00A24C0E">
        <w:t xml:space="preserve"> </w:t>
      </w:r>
      <w:r w:rsidRPr="00A24C0E">
        <w:rPr>
          <w:b/>
        </w:rPr>
        <w:t>66</w:t>
      </w:r>
      <w:r w:rsidRPr="00A24C0E">
        <w:t>: 188-193</w:t>
      </w:r>
    </w:p>
    <w:p w:rsidR="00D936B0" w:rsidRPr="00A24C0E" w:rsidRDefault="00D936B0" w:rsidP="00D936B0">
      <w:pPr>
        <w:tabs>
          <w:tab w:val="left" w:pos="0"/>
        </w:tabs>
        <w:spacing w:after="240"/>
      </w:pPr>
      <w:r w:rsidRPr="00A24C0E">
        <w:t xml:space="preserve">Twigg, L.E., Taylor, C.M., Lowe, T.J., Calver, M.C. (2008). Can seed-eating birds spread viable canola seed? </w:t>
      </w:r>
      <w:r w:rsidRPr="00A24C0E">
        <w:rPr>
          <w:i/>
        </w:rPr>
        <w:t>Pacific Conservation Biology</w:t>
      </w:r>
      <w:r w:rsidRPr="00A24C0E">
        <w:t xml:space="preserve"> </w:t>
      </w:r>
      <w:r w:rsidRPr="00A24C0E">
        <w:rPr>
          <w:b/>
        </w:rPr>
        <w:t>14</w:t>
      </w:r>
      <w:r w:rsidRPr="00A24C0E">
        <w:t>: 119-127</w:t>
      </w:r>
    </w:p>
    <w:p w:rsidR="00D936B0" w:rsidRPr="00A24C0E" w:rsidRDefault="00765AB5" w:rsidP="00D936B0">
      <w:pPr>
        <w:tabs>
          <w:tab w:val="left" w:pos="0"/>
        </w:tabs>
        <w:spacing w:after="240"/>
      </w:pPr>
      <w:hyperlink r:id="rId78" w:history="1">
        <w:r w:rsidR="00D936B0" w:rsidRPr="00765AB5">
          <w:rPr>
            <w:rStyle w:val="Hyperlink"/>
          </w:rPr>
          <w:t>USDA-APHIS</w:t>
        </w:r>
      </w:hyperlink>
      <w:r w:rsidR="00D936B0" w:rsidRPr="00A24C0E">
        <w:t xml:space="preserve"> (1999a). Response to AgrEvo petition 98-278-01p for determination of nonregulated status for canola transformation events MS8 and RF3 genetically engineered for pollination control and tolerance to glufosinate herbicide. Finding of no significant impact. The Animal and Plant Health Inspection Servic</w:t>
      </w:r>
      <w:r>
        <w:t>e, US Department of Agriculture</w:t>
      </w:r>
    </w:p>
    <w:p w:rsidR="00D936B0" w:rsidRPr="00A24C0E" w:rsidRDefault="00D936B0" w:rsidP="00D936B0">
      <w:pPr>
        <w:tabs>
          <w:tab w:val="left" w:pos="0"/>
        </w:tabs>
        <w:spacing w:after="240"/>
      </w:pPr>
      <w:r w:rsidRPr="00A24C0E">
        <w:t>USDA-APHIS (1998). Response to AgroEvo USA Company Petition 97-205-01p for Determination of Nonregulated Status for Glufosinate-ammonium Tolerant Canola. Environmental Assessment and Finding of No Significant Impact.</w:t>
      </w:r>
    </w:p>
    <w:p w:rsidR="00D936B0" w:rsidRPr="00A24C0E" w:rsidRDefault="00D936B0" w:rsidP="00D936B0">
      <w:pPr>
        <w:tabs>
          <w:tab w:val="left" w:pos="0"/>
        </w:tabs>
        <w:spacing w:after="240"/>
      </w:pPr>
      <w:r w:rsidRPr="00A24C0E">
        <w:t xml:space="preserve">USDA-APHIS (1999b). AgrEvo USA Co.: Availability of determination of nonregulated status for canola genetically engineered for male sterility, fertility restoration, and glufosinate herbicide tolerance. </w:t>
      </w:r>
      <w:r w:rsidRPr="00A24C0E">
        <w:rPr>
          <w:i/>
        </w:rPr>
        <w:t>Federal Register</w:t>
      </w:r>
      <w:r w:rsidRPr="00A24C0E">
        <w:t xml:space="preserve"> </w:t>
      </w:r>
      <w:r w:rsidRPr="00A24C0E">
        <w:rPr>
          <w:b/>
        </w:rPr>
        <w:t>64</w:t>
      </w:r>
      <w:r w:rsidRPr="00A24C0E">
        <w:t>: 15337-15338</w:t>
      </w:r>
    </w:p>
    <w:p w:rsidR="00D936B0" w:rsidRPr="00A24C0E" w:rsidRDefault="00D936B0" w:rsidP="00D936B0">
      <w:pPr>
        <w:tabs>
          <w:tab w:val="left" w:pos="0"/>
        </w:tabs>
        <w:spacing w:after="240"/>
      </w:pPr>
      <w:r w:rsidRPr="00A24C0E">
        <w:t xml:space="preserve">USDA-APHIS (1999c). Monsanto Co; Availability of determination of non-regulated status for canola genetically engineerd for glyphosate herbicide tolerance [Docket No. 98-089-2]. The Animal and Plant Health Inspection Service, US Department of Agriculture. </w:t>
      </w:r>
      <w:r w:rsidRPr="00A24C0E">
        <w:rPr>
          <w:i/>
        </w:rPr>
        <w:t>Federal Register</w:t>
      </w:r>
      <w:r w:rsidRPr="00A24C0E">
        <w:t xml:space="preserve"> </w:t>
      </w:r>
      <w:r w:rsidRPr="00A24C0E">
        <w:rPr>
          <w:b/>
        </w:rPr>
        <w:t>64</w:t>
      </w:r>
      <w:r w:rsidRPr="00A24C0E">
        <w:t>: 5628-5629</w:t>
      </w:r>
    </w:p>
    <w:p w:rsidR="00D936B0" w:rsidRPr="00A24C0E" w:rsidRDefault="00D936B0" w:rsidP="00D936B0">
      <w:pPr>
        <w:tabs>
          <w:tab w:val="left" w:pos="0"/>
        </w:tabs>
        <w:spacing w:after="240"/>
      </w:pPr>
      <w:r w:rsidRPr="00A24C0E">
        <w:t>Van den Bulcke, M. (1997). Phosphinothricin acetyl transferase, neomycin phophotransferase II, barnase, barstar allergenicity assessment: a common approach. Aventis CropScience internal report C000463/ALLERMVDB/01, unpublished.</w:t>
      </w:r>
    </w:p>
    <w:p w:rsidR="00D936B0" w:rsidRPr="00A24C0E" w:rsidRDefault="00D936B0" w:rsidP="00D936B0">
      <w:pPr>
        <w:tabs>
          <w:tab w:val="left" w:pos="0"/>
        </w:tabs>
        <w:spacing w:after="240"/>
      </w:pPr>
      <w:r w:rsidRPr="00A24C0E">
        <w:t xml:space="preserve">Virtue, J.G., Spencer, J.E., Weiss, J.E., Reichard, S.E. (2008). Australia's Botanic Gardens weed risk assessment procedure. </w:t>
      </w:r>
      <w:r w:rsidRPr="00A24C0E">
        <w:rPr>
          <w:i/>
        </w:rPr>
        <w:t>Plant Protection Quarterly</w:t>
      </w:r>
      <w:r w:rsidRPr="00A24C0E">
        <w:t xml:space="preserve"> </w:t>
      </w:r>
      <w:r w:rsidRPr="00A24C0E">
        <w:rPr>
          <w:b/>
        </w:rPr>
        <w:t>23</w:t>
      </w:r>
      <w:r w:rsidRPr="00A24C0E">
        <w:t>: 166-178</w:t>
      </w:r>
    </w:p>
    <w:p w:rsidR="00D936B0" w:rsidRPr="00A24C0E" w:rsidRDefault="00D936B0" w:rsidP="00D936B0">
      <w:pPr>
        <w:tabs>
          <w:tab w:val="left" w:pos="0"/>
        </w:tabs>
        <w:spacing w:after="240"/>
      </w:pPr>
      <w:r w:rsidRPr="00A24C0E">
        <w:rPr>
          <w:lang w:val="fr-FR"/>
        </w:rPr>
        <w:t xml:space="preserve">von der Lippe, M., Kowarik, I. (2007). </w:t>
      </w:r>
      <w:r w:rsidRPr="00A24C0E">
        <w:t xml:space="preserve">Long-distance dispersal of plants by vehicles as a driver of plant invasions. </w:t>
      </w:r>
      <w:r w:rsidRPr="00A24C0E">
        <w:rPr>
          <w:i/>
        </w:rPr>
        <w:t>Conservation Biology</w:t>
      </w:r>
      <w:r w:rsidRPr="00A24C0E">
        <w:t xml:space="preserve"> </w:t>
      </w:r>
      <w:r w:rsidRPr="00A24C0E">
        <w:rPr>
          <w:b/>
        </w:rPr>
        <w:t>21</w:t>
      </w:r>
      <w:r w:rsidRPr="00A24C0E">
        <w:t>: 986-996</w:t>
      </w:r>
    </w:p>
    <w:p w:rsidR="00D936B0" w:rsidRPr="00A24C0E" w:rsidRDefault="00D936B0" w:rsidP="00D936B0">
      <w:pPr>
        <w:tabs>
          <w:tab w:val="left" w:pos="0"/>
        </w:tabs>
        <w:spacing w:after="240"/>
      </w:pPr>
      <w:r w:rsidRPr="00A24C0E">
        <w:lastRenderedPageBreak/>
        <w:t xml:space="preserve">Waines, J.G., Hegde, S.G. (2003). Intraspecific gene flow in bread wheat as affected by reproductive biology and pollination ecology of wheat flowers. </w:t>
      </w:r>
      <w:r w:rsidRPr="00A24C0E">
        <w:rPr>
          <w:i/>
        </w:rPr>
        <w:t>Crop Science</w:t>
      </w:r>
      <w:r w:rsidRPr="00A24C0E">
        <w:t xml:space="preserve"> </w:t>
      </w:r>
      <w:r w:rsidRPr="00A24C0E">
        <w:rPr>
          <w:b/>
        </w:rPr>
        <w:t>43</w:t>
      </w:r>
      <w:r w:rsidRPr="00A24C0E">
        <w:t>: 451-463</w:t>
      </w:r>
    </w:p>
    <w:p w:rsidR="00D936B0" w:rsidRPr="00A24C0E" w:rsidRDefault="00D936B0" w:rsidP="00D936B0">
      <w:pPr>
        <w:tabs>
          <w:tab w:val="left" w:pos="0"/>
        </w:tabs>
        <w:spacing w:after="240"/>
      </w:pPr>
      <w:r w:rsidRPr="00A24C0E">
        <w:t xml:space="preserve">Walton, G., Mendham, M., Robertson, M., Potter, T. (1999). Phenology, physiology and agronomy. Chapter 3. In: P Salisbury, T Potter, G McDonald, AG Green, eds. </w:t>
      </w:r>
      <w:r w:rsidRPr="00A24C0E">
        <w:rPr>
          <w:i/>
        </w:rPr>
        <w:t>Canola in Australia: the first thirty years</w:t>
      </w:r>
      <w:r w:rsidRPr="00A24C0E">
        <w:t xml:space="preserve"> pp 9-14.</w:t>
      </w:r>
    </w:p>
    <w:p w:rsidR="00D936B0" w:rsidRPr="00A24C0E" w:rsidRDefault="00D936B0" w:rsidP="00D936B0">
      <w:pPr>
        <w:tabs>
          <w:tab w:val="left" w:pos="0"/>
        </w:tabs>
        <w:spacing w:after="240"/>
      </w:pPr>
      <w:r w:rsidRPr="00A24C0E">
        <w:t xml:space="preserve">Warwick, S.I., Beckie, H.J., Hall, L.M. (2009). Gene flow, invasiveness, and ecological impact of genetically modified crops. </w:t>
      </w:r>
      <w:r w:rsidRPr="00A24C0E">
        <w:rPr>
          <w:i/>
        </w:rPr>
        <w:t>Ann NY Acad Sci</w:t>
      </w:r>
      <w:r w:rsidRPr="00A24C0E">
        <w:t xml:space="preserve"> </w:t>
      </w:r>
      <w:r w:rsidRPr="00A24C0E">
        <w:rPr>
          <w:b/>
        </w:rPr>
        <w:t>1168</w:t>
      </w:r>
      <w:r w:rsidRPr="00A24C0E">
        <w:t>: 72-99</w:t>
      </w:r>
    </w:p>
    <w:p w:rsidR="00D936B0" w:rsidRPr="00A24C0E" w:rsidRDefault="00D936B0" w:rsidP="00D936B0">
      <w:pPr>
        <w:tabs>
          <w:tab w:val="left" w:pos="0"/>
        </w:tabs>
        <w:spacing w:after="240"/>
      </w:pPr>
      <w:r w:rsidRPr="00A24C0E">
        <w:t xml:space="preserve">Warwick, S.I., Beckie, H.J., Small, E. (1999). Transgenic crops: new weed problems for Canada? </w:t>
      </w:r>
      <w:r w:rsidRPr="00A24C0E">
        <w:rPr>
          <w:i/>
        </w:rPr>
        <w:t>Phytoprotection</w:t>
      </w:r>
      <w:r w:rsidRPr="00A24C0E">
        <w:t xml:space="preserve"> </w:t>
      </w:r>
      <w:r w:rsidRPr="00A24C0E">
        <w:rPr>
          <w:b/>
        </w:rPr>
        <w:t>80</w:t>
      </w:r>
      <w:r w:rsidRPr="00A24C0E">
        <w:t>: 71-84</w:t>
      </w:r>
    </w:p>
    <w:p w:rsidR="00D936B0" w:rsidRPr="00A24C0E" w:rsidRDefault="00D936B0" w:rsidP="00D936B0">
      <w:pPr>
        <w:tabs>
          <w:tab w:val="left" w:pos="0"/>
        </w:tabs>
        <w:spacing w:after="240"/>
      </w:pPr>
      <w:r w:rsidRPr="00A24C0E">
        <w:t xml:space="preserve">Warwick, S.I., Legere, A., Simard, M.J., JAMES, T. (2008). Do escaped transgenes persist in nature? The case of an herbicide resistance transgene in a weedy </w:t>
      </w:r>
      <w:r w:rsidRPr="00A24C0E">
        <w:rPr>
          <w:i/>
        </w:rPr>
        <w:t>Brassica rapa</w:t>
      </w:r>
      <w:r w:rsidRPr="00A24C0E">
        <w:t xml:space="preserve"> population. </w:t>
      </w:r>
      <w:r w:rsidRPr="00A24C0E">
        <w:rPr>
          <w:i/>
        </w:rPr>
        <w:t>Molecular Ecology</w:t>
      </w:r>
      <w:r w:rsidRPr="00A24C0E">
        <w:t xml:space="preserve"> </w:t>
      </w:r>
      <w:r w:rsidRPr="00A24C0E">
        <w:rPr>
          <w:b/>
        </w:rPr>
        <w:t>17</w:t>
      </w:r>
      <w:r w:rsidRPr="00A24C0E">
        <w:t>: 1387-1395</w:t>
      </w:r>
    </w:p>
    <w:p w:rsidR="00D936B0" w:rsidRPr="00A24C0E" w:rsidRDefault="00D936B0" w:rsidP="00D936B0">
      <w:pPr>
        <w:tabs>
          <w:tab w:val="left" w:pos="0"/>
        </w:tabs>
        <w:spacing w:after="240"/>
      </w:pPr>
      <w:r w:rsidRPr="00A24C0E">
        <w:t xml:space="preserve">Warwick, S.I., Simard, M.J., Legere, A., Beckie, H.J., Braun, L., Zhu, B., Mason, P., Seguin-Swartz, G., Stewart, C.N., Jr. (2003). Hybridization between transgenic </w:t>
      </w:r>
      <w:r w:rsidRPr="00A24C0E">
        <w:rPr>
          <w:i/>
        </w:rPr>
        <w:t>Brassica napus</w:t>
      </w:r>
      <w:r w:rsidRPr="00A24C0E">
        <w:t xml:space="preserve"> L. and its wild relatives: </w:t>
      </w:r>
      <w:r w:rsidRPr="00A24C0E">
        <w:rPr>
          <w:i/>
        </w:rPr>
        <w:t>Brassica rapa</w:t>
      </w:r>
      <w:r w:rsidRPr="00A24C0E">
        <w:t xml:space="preserve"> L., </w:t>
      </w:r>
      <w:r w:rsidRPr="00A24C0E">
        <w:rPr>
          <w:i/>
        </w:rPr>
        <w:t>Raphanus raphanistrum</w:t>
      </w:r>
      <w:r w:rsidRPr="00A24C0E">
        <w:t xml:space="preserve"> L., </w:t>
      </w:r>
      <w:r w:rsidRPr="00A24C0E">
        <w:rPr>
          <w:i/>
        </w:rPr>
        <w:t xml:space="preserve">Sinapis arvensis </w:t>
      </w:r>
      <w:r w:rsidRPr="00A24C0E">
        <w:t xml:space="preserve">L., and </w:t>
      </w:r>
      <w:r w:rsidRPr="00A24C0E">
        <w:rPr>
          <w:i/>
        </w:rPr>
        <w:t>Erucastrum gallicum</w:t>
      </w:r>
      <w:r w:rsidRPr="00A24C0E">
        <w:t xml:space="preserve"> (Willd.) O.E. Schulz. </w:t>
      </w:r>
      <w:r w:rsidRPr="00A24C0E">
        <w:rPr>
          <w:i/>
        </w:rPr>
        <w:t>Theoretical and Applied Genetics</w:t>
      </w:r>
      <w:r w:rsidRPr="00A24C0E">
        <w:t xml:space="preserve"> </w:t>
      </w:r>
      <w:r w:rsidRPr="00A24C0E">
        <w:rPr>
          <w:b/>
        </w:rPr>
        <w:t>107</w:t>
      </w:r>
      <w:r w:rsidRPr="00A24C0E">
        <w:t>: 528-539</w:t>
      </w:r>
    </w:p>
    <w:p w:rsidR="00D936B0" w:rsidRPr="00A24C0E" w:rsidRDefault="00D936B0" w:rsidP="00D936B0">
      <w:pPr>
        <w:tabs>
          <w:tab w:val="left" w:pos="0"/>
        </w:tabs>
        <w:spacing w:after="240"/>
      </w:pPr>
      <w:r w:rsidRPr="00A24C0E">
        <w:t xml:space="preserve">Weed Science Society of America (1992). </w:t>
      </w:r>
      <w:r w:rsidRPr="00A24C0E">
        <w:rPr>
          <w:i/>
        </w:rPr>
        <w:t>Crop losses due to weeds in the United States.</w:t>
      </w:r>
      <w:r w:rsidRPr="00A24C0E">
        <w:t xml:space="preserve"> Weed Science Society of America Champaign, Illinois.</w:t>
      </w:r>
    </w:p>
    <w:p w:rsidR="00D936B0" w:rsidRPr="00A24C0E" w:rsidRDefault="00D936B0" w:rsidP="00D936B0">
      <w:pPr>
        <w:tabs>
          <w:tab w:val="left" w:pos="0"/>
        </w:tabs>
        <w:spacing w:after="240"/>
      </w:pPr>
      <w:r w:rsidRPr="00A24C0E">
        <w:t xml:space="preserve">Weersink, A., Llewellyn, R.S., Pannell, D.J. (2005). </w:t>
      </w:r>
      <w:r w:rsidRPr="00A24C0E">
        <w:rPr>
          <w:rFonts w:ascii="AdvTimes" w:hAnsi="AdvTimes"/>
        </w:rPr>
        <w:t xml:space="preserve">Economics of pre-emptive management to avoid weed resistance to glyphosate in Australia </w:t>
      </w:r>
      <w:r w:rsidRPr="00A24C0E">
        <w:t xml:space="preserve">. </w:t>
      </w:r>
      <w:r w:rsidRPr="00A24C0E">
        <w:rPr>
          <w:i/>
        </w:rPr>
        <w:t>Crop Protection</w:t>
      </w:r>
      <w:r w:rsidRPr="00A24C0E">
        <w:t xml:space="preserve"> </w:t>
      </w:r>
      <w:r w:rsidRPr="00A24C0E">
        <w:rPr>
          <w:b/>
        </w:rPr>
        <w:t>24</w:t>
      </w:r>
      <w:r w:rsidRPr="00A24C0E">
        <w:t>: 659-665</w:t>
      </w:r>
    </w:p>
    <w:p w:rsidR="00D936B0" w:rsidRPr="00A24C0E" w:rsidRDefault="00D936B0" w:rsidP="00D936B0">
      <w:pPr>
        <w:tabs>
          <w:tab w:val="left" w:pos="0"/>
        </w:tabs>
        <w:spacing w:after="240"/>
      </w:pPr>
      <w:r w:rsidRPr="00A24C0E">
        <w:t xml:space="preserve">Wehrmann, A., Van Vliet, A., Opsomer, C., Botterman, J., Schulz, A. (1996). The similarities of </w:t>
      </w:r>
      <w:r w:rsidRPr="00A24C0E">
        <w:rPr>
          <w:i/>
        </w:rPr>
        <w:t>bar</w:t>
      </w:r>
      <w:r w:rsidRPr="00A24C0E">
        <w:t xml:space="preserve"> and </w:t>
      </w:r>
      <w:r w:rsidRPr="00A24C0E">
        <w:rPr>
          <w:i/>
        </w:rPr>
        <w:t>pat</w:t>
      </w:r>
      <w:r w:rsidRPr="00A24C0E">
        <w:t xml:space="preserve"> gene products make them equally applicable for plant engineers. </w:t>
      </w:r>
      <w:r w:rsidRPr="00A24C0E">
        <w:rPr>
          <w:i/>
        </w:rPr>
        <w:t>Nature Biotechnology</w:t>
      </w:r>
      <w:r w:rsidRPr="00A24C0E">
        <w:t xml:space="preserve"> </w:t>
      </w:r>
      <w:r w:rsidRPr="00A24C0E">
        <w:rPr>
          <w:b/>
        </w:rPr>
        <w:t>14</w:t>
      </w:r>
      <w:r w:rsidRPr="00A24C0E">
        <w:t>: 1274-1278</w:t>
      </w:r>
      <w:bookmarkStart w:id="172" w:name="_GoBack"/>
      <w:bookmarkEnd w:id="172"/>
    </w:p>
    <w:p w:rsidR="00D936B0" w:rsidRPr="00A24C0E" w:rsidRDefault="00765AB5" w:rsidP="00D936B0">
      <w:pPr>
        <w:tabs>
          <w:tab w:val="left" w:pos="0"/>
        </w:tabs>
        <w:spacing w:after="240"/>
      </w:pPr>
      <w:hyperlink r:id="rId79" w:history="1">
        <w:r w:rsidR="00D936B0" w:rsidRPr="00765AB5">
          <w:rPr>
            <w:rStyle w:val="Hyperlink"/>
          </w:rPr>
          <w:t>WHO</w:t>
        </w:r>
      </w:hyperlink>
      <w:r w:rsidR="00D936B0" w:rsidRPr="00A24C0E">
        <w:t xml:space="preserve"> (2005). Glyphosate and AMPA in drinking-water. Report No. WHO/SDE/WSH/03.04/97, World Health </w:t>
      </w:r>
      <w:r>
        <w:t>Organisation</w:t>
      </w:r>
    </w:p>
    <w:p w:rsidR="00D936B0" w:rsidRPr="00A24C0E" w:rsidRDefault="00D936B0" w:rsidP="00D936B0">
      <w:pPr>
        <w:tabs>
          <w:tab w:val="left" w:pos="0"/>
        </w:tabs>
        <w:spacing w:after="240"/>
      </w:pPr>
      <w:r w:rsidRPr="00A24C0E">
        <w:t>Wilkinson, M. J., Timmons, A. M., Charters, Y., Dubbels, S., Robertson, A., Wilson, N., Scott, S., O'Brien, E., Lawson, H. M. (1995)  Problems of risk assessment with genetically modified oilseed rape. pp. 1035-1044.</w:t>
      </w:r>
    </w:p>
    <w:p w:rsidR="00D936B0" w:rsidRPr="00A24C0E" w:rsidRDefault="00D936B0" w:rsidP="00D936B0">
      <w:pPr>
        <w:tabs>
          <w:tab w:val="left" w:pos="0"/>
        </w:tabs>
        <w:spacing w:after="240"/>
      </w:pPr>
      <w:r w:rsidRPr="00A24C0E">
        <w:t xml:space="preserve">Williams, G.M., Kroes, R., Munro, I.C. (2000). Safety evaluation and risk assessment of the herbicide Roundup and its active ingredient, glyphosate, for humans. </w:t>
      </w:r>
      <w:r w:rsidRPr="00A24C0E">
        <w:rPr>
          <w:i/>
        </w:rPr>
        <w:t>Regulatory Toxicology and Pharmacology</w:t>
      </w:r>
      <w:r w:rsidRPr="00A24C0E">
        <w:t xml:space="preserve"> </w:t>
      </w:r>
      <w:r w:rsidRPr="00A24C0E">
        <w:rPr>
          <w:b/>
        </w:rPr>
        <w:t>31</w:t>
      </w:r>
      <w:r w:rsidRPr="00A24C0E">
        <w:t>: 117-165</w:t>
      </w:r>
    </w:p>
    <w:p w:rsidR="00D936B0" w:rsidRPr="00A24C0E" w:rsidRDefault="00D936B0" w:rsidP="00D936B0">
      <w:pPr>
        <w:tabs>
          <w:tab w:val="left" w:pos="0"/>
        </w:tabs>
        <w:spacing w:after="240"/>
      </w:pPr>
      <w:r w:rsidRPr="00A24C0E">
        <w:t xml:space="preserve">Wohlleben, W., Arnold, W., Broer, I., Hillemann, D., Strauch, E., Puhler, A. (1988). Nucleotide sequence of the phosphinothricin N-acetyltransferase gene from </w:t>
      </w:r>
      <w:r w:rsidRPr="00A24C0E">
        <w:rPr>
          <w:i/>
        </w:rPr>
        <w:t>Streptomyces viridochromogenes</w:t>
      </w:r>
      <w:r w:rsidRPr="00A24C0E">
        <w:t xml:space="preserve"> Tu494 and its expression in </w:t>
      </w:r>
      <w:r w:rsidRPr="00A24C0E">
        <w:rPr>
          <w:i/>
        </w:rPr>
        <w:t>Nicotiana tabacum</w:t>
      </w:r>
      <w:r w:rsidRPr="00A24C0E">
        <w:t xml:space="preserve">. </w:t>
      </w:r>
      <w:r w:rsidRPr="00A24C0E">
        <w:rPr>
          <w:i/>
        </w:rPr>
        <w:t>Gene</w:t>
      </w:r>
      <w:r w:rsidRPr="00A24C0E">
        <w:t xml:space="preserve"> </w:t>
      </w:r>
      <w:r w:rsidRPr="00A24C0E">
        <w:rPr>
          <w:b/>
        </w:rPr>
        <w:t>70</w:t>
      </w:r>
      <w:r w:rsidRPr="00A24C0E">
        <w:t>: 25-37</w:t>
      </w:r>
    </w:p>
    <w:p w:rsidR="00D936B0" w:rsidRPr="00A24C0E" w:rsidRDefault="00D936B0" w:rsidP="00D936B0">
      <w:pPr>
        <w:tabs>
          <w:tab w:val="left" w:pos="0"/>
        </w:tabs>
        <w:spacing w:after="240"/>
      </w:pPr>
      <w:r w:rsidRPr="00A24C0E">
        <w:t>Woodgate, J.L., Steadman, K.J., and Buchanan, K.L. (2011). A study of seed viability following consumption by birds. Unpublished final report submitted to the OGTR.</w:t>
      </w:r>
    </w:p>
    <w:p w:rsidR="00D936B0" w:rsidRPr="00A24C0E" w:rsidRDefault="00D936B0" w:rsidP="00D936B0">
      <w:pPr>
        <w:tabs>
          <w:tab w:val="left" w:pos="0"/>
        </w:tabs>
        <w:spacing w:after="240"/>
      </w:pPr>
      <w:r w:rsidRPr="00A24C0E">
        <w:t xml:space="preserve">Yu, Q., Cairns, A., Powles, S. (2006). Glyphosate, paraquat and ACCase multiple herbicide resistance evolved in a </w:t>
      </w:r>
      <w:r w:rsidRPr="00A24C0E">
        <w:rPr>
          <w:i/>
        </w:rPr>
        <w:t>Lolium rigidum</w:t>
      </w:r>
      <w:r w:rsidRPr="00A24C0E">
        <w:t xml:space="preserve"> biotype. </w:t>
      </w:r>
      <w:r w:rsidRPr="00A24C0E">
        <w:rPr>
          <w:i/>
        </w:rPr>
        <w:t>Planta</w:t>
      </w:r>
      <w:r w:rsidRPr="00A24C0E">
        <w:t xml:space="preserve"> </w:t>
      </w:r>
      <w:r w:rsidRPr="00A24C0E">
        <w:rPr>
          <w:b/>
        </w:rPr>
        <w:t>225</w:t>
      </w:r>
      <w:r w:rsidRPr="00A24C0E">
        <w:t>: 499-513</w:t>
      </w:r>
    </w:p>
    <w:p w:rsidR="00D936B0" w:rsidRPr="00A24C0E" w:rsidRDefault="00D936B0" w:rsidP="00D936B0">
      <w:pPr>
        <w:tabs>
          <w:tab w:val="left" w:pos="0"/>
        </w:tabs>
      </w:pPr>
      <w:r w:rsidRPr="00A24C0E">
        <w:lastRenderedPageBreak/>
        <w:t>Zand, E., Beckie, H.J. (2002). Competitive ability of hybrid and open-pollinated canola (</w:t>
      </w:r>
      <w:r w:rsidRPr="00A24C0E">
        <w:rPr>
          <w:i/>
        </w:rPr>
        <w:t>Brassica napus</w:t>
      </w:r>
      <w:r w:rsidRPr="00A24C0E">
        <w:t>) with wild oat (</w:t>
      </w:r>
      <w:r w:rsidRPr="00A24C0E">
        <w:rPr>
          <w:i/>
        </w:rPr>
        <w:t>Avena fatua</w:t>
      </w:r>
      <w:r w:rsidRPr="00A24C0E">
        <w:t xml:space="preserve">). </w:t>
      </w:r>
      <w:r w:rsidRPr="00A24C0E">
        <w:rPr>
          <w:i/>
        </w:rPr>
        <w:t>Canadian Journal of Plant Science</w:t>
      </w:r>
      <w:r w:rsidRPr="00A24C0E">
        <w:t xml:space="preserve"> </w:t>
      </w:r>
      <w:r w:rsidRPr="00A24C0E">
        <w:rPr>
          <w:b/>
        </w:rPr>
        <w:t>82</w:t>
      </w:r>
      <w:r w:rsidRPr="00A24C0E">
        <w:t>: 472-480</w:t>
      </w:r>
    </w:p>
    <w:p w:rsidR="00D936B0" w:rsidRPr="00A24C0E" w:rsidRDefault="00D936B0" w:rsidP="00D936B0">
      <w:pPr>
        <w:tabs>
          <w:tab w:val="left" w:pos="0"/>
        </w:tabs>
      </w:pPr>
    </w:p>
    <w:p w:rsidR="00D936B0" w:rsidRPr="00A24C0E" w:rsidRDefault="00D936B0" w:rsidP="00D936B0">
      <w:pPr>
        <w:tabs>
          <w:tab w:val="left" w:pos="0"/>
        </w:tabs>
      </w:pPr>
      <w:r w:rsidRPr="00A24C0E">
        <w:fldChar w:fldCharType="end"/>
      </w:r>
    </w:p>
    <w:p w:rsidR="00D936B0" w:rsidRPr="00A24C0E" w:rsidRDefault="00D936B0" w:rsidP="00D936B0"/>
    <w:p w:rsidR="00D936B0" w:rsidRPr="00A24C0E" w:rsidRDefault="00D936B0" w:rsidP="00D936B0">
      <w:pPr>
        <w:pStyle w:val="BodyText"/>
        <w:tabs>
          <w:tab w:val="left" w:pos="0"/>
        </w:tabs>
        <w:spacing w:after="0"/>
        <w:sectPr w:rsidR="00D936B0" w:rsidRPr="00A24C0E">
          <w:footerReference w:type="default" r:id="rId80"/>
          <w:pgSz w:w="11906" w:h="16838"/>
          <w:pgMar w:top="1418" w:right="1418" w:bottom="1418" w:left="1418" w:header="709" w:footer="709" w:gutter="0"/>
          <w:cols w:space="708"/>
          <w:docGrid w:linePitch="360"/>
        </w:sectPr>
      </w:pPr>
    </w:p>
    <w:p w:rsidR="00D936B0" w:rsidRPr="00A24C0E" w:rsidRDefault="00D936B0" w:rsidP="00D936B0">
      <w:pPr>
        <w:pStyle w:val="RARMP"/>
        <w:rPr>
          <w:color w:val="auto"/>
        </w:rPr>
      </w:pPr>
      <w:bookmarkStart w:id="173" w:name="_Toc301341877"/>
      <w:bookmarkStart w:id="174" w:name="_Toc309215600"/>
      <w:bookmarkEnd w:id="170"/>
      <w:r w:rsidRPr="00A24C0E">
        <w:rPr>
          <w:color w:val="auto"/>
        </w:rPr>
        <w:lastRenderedPageBreak/>
        <w:t>Appendix A</w:t>
      </w:r>
      <w:r w:rsidRPr="00A24C0E">
        <w:rPr>
          <w:color w:val="auto"/>
        </w:rPr>
        <w:tab/>
        <w:t>Summary of issues raised in submissions received from prescribed experts, agencies and authorities on any matters considered relevant to the preparation of a Risk Assessment and Risk Management Plan for DIR 108</w:t>
      </w:r>
      <w:bookmarkEnd w:id="173"/>
      <w:bookmarkEnd w:id="174"/>
    </w:p>
    <w:p w:rsidR="00D936B0" w:rsidRPr="00A24C0E" w:rsidRDefault="00D936B0" w:rsidP="00D936B0">
      <w:pPr>
        <w:pStyle w:val="Paranonumbers"/>
      </w:pPr>
      <w:r w:rsidRPr="00A24C0E">
        <w:t>The Regulator received a number of submissions from prescribed experts, agencies and authorities on matters considered relevant to the preparation of the RARMP. All issues raised in submissions relating to risks to the health and safety of people and the environment were considered. The issues raised, and where they are addressed in the consultation RARMP, are summarised below.</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96"/>
        <w:gridCol w:w="5848"/>
      </w:tblGrid>
      <w:tr w:rsidR="00D936B0" w:rsidRPr="00A24C0E" w:rsidTr="00E61A39">
        <w:tblPrEx>
          <w:tblCellMar>
            <w:top w:w="0" w:type="dxa"/>
            <w:bottom w:w="0" w:type="dxa"/>
          </w:tblCellMar>
        </w:tblPrEx>
        <w:trPr>
          <w:cantSplit/>
          <w:trHeight w:val="250"/>
          <w:tblHeader/>
        </w:trPr>
        <w:tc>
          <w:tcPr>
            <w:tcW w:w="3396" w:type="dxa"/>
            <w:shd w:val="pct25" w:color="auto" w:fill="FFFFFF"/>
          </w:tcPr>
          <w:p w:rsidR="00D936B0" w:rsidRPr="00A24C0E" w:rsidRDefault="00D936B0" w:rsidP="00E61A39">
            <w:pPr>
              <w:spacing w:before="40" w:after="40"/>
              <w:ind w:right="75"/>
              <w:jc w:val="center"/>
              <w:rPr>
                <w:rFonts w:ascii="Arial" w:hAnsi="Arial" w:cs="Arial"/>
                <w:b/>
                <w:sz w:val="20"/>
                <w:szCs w:val="20"/>
              </w:rPr>
            </w:pPr>
            <w:r w:rsidRPr="00A24C0E">
              <w:rPr>
                <w:rFonts w:ascii="Arial" w:hAnsi="Arial" w:cs="Arial"/>
                <w:b/>
                <w:sz w:val="20"/>
                <w:szCs w:val="20"/>
              </w:rPr>
              <w:t>Summary of issues raised</w:t>
            </w:r>
          </w:p>
        </w:tc>
        <w:tc>
          <w:tcPr>
            <w:tcW w:w="5848" w:type="dxa"/>
            <w:shd w:val="pct25" w:color="auto" w:fill="FFFFFF"/>
          </w:tcPr>
          <w:p w:rsidR="00D936B0" w:rsidRPr="00A24C0E" w:rsidRDefault="00D936B0" w:rsidP="00E61A39">
            <w:pPr>
              <w:spacing w:before="40" w:after="40"/>
              <w:ind w:right="106"/>
              <w:jc w:val="center"/>
              <w:rPr>
                <w:rFonts w:ascii="Arial" w:hAnsi="Arial"/>
                <w:b/>
                <w:sz w:val="20"/>
              </w:rPr>
            </w:pPr>
            <w:r w:rsidRPr="00A24C0E">
              <w:rPr>
                <w:rFonts w:ascii="Arial" w:hAnsi="Arial"/>
                <w:b/>
                <w:sz w:val="20"/>
              </w:rPr>
              <w:t>Comment</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In preparing the RARMP the Regulator should consider:</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rPr>
            </w:pPr>
            <w:r w:rsidRPr="00A24C0E">
              <w:rPr>
                <w:rFonts w:ascii="Arial Narrow" w:hAnsi="Arial Narrow"/>
                <w:sz w:val="20"/>
              </w:rPr>
              <w:t>the potential for commercial scale growing of the GM canola to affect weediness.</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rPr>
            </w:pPr>
            <w:r w:rsidRPr="00A24C0E">
              <w:rPr>
                <w:rFonts w:ascii="Arial Narrow" w:hAnsi="Arial Narrow"/>
                <w:sz w:val="20"/>
              </w:rPr>
              <w:t>the potential for the GM canola to cross with existing non-GM herbicide tolerant canola and any possible associated risks to the environment.</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szCs w:val="20"/>
              </w:rPr>
            </w:pPr>
            <w:r w:rsidRPr="00A24C0E">
              <w:rPr>
                <w:rFonts w:ascii="Arial Narrow" w:hAnsi="Arial Narrow"/>
                <w:sz w:val="20"/>
                <w:szCs w:val="20"/>
              </w:rPr>
              <w:t>the potential for gene flow to related species and possible risk of weediness.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expression of the introduced genes to lead to increased spread and persistence of the GM canola in the environment was assessed in the context of a commercial scale release in Risk Scenario 2 and was not identified as a risk that warranted further assessment.</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harm due to expression of the introduced genes in other related plants, including non-GM herbicide tolerant canola and weedy species, as a result of gene transfer was assessed in Risk Scenarios 3 and 4 and were not identified as risks that warranted further assessment.</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Council has resolved to take neutral position on the use of GM crops.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Noted. </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For marketing reasons, Council does not support the growing, storage and transport of GM crops within the Shire. Council noted that there is no current legislative power that enables any Council Officer to enforce the implementation or policing of this Policy.</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The Act requires the Regulator to identify and manage risks to human health and safety and the environment posed by or as a result of gene technology. </w:t>
            </w:r>
            <w:r w:rsidRPr="00A24C0E">
              <w:rPr>
                <w:rFonts w:ascii="Arial Narrow" w:hAnsi="Arial Narrow"/>
                <w:sz w:val="20"/>
                <w:lang w:val="en-US"/>
              </w:rPr>
              <w:t xml:space="preserve">Some areas may be designated under State or Territory law for the purpose of preserving the identity of GM or non-GM crops (or both) for marketing purposes. </w:t>
            </w:r>
            <w:r w:rsidRPr="00A24C0E">
              <w:rPr>
                <w:rFonts w:ascii="Arial Narrow" w:hAnsi="Arial Narrow"/>
                <w:sz w:val="20"/>
              </w:rPr>
              <w:t>However, marketing issues are outside the matters to which the Regulator may have regard when deciding whether or not to issue a licence.</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The DNA of these plants has been altered and there have been no long term studies regarding the human health impacts of these products.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Chapters 1 and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Toxicity of the parental GM canola lines to humans is considered in Section 5.4.1. The conventionally bred GM canola proposed for release is not expected to be any more toxic than the parental lines as the same genes will be expressed. The proteins encoded by the introduced genes are well characterised and are not known to be toxic or allergenic.</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allergic reactions in people, or toxicity in people and other organisms, as a result of exposure to GM plant materials was assessed in Risk Scenario 1 and was not identified as a risk that warranted further assessment.</w:t>
            </w:r>
          </w:p>
        </w:tc>
      </w:tr>
      <w:tr w:rsidR="00D936B0" w:rsidRPr="00A24C0E" w:rsidTr="00E61A39">
        <w:tblPrEx>
          <w:tblCellMar>
            <w:top w:w="0" w:type="dxa"/>
            <w:bottom w:w="0" w:type="dxa"/>
          </w:tblCellMar>
        </w:tblPrEx>
        <w:trPr>
          <w:cantSplit/>
          <w:trHeight w:val="758"/>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Some of the products containing GM canola include baby foods, potato chips and biscuits.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FSANZ is responsible for human food safety assessment and food labelling, including GM food. FSANZ has approved the use of food derived from GM InVigor® canola and GM Roundup Ready® canola for human consumption. These approvals also cover GM InVigor® x Roundup Ready® canola.</w:t>
            </w:r>
          </w:p>
        </w:tc>
      </w:tr>
      <w:tr w:rsidR="00D936B0" w:rsidRPr="00A24C0E" w:rsidTr="00E61A39">
        <w:tblPrEx>
          <w:tblCellMar>
            <w:top w:w="0" w:type="dxa"/>
            <w:bottom w:w="0" w:type="dxa"/>
          </w:tblCellMar>
        </w:tblPrEx>
        <w:trPr>
          <w:cantSplit/>
          <w:trHeight w:val="566"/>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lastRenderedPageBreak/>
              <w:t>GM foods seem to be largely exempt from labelling requirements.</w:t>
            </w:r>
          </w:p>
        </w:tc>
        <w:tc>
          <w:tcPr>
            <w:tcW w:w="5848" w:type="dxa"/>
          </w:tcPr>
          <w:p w:rsidR="00D936B0" w:rsidRPr="00A24C0E" w:rsidRDefault="00D936B0" w:rsidP="00E61A39">
            <w:pPr>
              <w:numPr>
                <w:ilvl w:val="12"/>
                <w:numId w:val="0"/>
              </w:numPr>
              <w:spacing w:before="40" w:after="40"/>
              <w:ind w:left="112" w:right="106"/>
              <w:rPr>
                <w:rFonts w:ascii="Arial Narrow" w:hAnsi="Arial Narrow"/>
                <w:sz w:val="20"/>
              </w:rPr>
            </w:pPr>
            <w:r w:rsidRPr="00A24C0E">
              <w:rPr>
                <w:rFonts w:ascii="Arial Narrow" w:hAnsi="Arial Narrow"/>
                <w:sz w:val="20"/>
              </w:rPr>
              <w:t>FSANZ is responsible for human food safety assessment and food labelling, including GM food.</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The commercial release of GM canola into the environment may impact on non GM growers.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Based on the information presently known, Council continues to object to the growing of genetically modified (GM) crops in its area.</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The Act requires the Regulator to identify and manage risks to human health and safety and the environment posed by or as a result of gene technology. </w:t>
            </w:r>
            <w:r w:rsidRPr="00A24C0E">
              <w:rPr>
                <w:rFonts w:ascii="Arial Narrow" w:hAnsi="Arial Narrow"/>
                <w:sz w:val="20"/>
                <w:lang w:val="en-US"/>
              </w:rPr>
              <w:t xml:space="preserve">The Regulator must not issue a licence unless satisfied that risks can be managed to protect </w:t>
            </w:r>
            <w:r w:rsidRPr="00A24C0E">
              <w:rPr>
                <w:rFonts w:ascii="Arial Narrow" w:hAnsi="Arial Narrow"/>
                <w:sz w:val="20"/>
              </w:rPr>
              <w:t>human health and safety and the environment.</w:t>
            </w:r>
          </w:p>
        </w:tc>
      </w:tr>
      <w:tr w:rsidR="00D936B0" w:rsidRPr="00A24C0E" w:rsidTr="00E61A39">
        <w:tblPrEx>
          <w:tblCellMar>
            <w:top w:w="0" w:type="dxa"/>
            <w:bottom w:w="0" w:type="dxa"/>
          </w:tblCellMar>
        </w:tblPrEx>
        <w:trPr>
          <w:cantSplit/>
          <w:trHeight w:val="3281"/>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LGA deals with issues resulting from this product escaping bulk transport vehicles when carting along the roadway after harvesting. LGA has had reports of GM canola growing on roadsides and concerns about who is responsible for cleaning up/containing the re-growth.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Given that 90% of our roadsides have a conservation rating of high to very high, anything that can be done to minimise the risk of grain regeneration on our roadsides is appreciated in order to: a) Reduce farmers worries about cross contamination &amp; b) Council concerns about eradication of the product on its roadsides.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expression of the introduced genes to lead to increased spread and persistence of the GM canola in the environment, including non-cropped disturbed habitats such as roadsides, was assessed in Risk Scenario 2 and was not identified as a risk that warranted further assessment.</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Further information on the control of volunteer GM canola on roadsides can be found in the </w:t>
            </w:r>
            <w:r w:rsidRPr="00A24C0E">
              <w:rPr>
                <w:rFonts w:ascii="Arial Narrow" w:hAnsi="Arial Narrow"/>
                <w:i/>
                <w:sz w:val="20"/>
              </w:rPr>
              <w:t>Control of roadside canola volunteers</w:t>
            </w:r>
            <w:r w:rsidRPr="00A24C0E">
              <w:rPr>
                <w:rFonts w:ascii="Arial Narrow" w:hAnsi="Arial Narrow"/>
                <w:sz w:val="20"/>
              </w:rPr>
              <w:t xml:space="preserve"> fact sheet, available on the OGTR website. </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GM canola is a concern for ratepayers who want the municipality to be a GM free zone.</w:t>
            </w:r>
          </w:p>
        </w:tc>
        <w:tc>
          <w:tcPr>
            <w:tcW w:w="5848" w:type="dxa"/>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 xml:space="preserve">The Act requires the Regulator to identify and manage risks to human health and safety and the environment posed by or as a result of gene technology. </w:t>
            </w:r>
            <w:r w:rsidRPr="00A24C0E">
              <w:rPr>
                <w:rFonts w:ascii="Arial Narrow" w:hAnsi="Arial Narrow"/>
                <w:sz w:val="20"/>
                <w:lang w:val="en-US"/>
              </w:rPr>
              <w:t xml:space="preserve">The Regulator must not issue a licence unless satisfied that risks can be managed to protect </w:t>
            </w:r>
            <w:r w:rsidRPr="00A24C0E">
              <w:rPr>
                <w:rFonts w:ascii="Arial Narrow" w:hAnsi="Arial Narrow"/>
                <w:sz w:val="20"/>
              </w:rPr>
              <w:t>human health and safety and the environment. The RARMP for this release considered information provided by the applicant and the currently available scientific information, in the context of the large scale of the proposed release, and concluded that risks to human health and the environment are negligible.</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lang w:val="en-US"/>
              </w:rPr>
              <w:t xml:space="preserve">Some areas may be designated under State or Territory law for the purpose of preserving the identity of GM or non-GM crops (or both) for marketing purposes. </w:t>
            </w:r>
            <w:r w:rsidRPr="00A24C0E">
              <w:rPr>
                <w:rFonts w:ascii="Arial Narrow" w:hAnsi="Arial Narrow"/>
                <w:sz w:val="20"/>
              </w:rPr>
              <w:t>However, marketing issues are outside the matters to which the Regulator may have regard when deciding whether or not to issue a licence.</w:t>
            </w:r>
          </w:p>
        </w:tc>
      </w:tr>
      <w:tr w:rsidR="00D936B0" w:rsidRPr="00A24C0E" w:rsidTr="00E61A39">
        <w:tblPrEx>
          <w:tblCellMar>
            <w:top w:w="0" w:type="dxa"/>
            <w:bottom w:w="0" w:type="dxa"/>
          </w:tblCellMar>
        </w:tblPrEx>
        <w:trPr>
          <w:cantSplit/>
          <w:trHeight w:val="1288"/>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Due to variance of opinion, consensus by Councils on at least a regional basis must be attained. Continued haphazard and separate applications and/or approvals from/for various companies cannot be supported. </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The </w:t>
            </w:r>
            <w:r w:rsidRPr="00A24C0E">
              <w:rPr>
                <w:rFonts w:ascii="Arial Narrow" w:hAnsi="Arial Narrow"/>
                <w:i/>
                <w:sz w:val="20"/>
              </w:rPr>
              <w:t>Gene Technology Act 2000</w:t>
            </w:r>
            <w:r w:rsidRPr="00A24C0E">
              <w:rPr>
                <w:rFonts w:ascii="Arial Narrow" w:hAnsi="Arial Narrow"/>
                <w:sz w:val="20"/>
              </w:rPr>
              <w:t xml:space="preserve"> allows a person to apply to the Gene Technology Regulator for a licence authorising specified dealings with one or more GMOs. The Regulator must consider an application and must issue the licence, or refuse to issue the licence, within a specified time period. Each application for a DIR licence is assessed on a ‘case by case’ basis. </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In recent times there have been various media articles highlighting difficulties of treating roadside vegetation that is now immune to easy chemical treatment. It is suggested that this vegetation is GM.</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expression of the introduced genes to lead to increased spread and persistence of the GM canola in the environment, including non-cropped disturbed habitats such as roadsides, was assessed in Risk Scenario 2 and was not identified as a risk that warranted further assessment.</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Further information on the control of volunteer GM canola on roadsides can be found in the </w:t>
            </w:r>
            <w:r w:rsidRPr="00A24C0E">
              <w:rPr>
                <w:rFonts w:ascii="Arial Narrow" w:hAnsi="Arial Narrow"/>
                <w:i/>
                <w:sz w:val="20"/>
              </w:rPr>
              <w:t xml:space="preserve">Control of roadside canola volunteers </w:t>
            </w:r>
            <w:r w:rsidRPr="00A24C0E">
              <w:rPr>
                <w:rFonts w:ascii="Arial Narrow" w:hAnsi="Arial Narrow"/>
                <w:sz w:val="20"/>
              </w:rPr>
              <w:t>fact sheet, available on the OGTR website.</w:t>
            </w:r>
          </w:p>
        </w:tc>
      </w:tr>
      <w:tr w:rsidR="00D936B0" w:rsidRPr="00A24C0E" w:rsidTr="00E61A39">
        <w:tblPrEx>
          <w:tblCellMar>
            <w:top w:w="0" w:type="dxa"/>
            <w:bottom w:w="0" w:type="dxa"/>
          </w:tblCellMar>
        </w:tblPrEx>
        <w:trPr>
          <w:cantSplit/>
          <w:trHeight w:val="302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lastRenderedPageBreak/>
              <w:t>LGA has adopted the precautionary principle as set out in the guiding principles of the Environment Protection Act. Hence it opposes trials of GM canola due to uncertainties and potential impacts of GMOs on health, environment and agriculture within our area.</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Concerned there is a lack of scientific certainty around the cumulative and compounding impacts of further modifying canola and/or products.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Chapters 1 and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in the context of the large scale of the proposed release, and concluded that risks to human health and the environment are negligible.</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LGA is yet to be convinced that the release of GM products without significant direct benefits to public health should be permitted.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Motto of “pure” provides a market advantage. Do not support growing, storage or transport of GM crops within this area in direct opposition to this marketing strategy.</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The Act requires the Regulator to identify and manage risks to human health and safety and the environment posed by or as a result of gene technology. </w:t>
            </w:r>
            <w:r w:rsidRPr="00A24C0E">
              <w:rPr>
                <w:rFonts w:ascii="Arial Narrow" w:hAnsi="Arial Narrow"/>
                <w:sz w:val="20"/>
                <w:lang w:val="en-US"/>
              </w:rPr>
              <w:t xml:space="preserve">Some areas may be designated under State or Territory law for the purpose of preserving the identity of GM or non-GM crops (or both) for marketing purposes. </w:t>
            </w:r>
            <w:r w:rsidRPr="00A24C0E">
              <w:rPr>
                <w:rFonts w:ascii="Arial Narrow" w:hAnsi="Arial Narrow"/>
                <w:sz w:val="20"/>
              </w:rPr>
              <w:t>However, marketing issues are outside the matters to which the Regulator may have regard when deciding whether or not to issue a licence.</w:t>
            </w:r>
          </w:p>
          <w:p w:rsidR="00D936B0" w:rsidRPr="00A24C0E" w:rsidRDefault="00D936B0" w:rsidP="00E61A39">
            <w:pPr>
              <w:numPr>
                <w:ilvl w:val="12"/>
                <w:numId w:val="0"/>
              </w:numPr>
              <w:spacing w:before="40" w:after="40"/>
              <w:ind w:left="111" w:right="106"/>
              <w:rPr>
                <w:rFonts w:ascii="Arial Narrow" w:hAnsi="Arial Narrow"/>
                <w:sz w:val="20"/>
              </w:rPr>
            </w:pP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Expect secure safeguards to be in place to prevent escape from trial areas and to ensure bees do not spread GM canola to other areas.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As there is a concern that canola is considered a high risk crop for pollen mediated gene flow, further research is required to resolve that issue.</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 2 of the RARMP.</w:t>
            </w:r>
          </w:p>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 xml:space="preserve">Application DIR 108 is for the commercial release of GM canola. </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harm due to expression of the introduced genes in other canola plants as a result of gene transfer was assessed in Risk Scenario 3 and was not identified as a risk that warranted further assessment. This Risk Scenario included consideration of canola pollination by honeybees. Risk to human health and safety and the environment from the proposed release are assessed to be negligible. Therefore, the Regulator has not proposed any limits or controls to restrict the release.</w:t>
            </w:r>
          </w:p>
          <w:p w:rsidR="00D936B0" w:rsidRPr="00A24C0E" w:rsidRDefault="00D936B0" w:rsidP="00E61A39">
            <w:pPr>
              <w:numPr>
                <w:ilvl w:val="12"/>
                <w:numId w:val="0"/>
              </w:numPr>
              <w:spacing w:before="40" w:after="40"/>
              <w:ind w:right="106"/>
              <w:rPr>
                <w:rFonts w:ascii="Arial Narrow" w:hAnsi="Arial Narrow"/>
                <w:sz w:val="20"/>
              </w:rPr>
            </w:pP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LGA has significant variation in topography, soil, water and other physical attributes. Therefore locations of trial crops need to be disclosed to provide further meaningful response, particularly from people familiar with the area where the release could take place.</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Application DIR 108 is for the commercial release of GM canola in all commercial canola growing areas of Australia.</w:t>
            </w:r>
          </w:p>
          <w:p w:rsidR="00D936B0" w:rsidRPr="00A24C0E" w:rsidRDefault="00D936B0" w:rsidP="00E61A39">
            <w:pPr>
              <w:numPr>
                <w:ilvl w:val="12"/>
                <w:numId w:val="0"/>
              </w:numPr>
              <w:spacing w:before="40" w:after="40"/>
              <w:ind w:left="111" w:right="106"/>
              <w:rPr>
                <w:rFonts w:ascii="Arial Narrow" w:hAnsi="Arial Narrow"/>
                <w:sz w:val="20"/>
              </w:rPr>
            </w:pP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LGA believes it is important that any GM application should receive a broad public notification/opportunity for comment so that informed choices can be made by more than just the regulators and those supporters for GM releases.</w:t>
            </w:r>
          </w:p>
        </w:tc>
        <w:tc>
          <w:tcPr>
            <w:tcW w:w="5848" w:type="dxa"/>
          </w:tcPr>
          <w:p w:rsidR="00D936B0" w:rsidRPr="00A24C0E" w:rsidRDefault="00D936B0" w:rsidP="00E61A39">
            <w:pPr>
              <w:numPr>
                <w:ilvl w:val="12"/>
                <w:numId w:val="0"/>
              </w:numPr>
              <w:spacing w:before="40" w:after="40"/>
              <w:ind w:left="111" w:right="106"/>
              <w:rPr>
                <w:rFonts w:ascii="Arial Narrow" w:hAnsi="Arial Narrow" w:cs="Arial"/>
                <w:sz w:val="20"/>
              </w:rPr>
            </w:pPr>
            <w:r w:rsidRPr="00A24C0E">
              <w:rPr>
                <w:rFonts w:ascii="Arial Narrow" w:hAnsi="Arial Narrow" w:cs="Arial"/>
                <w:sz w:val="20"/>
              </w:rPr>
              <w:t xml:space="preserve">The Act requires extensive consultation on all DIR RARMPs with a wide range of experts, agencies and authorities, and with the public. The public invitation to comment must be published in the Commonwealth Gazette, in a national newspaper and on the OGTR website. </w:t>
            </w:r>
          </w:p>
          <w:p w:rsidR="00D936B0" w:rsidRPr="00A24C0E" w:rsidRDefault="00D936B0" w:rsidP="00E61A39">
            <w:pPr>
              <w:numPr>
                <w:ilvl w:val="12"/>
                <w:numId w:val="0"/>
              </w:numPr>
              <w:spacing w:before="40" w:after="40"/>
              <w:ind w:left="111" w:right="106"/>
              <w:rPr>
                <w:rFonts w:ascii="Arial Narrow" w:hAnsi="Arial Narrow" w:cs="Arial"/>
                <w:sz w:val="20"/>
              </w:rPr>
            </w:pPr>
            <w:r w:rsidRPr="00A24C0E">
              <w:rPr>
                <w:rFonts w:ascii="Arial Narrow" w:hAnsi="Arial Narrow" w:cs="Arial"/>
                <w:sz w:val="20"/>
              </w:rPr>
              <w:t xml:space="preserve">The Regulator routinely exceeds these requirements by publishing the invitation to comment on the RARMP in regional newspapers as well as sending it to people and organisations that have registered on the OGTR mailing list. </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In finalising the RARMP and making a decision on whether or not to issue a licence, the Regulator must have regard to the submissions received.</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Limited if any commercial growing of canola in the Shire and no expertise within council on this specialised subject. </w:t>
            </w:r>
            <w:r w:rsidRPr="00A24C0E">
              <w:rPr>
                <w:rFonts w:ascii="Arial Narrow" w:hAnsi="Arial Narrow"/>
                <w:sz w:val="20"/>
              </w:rPr>
              <w:br/>
              <w:t>No comment is offered.</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lastRenderedPageBreak/>
              <w:t>Council not involved in managing GM crops and has no expertise with regards to a response. Suggests consulting Western Australian Local Government Association (WALGA).</w:t>
            </w:r>
          </w:p>
          <w:p w:rsidR="00D936B0" w:rsidRPr="00A24C0E" w:rsidRDefault="00D936B0" w:rsidP="00E61A39">
            <w:pPr>
              <w:spacing w:before="40" w:after="40"/>
              <w:ind w:left="112" w:right="75"/>
              <w:rPr>
                <w:rFonts w:ascii="Arial Narrow" w:hAnsi="Arial Narrow"/>
                <w:sz w:val="20"/>
              </w:rPr>
            </w:pP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WALGA has been consulted.</w:t>
            </w:r>
          </w:p>
        </w:tc>
      </w:tr>
      <w:tr w:rsidR="00D936B0" w:rsidRPr="00A24C0E" w:rsidTr="00E61A39">
        <w:tblPrEx>
          <w:tblCellMar>
            <w:top w:w="0" w:type="dxa"/>
            <w:bottom w:w="0" w:type="dxa"/>
          </w:tblCellMar>
        </w:tblPrEx>
        <w:trPr>
          <w:cantSplit/>
          <w:trHeight w:val="620"/>
        </w:trPr>
        <w:tc>
          <w:tcPr>
            <w:tcW w:w="3396" w:type="dxa"/>
            <w:shd w:val="clear" w:color="auto" w:fill="auto"/>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Any impact on honey bees and honey production/labelling?</w:t>
            </w:r>
          </w:p>
        </w:tc>
        <w:tc>
          <w:tcPr>
            <w:tcW w:w="5848" w:type="dxa"/>
            <w:shd w:val="clear" w:color="auto" w:fill="auto"/>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Chapters 1 and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GM canola proposed for release is the product of conventional breeding between GM canola lines already assessed and approved by the Regulator for commercial release.</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The toxicity of the parental GM canola lines was discussed in Chapter 1. This discussion included consideration of toxicity to people, including via honey, and toxicity to honeybees. </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allergic reactions in people, or toxicity in people and other organisms, as a result of exposure to GM plant materials was assessed in Risk Scenario 1 and was not identified as a risk that warranted further assessment. The hybrid canola proposed for release is not expected to be any more toxic or allergenic than the parental lines.</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FSANZ is responsible for human food safety assessment and food labelling, including GM food. Products derived from InVigor® x Roundup Ready® are approved by FSANZ for use in human food.</w:t>
            </w:r>
          </w:p>
        </w:tc>
      </w:tr>
      <w:tr w:rsidR="00D936B0" w:rsidRPr="00A24C0E" w:rsidTr="00E61A39">
        <w:tblPrEx>
          <w:tblCellMar>
            <w:top w:w="0" w:type="dxa"/>
            <w:bottom w:w="0" w:type="dxa"/>
          </w:tblCellMar>
        </w:tblPrEx>
        <w:trPr>
          <w:cantSplit/>
          <w:trHeight w:val="615"/>
        </w:trPr>
        <w:tc>
          <w:tcPr>
            <w:tcW w:w="3396" w:type="dxa"/>
            <w:shd w:val="clear" w:color="auto" w:fill="auto"/>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Any impact on aquatic weeds?</w:t>
            </w:r>
          </w:p>
          <w:p w:rsidR="00D936B0" w:rsidRPr="00A24C0E" w:rsidRDefault="00D936B0" w:rsidP="00E61A39">
            <w:pPr>
              <w:spacing w:before="40" w:after="40"/>
              <w:ind w:left="112" w:right="75"/>
              <w:rPr>
                <w:rFonts w:ascii="Arial Narrow" w:hAnsi="Arial Narrow"/>
                <w:sz w:val="20"/>
              </w:rPr>
            </w:pPr>
          </w:p>
        </w:tc>
        <w:tc>
          <w:tcPr>
            <w:tcW w:w="5848" w:type="dxa"/>
            <w:shd w:val="clear" w:color="auto" w:fill="auto"/>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1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Apart from the herbicide tolerance traits, the GM canola has the same characteristics as non-GM canola and other already approved GM canola varieties.</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i/>
                <w:sz w:val="20"/>
              </w:rPr>
              <w:t>Brassica napus</w:t>
            </w:r>
            <w:r w:rsidRPr="00A24C0E">
              <w:rPr>
                <w:rFonts w:ascii="Arial Narrow" w:hAnsi="Arial Narrow"/>
                <w:sz w:val="20"/>
              </w:rPr>
              <w:t xml:space="preserve"> is not known to be able to hybridise with any aquatic weed species under natural conditions. Therefore, pollen mediated gene flow to aquatic species is highly unlikely. </w:t>
            </w:r>
          </w:p>
        </w:tc>
      </w:tr>
      <w:tr w:rsidR="00D936B0" w:rsidRPr="00A24C0E" w:rsidTr="00E61A39">
        <w:tblPrEx>
          <w:tblCellMar>
            <w:top w:w="0" w:type="dxa"/>
            <w:bottom w:w="0" w:type="dxa"/>
          </w:tblCellMar>
        </w:tblPrEx>
        <w:trPr>
          <w:cantSplit/>
          <w:trHeight w:val="615"/>
        </w:trPr>
        <w:tc>
          <w:tcPr>
            <w:tcW w:w="3396" w:type="dxa"/>
            <w:shd w:val="clear" w:color="auto" w:fill="auto"/>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Any impact of associated excessive use of Roundup then impacting on native vegetation and waterways?</w:t>
            </w:r>
          </w:p>
          <w:p w:rsidR="00D936B0" w:rsidRPr="00A24C0E" w:rsidRDefault="00D936B0" w:rsidP="00E61A39">
            <w:pPr>
              <w:spacing w:before="40" w:after="40"/>
              <w:ind w:left="112" w:right="75"/>
              <w:rPr>
                <w:rFonts w:ascii="Arial Narrow" w:hAnsi="Arial Narrow"/>
                <w:sz w:val="20"/>
              </w:rPr>
            </w:pPr>
          </w:p>
        </w:tc>
        <w:tc>
          <w:tcPr>
            <w:tcW w:w="5848" w:type="dxa"/>
            <w:shd w:val="clear" w:color="auto" w:fill="auto"/>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Roundup Ready® canola, tolerant to glyphosate, is already approved for commercial release under DIR 020/2002. </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Issues relating to the use of herbicides are outside the scope of the Regulator’s assessments. The APVMA has regulatory responsibility for the supply of agricultural chemicals, including herbicides, in Australia.</w:t>
            </w:r>
          </w:p>
        </w:tc>
      </w:tr>
      <w:tr w:rsidR="00D936B0" w:rsidRPr="00A24C0E" w:rsidTr="00E61A39">
        <w:tblPrEx>
          <w:tblCellMar>
            <w:top w:w="0" w:type="dxa"/>
            <w:bottom w:w="0" w:type="dxa"/>
          </w:tblCellMar>
        </w:tblPrEx>
        <w:trPr>
          <w:cantSplit/>
          <w:trHeight w:val="615"/>
        </w:trPr>
        <w:tc>
          <w:tcPr>
            <w:tcW w:w="3396" w:type="dxa"/>
            <w:shd w:val="clear" w:color="auto" w:fill="auto"/>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Any different impact if it strayed onto roadside reserves or Council land?</w:t>
            </w:r>
          </w:p>
          <w:p w:rsidR="00D936B0" w:rsidRPr="00A24C0E" w:rsidRDefault="00D936B0" w:rsidP="00E61A39">
            <w:pPr>
              <w:spacing w:before="40" w:after="40"/>
              <w:ind w:left="112" w:right="75"/>
              <w:rPr>
                <w:rFonts w:ascii="Arial Narrow" w:hAnsi="Arial Narrow"/>
                <w:sz w:val="20"/>
              </w:rPr>
            </w:pPr>
          </w:p>
        </w:tc>
        <w:tc>
          <w:tcPr>
            <w:tcW w:w="5848" w:type="dxa"/>
            <w:shd w:val="clear" w:color="auto" w:fill="auto"/>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expression of the introduced genes to lead to increased spread and persistence of the GM canola in the environment, including non-cropped disturbed habitats such as roadsides, was assessed in Risk Scenario 2 and was not identified as a risk that warranted further assessment.</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Further information on the control of volunteer GM canola on roadsides can be found in the </w:t>
            </w:r>
            <w:r w:rsidRPr="00A24C0E">
              <w:rPr>
                <w:rFonts w:ascii="Arial Narrow" w:hAnsi="Arial Narrow"/>
                <w:i/>
                <w:sz w:val="20"/>
              </w:rPr>
              <w:t>Control of roadside canola volunteers</w:t>
            </w:r>
            <w:r w:rsidRPr="00A24C0E">
              <w:rPr>
                <w:rFonts w:ascii="Arial Narrow" w:hAnsi="Arial Narrow"/>
                <w:sz w:val="20"/>
              </w:rPr>
              <w:t xml:space="preserve"> fact sheet, available on the OGTR website.</w:t>
            </w:r>
          </w:p>
        </w:tc>
      </w:tr>
      <w:tr w:rsidR="00D936B0" w:rsidRPr="00A24C0E" w:rsidTr="00E61A39">
        <w:tblPrEx>
          <w:tblCellMar>
            <w:top w:w="0" w:type="dxa"/>
            <w:bottom w:w="0" w:type="dxa"/>
          </w:tblCellMar>
        </w:tblPrEx>
        <w:trPr>
          <w:cantSplit/>
          <w:trHeight w:val="615"/>
        </w:trPr>
        <w:tc>
          <w:tcPr>
            <w:tcW w:w="3396" w:type="dxa"/>
            <w:shd w:val="clear" w:color="auto" w:fill="auto"/>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Are there likely to be any changed impact on hayfever sufferers?</w:t>
            </w:r>
          </w:p>
          <w:p w:rsidR="00D936B0" w:rsidRPr="00A24C0E" w:rsidRDefault="00D936B0" w:rsidP="00E61A39">
            <w:pPr>
              <w:spacing w:before="40" w:after="40"/>
              <w:ind w:left="112" w:right="75"/>
              <w:rPr>
                <w:rFonts w:ascii="Arial Narrow" w:hAnsi="Arial Narrow"/>
                <w:sz w:val="20"/>
              </w:rPr>
            </w:pPr>
          </w:p>
        </w:tc>
        <w:tc>
          <w:tcPr>
            <w:tcW w:w="5848" w:type="dxa"/>
            <w:shd w:val="clear" w:color="auto" w:fill="auto"/>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GM canola proposed for release is the product of conventional breeding between GM canola lines already assessed and approved by the Regulator for commercial release.</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allergic reactions in people, or toxicity in people and other organisms, as a result of exposure to GM plant materials was assessed in Risk Scenario 1 and was not identified as a risk that warranted further assessment. The hybrid canola proposed for release is not expected to be any more toxic or allergenic that the parental lines.</w:t>
            </w:r>
          </w:p>
        </w:tc>
      </w:tr>
      <w:tr w:rsidR="00D936B0" w:rsidRPr="00A24C0E" w:rsidTr="00E61A39">
        <w:tblPrEx>
          <w:tblCellMar>
            <w:top w:w="0" w:type="dxa"/>
            <w:bottom w:w="0" w:type="dxa"/>
          </w:tblCellMar>
        </w:tblPrEx>
        <w:trPr>
          <w:cantSplit/>
          <w:trHeight w:val="615"/>
        </w:trPr>
        <w:tc>
          <w:tcPr>
            <w:tcW w:w="3396" w:type="dxa"/>
            <w:shd w:val="clear" w:color="auto" w:fill="auto"/>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lastRenderedPageBreak/>
              <w:t>Is this likely to impact on the amount of canola crops being grown at once? Amount of synchronized sediment run-off and even more mono-culture?</w:t>
            </w:r>
          </w:p>
        </w:tc>
        <w:tc>
          <w:tcPr>
            <w:tcW w:w="5848" w:type="dxa"/>
            <w:shd w:val="clear" w:color="auto" w:fill="auto"/>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2 of the RARMP.</w:t>
            </w:r>
          </w:p>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Application DIR 108 is for the commercial release of GM canola in all commercial canola growing areas of Australia. The RARMP for this release concluded that risks to human health and the environment are negligible. Therefore, the Regulator has not proposed any limits or controls to restrict the release.</w:t>
            </w:r>
          </w:p>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If approved, this GM canola could be grown in NSW, Victoria, Queensland and WA. However, State government requirements imposed for marketing reasons would currently prevent this GM canola from being grown in SA and Tasmania.</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introduced traits are not expected to alter the geographic range of where canola is currently grown.</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Based on the precautionary principle, the approval of potentially high risk developments such as the commercial release of GM canola, should not occur until public and environmental safety can be guaranteed and the community has had an opportunity to be informed about and respond to risks they may be subjected to.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Taking into account the uncertainty, more comprehensive safety assessment processes and extensive public consultation are required prior to the commercial release of this product.</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Chapters 1 and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for this release considered information provided by the applicant and currently available scientific information, and concluded that risks to human health and the environment are negligible.</w:t>
            </w:r>
          </w:p>
          <w:p w:rsidR="00D936B0" w:rsidRPr="00A24C0E" w:rsidRDefault="00D936B0" w:rsidP="00E61A39">
            <w:pPr>
              <w:numPr>
                <w:ilvl w:val="12"/>
                <w:numId w:val="0"/>
              </w:numPr>
              <w:spacing w:before="40" w:after="40"/>
              <w:ind w:left="111" w:right="106"/>
              <w:rPr>
                <w:rFonts w:ascii="Arial Narrow" w:hAnsi="Arial Narrow" w:cs="Arial"/>
                <w:sz w:val="20"/>
              </w:rPr>
            </w:pPr>
            <w:r w:rsidRPr="00A24C0E">
              <w:rPr>
                <w:rFonts w:ascii="Arial Narrow" w:hAnsi="Arial Narrow" w:cs="Arial"/>
                <w:sz w:val="20"/>
              </w:rPr>
              <w:t xml:space="preserve">The Act requires extensive consultation on all DIR RARMPs with a wide range of experts, agencies and authorities, and with the public. The public invitation to comment must be published in the Commonwealth Gazette, in a national newspaper and on the OGTR website. </w:t>
            </w:r>
          </w:p>
          <w:p w:rsidR="00D936B0" w:rsidRPr="00A24C0E" w:rsidRDefault="00D936B0" w:rsidP="00E61A39">
            <w:pPr>
              <w:numPr>
                <w:ilvl w:val="12"/>
                <w:numId w:val="0"/>
              </w:numPr>
              <w:spacing w:before="40" w:after="40"/>
              <w:ind w:left="111" w:right="106"/>
              <w:rPr>
                <w:rFonts w:ascii="Arial Narrow" w:hAnsi="Arial Narrow" w:cs="Arial"/>
                <w:sz w:val="20"/>
              </w:rPr>
            </w:pPr>
            <w:r w:rsidRPr="00A24C0E">
              <w:rPr>
                <w:rFonts w:ascii="Arial Narrow" w:hAnsi="Arial Narrow" w:cs="Arial"/>
                <w:sz w:val="20"/>
              </w:rPr>
              <w:t>The Regulator routinely exceeds these requirements by publishing the invitation to comment on the RARMP in regional newspapers as well as sending it to people and organisations that have registered on the OGTR mailing list.</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In finalising the RARMP and making a decision on whether or not to issue a licence, the Regulator must have regard to the submissions received.</w:t>
            </w:r>
          </w:p>
        </w:tc>
      </w:tr>
      <w:tr w:rsidR="00D936B0" w:rsidRPr="00A24C0E" w:rsidTr="00E61A39">
        <w:tblPrEx>
          <w:tblCellMar>
            <w:top w:w="0" w:type="dxa"/>
            <w:bottom w:w="0" w:type="dxa"/>
          </w:tblCellMar>
        </w:tblPrEx>
        <w:trPr>
          <w:cantSplit/>
          <w:trHeight w:val="75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Health risks that the release of GM canola may pose through consumption of food products or derivatives should be considered.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The rights of the community to choose whether they consume GM foods based on an adequate labelling and measures to prevent contamination of non-GM crops.</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The wider community should be informed about the ingredients, and GM content, of the foods they consume.</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While noted that both InVigor and Roundup Ready have already been licensed for commercial release separately the two should be assessed separately as per the FSANZ’ case-by-case basis, rather than being covered by existing approvals for each separate component.</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Given the difficulty of identifying all of the unintended expressions of genetic modification, it would be prudent for FSANZ to adopt amore rigorous safety assessment.</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Need for GM foods to be subjected to clinical trials in the same way pharmaceutical drugs are, including routine use of oral toxicity studies in animals. Some such studies have found evidence of adverse health effects.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Chapters 1 and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Toxicity of the parental GM canola lines to humans is considered in Chapter 1, Section 5.4.1. The conventionally bred GM canola proposed for release is not expected to be any more toxic or allergenic than the parental lines as the same genes will be expressed. The proteins encoded by the introduced genes are well characterised and are not known to be toxic or allergenic.</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allergic reactions in people, or toxicity in people and other organisms, as a result of exposure to GM plant materials was assessed in Risk Scenario 1 and was not identified as a risk that warranted further assessment.</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FSANZ is responsible for human food safety assessment and food labelling, including GM food. Products derived from InVigor® x Roundup Ready® are approved by FSANZ for use in human food.</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For more information on FSANZ GM food assessments, see FSANZ website (http://www.foodstandards.gov.au).</w:t>
            </w:r>
          </w:p>
        </w:tc>
      </w:tr>
      <w:tr w:rsidR="00D936B0" w:rsidRPr="00A24C0E" w:rsidTr="00E61A39">
        <w:tblPrEx>
          <w:tblCellMar>
            <w:top w:w="0" w:type="dxa"/>
            <w:bottom w:w="0" w:type="dxa"/>
          </w:tblCellMar>
        </w:tblPrEx>
        <w:trPr>
          <w:cantSplit/>
          <w:trHeight w:val="1059"/>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lastRenderedPageBreak/>
              <w:t>The impacts to flora and fauna of herbicides use on herbicide resistant GM crops and cross contamination to nearby crops should be considered.</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Herbicides have a range of undesirable environmental impacts, including:</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szCs w:val="20"/>
              </w:rPr>
            </w:pPr>
            <w:r w:rsidRPr="00A24C0E">
              <w:rPr>
                <w:rFonts w:ascii="Arial Narrow" w:hAnsi="Arial Narrow"/>
                <w:sz w:val="20"/>
                <w:szCs w:val="20"/>
              </w:rPr>
              <w:t>creation of ‘super-weeds’ that display glyphosate resistance</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szCs w:val="20"/>
              </w:rPr>
            </w:pPr>
            <w:r w:rsidRPr="00A24C0E">
              <w:rPr>
                <w:rFonts w:ascii="Arial Narrow" w:hAnsi="Arial Narrow"/>
                <w:sz w:val="20"/>
                <w:szCs w:val="20"/>
              </w:rPr>
              <w:t>acute toxic effects</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szCs w:val="20"/>
              </w:rPr>
            </w:pPr>
            <w:r w:rsidRPr="00A24C0E">
              <w:rPr>
                <w:rFonts w:ascii="Arial Narrow" w:hAnsi="Arial Narrow"/>
                <w:sz w:val="20"/>
                <w:szCs w:val="20"/>
              </w:rPr>
              <w:t>other health impacts from environmental exposure.</w:t>
            </w:r>
          </w:p>
        </w:tc>
        <w:tc>
          <w:tcPr>
            <w:tcW w:w="5848" w:type="dxa"/>
          </w:tcPr>
          <w:p w:rsidR="00D936B0" w:rsidRPr="00A24C0E" w:rsidRDefault="00D936B0" w:rsidP="00E61A39">
            <w:pPr>
              <w:numPr>
                <w:ilvl w:val="12"/>
                <w:numId w:val="0"/>
              </w:numPr>
              <w:spacing w:before="40" w:after="40"/>
              <w:ind w:left="112" w:right="106"/>
              <w:rPr>
                <w:rFonts w:ascii="Arial Narrow" w:hAnsi="Arial Narrow"/>
                <w:sz w:val="20"/>
              </w:rPr>
            </w:pPr>
            <w:r w:rsidRPr="00A24C0E">
              <w:rPr>
                <w:rFonts w:ascii="Arial Narrow" w:hAnsi="Arial Narrow"/>
                <w:sz w:val="20"/>
              </w:rPr>
              <w:t>These issues were considered in Chapter 1 of the RARMP.</w:t>
            </w:r>
          </w:p>
          <w:p w:rsidR="00D936B0" w:rsidRPr="00A24C0E" w:rsidRDefault="00D936B0" w:rsidP="00E61A39">
            <w:pPr>
              <w:numPr>
                <w:ilvl w:val="12"/>
                <w:numId w:val="0"/>
              </w:numPr>
              <w:spacing w:before="40" w:after="40"/>
              <w:ind w:left="112" w:right="106"/>
              <w:rPr>
                <w:rFonts w:ascii="Arial Narrow" w:hAnsi="Arial Narrow"/>
                <w:sz w:val="20"/>
              </w:rPr>
            </w:pPr>
            <w:r w:rsidRPr="00A24C0E">
              <w:rPr>
                <w:rFonts w:ascii="Arial Narrow" w:hAnsi="Arial Narrow"/>
                <w:sz w:val="20"/>
              </w:rPr>
              <w:t>Issues relating to the use of herbicides are outside the scope of the Regulator’s assessments. The APVMA has regulatory responsibility for the supply of agricultural chemicals, including herbicides, in Australia.</w:t>
            </w:r>
          </w:p>
          <w:p w:rsidR="00D936B0" w:rsidRPr="00A24C0E" w:rsidRDefault="00D936B0" w:rsidP="00E61A39">
            <w:pPr>
              <w:numPr>
                <w:ilvl w:val="12"/>
                <w:numId w:val="0"/>
              </w:numPr>
              <w:spacing w:before="40" w:after="40"/>
              <w:ind w:left="112" w:right="106"/>
              <w:rPr>
                <w:rFonts w:ascii="Arial Narrow" w:hAnsi="Arial Narrow"/>
                <w:sz w:val="20"/>
              </w:rPr>
            </w:pPr>
            <w:r w:rsidRPr="00A24C0E">
              <w:rPr>
                <w:rFonts w:ascii="Arial Narrow" w:hAnsi="Arial Narrow"/>
                <w:sz w:val="20"/>
              </w:rPr>
              <w:t>The development of herbicide resistant weeds was discussed in Chapter 1, Section 5.5.3. Herbicide resistance is managed by the APVMA under conditions of registration for the use of agricultural chemicals in Australia.</w:t>
            </w:r>
          </w:p>
          <w:p w:rsidR="00D936B0" w:rsidRPr="00A24C0E" w:rsidRDefault="00D936B0" w:rsidP="00E61A39">
            <w:pPr>
              <w:numPr>
                <w:ilvl w:val="12"/>
                <w:numId w:val="0"/>
              </w:numPr>
              <w:spacing w:before="40" w:after="40"/>
              <w:ind w:right="106"/>
              <w:rPr>
                <w:rFonts w:ascii="Arial Narrow" w:hAnsi="Arial Narrow"/>
                <w:sz w:val="20"/>
              </w:rPr>
            </w:pP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Impact on organic farms adjacent and/or in proximity to GM crops should be considered.</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lang w:val="en-US"/>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tc>
      </w:tr>
      <w:tr w:rsidR="00D936B0" w:rsidRPr="00A24C0E" w:rsidTr="00E61A39">
        <w:tblPrEx>
          <w:tblCellMar>
            <w:top w:w="0" w:type="dxa"/>
            <w:bottom w:w="0" w:type="dxa"/>
          </w:tblCellMar>
        </w:tblPrEx>
        <w:trPr>
          <w:cantSplit/>
          <w:trHeight w:val="677"/>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Do not have a formal position on this issue as there is no cropping area within the municipality.</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103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Notes that FSANZ has approved this canola to be used for human consumption. As this product will be used in food it should be clearly indicated on any labelling so that consumers can make informed choices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FSANZ is responsible for human food safety assessment and food labelling, including GM food. Products derived from InVigor® x Roundup Ready® are approved by FSANZ for use in human food.</w:t>
            </w:r>
          </w:p>
        </w:tc>
      </w:tr>
      <w:tr w:rsidR="00D936B0" w:rsidRPr="00A24C0E" w:rsidTr="00E61A39">
        <w:tblPrEx>
          <w:tblCellMar>
            <w:top w:w="0" w:type="dxa"/>
            <w:bottom w:w="0" w:type="dxa"/>
          </w:tblCellMar>
        </w:tblPrEx>
        <w:trPr>
          <w:cantSplit/>
          <w:trHeight w:val="939"/>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Believes it is important that a licence protects the interests of Australian farmers and Australia’s food security from any cross contamination.</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Trusts that such protection will be included in any permit granted for the release of GM canola into our environment. </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3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risk assessment concluded that there are negligible risks to people and the environment from the proposed release of GM canola. Therefore, no specific licence conditions are imposed to treat these negligible risks.</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Request that you err on the side of caution regarding commercial release of GM canola to protect human health and safety.</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Asks that the rights of farmers to farm without impediment that may arise from neighbouring GM crops be protected.</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Chapters 1 and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for this release considered information provided by the applicant and currently available scientific information, and concluded that risks to human health and the environment are negligible.</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tc>
      </w:tr>
      <w:tr w:rsidR="00D936B0" w:rsidRPr="00A24C0E" w:rsidTr="00E61A39">
        <w:tblPrEx>
          <w:tblCellMar>
            <w:top w:w="0" w:type="dxa"/>
            <w:bottom w:w="0" w:type="dxa"/>
          </w:tblCellMar>
        </w:tblPrEx>
        <w:trPr>
          <w:cantSplit/>
          <w:trHeight w:val="271"/>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Supportive of the application.</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lastRenderedPageBreak/>
              <w:t xml:space="preserve">The RARMP should focus significantly on new risks that may arise in this line of GM canola due to the synergistic effects of gene stacking.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For example, the application identifies 2 risks, gene flow into other organisms such as weedy species and the emergence of canola volunteers tolerant to the herbicides.</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It is apparent that the effect of these events occurring in this stacked GM line is potentially different, as having two herbicide resistant traits present reduces the potential tools to manage resistance.</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discusses the parental GM canola lines in Chapter 1, as part of the risk assessment context for this application. The Risk assessment chapter (Ch 2) then focuses on identifying and characterising risks to the health and safety of people or to the environment from dealings with the conventionally bred InVigor® x Roundup Ready® canola.</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harm due to expression of the introduced genes in other related plants, including weedy species, as a result of gene transfer was assessed in Risk Scenario 4 and was not identified as a risk that warranted further assessment</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expression of the introduced genes to lead to increased spread and persistence of the GM canola in the environment, including agricultural settings, was assessed in Risk Scenario 2 and was not identified as a risk that warranted further assessment. Volunteer InVigor® x Roundup Ready® canola and related species can be controlled by a range of alternative herbicides, tank mixing, and non-chemical management methods.</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Shire is now of the opinion that concerns regarding cross fertilisation and increased maintenance costs through inappropriate germination on Council property have been satisfactorily addressed for the purposes of these trials.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Noted. </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Council expresses strong feeling that the Government should preclude the release and use of GMOs until demonstrated to be safe scientifically.</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GMOs should be considered as part of an integrated regional natural resource management approach.</w:t>
            </w:r>
          </w:p>
        </w:tc>
        <w:tc>
          <w:tcPr>
            <w:tcW w:w="5848" w:type="dxa"/>
          </w:tcPr>
          <w:p w:rsidR="00D936B0" w:rsidRPr="00A24C0E" w:rsidRDefault="00D936B0" w:rsidP="00E61A39">
            <w:pPr>
              <w:numPr>
                <w:ilvl w:val="12"/>
                <w:numId w:val="0"/>
              </w:numPr>
              <w:spacing w:before="40" w:after="40"/>
              <w:ind w:left="148" w:right="106"/>
              <w:rPr>
                <w:rFonts w:ascii="Arial Narrow" w:hAnsi="Arial Narrow"/>
                <w:sz w:val="20"/>
              </w:rPr>
            </w:pPr>
            <w:r w:rsidRPr="00A24C0E">
              <w:rPr>
                <w:rFonts w:ascii="Arial Narrow" w:hAnsi="Arial Narrow"/>
                <w:sz w:val="20"/>
              </w:rPr>
              <w:t>These issues were considered in Chapter 2 of the RARMP.</w:t>
            </w:r>
          </w:p>
          <w:p w:rsidR="00D936B0" w:rsidRPr="00A24C0E" w:rsidRDefault="00D936B0" w:rsidP="00E61A39">
            <w:pPr>
              <w:numPr>
                <w:ilvl w:val="12"/>
                <w:numId w:val="0"/>
              </w:numPr>
              <w:spacing w:before="40" w:after="40"/>
              <w:ind w:left="148" w:right="111"/>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w:t>
            </w:r>
          </w:p>
          <w:p w:rsidR="00D936B0" w:rsidRPr="00A24C0E" w:rsidRDefault="00D936B0" w:rsidP="00E61A39">
            <w:pPr>
              <w:numPr>
                <w:ilvl w:val="12"/>
                <w:numId w:val="0"/>
              </w:numPr>
              <w:spacing w:before="40" w:after="40"/>
              <w:ind w:left="148" w:right="111"/>
              <w:rPr>
                <w:rFonts w:ascii="Arial Narrow" w:hAnsi="Arial Narrow"/>
                <w:sz w:val="20"/>
              </w:rPr>
            </w:pPr>
            <w:r w:rsidRPr="00A24C0E">
              <w:rPr>
                <w:rFonts w:ascii="Arial Narrow" w:hAnsi="Arial Narrow"/>
                <w:sz w:val="20"/>
              </w:rPr>
              <w:t xml:space="preserve">The RARMP for this release considered information provided by the applicant and currently available scientific information, and concluded that risks to human health and the environment are negligible. </w:t>
            </w:r>
          </w:p>
          <w:p w:rsidR="00D936B0" w:rsidRPr="00A24C0E" w:rsidRDefault="00D936B0" w:rsidP="00E61A39">
            <w:pPr>
              <w:numPr>
                <w:ilvl w:val="12"/>
                <w:numId w:val="0"/>
              </w:numPr>
              <w:spacing w:before="40" w:after="40"/>
              <w:ind w:left="148" w:right="106"/>
              <w:rPr>
                <w:rFonts w:ascii="Arial Narrow" w:hAnsi="Arial Narrow"/>
                <w:sz w:val="20"/>
              </w:rPr>
            </w:pPr>
            <w:r w:rsidRPr="00A24C0E">
              <w:rPr>
                <w:rFonts w:ascii="Arial Narrow" w:hAnsi="Arial Narrow" w:cs="Arial"/>
                <w:sz w:val="20"/>
              </w:rPr>
              <w:t>As required by the Act, extensive consultation with a wide range of experts, agencies and authorities, and with the public, will be undertaken before the Regulator makes a decision on this application.</w:t>
            </w:r>
            <w:r w:rsidRPr="00A24C0E">
              <w:rPr>
                <w:rFonts w:ascii="Arial Narrow" w:hAnsi="Arial Narrow"/>
                <w:sz w:val="20"/>
              </w:rPr>
              <w:t xml:space="preserve"> </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Community members are concerned about potential impact on organic or bio-dynamic producers, which could also have impact on regional economy. Potential damage to ‘clean and green’ image and impact on livelihoods. Many local organic and bio-dynamic farms in the region.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Potential of damage to markets if consumers in other countries reject GM crops.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tc>
      </w:tr>
      <w:tr w:rsidR="00D936B0" w:rsidRPr="00A24C0E" w:rsidTr="00E61A39">
        <w:tblPrEx>
          <w:tblCellMar>
            <w:top w:w="0" w:type="dxa"/>
            <w:bottom w:w="0" w:type="dxa"/>
          </w:tblCellMar>
        </w:tblPrEx>
        <w:trPr>
          <w:cantSplit/>
          <w:trHeight w:val="488"/>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Council strongly supports the current moratorium in SA.</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The Act requires the Regulator to identify and manage risks to human health and safety and the environment posed by or as a result of gene technology. </w:t>
            </w:r>
            <w:r w:rsidRPr="00A24C0E">
              <w:rPr>
                <w:rFonts w:ascii="Arial Narrow" w:hAnsi="Arial Narrow"/>
                <w:sz w:val="20"/>
                <w:lang w:val="en-US"/>
              </w:rPr>
              <w:t xml:space="preserve">Some areas may be designated under State or Territory law for the purpose of preserving the identity of GM or non-GM crops (or both) for marketing purposes. </w:t>
            </w:r>
            <w:r w:rsidRPr="00A24C0E">
              <w:rPr>
                <w:rFonts w:ascii="Arial Narrow" w:hAnsi="Arial Narrow"/>
                <w:sz w:val="20"/>
              </w:rPr>
              <w:t>However, marketing issues are outside the matters to which the Regulator may have regard when deciding whether or not to issue a licence.</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lastRenderedPageBreak/>
              <w:t xml:space="preserve">Recognises that the commercial cultivation of GM canola is still subject to restriction in SA but region borders VIC which does not have such restrictions.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‘Clean green’ reputation and market may be affected as a result of real or perceived presence of GM canola in the area, given the proximity to VIC.</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Noted that issues of marketability and trade are outside evaluation scope. However, is concerned about loss of economic benefits and marketability due to commercial release of GM canola.</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Considers there is insufficient research and evidence into possible deleterious environmental and public health issues to warrant the issue of a licence.</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The RARMP for this release considered information provided by the applicant and currently available scientific information, and concluded that risks to human health and the environment are negligible. </w:t>
            </w:r>
          </w:p>
        </w:tc>
      </w:tr>
      <w:tr w:rsidR="00D936B0" w:rsidRPr="00A24C0E" w:rsidTr="00E61A39">
        <w:tblPrEx>
          <w:tblCellMar>
            <w:top w:w="0" w:type="dxa"/>
            <w:bottom w:w="0" w:type="dxa"/>
          </w:tblCellMar>
        </w:tblPrEx>
        <w:trPr>
          <w:cantSplit/>
          <w:trHeight w:val="721"/>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Would like to encourage the Regulator to employ the precautionary principle when preparing RARMP.</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for this release considered information provided by the applicant and currently available scientific information, and concluded that risks to human health and the environment are negligible.</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Has not identified any specific risks to human health and safety and the environment that should be considered in the RARMP. </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Note that some medicines may contain canola oil as an ingredient. Asks this to be considered.</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Toxicity of the parental GM canola lines to humans is considered in Chapter 1, Section 5.4.1. The conventionally bred GM canola proposed for release is not expected to be any more toxic or allergenic than the parental lines as the same genes will be expressed. The proteins encoded by the introduced genes are well characterised and are not known to be toxic or allergenic.</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potential for allergic reactions in people, or toxicity in people and other organisms, as a result of exposure to GM plant materials was assessed in Risk Scenario 1 and was not identified as a risk that warranted further assessment.</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FSANZ is responsible for human food safety assessment and food labelling, including GM food. Products derived from InVigor® x Roundup Ready® are approved by FSANZ for use in human food.</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The applicant needs to consider both crop management plans (Roundup Ready® and InVigor® canola) simultaneously but should submit only one management plan for the release of the stacked GM canola. That plan should include the mandatory audit process from the InVigor® canola crop management plan.</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1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Crop Management Plans have been developed separately by Bayer CropScience and Monsanto for InVigor® and Roundup Ready® canola, respectively. The applicant has stated that growers are required to follow these CMPs when growing either InVigor® canola, Roundup Ready® canola or InVigor® x Roundup Ready® canola.</w:t>
            </w:r>
          </w:p>
          <w:p w:rsidR="00D936B0" w:rsidRPr="00A24C0E" w:rsidRDefault="00D936B0" w:rsidP="00E61A39">
            <w:pPr>
              <w:numPr>
                <w:ilvl w:val="12"/>
                <w:numId w:val="0"/>
              </w:numPr>
              <w:spacing w:before="40" w:after="40"/>
              <w:ind w:left="111" w:right="106"/>
              <w:rPr>
                <w:rFonts w:ascii="Arial Narrow" w:hAnsi="Arial Narrow"/>
                <w:sz w:val="20"/>
              </w:rPr>
            </w:pP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lastRenderedPageBreak/>
              <w:t>It is not clear if there is an available strip test for the presence of InVigor traits. A strip test would streamline identification and management of volunteers.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addressed in Chapter 4 of the RARMP (ie proposed licence conditions).</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ELISA (Enzyme Linked ImmunoSorbent Assay) test strips have been developed to act as a rapid and accurate way of detecting InVigor® hybrid and Roundup Ready® canola separately. Used in conjunction, the applicant expects that these test strips will be used in Australia to positively identify the stacked event if InVigor® x Roundup Ready® canola is commercially released.</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proposed licence conditions include a requirement to provide a testing methodology to identify the presence of the GMO or genetic material in a recipient organism within 30 days of the licence being issued.</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There needs to be a full report provided from trial under licence DIR104 at the conclusion of the trial (Feb 2014). The report should include all relevant safety-related data for assessment from these dealings before further consideration of DIR 108 application for commercial release.</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for this release considered information provided by the applicant and currently available scientific information, and concluded that risks to human health and the environment are negligible.</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Currently considering declaring the Shire as GM free.</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Council officers have concerns that approval of unrestricted licence to release GM canola would fail to take into account locally significant risks to health, safety and the environment.</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Encourage consideration of working within local areas to determine the appropriateness or otherwise of GM crops.</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 xml:space="preserve">The Act requires the Regulator to identify and manage risks to human health and safety and the environment posed by or as a result of gene technology. </w:t>
            </w:r>
            <w:r w:rsidRPr="00A24C0E">
              <w:rPr>
                <w:rFonts w:ascii="Arial Narrow" w:hAnsi="Arial Narrow"/>
                <w:sz w:val="20"/>
                <w:lang w:val="en-US"/>
              </w:rPr>
              <w:t xml:space="preserve">Some areas may be designated under State or Territory law for the purpose of preserving the identity of GM or non-GM crops (or both) for marketing purposes. </w:t>
            </w:r>
            <w:r w:rsidRPr="00A24C0E">
              <w:rPr>
                <w:rFonts w:ascii="Arial Narrow" w:hAnsi="Arial Narrow"/>
                <w:sz w:val="20"/>
              </w:rPr>
              <w:t>However, marketing issues are outside the matters to which the Regulator may have regard when deciding whether or not to issue a licence</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for this release considered information provided by the applicant and currently available scientific information, and concluded that risks to human health and the environment are negligible.</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Notes that that there have been no reports of adverse environmental effects from either field trial or commercial release of the GM canolas (stacked or unstacked).</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Considers there are no new environmental concerns to be incorporated in the RARMP.</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776"/>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Advises the OGTR that Shire Council has no position on the release of modified canola and does not wish to comment.</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Acknowledges that specific locations for the release have not been determined at this stage.</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No advice to provide at this preliminary phase, however its position is that it will adopt the precautionary principle in this matter and therefore opposes any release of GM canola within its Shire in the future due to uncertainties and potential impacts of GMOs on health, environment and agriculture in the district.</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These issues were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Application DIR 108 is for the commercial release of GM canola in all commercial canola growing areas of Australia.</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for this release considered information provided by the applicant and currently available scientific information, and concluded that risks to human health and the environment are negligible.</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tc>
      </w:tr>
      <w:tr w:rsidR="00D936B0" w:rsidRPr="00A24C0E" w:rsidTr="00E61A39">
        <w:tblPrEx>
          <w:tblCellMar>
            <w:top w:w="0" w:type="dxa"/>
            <w:bottom w:w="0" w:type="dxa"/>
          </w:tblCellMar>
        </w:tblPrEx>
        <w:trPr>
          <w:cantSplit/>
          <w:trHeight w:val="594"/>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lastRenderedPageBreak/>
              <w:t xml:space="preserve">Council policy is that it strongly prefers the district to be GMO free.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Does not support issuing of a licence to Bayer for dealings involving the commercial release of GM InVigor x Roundup Ready canola.</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Before commercial release is allowed in SA, Council believes the following concerns need to be addressed:</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rPr>
            </w:pPr>
            <w:r w:rsidRPr="00A24C0E">
              <w:rPr>
                <w:rFonts w:ascii="Arial Narrow" w:hAnsi="Arial Narrow"/>
                <w:sz w:val="20"/>
              </w:rPr>
              <w:t>commercial impact on overseas market</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rPr>
            </w:pPr>
            <w:r w:rsidRPr="00A24C0E">
              <w:rPr>
                <w:rFonts w:ascii="Arial Narrow" w:hAnsi="Arial Narrow"/>
                <w:sz w:val="20"/>
              </w:rPr>
              <w:t>assurance that effective segregation will be available</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rPr>
            </w:pPr>
            <w:r w:rsidRPr="00A24C0E">
              <w:rPr>
                <w:rFonts w:ascii="Arial Narrow" w:hAnsi="Arial Narrow"/>
                <w:sz w:val="20"/>
              </w:rPr>
              <w:t>a caveat requiring companies to make good any economic loss incurred by farmers and businesses from unintended consequences of the release.</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If trials of GMOs are to occur, the company performing the trial should:</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rPr>
            </w:pPr>
            <w:r w:rsidRPr="00A24C0E">
              <w:rPr>
                <w:rFonts w:ascii="Arial Narrow" w:hAnsi="Arial Narrow"/>
                <w:sz w:val="20"/>
              </w:rPr>
              <w:t>notify council of the sites of those trials</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rPr>
            </w:pPr>
            <w:r w:rsidRPr="00A24C0E">
              <w:rPr>
                <w:rFonts w:ascii="Arial Narrow" w:hAnsi="Arial Narrow"/>
                <w:sz w:val="20"/>
              </w:rPr>
              <w:t>advise all neighbouring farmers with properties are within 3km of site</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rPr>
            </w:pPr>
            <w:r w:rsidRPr="00A24C0E">
              <w:rPr>
                <w:rFonts w:ascii="Arial Narrow" w:hAnsi="Arial Narrow"/>
                <w:sz w:val="20"/>
              </w:rPr>
              <w:t>advise apiarists with bees within 3km of site</w:t>
            </w:r>
          </w:p>
          <w:p w:rsidR="00D936B0" w:rsidRPr="00A24C0E" w:rsidRDefault="00D936B0" w:rsidP="00E61A39">
            <w:pPr>
              <w:pStyle w:val="BulletedRARMP"/>
              <w:tabs>
                <w:tab w:val="clear" w:pos="567"/>
                <w:tab w:val="num" w:pos="396"/>
              </w:tabs>
              <w:spacing w:after="60"/>
              <w:ind w:left="396" w:right="75" w:hanging="284"/>
              <w:rPr>
                <w:rFonts w:ascii="Arial Narrow" w:hAnsi="Arial Narrow"/>
                <w:sz w:val="20"/>
              </w:rPr>
            </w:pPr>
            <w:r w:rsidRPr="00A24C0E">
              <w:rPr>
                <w:rFonts w:ascii="Arial Narrow" w:hAnsi="Arial Narrow"/>
                <w:sz w:val="20"/>
              </w:rPr>
              <w:t>ensure harvesting and carriage of seed produced is controlled to prevent escape of seed.</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Application DIR 108 is for the commercial release of GM canola in all commercial canola growing areas of Australia. The RARMP for this release concluded that risks to human health and the environment are negligible. Therefore, the Regulator has not proposed any limits or controls to restrict the release.</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 xml:space="preserve">Recognises that the commercial cultivation of GM canola is still subject to restriction in SA but region borders VIC which does not have such restrictions. </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Noted that issues of marketability and trade are outside evaluation scope. However, is concerned about loss of economic benefits and marketability due to commercial release of GM canola.</w:t>
            </w:r>
          </w:p>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‘Clean green’ reputation and market may be affected as a result of real or perceived of GM canola into the area, given the proximity to VIC.</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Considers there is insufficient research and evidence into possible deleterious environmental and public health issues to warrant the issue of a licence.</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This issue was considered in Chapter 2 of the RARMP.</w:t>
            </w:r>
          </w:p>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for this release considered information provided by the applicant and currently available scientific information, and concluded that risks to human health and the environment are negligible.</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LGA is sure that the representatives of the local agricultural sector would be interested in the proposal of the release of genetically modified canola into the commercial growing areas of Australia.</w:t>
            </w:r>
          </w:p>
        </w:tc>
        <w:tc>
          <w:tcPr>
            <w:tcW w:w="5848" w:type="dxa"/>
          </w:tcPr>
          <w:p w:rsidR="00D936B0" w:rsidRPr="00A24C0E" w:rsidRDefault="00D936B0" w:rsidP="00E61A39">
            <w:pPr>
              <w:numPr>
                <w:ilvl w:val="12"/>
                <w:numId w:val="0"/>
              </w:numPr>
              <w:spacing w:before="40" w:after="40"/>
              <w:ind w:left="111" w:right="106"/>
              <w:rPr>
                <w:rFonts w:ascii="Arial Narrow" w:hAnsi="Arial Narrow" w:cs="Arial"/>
                <w:sz w:val="20"/>
              </w:rPr>
            </w:pPr>
            <w:r w:rsidRPr="00A24C0E">
              <w:rPr>
                <w:rFonts w:ascii="Arial Narrow" w:hAnsi="Arial Narrow" w:cs="Arial"/>
                <w:sz w:val="20"/>
              </w:rPr>
              <w:t>A public invitation to comment on the RARMP will be published in a national newspaper, regional newspapers, the Commonwealth Gazette and on the OGTR website, as well as sent to people and organisations that have registered on the OGTR mailing list.</w:t>
            </w:r>
          </w:p>
        </w:tc>
      </w:tr>
    </w:tbl>
    <w:p w:rsidR="00D936B0" w:rsidRPr="00A24C0E" w:rsidRDefault="00D936B0" w:rsidP="00D936B0">
      <w:pPr>
        <w:pStyle w:val="RARMP"/>
        <w:rPr>
          <w:color w:val="auto"/>
        </w:rPr>
        <w:sectPr w:rsidR="00D936B0" w:rsidRPr="00A24C0E" w:rsidSect="00E61A39">
          <w:footerReference w:type="default" r:id="rId81"/>
          <w:pgSz w:w="11906" w:h="16838" w:code="9"/>
          <w:pgMar w:top="1418" w:right="1418" w:bottom="1418" w:left="1418" w:header="709" w:footer="709" w:gutter="0"/>
          <w:cols w:space="708"/>
          <w:docGrid w:linePitch="360"/>
        </w:sectPr>
      </w:pPr>
    </w:p>
    <w:p w:rsidR="00D936B0" w:rsidRPr="00A24C0E" w:rsidRDefault="00D936B0" w:rsidP="00D936B0">
      <w:pPr>
        <w:pStyle w:val="RARMP"/>
        <w:rPr>
          <w:color w:val="auto"/>
        </w:rPr>
      </w:pPr>
      <w:bookmarkStart w:id="175" w:name="_Toc309215601"/>
      <w:r w:rsidRPr="00A24C0E">
        <w:rPr>
          <w:color w:val="auto"/>
        </w:rPr>
        <w:lastRenderedPageBreak/>
        <w:t>Appendix B</w:t>
      </w:r>
      <w:r w:rsidRPr="00A24C0E">
        <w:rPr>
          <w:color w:val="auto"/>
        </w:rPr>
        <w:tab/>
        <w:t>Summary of issues raised in submissions received from prescribed experts, agencies and authorities on the consultation RARMP for DIR 108</w:t>
      </w:r>
      <w:bookmarkEnd w:id="175"/>
    </w:p>
    <w:p w:rsidR="00D936B0" w:rsidRPr="00A24C0E" w:rsidRDefault="00D936B0" w:rsidP="00D936B0">
      <w:pPr>
        <w:pStyle w:val="Paranonumbers"/>
      </w:pPr>
      <w:r w:rsidRPr="00A24C0E">
        <w:rPr>
          <w:rStyle w:val="ParanonumbersChar"/>
        </w:rPr>
        <w:t>The Regulator received thirteen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The submissions received that raised issues relating to risks to the health and safety of people and the environment are summarised below.</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96"/>
        <w:gridCol w:w="5848"/>
      </w:tblGrid>
      <w:tr w:rsidR="00D936B0" w:rsidRPr="00A24C0E" w:rsidTr="00E61A39">
        <w:tblPrEx>
          <w:tblCellMar>
            <w:top w:w="0" w:type="dxa"/>
            <w:bottom w:w="0" w:type="dxa"/>
          </w:tblCellMar>
        </w:tblPrEx>
        <w:trPr>
          <w:cantSplit/>
          <w:trHeight w:val="250"/>
          <w:tblHeader/>
        </w:trPr>
        <w:tc>
          <w:tcPr>
            <w:tcW w:w="3396" w:type="dxa"/>
            <w:shd w:val="pct25" w:color="auto" w:fill="FFFFFF"/>
          </w:tcPr>
          <w:p w:rsidR="00D936B0" w:rsidRPr="00A24C0E" w:rsidRDefault="00D936B0" w:rsidP="00E61A39">
            <w:pPr>
              <w:spacing w:before="40" w:after="40"/>
              <w:ind w:right="75"/>
              <w:jc w:val="center"/>
              <w:rPr>
                <w:rFonts w:ascii="Arial" w:hAnsi="Arial" w:cs="Arial"/>
                <w:b/>
                <w:sz w:val="20"/>
                <w:szCs w:val="20"/>
              </w:rPr>
            </w:pPr>
            <w:r w:rsidRPr="00A24C0E">
              <w:rPr>
                <w:rFonts w:ascii="Arial" w:hAnsi="Arial" w:cs="Arial"/>
                <w:b/>
                <w:sz w:val="20"/>
                <w:szCs w:val="20"/>
              </w:rPr>
              <w:t>Summary of issues raised</w:t>
            </w:r>
          </w:p>
        </w:tc>
        <w:tc>
          <w:tcPr>
            <w:tcW w:w="5848" w:type="dxa"/>
            <w:shd w:val="pct25" w:color="auto" w:fill="FFFFFF"/>
          </w:tcPr>
          <w:p w:rsidR="00D936B0" w:rsidRPr="00A24C0E" w:rsidRDefault="00D936B0" w:rsidP="00E61A39">
            <w:pPr>
              <w:spacing w:before="40" w:after="40"/>
              <w:ind w:right="106"/>
              <w:jc w:val="center"/>
              <w:rPr>
                <w:rFonts w:ascii="Arial" w:hAnsi="Arial"/>
                <w:b/>
                <w:sz w:val="20"/>
              </w:rPr>
            </w:pPr>
            <w:r w:rsidRPr="00A24C0E">
              <w:rPr>
                <w:rFonts w:ascii="Arial" w:hAnsi="Arial"/>
                <w:b/>
                <w:sz w:val="20"/>
              </w:rPr>
              <w:t>Comment</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ight="75"/>
              <w:rPr>
                <w:rFonts w:ascii="Arial Narrow" w:hAnsi="Arial Narrow"/>
                <w:sz w:val="20"/>
              </w:rPr>
            </w:pPr>
            <w:r w:rsidRPr="00A24C0E">
              <w:rPr>
                <w:rFonts w:ascii="Arial Narrow" w:hAnsi="Arial Narrow"/>
                <w:sz w:val="20"/>
              </w:rPr>
              <w:t>The Regulator should consider amending the RARMP to outline alternative measures to manage volunteers of the GM canola.</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The RARMP has been modified to provide further information on the herbicide groups available to control the GM canola.</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Pr>
                <w:rFonts w:ascii="Arial Narrow" w:hAnsi="Arial Narrow"/>
                <w:sz w:val="20"/>
              </w:rPr>
            </w:pPr>
            <w:r w:rsidRPr="00A24C0E">
              <w:rPr>
                <w:rFonts w:ascii="Arial Narrow" w:hAnsi="Arial Narrow"/>
                <w:sz w:val="20"/>
              </w:rPr>
              <w:t>LGA has no policies on the growing or use of GM crops. Considers such issues are best handled through the relevant government agencies and notes that the West Australian Local Government Association is being consulted.</w:t>
            </w:r>
          </w:p>
        </w:tc>
        <w:tc>
          <w:tcPr>
            <w:tcW w:w="5848" w:type="dxa"/>
          </w:tcPr>
          <w:p w:rsidR="00D936B0" w:rsidRPr="00A24C0E" w:rsidRDefault="00D936B0" w:rsidP="00E61A39">
            <w:pPr>
              <w:numPr>
                <w:ilvl w:val="12"/>
                <w:numId w:val="0"/>
              </w:numPr>
              <w:spacing w:before="40" w:after="40"/>
              <w:ind w:left="111"/>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960"/>
        </w:trPr>
        <w:tc>
          <w:tcPr>
            <w:tcW w:w="3396" w:type="dxa"/>
          </w:tcPr>
          <w:p w:rsidR="00D936B0" w:rsidRPr="00A24C0E" w:rsidRDefault="00D936B0" w:rsidP="00E61A39">
            <w:pPr>
              <w:spacing w:before="40" w:after="40"/>
              <w:ind w:left="112"/>
              <w:rPr>
                <w:rFonts w:ascii="Arial Narrow" w:hAnsi="Arial Narrow"/>
                <w:sz w:val="20"/>
              </w:rPr>
            </w:pPr>
            <w:r w:rsidRPr="00A24C0E">
              <w:rPr>
                <w:rFonts w:ascii="Arial Narrow" w:hAnsi="Arial Narrow"/>
                <w:sz w:val="20"/>
              </w:rPr>
              <w:t>Council has developed a Roadside Native Vegetation Plan. Concerned that road reserves in cropping areas will be at risk with the planting of GM crops, particularly in respect to the use of any chemical.</w:t>
            </w:r>
          </w:p>
          <w:p w:rsidR="00D936B0" w:rsidRPr="00A24C0E" w:rsidRDefault="00D936B0" w:rsidP="00E61A39">
            <w:pPr>
              <w:spacing w:before="40" w:after="40"/>
              <w:ind w:left="112"/>
              <w:rPr>
                <w:rFonts w:ascii="Arial Narrow" w:hAnsi="Arial Narrow"/>
                <w:sz w:val="20"/>
              </w:rPr>
            </w:pPr>
            <w:r w:rsidRPr="00A24C0E">
              <w:rPr>
                <w:rFonts w:ascii="Arial Narrow" w:hAnsi="Arial Narrow"/>
                <w:sz w:val="20"/>
              </w:rPr>
              <w:t>Strongly opposes gene technology and has endorsed this policy since Council’s inception (1 January 1997).</w:t>
            </w:r>
          </w:p>
        </w:tc>
        <w:tc>
          <w:tcPr>
            <w:tcW w:w="5848" w:type="dxa"/>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The potential for expression of the introduced genes to lead to increased spread and persistence of the GM canola in the environment, including non-cropped disturbed habitats such as roadsides, was assessed in Risk Scenario 2 and was not identified as a risk that could be greater than negligible.</w:t>
            </w:r>
          </w:p>
          <w:p w:rsidR="00D936B0" w:rsidRPr="00A24C0E" w:rsidRDefault="00D936B0" w:rsidP="00E61A39">
            <w:pPr>
              <w:numPr>
                <w:ilvl w:val="12"/>
                <w:numId w:val="0"/>
              </w:numPr>
              <w:spacing w:before="40" w:after="40"/>
              <w:ind w:left="111"/>
              <w:rPr>
                <w:rFonts w:ascii="Arial Narrow" w:hAnsi="Arial Narrow"/>
                <w:sz w:val="20"/>
              </w:rPr>
            </w:pPr>
            <w:r w:rsidRPr="00A24C0E">
              <w:rPr>
                <w:rFonts w:ascii="Arial Narrow" w:hAnsi="Arial Narrow"/>
                <w:sz w:val="20"/>
              </w:rPr>
              <w:t xml:space="preserve">Further information on the control of volunteer GM canola on roadsides can be found in the </w:t>
            </w:r>
            <w:r w:rsidRPr="00A24C0E">
              <w:rPr>
                <w:rFonts w:ascii="Arial Narrow" w:hAnsi="Arial Narrow"/>
                <w:i/>
                <w:sz w:val="20"/>
              </w:rPr>
              <w:t>Control of roadside canola volunteers</w:t>
            </w:r>
            <w:r w:rsidRPr="00A24C0E">
              <w:rPr>
                <w:rFonts w:ascii="Arial Narrow" w:hAnsi="Arial Narrow"/>
                <w:sz w:val="20"/>
              </w:rPr>
              <w:t xml:space="preserve"> fact sheet, available on the OGTR website.</w:t>
            </w:r>
          </w:p>
        </w:tc>
      </w:tr>
      <w:tr w:rsidR="00D936B0" w:rsidRPr="00A24C0E" w:rsidTr="00E61A39">
        <w:tblPrEx>
          <w:tblCellMar>
            <w:top w:w="0" w:type="dxa"/>
            <w:bottom w:w="0" w:type="dxa"/>
          </w:tblCellMar>
        </w:tblPrEx>
        <w:trPr>
          <w:cantSplit/>
          <w:trHeight w:val="758"/>
        </w:trPr>
        <w:tc>
          <w:tcPr>
            <w:tcW w:w="3396" w:type="dxa"/>
          </w:tcPr>
          <w:p w:rsidR="00D936B0" w:rsidRPr="00A24C0E" w:rsidRDefault="00D936B0" w:rsidP="00E61A39">
            <w:pPr>
              <w:spacing w:before="40" w:after="40"/>
              <w:ind w:left="112"/>
              <w:rPr>
                <w:rFonts w:ascii="Arial Narrow" w:hAnsi="Arial Narrow"/>
                <w:sz w:val="20"/>
              </w:rPr>
            </w:pPr>
            <w:r w:rsidRPr="00A24C0E">
              <w:rPr>
                <w:rFonts w:ascii="Arial Narrow" w:hAnsi="Arial Narrow"/>
                <w:sz w:val="20"/>
              </w:rPr>
              <w:t>Council does not wish to make a submission.</w:t>
            </w:r>
          </w:p>
        </w:tc>
        <w:tc>
          <w:tcPr>
            <w:tcW w:w="5848" w:type="dxa"/>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566"/>
        </w:trPr>
        <w:tc>
          <w:tcPr>
            <w:tcW w:w="3396" w:type="dxa"/>
          </w:tcPr>
          <w:p w:rsidR="00D936B0" w:rsidRPr="00A24C0E" w:rsidRDefault="00D936B0" w:rsidP="00E61A39">
            <w:pPr>
              <w:spacing w:before="40" w:after="40"/>
              <w:ind w:left="112"/>
              <w:rPr>
                <w:rFonts w:ascii="Arial Narrow" w:hAnsi="Arial Narrow"/>
                <w:sz w:val="20"/>
              </w:rPr>
            </w:pPr>
            <w:r w:rsidRPr="00A24C0E">
              <w:rPr>
                <w:rFonts w:ascii="Arial Narrow" w:hAnsi="Arial Narrow"/>
                <w:sz w:val="20"/>
              </w:rPr>
              <w:t>Supportive of the assessment that the proposed release poses low risk to the health and safety of people or the environment as a result of gene technology.</w:t>
            </w:r>
          </w:p>
          <w:p w:rsidR="00D936B0" w:rsidRPr="00A24C0E" w:rsidRDefault="00D936B0" w:rsidP="00E61A39">
            <w:pPr>
              <w:spacing w:before="40" w:after="40"/>
              <w:ind w:left="112"/>
              <w:rPr>
                <w:rFonts w:ascii="Arial Narrow" w:hAnsi="Arial Narrow"/>
                <w:sz w:val="20"/>
              </w:rPr>
            </w:pPr>
            <w:r w:rsidRPr="00A24C0E">
              <w:rPr>
                <w:rFonts w:ascii="Arial Narrow" w:hAnsi="Arial Narrow"/>
                <w:sz w:val="20"/>
              </w:rPr>
              <w:t xml:space="preserve">Notes that GM InVigor® canola and GM Roundup Ready® canola were individually approved in 2003 for commercial release and no information has arisen to indicate these licences should be varied, suspended or cancelled. </w:t>
            </w:r>
          </w:p>
          <w:p w:rsidR="00D936B0" w:rsidRPr="00A24C0E" w:rsidRDefault="00D936B0" w:rsidP="00E61A39">
            <w:pPr>
              <w:spacing w:before="40" w:after="40"/>
              <w:ind w:left="112"/>
              <w:rPr>
                <w:rFonts w:ascii="Arial Narrow" w:hAnsi="Arial Narrow"/>
                <w:sz w:val="20"/>
              </w:rPr>
            </w:pPr>
            <w:r w:rsidRPr="00A24C0E">
              <w:rPr>
                <w:rFonts w:ascii="Arial Narrow" w:hAnsi="Arial Narrow"/>
                <w:sz w:val="20"/>
              </w:rPr>
              <w:t>Understands that if a licence were to be issued, general conditions are proposed to ensure that there is ongoing oversight of the GM canola.</w:t>
            </w:r>
          </w:p>
        </w:tc>
        <w:tc>
          <w:tcPr>
            <w:tcW w:w="5848" w:type="dxa"/>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Council has no formal comment to make of Application DIR 108, however requests the Regulator ensure that prior to release the proposal will not have any detrimental impacts upon the existing canola industry. </w:t>
            </w:r>
          </w:p>
        </w:tc>
        <w:tc>
          <w:tcPr>
            <w:tcW w:w="5848" w:type="dxa"/>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The Act requires the Regulator to identify and manage risks to human health and safety and the environment posed by or as a result of gene technology. Marketing and trade issues</w:t>
            </w:r>
            <w:r w:rsidRPr="00A24C0E">
              <w:rPr>
                <w:rFonts w:ascii="Arial Narrow" w:hAnsi="Arial Narrow"/>
                <w:sz w:val="20"/>
                <w:lang w:val="en-US"/>
              </w:rPr>
              <w:t xml:space="preserve"> </w:t>
            </w:r>
            <w:r w:rsidRPr="00A24C0E">
              <w:rPr>
                <w:rFonts w:ascii="Arial Narrow" w:hAnsi="Arial Narrow"/>
                <w:sz w:val="20"/>
              </w:rPr>
              <w:t>are outside the matters to which the Regulator may have regard when deciding whether or not to issue a licence. These are matters for States and Territories, and industry.</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lastRenderedPageBreak/>
              <w:t>Main concern is the potential for any encroachment of GM canola onto neighbouring land and thereby becoming an environmental weed with unknown environmental impacts which could increase over time.</w:t>
            </w:r>
          </w:p>
          <w:p w:rsidR="00D936B0" w:rsidRPr="00A24C0E" w:rsidRDefault="00D936B0" w:rsidP="00E61A39">
            <w:pPr>
              <w:rPr>
                <w:rFonts w:ascii="Arial Narrow" w:hAnsi="Arial Narrow"/>
                <w:sz w:val="20"/>
                <w:szCs w:val="20"/>
              </w:rPr>
            </w:pPr>
            <w:r w:rsidRPr="00A24C0E">
              <w:rPr>
                <w:rFonts w:ascii="Arial Narrow" w:hAnsi="Arial Narrow"/>
                <w:sz w:val="20"/>
                <w:szCs w:val="20"/>
              </w:rPr>
              <w:t>Notes the RARMP concludes that the risks from the proposed release of GM canola are assessed to be negligible. States that this however does not negate the need for due diligence in the release of GM canola in greater quantities and in an uncontrolled environment.</w:t>
            </w:r>
          </w:p>
        </w:tc>
        <w:tc>
          <w:tcPr>
            <w:tcW w:w="5848" w:type="dxa"/>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The potential for expression of the introduced genes to lead to increased spread and persistence of the GM canola in the environment was assessed in the context of a commercial scale release in Risk Scenario 2 and was not identified as a risk that could be greater than negligible.</w:t>
            </w:r>
          </w:p>
          <w:p w:rsidR="00D936B0" w:rsidRPr="00A24C0E" w:rsidRDefault="00D936B0" w:rsidP="00E61A39">
            <w:pPr>
              <w:numPr>
                <w:ilvl w:val="12"/>
                <w:numId w:val="0"/>
              </w:numPr>
              <w:spacing w:before="40" w:after="40"/>
              <w:ind w:left="111" w:right="111"/>
              <w:rPr>
                <w:rFonts w:ascii="Arial Narrow" w:hAnsi="Arial Narrow" w:cs="Arial"/>
                <w:sz w:val="20"/>
              </w:rPr>
            </w:pP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The potential for new, emerging or environmental weeds to have significant, long term, negative effects on social, economic and environmental outcomes needs to be recognised and acted upon at the local government level.</w:t>
            </w:r>
          </w:p>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LGA has a duty of care to ensure that all measures of monitoring and control are adhered to. </w:t>
            </w:r>
          </w:p>
          <w:p w:rsidR="00D936B0" w:rsidRPr="00A24C0E" w:rsidRDefault="00D936B0" w:rsidP="00E61A39">
            <w:pPr>
              <w:rPr>
                <w:rFonts w:ascii="Arial Narrow" w:hAnsi="Arial Narrow"/>
                <w:sz w:val="20"/>
                <w:szCs w:val="20"/>
              </w:rPr>
            </w:pPr>
            <w:r w:rsidRPr="00A24C0E">
              <w:rPr>
                <w:rFonts w:ascii="Arial Narrow" w:hAnsi="Arial Narrow"/>
                <w:sz w:val="20"/>
                <w:szCs w:val="20"/>
              </w:rPr>
              <w:t>Requests that, If the application is approved, a rigorous monitoring and reporting regime is applied and that LGAs are kept informed of the results of this monitoring.</w:t>
            </w:r>
          </w:p>
        </w:tc>
        <w:tc>
          <w:tcPr>
            <w:tcW w:w="5848" w:type="dxa"/>
          </w:tcPr>
          <w:p w:rsidR="00D936B0" w:rsidRPr="00A24C0E" w:rsidRDefault="00D936B0" w:rsidP="00E61A39">
            <w:pPr>
              <w:numPr>
                <w:ilvl w:val="12"/>
                <w:numId w:val="0"/>
              </w:numPr>
              <w:spacing w:before="40" w:after="40"/>
              <w:ind w:left="111" w:right="111"/>
              <w:rPr>
                <w:rFonts w:ascii="Arial Narrow" w:hAnsi="Arial Narrow" w:cs="Arial"/>
                <w:sz w:val="20"/>
              </w:rPr>
            </w:pPr>
            <w:r w:rsidRPr="00A24C0E">
              <w:rPr>
                <w:rFonts w:ascii="Arial Narrow" w:hAnsi="Arial Narrow" w:cs="Arial"/>
                <w:sz w:val="20"/>
              </w:rPr>
              <w:t xml:space="preserve">As the risks to the health and safety of people or the environment from the proposed dealings are assessed to be negligible, no specific risk treatment measures are proposed. However, general licence conditions are proposed to ensure that there is ongoing oversight of the release. </w:t>
            </w:r>
          </w:p>
          <w:p w:rsidR="00D936B0" w:rsidRPr="00A24C0E" w:rsidRDefault="00D936B0" w:rsidP="00E61A39">
            <w:pPr>
              <w:numPr>
                <w:ilvl w:val="12"/>
                <w:numId w:val="0"/>
              </w:numPr>
              <w:spacing w:before="40" w:after="40"/>
              <w:ind w:left="111" w:right="111"/>
              <w:rPr>
                <w:rFonts w:ascii="Arial Narrow" w:hAnsi="Arial Narrow" w:cs="Arial"/>
                <w:sz w:val="20"/>
              </w:rPr>
            </w:pPr>
            <w:r w:rsidRPr="00A24C0E">
              <w:rPr>
                <w:rFonts w:ascii="Arial Narrow" w:hAnsi="Arial Narrow" w:cs="Arial"/>
                <w:sz w:val="20"/>
              </w:rPr>
              <w:t>These include a requirement to submit an annual report containing information about the volumes of the GMOs grown in each State. Any adverse impacts or new information relating to risks to human health and safety or the environment caused by the GMOs must also be promptly reported to the Regulator.</w:t>
            </w:r>
          </w:p>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cs="Arial"/>
                <w:sz w:val="20"/>
              </w:rPr>
              <w:t>The proposed licence also includes conditions relating to post release review (see Chapter 3, Section 4) that require the licence holder, upon request by the Regulator, to collect and provide further information on the progress of the dealing.</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Requests that the Central Highlands Agribusiness Forum be informed of this application.</w:t>
            </w:r>
          </w:p>
        </w:tc>
        <w:tc>
          <w:tcPr>
            <w:tcW w:w="5848" w:type="dxa"/>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cs="Arial"/>
                <w:sz w:val="20"/>
              </w:rPr>
              <w:t>All of the authorities listed as sponsors of the Central Highlands Agribusiness Forum on their website have been consulted twice on application DIR 108. In addition, a public invitation to comment on the RARMP was published in a national newspaper, regional newspapers, the Commonwealth Gazette and on the OGTR website, as well as sent to people and organisations that have registered on the OGTR mailing list.</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Acknowledges that specific locations for the release have not been determined at this stage.</w:t>
            </w:r>
          </w:p>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Council resolved to adopt the precautionary principle and advise the OGTR that it opposes the release of this GM canola within the Shire due to the uncertainties and potential impact of GMOs on health, environment and agriculture in the Shire district. </w:t>
            </w:r>
          </w:p>
        </w:tc>
        <w:tc>
          <w:tcPr>
            <w:tcW w:w="5848" w:type="dxa"/>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Application DIR 108 is for the commercial release of GM canola throughout Australia.</w:t>
            </w:r>
          </w:p>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The RARMP for this release considered information provided by the applicant and currently available scientific information, and concluded that risks to human health and the environment are negligible.</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Agrees with the Regulator’s assessment of this application. </w:t>
            </w:r>
          </w:p>
          <w:p w:rsidR="00D936B0" w:rsidRPr="00A24C0E" w:rsidRDefault="00D936B0" w:rsidP="00E61A39">
            <w:pPr>
              <w:rPr>
                <w:rFonts w:ascii="Arial Narrow" w:hAnsi="Arial Narrow"/>
                <w:sz w:val="20"/>
                <w:szCs w:val="20"/>
              </w:rPr>
            </w:pPr>
            <w:r w:rsidRPr="00A24C0E">
              <w:rPr>
                <w:rFonts w:ascii="Arial Narrow" w:hAnsi="Arial Narrow"/>
                <w:sz w:val="20"/>
                <w:szCs w:val="20"/>
              </w:rPr>
              <w:t>Notes in regard to potential synergistic effects of gene stacking that all the proteins encoded by the introduced genes operate through independent biochemical pathways.</w:t>
            </w:r>
          </w:p>
        </w:tc>
        <w:tc>
          <w:tcPr>
            <w:tcW w:w="5848" w:type="dxa"/>
          </w:tcPr>
          <w:p w:rsidR="00D936B0" w:rsidRPr="00A24C0E" w:rsidRDefault="00D936B0" w:rsidP="00E61A39">
            <w:pPr>
              <w:numPr>
                <w:ilvl w:val="12"/>
                <w:numId w:val="0"/>
              </w:numPr>
              <w:spacing w:before="40" w:after="40"/>
              <w:ind w:left="111"/>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The RARMP for DIR 108 notes that FSANZ has already assessed and approved the use of food derived from the individual parent lines for human consumption. These approvals also cover the hybrid GM canola of this licence.</w:t>
            </w:r>
          </w:p>
        </w:tc>
        <w:tc>
          <w:tcPr>
            <w:tcW w:w="5848" w:type="dxa"/>
          </w:tcPr>
          <w:p w:rsidR="00D936B0" w:rsidRPr="00A24C0E" w:rsidRDefault="00D936B0" w:rsidP="00E61A39">
            <w:pPr>
              <w:numPr>
                <w:ilvl w:val="12"/>
                <w:numId w:val="0"/>
              </w:numPr>
              <w:spacing w:beforeLines="40" w:before="96" w:afterLines="40" w:after="96"/>
              <w:ind w:left="111"/>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lastRenderedPageBreak/>
              <w:t>Considers that the OGTR would take into account all relevant factors when preparing a RARMP.</w:t>
            </w:r>
          </w:p>
          <w:p w:rsidR="00D936B0" w:rsidRPr="00A24C0E" w:rsidRDefault="00D936B0" w:rsidP="00E61A39">
            <w:pPr>
              <w:rPr>
                <w:rFonts w:ascii="Arial Narrow" w:hAnsi="Arial Narrow"/>
                <w:sz w:val="20"/>
                <w:szCs w:val="20"/>
              </w:rPr>
            </w:pPr>
            <w:r w:rsidRPr="00A24C0E">
              <w:rPr>
                <w:rFonts w:ascii="Arial Narrow" w:hAnsi="Arial Narrow"/>
                <w:sz w:val="20"/>
                <w:szCs w:val="20"/>
              </w:rPr>
              <w:t xml:space="preserve">Given the nature of the organism, the purpose of the release and the previous releases approved by the Regulator, considers that the proposed licence conditions are appropriate. Accordingly, has no concerns regarding the release. </w:t>
            </w:r>
          </w:p>
        </w:tc>
        <w:tc>
          <w:tcPr>
            <w:tcW w:w="5848" w:type="dxa"/>
          </w:tcPr>
          <w:p w:rsidR="00D936B0" w:rsidRPr="00A24C0E" w:rsidRDefault="00D936B0" w:rsidP="00E61A39">
            <w:pPr>
              <w:numPr>
                <w:ilvl w:val="12"/>
                <w:numId w:val="0"/>
              </w:numPr>
              <w:spacing w:before="40" w:after="40"/>
              <w:ind w:left="111"/>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Have no comments on the RARMP and supports the Regulator’s conclusion that the proposed release of GM canola into the environment poses negligible risks to the health and safety of people or the environment.</w:t>
            </w:r>
          </w:p>
        </w:tc>
        <w:tc>
          <w:tcPr>
            <w:tcW w:w="5848" w:type="dxa"/>
          </w:tcPr>
          <w:p w:rsidR="00D936B0" w:rsidRPr="00A24C0E" w:rsidRDefault="00D936B0" w:rsidP="00E61A39">
            <w:pPr>
              <w:numPr>
                <w:ilvl w:val="12"/>
                <w:numId w:val="0"/>
              </w:numPr>
              <w:spacing w:before="40" w:after="40"/>
              <w:ind w:left="111"/>
              <w:rPr>
                <w:rFonts w:ascii="Arial Narrow" w:hAnsi="Arial Narrow"/>
                <w:sz w:val="20"/>
              </w:rPr>
            </w:pPr>
            <w:r w:rsidRPr="00A24C0E">
              <w:rPr>
                <w:rFonts w:ascii="Arial Narrow" w:hAnsi="Arial Narrow"/>
                <w:sz w:val="20"/>
              </w:rPr>
              <w:t>Noted.</w:t>
            </w:r>
          </w:p>
        </w:tc>
      </w:tr>
      <w:tr w:rsidR="00D936B0" w:rsidRPr="00A24C0E" w:rsidTr="00E61A39">
        <w:tblPrEx>
          <w:tblCellMar>
            <w:top w:w="0" w:type="dxa"/>
            <w:bottom w:w="0" w:type="dxa"/>
          </w:tblCellMar>
        </w:tblPrEx>
        <w:trPr>
          <w:cantSplit/>
          <w:trHeight w:val="1140"/>
        </w:trPr>
        <w:tc>
          <w:tcPr>
            <w:tcW w:w="3396" w:type="dxa"/>
          </w:tcPr>
          <w:p w:rsidR="00D936B0" w:rsidRPr="00A24C0E" w:rsidRDefault="00D936B0" w:rsidP="00E61A39">
            <w:pPr>
              <w:rPr>
                <w:rFonts w:ascii="Arial Narrow" w:hAnsi="Arial Narrow"/>
                <w:sz w:val="20"/>
                <w:szCs w:val="20"/>
              </w:rPr>
            </w:pPr>
            <w:r w:rsidRPr="00A24C0E">
              <w:rPr>
                <w:rFonts w:ascii="Arial Narrow" w:hAnsi="Arial Narrow"/>
                <w:sz w:val="20"/>
                <w:szCs w:val="20"/>
              </w:rPr>
              <w:t>Satisfied with the conclusions of the consultation RARMP.</w:t>
            </w:r>
          </w:p>
        </w:tc>
        <w:tc>
          <w:tcPr>
            <w:tcW w:w="5848" w:type="dxa"/>
          </w:tcPr>
          <w:p w:rsidR="00D936B0" w:rsidRPr="00A24C0E" w:rsidRDefault="00D936B0" w:rsidP="00E61A39">
            <w:pPr>
              <w:numPr>
                <w:ilvl w:val="12"/>
                <w:numId w:val="0"/>
              </w:numPr>
              <w:spacing w:before="40" w:after="40"/>
              <w:ind w:left="111" w:right="106"/>
              <w:rPr>
                <w:rFonts w:ascii="Arial Narrow" w:hAnsi="Arial Narrow"/>
                <w:sz w:val="20"/>
              </w:rPr>
            </w:pPr>
            <w:r w:rsidRPr="00A24C0E">
              <w:rPr>
                <w:rFonts w:ascii="Arial Narrow" w:hAnsi="Arial Narrow"/>
                <w:sz w:val="20"/>
              </w:rPr>
              <w:t>Noted.</w:t>
            </w:r>
          </w:p>
        </w:tc>
      </w:tr>
    </w:tbl>
    <w:p w:rsidR="00D936B0" w:rsidRPr="00A24C0E" w:rsidRDefault="00D936B0" w:rsidP="00D936B0">
      <w:pPr>
        <w:pStyle w:val="RARMP"/>
        <w:rPr>
          <w:color w:val="auto"/>
        </w:rPr>
        <w:sectPr w:rsidR="00D936B0" w:rsidRPr="00A24C0E" w:rsidSect="00E61A39">
          <w:footerReference w:type="default" r:id="rId82"/>
          <w:pgSz w:w="11906" w:h="16838" w:code="9"/>
          <w:pgMar w:top="1418" w:right="1418" w:bottom="1418" w:left="1418" w:header="709" w:footer="709" w:gutter="0"/>
          <w:cols w:space="708"/>
          <w:docGrid w:linePitch="360"/>
        </w:sectPr>
      </w:pPr>
      <w:bookmarkStart w:id="176" w:name="_Toc214100990"/>
      <w:bookmarkStart w:id="177" w:name="_Toc231110708"/>
      <w:bookmarkStart w:id="178" w:name="_Toc234830413"/>
      <w:bookmarkStart w:id="179" w:name="_Toc242772998"/>
      <w:bookmarkStart w:id="180" w:name="_Toc242773114"/>
      <w:bookmarkStart w:id="181" w:name="_Toc261732626"/>
      <w:bookmarkStart w:id="182" w:name="_Toc261901548"/>
      <w:bookmarkStart w:id="183" w:name="_Toc277757770"/>
      <w:bookmarkStart w:id="184" w:name="_Toc298502228"/>
    </w:p>
    <w:p w:rsidR="00D936B0" w:rsidRPr="00A24C0E" w:rsidRDefault="00D936B0" w:rsidP="00D936B0">
      <w:pPr>
        <w:pStyle w:val="RARMP"/>
        <w:rPr>
          <w:color w:val="auto"/>
        </w:rPr>
      </w:pPr>
      <w:bookmarkStart w:id="185" w:name="_Toc309215602"/>
      <w:r w:rsidRPr="00A24C0E">
        <w:rPr>
          <w:color w:val="auto"/>
        </w:rPr>
        <w:lastRenderedPageBreak/>
        <w:t>Appendix C</w:t>
      </w:r>
      <w:r w:rsidRPr="00A24C0E">
        <w:rPr>
          <w:color w:val="auto"/>
        </w:rPr>
        <w:tab/>
        <w:t>Summary of issues raised in submissions received from the public on the consultation RARMP for DIR </w:t>
      </w:r>
      <w:bookmarkEnd w:id="176"/>
      <w:bookmarkEnd w:id="177"/>
      <w:bookmarkEnd w:id="178"/>
      <w:bookmarkEnd w:id="179"/>
      <w:bookmarkEnd w:id="180"/>
      <w:bookmarkEnd w:id="181"/>
      <w:bookmarkEnd w:id="182"/>
      <w:r w:rsidRPr="00A24C0E">
        <w:rPr>
          <w:color w:val="auto"/>
        </w:rPr>
        <w:t>10</w:t>
      </w:r>
      <w:bookmarkEnd w:id="183"/>
      <w:bookmarkEnd w:id="184"/>
      <w:r w:rsidRPr="00A24C0E">
        <w:rPr>
          <w:color w:val="auto"/>
        </w:rPr>
        <w:t>8</w:t>
      </w:r>
      <w:bookmarkEnd w:id="185"/>
    </w:p>
    <w:p w:rsidR="00D936B0" w:rsidRPr="00A24C0E" w:rsidRDefault="00D936B0" w:rsidP="00D936B0">
      <w:pPr>
        <w:spacing w:before="120" w:after="240"/>
      </w:pPr>
      <w:r w:rsidRPr="00A24C0E">
        <w:t>The Regulator received nine submissions from the public on the consultation RARMP. These submissions, summarised in the table below, raised issues relating to human health and safety and the environment. These were considered in the context of currently available scientific evidence in finalising the RARMP that formed the basis of the Regulator’s decision to issue the licence.</w:t>
      </w:r>
    </w:p>
    <w:p w:rsidR="00D936B0" w:rsidRPr="00A24C0E" w:rsidRDefault="00D936B0" w:rsidP="00D936B0">
      <w:pPr>
        <w:spacing w:after="120"/>
      </w:pPr>
      <w:r w:rsidRPr="00A24C0E">
        <w:rPr>
          <w:b/>
        </w:rPr>
        <w:t xml:space="preserve">View </w:t>
      </w:r>
      <w:r w:rsidRPr="00A24C0E">
        <w:t>(general tone): n = neutral; x = do not support; y = support</w:t>
      </w:r>
    </w:p>
    <w:p w:rsidR="00D936B0" w:rsidRPr="00A24C0E" w:rsidRDefault="00D936B0" w:rsidP="00D936B0">
      <w:pPr>
        <w:spacing w:after="120"/>
      </w:pPr>
      <w:r w:rsidRPr="00A24C0E">
        <w:rPr>
          <w:b/>
        </w:rPr>
        <w:t>Type:</w:t>
      </w:r>
      <w:r w:rsidRPr="00A24C0E">
        <w:t xml:space="preserve"> </w:t>
      </w:r>
      <w:r w:rsidRPr="00A24C0E">
        <w:rPr>
          <w:b/>
          <w:bCs/>
        </w:rPr>
        <w:t>A</w:t>
      </w:r>
      <w:r w:rsidRPr="00A24C0E">
        <w:t>: Agricultural/Industry organisation;</w:t>
      </w:r>
      <w:r w:rsidRPr="00A24C0E">
        <w:rPr>
          <w:b/>
        </w:rPr>
        <w:t xml:space="preserve"> I</w:t>
      </w:r>
      <w:r w:rsidRPr="00A24C0E">
        <w:t xml:space="preserve">: Individual; </w:t>
      </w:r>
      <w:r w:rsidRPr="00A24C0E">
        <w:rPr>
          <w:b/>
        </w:rPr>
        <w:t>NGO</w:t>
      </w:r>
      <w:r w:rsidRPr="00A24C0E">
        <w:t>: Non-government organisation.</w:t>
      </w:r>
    </w:p>
    <w:p w:rsidR="00D936B0" w:rsidRPr="00A24C0E" w:rsidRDefault="00D936B0" w:rsidP="00D936B0">
      <w:pPr>
        <w:spacing w:after="120"/>
        <w:rPr>
          <w:b/>
        </w:rPr>
      </w:pPr>
      <w:r w:rsidRPr="00A24C0E">
        <w:rPr>
          <w:b/>
        </w:rPr>
        <w:t>Issues raised: Ag</w:t>
      </w:r>
      <w:r w:rsidRPr="00A24C0E">
        <w:t xml:space="preserve">: Agricultural practices; </w:t>
      </w:r>
      <w:r w:rsidRPr="00A24C0E">
        <w:rPr>
          <w:b/>
        </w:rPr>
        <w:t>AS</w:t>
      </w:r>
      <w:r w:rsidRPr="00A24C0E">
        <w:t>: Applicant suitability;</w:t>
      </w:r>
      <w:r w:rsidRPr="00A24C0E">
        <w:rPr>
          <w:b/>
        </w:rPr>
        <w:t xml:space="preserve"> B</w:t>
      </w:r>
      <w:r w:rsidRPr="00A24C0E">
        <w:t xml:space="preserve">: Benefits of gene technology; </w:t>
      </w:r>
      <w:r w:rsidRPr="00A24C0E">
        <w:rPr>
          <w:b/>
        </w:rPr>
        <w:t>cp</w:t>
      </w:r>
      <w:r w:rsidRPr="00A24C0E">
        <w:t xml:space="preserve">: Consultation process; </w:t>
      </w:r>
      <w:r w:rsidRPr="00A24C0E">
        <w:rPr>
          <w:b/>
        </w:rPr>
        <w:t>E</w:t>
      </w:r>
      <w:r w:rsidRPr="00A24C0E">
        <w:t>:</w:t>
      </w:r>
      <w:r w:rsidRPr="00A24C0E">
        <w:rPr>
          <w:b/>
        </w:rPr>
        <w:t xml:space="preserve"> </w:t>
      </w:r>
      <w:r w:rsidRPr="00A24C0E">
        <w:t xml:space="preserve">Environment; </w:t>
      </w:r>
      <w:r w:rsidRPr="00A24C0E">
        <w:rPr>
          <w:b/>
        </w:rPr>
        <w:t>H</w:t>
      </w:r>
      <w:r w:rsidRPr="00A24C0E">
        <w:t xml:space="preserve">: Human health; </w:t>
      </w:r>
      <w:r w:rsidRPr="00A24C0E">
        <w:rPr>
          <w:b/>
        </w:rPr>
        <w:t>hu</w:t>
      </w:r>
      <w:r w:rsidRPr="00A24C0E">
        <w:t xml:space="preserve">: Herbicide use; </w:t>
      </w:r>
      <w:r w:rsidRPr="00A24C0E">
        <w:rPr>
          <w:b/>
        </w:rPr>
        <w:t>I</w:t>
      </w:r>
      <w:r w:rsidRPr="00A24C0E">
        <w:t xml:space="preserve">: Information; </w:t>
      </w:r>
      <w:r w:rsidRPr="00A24C0E">
        <w:rPr>
          <w:b/>
        </w:rPr>
        <w:t>RA</w:t>
      </w:r>
      <w:r w:rsidRPr="00A24C0E">
        <w:t xml:space="preserve">: Risk analysis; </w:t>
      </w:r>
      <w:r w:rsidRPr="00A24C0E">
        <w:rPr>
          <w:b/>
        </w:rPr>
        <w:t>Res</w:t>
      </w:r>
      <w:r w:rsidRPr="00A24C0E">
        <w:t xml:space="preserve">: further research; </w:t>
      </w:r>
      <w:r w:rsidRPr="00A24C0E">
        <w:rPr>
          <w:b/>
        </w:rPr>
        <w:t>W</w:t>
      </w:r>
      <w:r w:rsidRPr="00A24C0E">
        <w:t>: Weediness.</w:t>
      </w:r>
    </w:p>
    <w:p w:rsidR="00D936B0" w:rsidRPr="00A24C0E" w:rsidRDefault="00D936B0" w:rsidP="00D936B0">
      <w:pPr>
        <w:spacing w:after="120"/>
        <w:rPr>
          <w:highlight w:val="yellow"/>
        </w:rPr>
      </w:pPr>
      <w:r w:rsidRPr="00A24C0E">
        <w:rPr>
          <w:b/>
        </w:rPr>
        <w:t>Other abbreviations:</w:t>
      </w:r>
      <w:r w:rsidRPr="00A24C0E">
        <w:t xml:space="preserve"> </w:t>
      </w:r>
      <w:r w:rsidRPr="00A24C0E">
        <w:rPr>
          <w:b/>
        </w:rPr>
        <w:t>Act</w:t>
      </w:r>
      <w:r w:rsidRPr="00A24C0E">
        <w:t xml:space="preserve">: </w:t>
      </w:r>
      <w:r w:rsidRPr="00A24C0E">
        <w:rPr>
          <w:i/>
        </w:rPr>
        <w:t>Gene Technology Act 2000</w:t>
      </w:r>
      <w:r w:rsidRPr="00A24C0E">
        <w:t xml:space="preserve">; </w:t>
      </w:r>
      <w:r w:rsidRPr="00A24C0E">
        <w:rPr>
          <w:b/>
        </w:rPr>
        <w:t>APVMA</w:t>
      </w:r>
      <w:r w:rsidRPr="00A24C0E">
        <w:t>: Australian Pesticides and Veterinary Medicines Authority;</w:t>
      </w:r>
      <w:r w:rsidRPr="00A24C0E">
        <w:rPr>
          <w:bCs/>
        </w:rPr>
        <w:t xml:space="preserve"> </w:t>
      </w:r>
      <w:r w:rsidRPr="00A24C0E">
        <w:rPr>
          <w:b/>
          <w:bCs/>
        </w:rPr>
        <w:t>Ch</w:t>
      </w:r>
      <w:r w:rsidRPr="00A24C0E">
        <w:t xml:space="preserve">: Chapter; </w:t>
      </w:r>
      <w:r w:rsidRPr="00A24C0E">
        <w:rPr>
          <w:b/>
        </w:rPr>
        <w:t>FSANZ</w:t>
      </w:r>
      <w:r w:rsidRPr="00A24C0E">
        <w:t xml:space="preserve">: Food Standards Australia New Zealand; </w:t>
      </w:r>
      <w:r w:rsidRPr="00A24C0E">
        <w:rPr>
          <w:b/>
        </w:rPr>
        <w:t>GM</w:t>
      </w:r>
      <w:r w:rsidRPr="00A24C0E">
        <w:t xml:space="preserve">: Genetically Modified; </w:t>
      </w:r>
      <w:r w:rsidRPr="00A24C0E">
        <w:rPr>
          <w:b/>
        </w:rPr>
        <w:t>GMO</w:t>
      </w:r>
      <w:r w:rsidRPr="00A24C0E">
        <w:t xml:space="preserve">: Genetically Modified Organism; </w:t>
      </w:r>
      <w:r w:rsidRPr="00A24C0E">
        <w:rPr>
          <w:b/>
        </w:rPr>
        <w:t>LC</w:t>
      </w:r>
      <w:r w:rsidRPr="00A24C0E">
        <w:t xml:space="preserve">: Licence Conditions; </w:t>
      </w:r>
      <w:r w:rsidRPr="00A24C0E">
        <w:rPr>
          <w:b/>
        </w:rPr>
        <w:t>RARMP</w:t>
      </w:r>
      <w:r w:rsidRPr="00A24C0E">
        <w:t>: Risk Assessment and Risk Management Plan.</w:t>
      </w:r>
    </w:p>
    <w:tbl>
      <w:tblPr>
        <w:tblW w:w="0" w:type="auto"/>
        <w:tblInd w:w="-10" w:type="dxa"/>
        <w:tblLayout w:type="fixed"/>
        <w:tblCellMar>
          <w:top w:w="57" w:type="dxa"/>
          <w:left w:w="57" w:type="dxa"/>
          <w:bottom w:w="57" w:type="dxa"/>
          <w:right w:w="57" w:type="dxa"/>
        </w:tblCellMar>
        <w:tblLook w:val="0000" w:firstRow="0" w:lastRow="0" w:firstColumn="0" w:lastColumn="0" w:noHBand="0" w:noVBand="0"/>
      </w:tblPr>
      <w:tblGrid>
        <w:gridCol w:w="580"/>
        <w:gridCol w:w="627"/>
        <w:gridCol w:w="570"/>
        <w:gridCol w:w="684"/>
        <w:gridCol w:w="3249"/>
        <w:gridCol w:w="3484"/>
      </w:tblGrid>
      <w:tr w:rsidR="00D936B0" w:rsidRPr="00A24C0E" w:rsidTr="00E61A39">
        <w:trPr>
          <w:cantSplit/>
          <w:trHeight w:val="71"/>
          <w:tblHeader/>
        </w:trPr>
        <w:tc>
          <w:tcPr>
            <w:tcW w:w="580" w:type="dxa"/>
            <w:tcBorders>
              <w:top w:val="single" w:sz="4" w:space="0" w:color="000000"/>
              <w:left w:val="single" w:sz="4" w:space="0" w:color="000000"/>
              <w:bottom w:val="single" w:sz="4" w:space="0" w:color="000000"/>
            </w:tcBorders>
            <w:shd w:val="clear" w:color="auto" w:fill="C0C0C0"/>
            <w:vAlign w:val="center"/>
          </w:tcPr>
          <w:p w:rsidR="00D936B0" w:rsidRPr="00A24C0E" w:rsidRDefault="00D936B0" w:rsidP="00E61A39">
            <w:pPr>
              <w:pStyle w:val="Paranonumbers"/>
              <w:snapToGrid w:val="0"/>
              <w:spacing w:before="0" w:after="0"/>
              <w:jc w:val="center"/>
              <w:rPr>
                <w:rFonts w:ascii="Arial" w:hAnsi="Arial" w:cs="Arial"/>
                <w:b/>
                <w:sz w:val="20"/>
                <w:szCs w:val="20"/>
              </w:rPr>
            </w:pPr>
            <w:r w:rsidRPr="00A24C0E">
              <w:rPr>
                <w:rFonts w:ascii="Arial" w:hAnsi="Arial" w:cs="Arial"/>
                <w:b/>
                <w:sz w:val="20"/>
                <w:szCs w:val="20"/>
              </w:rPr>
              <w:t>Sub. No:</w:t>
            </w:r>
          </w:p>
        </w:tc>
        <w:tc>
          <w:tcPr>
            <w:tcW w:w="627" w:type="dxa"/>
            <w:tcBorders>
              <w:top w:val="single" w:sz="4" w:space="0" w:color="000000"/>
              <w:left w:val="single" w:sz="4" w:space="0" w:color="000000"/>
              <w:bottom w:val="single" w:sz="4" w:space="0" w:color="000000"/>
            </w:tcBorders>
            <w:shd w:val="clear" w:color="auto" w:fill="C0C0C0"/>
            <w:vAlign w:val="center"/>
          </w:tcPr>
          <w:p w:rsidR="00D936B0" w:rsidRPr="00A24C0E" w:rsidRDefault="00D936B0" w:rsidP="00E61A39">
            <w:pPr>
              <w:pStyle w:val="Paranonumbers"/>
              <w:snapToGrid w:val="0"/>
              <w:spacing w:before="0" w:after="0"/>
              <w:jc w:val="center"/>
              <w:rPr>
                <w:rFonts w:ascii="Arial" w:hAnsi="Arial" w:cs="Arial"/>
                <w:b/>
                <w:sz w:val="20"/>
                <w:szCs w:val="20"/>
              </w:rPr>
            </w:pPr>
            <w:r w:rsidRPr="00A24C0E">
              <w:rPr>
                <w:rFonts w:ascii="Arial" w:hAnsi="Arial" w:cs="Arial"/>
                <w:b/>
                <w:sz w:val="20"/>
                <w:szCs w:val="20"/>
              </w:rPr>
              <w:t>Type</w:t>
            </w:r>
          </w:p>
        </w:tc>
        <w:tc>
          <w:tcPr>
            <w:tcW w:w="570" w:type="dxa"/>
            <w:tcBorders>
              <w:top w:val="single" w:sz="4" w:space="0" w:color="000000"/>
              <w:left w:val="single" w:sz="4" w:space="0" w:color="000000"/>
              <w:bottom w:val="single" w:sz="4" w:space="0" w:color="000000"/>
            </w:tcBorders>
            <w:shd w:val="clear" w:color="auto" w:fill="C0C0C0"/>
            <w:vAlign w:val="center"/>
          </w:tcPr>
          <w:p w:rsidR="00D936B0" w:rsidRPr="00A24C0E" w:rsidRDefault="00D936B0" w:rsidP="00E61A39">
            <w:pPr>
              <w:pStyle w:val="Paranonumbers"/>
              <w:snapToGrid w:val="0"/>
              <w:spacing w:before="0" w:after="0"/>
              <w:jc w:val="center"/>
              <w:rPr>
                <w:rFonts w:ascii="Arial" w:hAnsi="Arial" w:cs="Arial"/>
                <w:b/>
                <w:sz w:val="20"/>
                <w:szCs w:val="20"/>
              </w:rPr>
            </w:pPr>
            <w:r w:rsidRPr="00A24C0E">
              <w:rPr>
                <w:rFonts w:ascii="Arial" w:hAnsi="Arial" w:cs="Arial"/>
                <w:b/>
                <w:sz w:val="20"/>
                <w:szCs w:val="20"/>
              </w:rPr>
              <w:t>View</w:t>
            </w:r>
          </w:p>
        </w:tc>
        <w:tc>
          <w:tcPr>
            <w:tcW w:w="684" w:type="dxa"/>
            <w:tcBorders>
              <w:top w:val="single" w:sz="4" w:space="0" w:color="000000"/>
              <w:left w:val="single" w:sz="4" w:space="0" w:color="000000"/>
              <w:bottom w:val="single" w:sz="4" w:space="0" w:color="000000"/>
            </w:tcBorders>
            <w:shd w:val="clear" w:color="auto" w:fill="C0C0C0"/>
            <w:vAlign w:val="center"/>
          </w:tcPr>
          <w:p w:rsidR="00D936B0" w:rsidRPr="00A24C0E" w:rsidRDefault="00D936B0" w:rsidP="00E61A39">
            <w:pPr>
              <w:pStyle w:val="Paranonumbers"/>
              <w:snapToGrid w:val="0"/>
              <w:spacing w:before="0" w:after="0"/>
              <w:jc w:val="center"/>
              <w:rPr>
                <w:rFonts w:ascii="Arial" w:hAnsi="Arial" w:cs="Arial"/>
                <w:b/>
                <w:sz w:val="20"/>
                <w:szCs w:val="20"/>
              </w:rPr>
            </w:pPr>
            <w:r w:rsidRPr="00A24C0E">
              <w:rPr>
                <w:rFonts w:ascii="Arial" w:hAnsi="Arial" w:cs="Arial"/>
                <w:b/>
                <w:sz w:val="20"/>
                <w:szCs w:val="20"/>
              </w:rPr>
              <w:t>Issue</w:t>
            </w:r>
          </w:p>
        </w:tc>
        <w:tc>
          <w:tcPr>
            <w:tcW w:w="3249" w:type="dxa"/>
            <w:tcBorders>
              <w:top w:val="single" w:sz="4" w:space="0" w:color="000000"/>
              <w:left w:val="single" w:sz="4" w:space="0" w:color="000000"/>
              <w:bottom w:val="single" w:sz="4" w:space="0" w:color="000000"/>
            </w:tcBorders>
            <w:shd w:val="clear" w:color="auto" w:fill="C0C0C0"/>
            <w:vAlign w:val="center"/>
          </w:tcPr>
          <w:p w:rsidR="00D936B0" w:rsidRPr="00A24C0E" w:rsidRDefault="00D936B0" w:rsidP="00E61A39">
            <w:pPr>
              <w:pStyle w:val="Paranonumbers"/>
              <w:snapToGrid w:val="0"/>
              <w:spacing w:before="0" w:after="0"/>
              <w:jc w:val="center"/>
              <w:rPr>
                <w:rFonts w:ascii="Arial" w:hAnsi="Arial" w:cs="Arial"/>
                <w:b/>
                <w:sz w:val="20"/>
                <w:szCs w:val="20"/>
              </w:rPr>
            </w:pPr>
            <w:r w:rsidRPr="00A24C0E">
              <w:rPr>
                <w:rFonts w:ascii="Arial" w:hAnsi="Arial" w:cs="Arial"/>
                <w:b/>
                <w:sz w:val="20"/>
                <w:szCs w:val="20"/>
              </w:rPr>
              <w:t>Summary of issues raised</w:t>
            </w:r>
          </w:p>
        </w:tc>
        <w:tc>
          <w:tcPr>
            <w:tcW w:w="348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936B0" w:rsidRPr="00A24C0E" w:rsidRDefault="00D936B0" w:rsidP="00E61A39">
            <w:pPr>
              <w:pStyle w:val="Paranonumbers"/>
              <w:snapToGrid w:val="0"/>
              <w:spacing w:before="0" w:after="0"/>
              <w:jc w:val="center"/>
              <w:rPr>
                <w:rFonts w:ascii="Arial" w:hAnsi="Arial" w:cs="Arial"/>
                <w:b/>
                <w:sz w:val="20"/>
                <w:szCs w:val="20"/>
              </w:rPr>
            </w:pPr>
            <w:r w:rsidRPr="00A24C0E">
              <w:rPr>
                <w:rFonts w:ascii="Arial" w:hAnsi="Arial" w:cs="Arial"/>
                <w:b/>
                <w:sz w:val="20"/>
                <w:szCs w:val="20"/>
              </w:rPr>
              <w:t>Comment</w:t>
            </w:r>
          </w:p>
        </w:tc>
      </w:tr>
      <w:tr w:rsidR="00D936B0" w:rsidRPr="00A24C0E" w:rsidTr="00E61A39">
        <w:trPr>
          <w:cantSplit/>
          <w:trHeight w:val="514"/>
        </w:trPr>
        <w:tc>
          <w:tcPr>
            <w:tcW w:w="580"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1</w:t>
            </w:r>
          </w:p>
        </w:tc>
        <w:tc>
          <w:tcPr>
            <w:tcW w:w="627"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szCs w:val="20"/>
              </w:rPr>
            </w:pPr>
            <w:r w:rsidRPr="00A24C0E">
              <w:rPr>
                <w:rFonts w:ascii="Arial Narrow" w:hAnsi="Arial Narrow"/>
                <w:sz w:val="20"/>
                <w:szCs w:val="20"/>
              </w:rPr>
              <w:t>I</w:t>
            </w:r>
          </w:p>
        </w:tc>
        <w:tc>
          <w:tcPr>
            <w:tcW w:w="570"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y</w:t>
            </w:r>
          </w:p>
        </w:tc>
        <w:tc>
          <w:tcPr>
            <w:tcW w:w="684"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Ag</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Believes this technology has excellent potential for improving the sustainability of our farming systems. Stacking of herbicide resistance will help reduce reliance on glyphosate and thereby reduce herbicide resistance pressure.</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Strongly recommends the release of stacked herbicide tolerance into Australian farming systems. </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pacing w:before="40" w:after="40"/>
              <w:ind w:left="113" w:right="111"/>
              <w:rPr>
                <w:rFonts w:ascii="Arial Narrow" w:hAnsi="Arial Narrow" w:cs="Arial"/>
                <w:sz w:val="20"/>
              </w:rPr>
            </w:pPr>
            <w:r w:rsidRPr="00A24C0E">
              <w:rPr>
                <w:rFonts w:ascii="Arial Narrow" w:hAnsi="Arial Narrow" w:cs="Arial"/>
                <w:sz w:val="20"/>
              </w:rPr>
              <w:t xml:space="preserve">Noted. Benefits of gene technology are </w:t>
            </w:r>
            <w:r w:rsidRPr="00A24C0E">
              <w:rPr>
                <w:rFonts w:ascii="Arial Narrow" w:hAnsi="Arial Narrow"/>
                <w:sz w:val="20"/>
              </w:rPr>
              <w:t>outside the matters to which the Regulator may have regard when deciding whether or not to issue a licence.</w:t>
            </w:r>
          </w:p>
          <w:p w:rsidR="00D936B0" w:rsidRPr="00A24C0E" w:rsidRDefault="00D936B0" w:rsidP="00E61A39">
            <w:pPr>
              <w:snapToGrid w:val="0"/>
              <w:spacing w:before="40" w:after="40"/>
              <w:ind w:left="111"/>
              <w:rPr>
                <w:rFonts w:ascii="Arial Narrow" w:hAnsi="Arial Narrow" w:cs="Arial"/>
                <w:sz w:val="20"/>
              </w:rPr>
            </w:pPr>
          </w:p>
        </w:tc>
      </w:tr>
      <w:tr w:rsidR="00D936B0" w:rsidRPr="00A24C0E" w:rsidTr="00E61A39">
        <w:trPr>
          <w:cantSplit/>
          <w:trHeight w:val="514"/>
        </w:trPr>
        <w:tc>
          <w:tcPr>
            <w:tcW w:w="580"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2</w:t>
            </w:r>
          </w:p>
        </w:tc>
        <w:tc>
          <w:tcPr>
            <w:tcW w:w="627"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I</w:t>
            </w:r>
          </w:p>
        </w:tc>
        <w:tc>
          <w:tcPr>
            <w:tcW w:w="570"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x</w:t>
            </w:r>
          </w:p>
        </w:tc>
        <w:tc>
          <w:tcPr>
            <w:tcW w:w="684"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 xml:space="preserve">H, E </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Considers that gene technology to enable increased use of glyphosate and glufosinate ammonium could be a threat to the environment and so to human health.</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in the context of the large scale of the proposed release, and concluded that risks to human health and the environment are negligible.</w:t>
            </w:r>
          </w:p>
          <w:p w:rsidR="00D936B0" w:rsidRPr="00A24C0E" w:rsidRDefault="00D936B0" w:rsidP="00E61A39">
            <w:pPr>
              <w:numPr>
                <w:ilvl w:val="12"/>
                <w:numId w:val="0"/>
              </w:numPr>
              <w:spacing w:before="40" w:after="40"/>
              <w:ind w:left="111"/>
              <w:rPr>
                <w:rFonts w:ascii="Arial Narrow" w:hAnsi="Arial Narrow"/>
                <w:sz w:val="20"/>
              </w:rPr>
            </w:pPr>
            <w:r w:rsidRPr="00A24C0E">
              <w:rPr>
                <w:rFonts w:ascii="Arial Narrow" w:hAnsi="Arial Narrow"/>
                <w:sz w:val="20"/>
              </w:rPr>
              <w:t>The APVMA has regulatory responsibility for the registration of agricultural chemicals, including herbicides, in Australia.</w:t>
            </w:r>
          </w:p>
        </w:tc>
      </w:tr>
      <w:tr w:rsidR="00D936B0" w:rsidRPr="00A24C0E" w:rsidTr="00E61A39">
        <w:trPr>
          <w:cantSplit/>
          <w:trHeight w:val="514"/>
        </w:trPr>
        <w:tc>
          <w:tcPr>
            <w:tcW w:w="580"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lastRenderedPageBreak/>
              <w:t>3</w:t>
            </w:r>
          </w:p>
        </w:tc>
        <w:tc>
          <w:tcPr>
            <w:tcW w:w="627"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I</w:t>
            </w:r>
          </w:p>
        </w:tc>
        <w:tc>
          <w:tcPr>
            <w:tcW w:w="570"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x</w:t>
            </w:r>
          </w:p>
        </w:tc>
        <w:tc>
          <w:tcPr>
            <w:tcW w:w="684"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H</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Does not wish family to consume GM products. Feels that there is no protection from the inclusion of GM products in food and feed. Requests that the Department of Health and Ageing regulates gene technology by not issuing a licence to release these GM canola plants. </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in the context of the large scale of the proposed release, and concluded that risks to human health and the environment are negligible.</w:t>
            </w:r>
          </w:p>
          <w:p w:rsidR="00D936B0" w:rsidRPr="00A24C0E" w:rsidRDefault="00D936B0" w:rsidP="00E61A39">
            <w:pPr>
              <w:snapToGrid w:val="0"/>
              <w:spacing w:before="40" w:after="40"/>
              <w:ind w:left="111"/>
              <w:rPr>
                <w:rFonts w:ascii="Arial Narrow" w:hAnsi="Arial Narrow"/>
                <w:sz w:val="20"/>
              </w:rPr>
            </w:pPr>
            <w:r w:rsidRPr="00A24C0E">
              <w:rPr>
                <w:rFonts w:ascii="Arial Narrow" w:hAnsi="Arial Narrow"/>
                <w:sz w:val="20"/>
              </w:rPr>
              <w:t>The potential for allergic reactions in people, or toxicity in people and other organisms, as a result of exposure to GM plant materials was assessed in Risk Scenario 1 and was not identified as a risk that could be greater than negligible.</w:t>
            </w:r>
          </w:p>
          <w:p w:rsidR="00D936B0" w:rsidRPr="00A24C0E" w:rsidRDefault="00D936B0" w:rsidP="00E61A39">
            <w:pPr>
              <w:snapToGrid w:val="0"/>
              <w:spacing w:before="40" w:after="40"/>
              <w:ind w:left="111"/>
              <w:rPr>
                <w:rFonts w:ascii="Arial Narrow" w:hAnsi="Arial Narrow" w:cs="Arial"/>
                <w:sz w:val="20"/>
              </w:rPr>
            </w:pPr>
            <w:r w:rsidRPr="00A24C0E">
              <w:rPr>
                <w:rFonts w:ascii="Arial Narrow" w:hAnsi="Arial Narrow"/>
                <w:sz w:val="20"/>
              </w:rPr>
              <w:t>FSANZ is responsible for human food safety assessment and food labelling, including GM food. FSANZ has approved the use of food derived from GM InVigor® canola and GM Roundup Ready® canola for human consumption. These approvals also cover GM InVigor® x Roundup Ready® canola.</w:t>
            </w:r>
          </w:p>
        </w:tc>
      </w:tr>
      <w:tr w:rsidR="00D936B0" w:rsidRPr="00A24C0E" w:rsidTr="00E61A39">
        <w:trPr>
          <w:cantSplit/>
          <w:trHeight w:val="514"/>
        </w:trPr>
        <w:tc>
          <w:tcPr>
            <w:tcW w:w="580" w:type="dxa"/>
            <w:tcBorders>
              <w:top w:val="single" w:sz="4" w:space="0" w:color="000000"/>
              <w:left w:val="single" w:sz="4" w:space="0" w:color="000000"/>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4</w:t>
            </w:r>
          </w:p>
        </w:tc>
        <w:tc>
          <w:tcPr>
            <w:tcW w:w="627" w:type="dxa"/>
            <w:tcBorders>
              <w:top w:val="single" w:sz="4" w:space="0" w:color="000000"/>
              <w:left w:val="single" w:sz="4" w:space="0" w:color="000000"/>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szCs w:val="20"/>
              </w:rPr>
            </w:pPr>
            <w:r w:rsidRPr="00A24C0E">
              <w:rPr>
                <w:rFonts w:ascii="Arial Narrow" w:hAnsi="Arial Narrow"/>
                <w:sz w:val="20"/>
                <w:szCs w:val="20"/>
              </w:rPr>
              <w:t>I</w:t>
            </w:r>
          </w:p>
        </w:tc>
        <w:tc>
          <w:tcPr>
            <w:tcW w:w="570" w:type="dxa"/>
            <w:tcBorders>
              <w:top w:val="single" w:sz="4" w:space="0" w:color="000000"/>
              <w:left w:val="single" w:sz="4" w:space="0" w:color="000000"/>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x</w:t>
            </w:r>
          </w:p>
        </w:tc>
        <w:tc>
          <w:tcPr>
            <w:tcW w:w="684"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H</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The canola absorbs the Roundup herbicide and harbours it for human consumption. </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By changing the genes in canola we are gambling with our food supply and our health.</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in the context of the large scale of the proposed release, and concluded that risks to human health and the environment are negligible.</w:t>
            </w:r>
          </w:p>
          <w:p w:rsidR="00D936B0" w:rsidRPr="00A24C0E" w:rsidRDefault="00D936B0" w:rsidP="00E61A39">
            <w:pPr>
              <w:snapToGrid w:val="0"/>
              <w:spacing w:before="40" w:after="40"/>
              <w:ind w:left="111"/>
              <w:rPr>
                <w:rFonts w:ascii="Arial Narrow" w:hAnsi="Arial Narrow"/>
                <w:sz w:val="20"/>
              </w:rPr>
            </w:pPr>
            <w:r w:rsidRPr="00A24C0E">
              <w:rPr>
                <w:rFonts w:ascii="Arial Narrow" w:hAnsi="Arial Narrow"/>
                <w:sz w:val="20"/>
              </w:rPr>
              <w:t xml:space="preserve">FSANZ is responsible for human food safety assessment and food labelling, including GM food. </w:t>
            </w:r>
          </w:p>
        </w:tc>
      </w:tr>
      <w:tr w:rsidR="00D936B0" w:rsidRPr="00A24C0E" w:rsidTr="00E61A39">
        <w:trPr>
          <w:cantSplit/>
          <w:trHeight w:val="514"/>
        </w:trPr>
        <w:tc>
          <w:tcPr>
            <w:tcW w:w="580" w:type="dxa"/>
            <w:vMerge w:val="restart"/>
            <w:tcBorders>
              <w:top w:val="single" w:sz="4" w:space="0" w:color="auto"/>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5</w:t>
            </w:r>
          </w:p>
        </w:tc>
        <w:tc>
          <w:tcPr>
            <w:tcW w:w="627" w:type="dxa"/>
            <w:vMerge w:val="restart"/>
            <w:tcBorders>
              <w:top w:val="single" w:sz="4" w:space="0" w:color="auto"/>
              <w:left w:val="single" w:sz="4" w:space="0" w:color="000000"/>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szCs w:val="20"/>
              </w:rPr>
            </w:pPr>
            <w:r w:rsidRPr="00A24C0E">
              <w:rPr>
                <w:rFonts w:ascii="Arial Narrow" w:hAnsi="Arial Narrow"/>
                <w:sz w:val="20"/>
                <w:szCs w:val="20"/>
              </w:rPr>
              <w:t>I</w:t>
            </w:r>
          </w:p>
        </w:tc>
        <w:tc>
          <w:tcPr>
            <w:tcW w:w="570" w:type="dxa"/>
            <w:vMerge w:val="restart"/>
            <w:tcBorders>
              <w:top w:val="single" w:sz="4" w:space="0" w:color="auto"/>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x</w:t>
            </w: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H, E</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Opposed to GMOs. There is not long enough between the development and release of GM crops for long term effects on other plants, microorganisms and animals to be known.</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in the context of the large scale of the proposed release, and concluded that risks to human health and the environment are negligible.</w:t>
            </w: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hu</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Does not like the idea of chemical resistant food as it allows people to use the chemicals without considering their effect on the environment and people. </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Believes no chemical that kills organisms is safe and a big enough exposure could kill people. Believes Roundup will be banned one day like DDT and other chemicals once thought to be safe. </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more chemicals we allow to pollute our food and environment the less healthy the people and all other species (cites example of changing sex of crocodiles as a result of chemical runoff).</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Issues relating to herbicide use are outside the scope of the Regulator’s assessments. The APVMA has regulatory responsibility for the registration of agricultural chemicals, including herbicides, in Australia.</w:t>
            </w: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B</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We have enough grain already produced in Australia. The only long term benefit would be to chemical companies.</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pacing w:before="40" w:after="40"/>
              <w:ind w:left="113" w:right="111"/>
              <w:rPr>
                <w:rFonts w:ascii="Arial Narrow" w:hAnsi="Arial Narrow" w:cs="Arial"/>
                <w:sz w:val="20"/>
              </w:rPr>
            </w:pPr>
            <w:r w:rsidRPr="00A24C0E">
              <w:rPr>
                <w:rFonts w:ascii="Arial Narrow" w:hAnsi="Arial Narrow" w:cs="Arial"/>
                <w:sz w:val="20"/>
              </w:rPr>
              <w:t xml:space="preserve">Benefits of gene technology are </w:t>
            </w:r>
            <w:r w:rsidRPr="00A24C0E">
              <w:rPr>
                <w:rFonts w:ascii="Arial Narrow" w:hAnsi="Arial Narrow"/>
                <w:sz w:val="20"/>
              </w:rPr>
              <w:t>outside the matters to which the Regulator may have regard when deciding whether or not to issue a licence.</w:t>
            </w:r>
          </w:p>
          <w:p w:rsidR="00D936B0" w:rsidRPr="00A24C0E" w:rsidRDefault="00D936B0" w:rsidP="00E61A39">
            <w:pPr>
              <w:snapToGrid w:val="0"/>
              <w:spacing w:before="40" w:after="40"/>
              <w:ind w:right="111"/>
              <w:rPr>
                <w:rFonts w:ascii="Arial Narrow" w:hAnsi="Arial Narrow"/>
                <w:sz w:val="20"/>
              </w:rPr>
            </w:pP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jc w:val="center"/>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cp</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Most people will not get to hear about this proposal. Have the Aboriginal population been consulted?</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 xml:space="preserve">The Act requires extensive consultation on all DIR RARMPs with a wide range of experts, agencies and authorities, and with the public. The public invitation to comment on the RARMP must be published in the Commonwealth Gazette, in a national newspaper and on the OGTR website. </w:t>
            </w:r>
          </w:p>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 xml:space="preserve">The Regulator routinely exceeds these requirements. For this commercial release application, the invitation to comment was published in regional newspapers in every Australian State and Territory in addition to the required national newspaper, and was also sent to over 600 people and organisations that have registered on the OGTR mailing list. </w:t>
            </w:r>
          </w:p>
        </w:tc>
      </w:tr>
      <w:tr w:rsidR="00D936B0" w:rsidRPr="00A24C0E" w:rsidTr="00E61A39">
        <w:trPr>
          <w:cantSplit/>
          <w:trHeight w:val="514"/>
        </w:trPr>
        <w:tc>
          <w:tcPr>
            <w:tcW w:w="580" w:type="dxa"/>
            <w:tcBorders>
              <w:top w:val="single" w:sz="4" w:space="0" w:color="auto"/>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6</w:t>
            </w:r>
          </w:p>
        </w:tc>
        <w:tc>
          <w:tcPr>
            <w:tcW w:w="627" w:type="dxa"/>
            <w:tcBorders>
              <w:top w:val="single" w:sz="4" w:space="0" w:color="auto"/>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szCs w:val="20"/>
              </w:rPr>
            </w:pPr>
            <w:r w:rsidRPr="00A24C0E">
              <w:rPr>
                <w:rFonts w:ascii="Arial Narrow" w:hAnsi="Arial Narrow"/>
                <w:sz w:val="20"/>
                <w:szCs w:val="20"/>
              </w:rPr>
              <w:t>N</w:t>
            </w:r>
          </w:p>
        </w:tc>
        <w:tc>
          <w:tcPr>
            <w:tcW w:w="570" w:type="dxa"/>
            <w:tcBorders>
              <w:top w:val="single" w:sz="4" w:space="0" w:color="auto"/>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x</w:t>
            </w:r>
          </w:p>
        </w:tc>
        <w:tc>
          <w:tcPr>
            <w:tcW w:w="684"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hu</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Amazed that OGTR cannot see that there could be problems with growing this canola in Australia. It is bad enough that food is not adequately labelled, but to bring in something that could be twice as bad is abhorrent.</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Question why we rely on the testing done by the biotech companies. Suggests this provides free reign and no hurdles.</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Claims that glyphosate has been linked to birth defects and plant diseases and that glufosinate ammonium has been shown to cause premature birth, intra-uterine death and abortion in rats (links to web sites provided).</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RARMP for this release considered relevant previous approvals, current scientific knowledge and advice received from a wide range of experts, agencies and authorities consulted on the preparation of the RARMP, as well as information in the application, and concluded that risks to human health and the environment are negligible.</w:t>
            </w:r>
          </w:p>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Issues relating to herbicide use are outside the scope of the Regulator’s assessments. The APVMA has regulatory responsibility for the registration of agricultural chemicals, including herbicides, in Australia.</w:t>
            </w:r>
          </w:p>
        </w:tc>
      </w:tr>
      <w:tr w:rsidR="00D936B0" w:rsidRPr="00A24C0E" w:rsidTr="00E61A39">
        <w:trPr>
          <w:cantSplit/>
          <w:trHeight w:val="514"/>
        </w:trPr>
        <w:tc>
          <w:tcPr>
            <w:tcW w:w="580" w:type="dxa"/>
            <w:tcBorders>
              <w:top w:val="single" w:sz="4" w:space="0" w:color="000000"/>
              <w:left w:val="single" w:sz="4" w:space="0" w:color="000000"/>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7</w:t>
            </w:r>
          </w:p>
        </w:tc>
        <w:tc>
          <w:tcPr>
            <w:tcW w:w="627" w:type="dxa"/>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tcBorders>
              <w:top w:val="single" w:sz="4" w:space="0" w:color="000000"/>
              <w:left w:val="single" w:sz="4" w:space="0" w:color="000000"/>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x</w:t>
            </w:r>
          </w:p>
        </w:tc>
        <w:tc>
          <w:tcPr>
            <w:tcW w:w="684"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hu</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Objects to Bayer growing GM canola in Australia. Glyphosate is linked to birth defects and plant diseases and glufosinate ammonium is reprotoxic.</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There are alternatives and ongoing long term health is paramount. </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Issues relating to herbicide use are outside the scope of the Regulator’s assessments. The APVMA has regulatory responsibility for the registration of agricultural chemicals, including herbicides, in Australia.</w:t>
            </w:r>
          </w:p>
        </w:tc>
      </w:tr>
      <w:tr w:rsidR="00D936B0" w:rsidRPr="00A24C0E" w:rsidTr="00E61A39">
        <w:trPr>
          <w:cantSplit/>
          <w:trHeight w:val="514"/>
        </w:trPr>
        <w:tc>
          <w:tcPr>
            <w:tcW w:w="580" w:type="dxa"/>
            <w:vMerge w:val="restart"/>
            <w:tcBorders>
              <w:top w:val="single" w:sz="4" w:space="0" w:color="auto"/>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lastRenderedPageBreak/>
              <w:t>8</w:t>
            </w:r>
          </w:p>
        </w:tc>
        <w:tc>
          <w:tcPr>
            <w:tcW w:w="627" w:type="dxa"/>
            <w:vMerge w:val="restart"/>
            <w:tcBorders>
              <w:top w:val="single" w:sz="4" w:space="0" w:color="auto"/>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vMerge w:val="restart"/>
            <w:tcBorders>
              <w:top w:val="single" w:sz="4" w:space="0" w:color="auto"/>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x</w:t>
            </w: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AS</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Claims that Bayer CropScience is unsuitable to hold licence DIR 108 within the meaning of the Act.</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The Regulator must have regard to Bayer’s history of law breaking and non-compliance around the world over the past 10 years, as it applies to human health, safety and the environment. </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In support of this contention, a number of reports of international events associated with the activities of the Bayer group were listed.</w:t>
            </w:r>
          </w:p>
          <w:p w:rsidR="00D936B0" w:rsidRPr="00A24C0E" w:rsidRDefault="00D936B0" w:rsidP="00E61A39">
            <w:pPr>
              <w:spacing w:before="40" w:after="40"/>
              <w:ind w:left="112"/>
              <w:rPr>
                <w:rFonts w:ascii="Arial Narrow" w:hAnsi="Arial Narrow" w:cs="Arial"/>
                <w:i/>
                <w:sz w:val="20"/>
              </w:rPr>
            </w:pPr>
            <w:r w:rsidRPr="00A24C0E">
              <w:rPr>
                <w:rFonts w:ascii="Arial Narrow" w:hAnsi="Arial Narrow" w:cs="Arial"/>
                <w:sz w:val="20"/>
              </w:rPr>
              <w:t>Asks that information provided in the application regarding suitability of the applicant be published.</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Regulator has assessed the suitability of Bayer CropScience Pty Ltd to hold a DIR licence as required by the Act. Bayer is considered suitable as the Regulator is satisfied that no relevant convictions have been recorded, no licences or permits have been cancelled or suspended under laws relating to the health and safety of people or the environment, and the organisation has the capacity to meet the conditions of the licence.</w:t>
            </w: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W, RA</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Regulator and Bayer use out of date evidence when more recent literature are not cited. Case is based on selective, partial and out of date evidence.</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Asks that Bayer be required to update the evidence supporting its application to include recent commercial experience and scientific research published in the past decade.</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Evidence on canola weediness cited is from 2002 (six years before GM canola was first grown in Australia). No new evidence on the environmental impacts of GM canola in Australia have been collected. </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out-of-datedness of the environmental information is shown, for example, by the referencing of Monsanto report 0118/1 from 2001.</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3" w:right="170"/>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(including many recent as well as relevant older publications and reports), in the context of the large scale of the proposed release, and concluded that risks to human health and the environment are negligible.</w:t>
            </w:r>
          </w:p>
          <w:p w:rsidR="00D936B0" w:rsidRPr="00A24C0E" w:rsidRDefault="00D936B0" w:rsidP="00E61A39">
            <w:pPr>
              <w:snapToGrid w:val="0"/>
              <w:spacing w:before="40" w:after="40"/>
              <w:ind w:left="113" w:right="170"/>
              <w:rPr>
                <w:rFonts w:ascii="Arial Narrow" w:hAnsi="Arial Narrow"/>
                <w:i/>
                <w:sz w:val="20"/>
              </w:rPr>
            </w:pPr>
            <w:r w:rsidRPr="00A24C0E">
              <w:rPr>
                <w:rFonts w:ascii="Arial Narrow" w:hAnsi="Arial Narrow"/>
                <w:sz w:val="20"/>
              </w:rPr>
              <w:t>Canola is not currently listed as being a noxious weed in any State or Territory in Australia. The potential for the introduced genes to increase the spread and persistence of the GM canola was assessed in Risk Scenario 2 (Chapter 2). Updated information on weediness of the GM parental canola lines is also provided in Chapter 1 Section 5.5. It was concluded that: the introduced genes are unlikely to alter the response of the GM canola to biotic and abiotic stresses that naturally limit the geographical distribution of the parent species; the genetic modifications would only confer a selective advantage in managed environments in which the corresponding herbicide(s) were used; and canola plants with tolerance to both glufosinate ammonium and glyphosate can be controlled by other herbicides or mechanical means.</w:t>
            </w:r>
          </w:p>
        </w:tc>
      </w:tr>
      <w:tr w:rsidR="00D936B0" w:rsidRPr="00A24C0E" w:rsidTr="00E61A39">
        <w:trPr>
          <w:cantSplit/>
          <w:trHeight w:val="6825"/>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RA</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RARMP cites unpublished reports from Bayer and other such as Dr Ian Heap, who has BASF logos emblazoned on the pages </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RARMP does not discuss recent literature such as:</w:t>
            </w:r>
          </w:p>
          <w:p w:rsidR="00D936B0" w:rsidRPr="00A24C0E" w:rsidRDefault="00D936B0" w:rsidP="00D936B0">
            <w:pPr>
              <w:numPr>
                <w:ilvl w:val="0"/>
                <w:numId w:val="49"/>
              </w:numPr>
              <w:tabs>
                <w:tab w:val="clear" w:pos="1059"/>
                <w:tab w:val="left" w:pos="384"/>
              </w:tabs>
              <w:spacing w:before="40" w:after="40"/>
              <w:ind w:left="384" w:hanging="283"/>
              <w:rPr>
                <w:rFonts w:ascii="Arial Narrow" w:hAnsi="Arial Narrow" w:cs="Arial"/>
                <w:sz w:val="20"/>
              </w:rPr>
            </w:pPr>
            <w:r w:rsidRPr="00A24C0E">
              <w:rPr>
                <w:rFonts w:ascii="Arial Narrow" w:hAnsi="Arial Narrow" w:cs="Arial"/>
                <w:sz w:val="20"/>
              </w:rPr>
              <w:t>Schafer et al 2011 (on the spread of canola in North Dakota)</w:t>
            </w:r>
          </w:p>
          <w:p w:rsidR="00D936B0" w:rsidRPr="00A24C0E" w:rsidRDefault="00D936B0" w:rsidP="00D936B0">
            <w:pPr>
              <w:numPr>
                <w:ilvl w:val="0"/>
                <w:numId w:val="49"/>
              </w:numPr>
              <w:tabs>
                <w:tab w:val="clear" w:pos="1059"/>
                <w:tab w:val="left" w:pos="384"/>
              </w:tabs>
              <w:spacing w:before="40" w:after="40"/>
              <w:ind w:left="384" w:hanging="283"/>
              <w:rPr>
                <w:rFonts w:ascii="Arial Narrow" w:hAnsi="Arial Narrow" w:cs="Arial"/>
                <w:sz w:val="20"/>
              </w:rPr>
            </w:pPr>
            <w:r w:rsidRPr="00A24C0E">
              <w:rPr>
                <w:rFonts w:ascii="Arial Narrow" w:hAnsi="Arial Narrow" w:cs="Arial"/>
                <w:sz w:val="20"/>
              </w:rPr>
              <w:t>Brimner et al (on the influence of herbicide tolerant canola on the environmental impact of weed management)</w:t>
            </w:r>
          </w:p>
          <w:p w:rsidR="00D936B0" w:rsidRPr="00A24C0E" w:rsidRDefault="00D936B0" w:rsidP="00D936B0">
            <w:pPr>
              <w:numPr>
                <w:ilvl w:val="0"/>
                <w:numId w:val="49"/>
              </w:numPr>
              <w:tabs>
                <w:tab w:val="clear" w:pos="1059"/>
                <w:tab w:val="left" w:pos="384"/>
              </w:tabs>
              <w:spacing w:before="40" w:after="40"/>
              <w:ind w:left="384" w:hanging="283"/>
              <w:rPr>
                <w:rFonts w:ascii="Arial Narrow" w:hAnsi="Arial Narrow" w:cs="Arial"/>
                <w:sz w:val="20"/>
              </w:rPr>
            </w:pPr>
            <w:r w:rsidRPr="00A24C0E">
              <w:rPr>
                <w:rFonts w:ascii="Arial Narrow" w:hAnsi="Arial Narrow" w:cs="Arial"/>
                <w:sz w:val="20"/>
              </w:rPr>
              <w:t>Zhang et al 2011 (on plant miRNAs in food)</w:t>
            </w:r>
          </w:p>
          <w:p w:rsidR="00D936B0" w:rsidRPr="00A24C0E" w:rsidRDefault="00D936B0" w:rsidP="00D936B0">
            <w:pPr>
              <w:numPr>
                <w:ilvl w:val="0"/>
                <w:numId w:val="49"/>
              </w:numPr>
              <w:tabs>
                <w:tab w:val="clear" w:pos="1059"/>
                <w:tab w:val="left" w:pos="384"/>
              </w:tabs>
              <w:spacing w:before="40" w:after="40"/>
              <w:ind w:left="384" w:hanging="283"/>
              <w:rPr>
                <w:rFonts w:ascii="Arial Narrow" w:hAnsi="Arial Narrow" w:cs="Arial"/>
                <w:sz w:val="20"/>
              </w:rPr>
            </w:pPr>
            <w:r w:rsidRPr="00A24C0E">
              <w:rPr>
                <w:rFonts w:ascii="Arial Narrow" w:hAnsi="Arial Narrow" w:cs="Arial"/>
                <w:sz w:val="20"/>
              </w:rPr>
              <w:t>Arisa et al 2011 (who found Bt toxin residues in pregnant women and their fetuses)</w:t>
            </w:r>
          </w:p>
          <w:p w:rsidR="00D936B0" w:rsidRPr="00A24C0E" w:rsidRDefault="00D936B0" w:rsidP="00D936B0">
            <w:pPr>
              <w:numPr>
                <w:ilvl w:val="0"/>
                <w:numId w:val="49"/>
              </w:numPr>
              <w:tabs>
                <w:tab w:val="clear" w:pos="1059"/>
                <w:tab w:val="left" w:pos="384"/>
              </w:tabs>
              <w:spacing w:before="40" w:after="40"/>
              <w:ind w:left="384" w:hanging="283"/>
              <w:rPr>
                <w:rFonts w:ascii="Arial Narrow" w:hAnsi="Arial Narrow" w:cs="Arial"/>
                <w:sz w:val="20"/>
              </w:rPr>
            </w:pPr>
            <w:r w:rsidRPr="00A24C0E">
              <w:rPr>
                <w:rFonts w:ascii="Arial Narrow" w:hAnsi="Arial Narrow" w:cs="Arial"/>
                <w:sz w:val="20"/>
              </w:rPr>
              <w:t>ABC radio national health report (on the role of canola in macular degeneration)</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70"/>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in the context of the large scale of the proposed release, and concluded that risks to human health and the environment are negligible.</w:t>
            </w:r>
          </w:p>
          <w:p w:rsidR="00D936B0" w:rsidRPr="00A24C0E" w:rsidRDefault="00D936B0" w:rsidP="00E61A39">
            <w:pPr>
              <w:snapToGrid w:val="0"/>
              <w:spacing w:before="40" w:after="40"/>
              <w:ind w:left="111" w:right="170"/>
              <w:rPr>
                <w:rFonts w:ascii="Arial Narrow" w:hAnsi="Arial Narrow"/>
                <w:i/>
                <w:sz w:val="20"/>
              </w:rPr>
            </w:pPr>
            <w:r w:rsidRPr="00A24C0E">
              <w:rPr>
                <w:rFonts w:ascii="Arial Narrow" w:hAnsi="Arial Narrow"/>
                <w:i/>
                <w:sz w:val="20"/>
              </w:rPr>
              <w:t>Specific responses:</w:t>
            </w:r>
          </w:p>
          <w:p w:rsidR="00D936B0" w:rsidRPr="00A24C0E" w:rsidRDefault="00D936B0" w:rsidP="00D936B0">
            <w:pPr>
              <w:numPr>
                <w:ilvl w:val="0"/>
                <w:numId w:val="50"/>
              </w:numPr>
              <w:tabs>
                <w:tab w:val="clear" w:pos="1021"/>
                <w:tab w:val="num" w:pos="537"/>
              </w:tabs>
              <w:snapToGrid w:val="0"/>
              <w:spacing w:before="40" w:after="40"/>
              <w:ind w:left="537" w:right="170"/>
              <w:rPr>
                <w:rFonts w:ascii="Arial Narrow" w:hAnsi="Arial Narrow"/>
                <w:sz w:val="20"/>
              </w:rPr>
            </w:pPr>
            <w:r w:rsidRPr="00A24C0E">
              <w:rPr>
                <w:rFonts w:ascii="Arial Narrow" w:hAnsi="Arial Narrow"/>
                <w:sz w:val="20"/>
              </w:rPr>
              <w:t>Schafer et al 2011 was published subsequent to preparation of the consultation RARMP. It has been cited in the final RARMP.</w:t>
            </w:r>
          </w:p>
          <w:p w:rsidR="00D936B0" w:rsidRPr="00A24C0E" w:rsidRDefault="00D936B0" w:rsidP="00D936B0">
            <w:pPr>
              <w:numPr>
                <w:ilvl w:val="0"/>
                <w:numId w:val="50"/>
              </w:numPr>
              <w:tabs>
                <w:tab w:val="clear" w:pos="1021"/>
                <w:tab w:val="num" w:pos="537"/>
              </w:tabs>
              <w:snapToGrid w:val="0"/>
              <w:spacing w:before="40" w:after="40"/>
              <w:ind w:left="533" w:right="170" w:hanging="357"/>
              <w:rPr>
                <w:rFonts w:ascii="Arial Narrow" w:hAnsi="Arial Narrow"/>
                <w:sz w:val="20"/>
                <w:lang w:val="en-US"/>
              </w:rPr>
            </w:pPr>
            <w:r w:rsidRPr="00A24C0E">
              <w:rPr>
                <w:rFonts w:ascii="Arial Narrow" w:hAnsi="Arial Narrow"/>
                <w:sz w:val="20"/>
                <w:lang w:val="en-US"/>
              </w:rPr>
              <w:t>Brimner et al 2004 relates to herbicide use, which is the responsibility of the APVMA.</w:t>
            </w:r>
          </w:p>
          <w:p w:rsidR="00D936B0" w:rsidRPr="00A24C0E" w:rsidRDefault="00D936B0" w:rsidP="00D936B0">
            <w:pPr>
              <w:numPr>
                <w:ilvl w:val="0"/>
                <w:numId w:val="50"/>
              </w:numPr>
              <w:tabs>
                <w:tab w:val="clear" w:pos="1021"/>
                <w:tab w:val="num" w:pos="537"/>
              </w:tabs>
              <w:snapToGrid w:val="0"/>
              <w:spacing w:before="40" w:after="40"/>
              <w:ind w:left="537" w:right="170"/>
              <w:rPr>
                <w:rFonts w:ascii="Arial Narrow" w:hAnsi="Arial Narrow"/>
                <w:sz w:val="20"/>
              </w:rPr>
            </w:pPr>
            <w:r w:rsidRPr="00A24C0E">
              <w:rPr>
                <w:rFonts w:ascii="Arial Narrow" w:hAnsi="Arial Narrow"/>
                <w:sz w:val="20"/>
              </w:rPr>
              <w:t xml:space="preserve">Zhang et al 2011 was published subsequent to preparation of the consultation RARMP. It demonstrates that exogenous plant microRNA (miRNA) can regulate the expression of target genes in mammals. GM InVigor® x Roundup Ready® canola is not modified to express novel miRNAs. FSANZ is responsible for human food safety assessment and food labelling, including GM food. </w:t>
            </w:r>
          </w:p>
          <w:p w:rsidR="00D936B0" w:rsidRPr="00A24C0E" w:rsidRDefault="00D936B0" w:rsidP="00D936B0">
            <w:pPr>
              <w:numPr>
                <w:ilvl w:val="0"/>
                <w:numId w:val="50"/>
              </w:numPr>
              <w:tabs>
                <w:tab w:val="clear" w:pos="1021"/>
                <w:tab w:val="num" w:pos="537"/>
              </w:tabs>
              <w:snapToGrid w:val="0"/>
              <w:spacing w:before="40" w:after="40"/>
              <w:ind w:left="537" w:right="170"/>
              <w:rPr>
                <w:rFonts w:ascii="Arial Narrow" w:hAnsi="Arial Narrow" w:cs="Arial"/>
                <w:sz w:val="20"/>
                <w:lang w:val="en-US"/>
              </w:rPr>
            </w:pPr>
            <w:r w:rsidRPr="00A24C0E">
              <w:rPr>
                <w:rFonts w:ascii="Arial Narrow" w:hAnsi="Arial Narrow" w:cs="Arial"/>
                <w:sz w:val="20"/>
                <w:lang w:val="en-US"/>
              </w:rPr>
              <w:t xml:space="preserve">Aris &amp; Leblanc (2011) report evidence of foetal exposure to Bt proteins through maternal blood transmission. </w:t>
            </w:r>
            <w:r w:rsidRPr="00A24C0E">
              <w:rPr>
                <w:rFonts w:ascii="Arial Narrow" w:hAnsi="Arial Narrow"/>
                <w:sz w:val="20"/>
              </w:rPr>
              <w:t>GM InVigor® x Roundup Ready® canola does not contain Bt proteins. Food safety is the regulatory responsibility of FSANZ, who have provided a public response to this paper via a fact sheet published on the FSANZ website.</w:t>
            </w:r>
          </w:p>
          <w:p w:rsidR="00D936B0" w:rsidRPr="00A24C0E" w:rsidRDefault="00D936B0" w:rsidP="00D936B0">
            <w:pPr>
              <w:numPr>
                <w:ilvl w:val="0"/>
                <w:numId w:val="50"/>
              </w:numPr>
              <w:tabs>
                <w:tab w:val="clear" w:pos="1021"/>
                <w:tab w:val="num" w:pos="537"/>
              </w:tabs>
              <w:snapToGrid w:val="0"/>
              <w:spacing w:before="40" w:after="40"/>
              <w:ind w:left="537" w:right="170"/>
              <w:rPr>
                <w:rFonts w:ascii="Arial Narrow" w:hAnsi="Arial Narrow"/>
                <w:sz w:val="20"/>
              </w:rPr>
            </w:pPr>
            <w:r w:rsidRPr="00A24C0E">
              <w:rPr>
                <w:rFonts w:ascii="Arial Narrow" w:hAnsi="Arial Narrow"/>
                <w:sz w:val="20"/>
              </w:rPr>
              <w:t>ABC Radio National report (2004) – The genetic modifications to the canola considered in the application are not part of the fatty acid production pathways, and the published nutritional tests of GM InVigor® x Roundup Ready® canola (summarized in Section 6.2.4 of the RARMP) indicate that the levels and composition of fatty acids are within the range of existing commercial canola varieties. If any link between vegetable fat consumption and macular degeneration did exist, the GM canola poses no greater risk than non-GM canola varieties.</w:t>
            </w: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RA</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Regulator should apply the Precautionary Principle, as enunciated in the Act and in the Environment Protection and Biodiversity Conservation Act.</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OGTR has no benchmark, standards or other objective criteria by which to assess the evidence presented. Thus, objective, science-based decisions are impossible under the OGTR system and every decision is ad hoc.</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 xml:space="preserve">The relevant provision of the Act (Section 4(aa)) applies when there are threats of serious or irreversible environmental damage. To date, the Regulator has not identified such a situation in the applications assessed. The precautionary approach adopted by the Regulator is outlined in the </w:t>
            </w:r>
            <w:r w:rsidRPr="00A24C0E">
              <w:rPr>
                <w:rFonts w:ascii="Arial Narrow" w:hAnsi="Arial Narrow"/>
                <w:i/>
                <w:sz w:val="20"/>
              </w:rPr>
              <w:t>Risk Analysis Framework</w:t>
            </w:r>
            <w:r w:rsidRPr="00A24C0E">
              <w:rPr>
                <w:rFonts w:ascii="Arial Narrow" w:hAnsi="Arial Narrow"/>
                <w:sz w:val="20"/>
              </w:rPr>
              <w:t xml:space="preserve"> document available on the OGTR website. </w:t>
            </w: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W, Res</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The Regulator has not required any systematic environmental data collection since the commercial release of Roundup Ready® canola began in 2008. </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In the absence of this data, the OGTR assumes that the planting of GM canola creates no new issues when grown and transported, where it is frequently spilled on roadsides and into other disturbed environments. </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Roundup Ready® canola has led to contamination of roadsides, non-GM farmers and other disturbed environments in Australia.</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Stacked GM canola tolerant to Liberty and Roundup Ready® herbicides may be a greater problem weed than either non-GM canola or GM canola tolerant to a single herbicide.</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Regulator has commissioned no research that would validate or disprove assumptions of negligible outcrossing and impacts on natural environments. Asks that the Regulator require such research to be conducted and evaluated before issuing any further GM canola licences.</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The potential for expression of the introduced genes to lead to increased spread and persistence of the GM canola in the environment, including non-cropped disturbed habitats such as roadsides, was assessed in Risk Scenario 2 and was not identified as a risk that could be greater than negligible. Updated information on weediness of the GM parental canola lines is also provided in Chapter 1 Section 5.5.</w:t>
            </w:r>
          </w:p>
          <w:p w:rsidR="00D936B0" w:rsidRPr="00A24C0E" w:rsidRDefault="00D936B0" w:rsidP="00E61A39">
            <w:pPr>
              <w:numPr>
                <w:ilvl w:val="12"/>
                <w:numId w:val="0"/>
              </w:numPr>
              <w:spacing w:before="40" w:after="40"/>
              <w:ind w:left="111" w:right="111"/>
              <w:rPr>
                <w:rFonts w:ascii="Arial Narrow" w:hAnsi="Arial Narrow"/>
                <w:sz w:val="20"/>
              </w:rPr>
            </w:pPr>
            <w:r w:rsidRPr="00A24C0E">
              <w:rPr>
                <w:rFonts w:ascii="Arial Narrow" w:hAnsi="Arial Narrow"/>
                <w:sz w:val="20"/>
              </w:rPr>
              <w:t>The risk assessment concluded that there are negligible risks to people and the environment from the proposed release of GM canola. Therefore, no specific licence conditions are imposed to treat these negligible risks. However, general conditions are proposed to ensure that there is ongoing oversight of the release. These include conditions relating to post release review (see Chapter 3) that require the licence holder, upon request by the Regulator, to collect and provide further information on the progress of the dealing.</w:t>
            </w: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W</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sz w:val="20"/>
              </w:rPr>
            </w:pPr>
            <w:r w:rsidRPr="00A24C0E">
              <w:rPr>
                <w:rFonts w:ascii="Arial Narrow" w:hAnsi="Arial Narrow"/>
                <w:sz w:val="20"/>
              </w:rPr>
              <w:t>The Biology document from 2002 states: canola is a problem weed in agricultural areas due to high seed losses and a persistent seedbank; canola is a plant which occurs in disturbed habitats such as roadsides, railway verges and field margins; seed can persist for up to 10 years, and; canola outcrossing rates between 12 – 47% can occur.</w:t>
            </w:r>
          </w:p>
          <w:p w:rsidR="00D936B0" w:rsidRPr="00A24C0E" w:rsidRDefault="00D936B0" w:rsidP="00E61A39">
            <w:pPr>
              <w:spacing w:before="40" w:after="40"/>
              <w:ind w:left="112"/>
              <w:rPr>
                <w:rFonts w:ascii="Arial Narrow" w:hAnsi="Arial Narrow"/>
                <w:sz w:val="20"/>
              </w:rPr>
            </w:pPr>
            <w:r w:rsidRPr="00A24C0E">
              <w:rPr>
                <w:rFonts w:ascii="Arial Narrow" w:hAnsi="Arial Narrow"/>
                <w:sz w:val="20"/>
              </w:rPr>
              <w:t>But the 2011 updated document states: there are limited data on outcrossing rates under Australian conditions, and; the maximum outcrossing rate of 0.197% was measured at 1.5 km.</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quotes from the 2011 Biology document are referring to a specific publication and accurately report its findings.</w:t>
            </w:r>
          </w:p>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 xml:space="preserve">The 2011 biology document also states: </w:t>
            </w:r>
          </w:p>
          <w:p w:rsidR="00D936B0" w:rsidRPr="00A24C0E" w:rsidRDefault="00D936B0" w:rsidP="00E61A39">
            <w:pPr>
              <w:numPr>
                <w:ilvl w:val="0"/>
                <w:numId w:val="18"/>
              </w:numPr>
              <w:tabs>
                <w:tab w:val="num" w:pos="537"/>
              </w:tabs>
              <w:snapToGrid w:val="0"/>
              <w:spacing w:before="40" w:after="40"/>
              <w:ind w:left="537" w:right="111"/>
              <w:rPr>
                <w:rFonts w:ascii="Arial Narrow" w:hAnsi="Arial Narrow"/>
                <w:sz w:val="20"/>
              </w:rPr>
            </w:pPr>
            <w:r w:rsidRPr="00A24C0E">
              <w:rPr>
                <w:rFonts w:ascii="Arial Narrow" w:hAnsi="Arial Narrow"/>
                <w:i/>
                <w:sz w:val="20"/>
              </w:rPr>
              <w:t>Brassica napus</w:t>
            </w:r>
            <w:r w:rsidRPr="00A24C0E">
              <w:rPr>
                <w:rFonts w:ascii="Arial Narrow" w:hAnsi="Arial Narrow"/>
                <w:sz w:val="20"/>
              </w:rPr>
              <w:t xml:space="preserve"> is a classified as a category 2 weed in natural ecosystems and category 5 weed in agricultural ecosystems (pg 28)</w:t>
            </w:r>
          </w:p>
          <w:p w:rsidR="00D936B0" w:rsidRPr="00A24C0E" w:rsidRDefault="00D936B0" w:rsidP="00E61A39">
            <w:pPr>
              <w:numPr>
                <w:ilvl w:val="0"/>
                <w:numId w:val="18"/>
              </w:numPr>
              <w:tabs>
                <w:tab w:val="num" w:pos="537"/>
              </w:tabs>
              <w:snapToGrid w:val="0"/>
              <w:spacing w:before="40" w:after="40"/>
              <w:ind w:left="537" w:right="111"/>
              <w:rPr>
                <w:rFonts w:ascii="Arial Narrow" w:hAnsi="Arial Narrow"/>
                <w:sz w:val="20"/>
              </w:rPr>
            </w:pPr>
            <w:r w:rsidRPr="00A24C0E">
              <w:rPr>
                <w:rFonts w:ascii="Arial Narrow" w:hAnsi="Arial Narrow"/>
                <w:sz w:val="20"/>
              </w:rPr>
              <w:t>Large seed banks of canola can build up in the soil as a result of high amounts of seed loss before and during harvest (pg 19)</w:t>
            </w:r>
          </w:p>
          <w:p w:rsidR="00D936B0" w:rsidRPr="00A24C0E" w:rsidRDefault="00D936B0" w:rsidP="00E61A39">
            <w:pPr>
              <w:numPr>
                <w:ilvl w:val="0"/>
                <w:numId w:val="18"/>
              </w:numPr>
              <w:tabs>
                <w:tab w:val="num" w:pos="537"/>
              </w:tabs>
              <w:snapToGrid w:val="0"/>
              <w:spacing w:before="40" w:after="40"/>
              <w:ind w:left="537" w:right="111"/>
              <w:rPr>
                <w:rFonts w:ascii="Arial Narrow" w:hAnsi="Arial Narrow"/>
                <w:sz w:val="20"/>
              </w:rPr>
            </w:pPr>
            <w:r w:rsidRPr="00A24C0E">
              <w:rPr>
                <w:rFonts w:ascii="Arial Narrow" w:hAnsi="Arial Narrow"/>
                <w:sz w:val="20"/>
              </w:rPr>
              <w:t>Populations of canola can be found on roadside verges, in field margins and along railway lines in all countries where it is grown (pg 29)</w:t>
            </w:r>
          </w:p>
          <w:p w:rsidR="00D936B0" w:rsidRPr="00A24C0E" w:rsidRDefault="00D936B0" w:rsidP="00E61A39">
            <w:pPr>
              <w:numPr>
                <w:ilvl w:val="0"/>
                <w:numId w:val="18"/>
              </w:numPr>
              <w:tabs>
                <w:tab w:val="num" w:pos="537"/>
              </w:tabs>
              <w:snapToGrid w:val="0"/>
              <w:spacing w:before="40" w:after="40"/>
              <w:ind w:left="537" w:right="111"/>
              <w:rPr>
                <w:rFonts w:ascii="Arial Narrow" w:hAnsi="Arial Narrow"/>
                <w:sz w:val="20"/>
              </w:rPr>
            </w:pPr>
            <w:r w:rsidRPr="00A24C0E">
              <w:rPr>
                <w:rFonts w:ascii="Arial Narrow" w:hAnsi="Arial Narrow"/>
                <w:sz w:val="20"/>
              </w:rPr>
              <w:t>Studies in the Northern Hemisphere suggest that viable seeds of canola may persist in disturbed soils for at least 5 years and possibly up to 16 years in undisturbed soil (pg 18)</w:t>
            </w:r>
          </w:p>
          <w:p w:rsidR="00D936B0" w:rsidRPr="00A24C0E" w:rsidRDefault="00D936B0" w:rsidP="00E61A39">
            <w:pPr>
              <w:numPr>
                <w:ilvl w:val="0"/>
                <w:numId w:val="18"/>
              </w:numPr>
              <w:tabs>
                <w:tab w:val="num" w:pos="537"/>
              </w:tabs>
              <w:snapToGrid w:val="0"/>
              <w:spacing w:before="40" w:after="40"/>
              <w:ind w:left="537" w:right="111"/>
              <w:rPr>
                <w:rFonts w:ascii="Arial Narrow" w:hAnsi="Arial Narrow"/>
                <w:sz w:val="20"/>
              </w:rPr>
            </w:pPr>
            <w:r w:rsidRPr="00A24C0E">
              <w:rPr>
                <w:rFonts w:ascii="Arial Narrow" w:hAnsi="Arial Narrow"/>
                <w:sz w:val="20"/>
              </w:rPr>
              <w:t>Based on the seven references cited in Beckie et al (2003) average outcrossing between adjacent plants would be approximately 30%, but rates up to 55% have been recorded (pg 30).</w:t>
            </w: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I</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The Regulator ignores impediments to independent research posed by the GM industry prohibitions on access to GM varieties for research purposes. </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 xml:space="preserve">GM companies also censor any negative results from research as disclosed in Nature Biotechnology “Under Wraps” and Scientific American “A Seedy Practice”. The Regulator should require key additional scientific data to address this. The Regulator has a responsibility to ensure that all evidence is available and published. </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in the context of the large scale of the proposed release, and concluded that risks to human health and the environment are negligible.</w:t>
            </w:r>
          </w:p>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Unless a declaration of commercial confidential information (CCI) is made, all information submitted by an applicant is available to the public upon request. RARMPs for all DIR applications are made publicly available on the OGTR website. The Regulator invited people widely to comment on the RARMP for DIR 108 via newspaper advertisements and on the OGTR website. The invitations to comment indicated how copies of the RARMP and other documents including the application could be obtained</w:t>
            </w: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RA</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Regulator has not prepared a RARMP, but has created five scenarios that exclude the worst cases and ignored evidence of harm. The RARMP frames the simplified scenarios then dismisses them. This ‘straw man’ approach cannot lead to the development of robust RARMPs.</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RARMP is not objective, logical or transparent. GM crops are declared to be safe based on assumptions that are rarely testable, verifiable or refutable.</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RARMP is not a scientific document and uses the word ‘significant’ on numerous occasions although only a handful of these relate to statistical significance.</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RARMP does not quantify the risks that it dismisses as negligible. Yet these claims of negligible risk are the basis for recommending approval of application DIR 108.</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pacing w:before="40" w:after="40"/>
              <w:ind w:left="111" w:right="111"/>
              <w:rPr>
                <w:rFonts w:ascii="Arial Narrow" w:hAnsi="Arial Narrow"/>
                <w:sz w:val="20"/>
              </w:rPr>
            </w:pPr>
            <w:r w:rsidRPr="00A24C0E">
              <w:rPr>
                <w:rFonts w:ascii="Arial Narrow" w:hAnsi="Arial Narrow"/>
                <w:sz w:val="20"/>
              </w:rPr>
              <w:t>RARMPs are prepared using the risk analysis model and terminology as described in the Regulator’s Risk Analysis Framework (RAF), which is based on the internationally recognised Australia-New Zealand Standard on Risk Management (AS/NZS 4360:2004).</w:t>
            </w:r>
          </w:p>
          <w:p w:rsidR="00D936B0" w:rsidRPr="00A24C0E" w:rsidRDefault="00D936B0" w:rsidP="00E61A39">
            <w:pPr>
              <w:spacing w:before="40" w:after="40"/>
              <w:ind w:left="111" w:right="111"/>
              <w:rPr>
                <w:rFonts w:ascii="Arial Narrow" w:hAnsi="Arial Narrow"/>
                <w:sz w:val="20"/>
              </w:rPr>
            </w:pPr>
            <w:r w:rsidRPr="00A24C0E">
              <w:rPr>
                <w:rFonts w:ascii="Arial Narrow" w:hAnsi="Arial Narrow"/>
                <w:sz w:val="20"/>
              </w:rPr>
              <w:t>Risks are assessed within the risk assessment context, and a risk is only identified for further assessment when a risk scenario is considered to have some reasonable chance of causing harm. Pathways that do not lead to harm, or could not plausibly occur, do not advance in the risk assessment process.</w:t>
            </w:r>
          </w:p>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Five risk scenarios were postulated in the RARMP. The characterisation of these risk scenarios in relation to both the seriousness and likelihood of harm did not identify any risks that could be greater than negligible.</w:t>
            </w:r>
          </w:p>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term ‘significant risk’ is used in the Act. As indicated in the footnotes in the consultation RARMP, if the Regulator considers that none of the proposed dealings pose a significant risk to people or the environment, section 52(2)(d)(ii) of the Act mandates a minimum period of 30 days for consultation on a RARMP. However, the Regulator allowed up to 8 weeks for the receipt of submissions from prescribed experts, agencies and authorities and the public.</w:t>
            </w:r>
          </w:p>
        </w:tc>
      </w:tr>
      <w:tr w:rsidR="00D936B0" w:rsidRPr="00A24C0E" w:rsidTr="00E61A39">
        <w:trPr>
          <w:cantSplit/>
          <w:trHeight w:val="514"/>
        </w:trPr>
        <w:tc>
          <w:tcPr>
            <w:tcW w:w="580" w:type="dxa"/>
            <w:vMerge/>
            <w:tcBorders>
              <w:top w:val="single" w:sz="4" w:space="0" w:color="000000"/>
              <w:left w:val="single" w:sz="4" w:space="0" w:color="auto"/>
              <w:bottom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27" w:type="dxa"/>
            <w:vMerge/>
            <w:tcBorders>
              <w:top w:val="single" w:sz="4" w:space="0" w:color="000000"/>
              <w:left w:val="single" w:sz="4" w:space="0" w:color="000000"/>
              <w:bottom w:val="single" w:sz="4" w:space="0" w:color="auto"/>
            </w:tcBorders>
            <w:shd w:val="clear" w:color="auto" w:fill="auto"/>
          </w:tcPr>
          <w:p w:rsidR="00D936B0" w:rsidRPr="00A24C0E" w:rsidRDefault="00D936B0" w:rsidP="00E61A39">
            <w:pPr>
              <w:snapToGrid w:val="0"/>
              <w:rPr>
                <w:rFonts w:ascii="Arial Narrow" w:hAnsi="Arial Narrow"/>
                <w:sz w:val="20"/>
                <w:szCs w:val="20"/>
              </w:rPr>
            </w:pPr>
          </w:p>
        </w:tc>
        <w:tc>
          <w:tcPr>
            <w:tcW w:w="570" w:type="dxa"/>
            <w:vMerge/>
            <w:tcBorders>
              <w:top w:val="single" w:sz="4" w:space="0" w:color="000000"/>
              <w:left w:val="single" w:sz="4" w:space="0" w:color="000000"/>
              <w:bottom w:val="single" w:sz="4" w:space="0" w:color="auto"/>
              <w:right w:val="single" w:sz="4" w:space="0" w:color="auto"/>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p>
        </w:tc>
        <w:tc>
          <w:tcPr>
            <w:tcW w:w="684" w:type="dxa"/>
            <w:tcBorders>
              <w:top w:val="single" w:sz="4" w:space="0" w:color="000000"/>
              <w:left w:val="single" w:sz="4" w:space="0" w:color="auto"/>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St</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The Regulator assumes that combining the traits approved under licences DIR 020 and DIR 021 poses no additional risks or hazards. Disagrees with the Regulator’s assumption that, as the individual genetic events now stacked in the one plant were individually assessed as safe, further assessment is unnecessary.</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pacing w:before="40" w:after="40"/>
              <w:ind w:left="111" w:right="111"/>
              <w:rPr>
                <w:rFonts w:ascii="Arial Narrow" w:hAnsi="Arial Narrow"/>
                <w:sz w:val="20"/>
              </w:rPr>
            </w:pPr>
            <w:r w:rsidRPr="00A24C0E">
              <w:rPr>
                <w:rFonts w:ascii="Arial Narrow" w:hAnsi="Arial Narrow"/>
                <w:sz w:val="20"/>
              </w:rPr>
              <w:t>The RARMP for this release considered information provided by the applicant and the currently available scientific information, in the context of the large scale of the proposed release, and concluded that risks to human health and the environment are negligible.</w:t>
            </w:r>
          </w:p>
        </w:tc>
      </w:tr>
      <w:tr w:rsidR="00D936B0" w:rsidRPr="00A24C0E" w:rsidTr="00E61A39">
        <w:trPr>
          <w:cantSplit/>
          <w:trHeight w:val="514"/>
        </w:trPr>
        <w:tc>
          <w:tcPr>
            <w:tcW w:w="580" w:type="dxa"/>
            <w:tcBorders>
              <w:top w:val="single" w:sz="4" w:space="0" w:color="auto"/>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lastRenderedPageBreak/>
              <w:t>9</w:t>
            </w:r>
          </w:p>
        </w:tc>
        <w:tc>
          <w:tcPr>
            <w:tcW w:w="627" w:type="dxa"/>
            <w:tcBorders>
              <w:top w:val="single" w:sz="4" w:space="0" w:color="auto"/>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szCs w:val="20"/>
              </w:rPr>
            </w:pPr>
            <w:r w:rsidRPr="00A24C0E">
              <w:rPr>
                <w:rFonts w:ascii="Arial Narrow" w:hAnsi="Arial Narrow"/>
                <w:sz w:val="20"/>
                <w:szCs w:val="20"/>
              </w:rPr>
              <w:t>A</w:t>
            </w:r>
          </w:p>
        </w:tc>
        <w:tc>
          <w:tcPr>
            <w:tcW w:w="570" w:type="dxa"/>
            <w:tcBorders>
              <w:top w:val="single" w:sz="4" w:space="0" w:color="auto"/>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y</w:t>
            </w:r>
          </w:p>
        </w:tc>
        <w:tc>
          <w:tcPr>
            <w:tcW w:w="684"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numPr>
                <w:ilvl w:val="12"/>
                <w:numId w:val="0"/>
              </w:numPr>
              <w:spacing w:before="40" w:after="40"/>
              <w:jc w:val="center"/>
              <w:rPr>
                <w:rFonts w:ascii="Arial Narrow" w:hAnsi="Arial Narrow"/>
                <w:sz w:val="20"/>
              </w:rPr>
            </w:pPr>
            <w:r w:rsidRPr="00A24C0E">
              <w:rPr>
                <w:rFonts w:ascii="Arial Narrow" w:hAnsi="Arial Narrow"/>
                <w:sz w:val="20"/>
              </w:rPr>
              <w:t>None</w:t>
            </w:r>
          </w:p>
        </w:tc>
        <w:tc>
          <w:tcPr>
            <w:tcW w:w="3249" w:type="dxa"/>
            <w:tcBorders>
              <w:top w:val="single" w:sz="4" w:space="0" w:color="000000"/>
              <w:left w:val="single" w:sz="4" w:space="0" w:color="000000"/>
              <w:bottom w:val="single" w:sz="4" w:space="0" w:color="000000"/>
            </w:tcBorders>
            <w:shd w:val="clear" w:color="auto" w:fill="auto"/>
          </w:tcPr>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Support the commercial release of the GM canola.</w:t>
            </w:r>
          </w:p>
          <w:p w:rsidR="00D936B0" w:rsidRPr="00A24C0E" w:rsidRDefault="00D936B0" w:rsidP="00E61A39">
            <w:pPr>
              <w:spacing w:before="40" w:after="40"/>
              <w:ind w:left="112"/>
              <w:rPr>
                <w:rFonts w:ascii="Arial Narrow" w:hAnsi="Arial Narrow" w:cs="Arial"/>
                <w:sz w:val="20"/>
              </w:rPr>
            </w:pPr>
            <w:r w:rsidRPr="00A24C0E">
              <w:rPr>
                <w:rFonts w:ascii="Arial Narrow" w:hAnsi="Arial Narrow" w:cs="Arial"/>
                <w:sz w:val="20"/>
              </w:rPr>
              <w:t>Make the following comments:</w:t>
            </w:r>
          </w:p>
          <w:p w:rsidR="00D936B0" w:rsidRPr="00A24C0E" w:rsidRDefault="00D936B0" w:rsidP="00D936B0">
            <w:pPr>
              <w:numPr>
                <w:ilvl w:val="0"/>
                <w:numId w:val="48"/>
              </w:numPr>
              <w:spacing w:before="40" w:after="40"/>
              <w:rPr>
                <w:rFonts w:ascii="Arial Narrow" w:hAnsi="Arial Narrow" w:cs="Arial"/>
                <w:sz w:val="20"/>
              </w:rPr>
            </w:pPr>
            <w:r w:rsidRPr="00A24C0E">
              <w:rPr>
                <w:rFonts w:ascii="Arial Narrow" w:hAnsi="Arial Narrow" w:cs="Arial"/>
                <w:sz w:val="20"/>
              </w:rPr>
              <w:t>Both InVigor® and Roundup Ready® canola systems have already been approved by the Regulator.</w:t>
            </w:r>
          </w:p>
          <w:p w:rsidR="00D936B0" w:rsidRPr="00A24C0E" w:rsidRDefault="00D936B0" w:rsidP="00D936B0">
            <w:pPr>
              <w:numPr>
                <w:ilvl w:val="0"/>
                <w:numId w:val="48"/>
              </w:numPr>
              <w:spacing w:before="40" w:after="40"/>
              <w:rPr>
                <w:rFonts w:ascii="Arial Narrow" w:hAnsi="Arial Narrow" w:cs="Arial"/>
                <w:sz w:val="20"/>
              </w:rPr>
            </w:pPr>
            <w:r w:rsidRPr="00A24C0E">
              <w:rPr>
                <w:rFonts w:ascii="Arial Narrow" w:hAnsi="Arial Narrow" w:cs="Arial"/>
                <w:sz w:val="20"/>
              </w:rPr>
              <w:t>Roundup Ready® canola has been a success in Australia.</w:t>
            </w:r>
          </w:p>
          <w:p w:rsidR="00D936B0" w:rsidRPr="00A24C0E" w:rsidRDefault="00D936B0" w:rsidP="00D936B0">
            <w:pPr>
              <w:numPr>
                <w:ilvl w:val="0"/>
                <w:numId w:val="48"/>
              </w:numPr>
              <w:spacing w:before="40" w:after="40"/>
              <w:rPr>
                <w:rFonts w:ascii="Arial Narrow" w:hAnsi="Arial Narrow" w:cs="Arial"/>
                <w:sz w:val="20"/>
              </w:rPr>
            </w:pPr>
            <w:r w:rsidRPr="00A24C0E">
              <w:rPr>
                <w:rFonts w:ascii="Arial Narrow" w:hAnsi="Arial Narrow" w:cs="Arial"/>
                <w:sz w:val="20"/>
              </w:rPr>
              <w:t>InVigor® and Roundup Ready® canola command a significant market share in Canada, with no adverse impaces on human health or the environment reported.</w:t>
            </w:r>
          </w:p>
          <w:p w:rsidR="00D936B0" w:rsidRPr="00A24C0E" w:rsidRDefault="00D936B0" w:rsidP="00D936B0">
            <w:pPr>
              <w:numPr>
                <w:ilvl w:val="0"/>
                <w:numId w:val="48"/>
              </w:numPr>
              <w:spacing w:before="40" w:after="40"/>
              <w:rPr>
                <w:rFonts w:ascii="Arial Narrow" w:hAnsi="Arial Narrow" w:cs="Arial"/>
                <w:sz w:val="20"/>
              </w:rPr>
            </w:pPr>
            <w:r w:rsidRPr="00A24C0E">
              <w:rPr>
                <w:rFonts w:ascii="Arial Narrow" w:hAnsi="Arial Narrow" w:cs="Arial"/>
                <w:sz w:val="20"/>
              </w:rPr>
              <w:t>Australian farmers require additional herbicide options for use in rotations to minimise weed resistance.</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D936B0" w:rsidRPr="00A24C0E" w:rsidRDefault="00D936B0" w:rsidP="00E61A39">
            <w:pPr>
              <w:snapToGrid w:val="0"/>
              <w:spacing w:before="40" w:after="40"/>
              <w:ind w:left="111" w:right="111"/>
              <w:rPr>
                <w:rFonts w:ascii="Arial Narrow" w:hAnsi="Arial Narrow"/>
                <w:sz w:val="20"/>
              </w:rPr>
            </w:pPr>
            <w:r w:rsidRPr="00A24C0E">
              <w:rPr>
                <w:rFonts w:ascii="Arial Narrow" w:hAnsi="Arial Narrow"/>
                <w:sz w:val="20"/>
              </w:rPr>
              <w:t>The Regulator does not consider benefits as this is outside the scope of assessment required by the Act.</w:t>
            </w:r>
          </w:p>
        </w:tc>
      </w:tr>
    </w:tbl>
    <w:p w:rsidR="00D936B0" w:rsidRPr="00A24C0E" w:rsidRDefault="00D936B0" w:rsidP="00D936B0"/>
    <w:p w:rsidR="007912D5" w:rsidRDefault="007912D5"/>
    <w:sectPr w:rsidR="007912D5">
      <w:headerReference w:type="default" r:id="rId83"/>
      <w:footerReference w:type="default" r:id="rId8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39" w:rsidRDefault="00E61A39" w:rsidP="00D936B0">
      <w:r>
        <w:separator/>
      </w:r>
    </w:p>
  </w:endnote>
  <w:endnote w:type="continuationSeparator" w:id="0">
    <w:p w:rsidR="00E61A39" w:rsidRDefault="00E61A39" w:rsidP="00D9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1"/>
    <w:family w:val="roman"/>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00000000" w:usb2="00000000" w:usb3="00000000" w:csb0="000001FF" w:csb1="00000000"/>
  </w:font>
  <w:font w:name="Advhvo">
    <w:altName w:val="Times New Roman"/>
    <w:panose1 w:val="00000000000000000000"/>
    <w:charset w:val="00"/>
    <w:family w:val="roman"/>
    <w:notTrueType/>
    <w:pitch w:val="default"/>
    <w:sig w:usb0="00000003" w:usb1="00000000" w:usb2="00000000" w:usb3="00000000" w:csb0="00000001" w:csb1="00000000"/>
  </w:font>
  <w:font w:name="GCFrutiger-Light">
    <w:altName w:val="Times New Roman"/>
    <w:panose1 w:val="00000000000000000000"/>
    <w:charset w:val="00"/>
    <w:family w:val="roman"/>
    <w:notTrueType/>
    <w:pitch w:val="default"/>
    <w:sig w:usb0="00000003" w:usb1="00000000" w:usb2="00000000" w:usb3="00000000" w:csb0="00000001" w:csb1="00000000"/>
  </w:font>
  <w:font w:name="FranklinGothic-Medium">
    <w:altName w:val="Times New Roman"/>
    <w:panose1 w:val="00000000000000000000"/>
    <w:charset w:val="00"/>
    <w:family w:val="roman"/>
    <w:notTrueType/>
    <w:pitch w:val="default"/>
    <w:sig w:usb0="00000003" w:usb1="00000000" w:usb2="00000000" w:usb3="00000000" w:csb0="00000001" w:csb1="00000000"/>
  </w:font>
  <w:font w:name="FranklinGothic-MediumItalic">
    <w:altName w:val="Times New Roman"/>
    <w:panose1 w:val="00000000000000000000"/>
    <w:charset w:val="00"/>
    <w:family w:val="roman"/>
    <w:notTrueType/>
    <w:pitch w:val="default"/>
    <w:sig w:usb0="00000003" w:usb1="00000000" w:usb2="00000000" w:usb3="00000000" w:csb0="00000001" w:csb1="00000000"/>
  </w:font>
  <w:font w:name="Arial-Black">
    <w:altName w:val="Times New Roman"/>
    <w:panose1 w:val="00000000000000000000"/>
    <w:charset w:val="00"/>
    <w:family w:val="roman"/>
    <w:notTrueType/>
    <w:pitch w:val="default"/>
    <w:sig w:usb0="00000003" w:usb1="00000000" w:usb2="00000000" w:usb3="00000000" w:csb0="00000001" w:csb1="00000000"/>
  </w:font>
  <w:font w:name="HelveticaNeue-Bold">
    <w:altName w:val="Times New Roman"/>
    <w:panose1 w:val="00000000000000000000"/>
    <w:charset w:val="00"/>
    <w:family w:val="roman"/>
    <w:notTrueType/>
    <w:pitch w:val="default"/>
    <w:sig w:usb0="00000003" w:usb1="00000000" w:usb2="00000000" w:usb3="00000000" w:csb0="00000001" w:csb1="00000000"/>
  </w:font>
  <w:font w:name="GCFrutiger-LightItalic">
    <w:altName w:val="Times New Roman"/>
    <w:panose1 w:val="00000000000000000000"/>
    <w:charset w:val="00"/>
    <w:family w:val="roman"/>
    <w:notTrueType/>
    <w:pitch w:val="default"/>
    <w:sig w:usb0="00000003" w:usb1="00000000" w:usb2="00000000" w:usb3="00000000" w:csb0="00000001" w:csb1="00000000"/>
  </w:font>
  <w:font w:name="Adv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pBdr>
        <w:top w:val="single" w:sz="4" w:space="1" w:color="auto"/>
      </w:pBdr>
      <w:tabs>
        <w:tab w:val="clear" w:pos="4153"/>
        <w:tab w:val="clear" w:pos="8306"/>
        <w:tab w:val="left" w:pos="8789"/>
      </w:tabs>
      <w:rPr>
        <w:sz w:val="16"/>
        <w:szCs w:val="16"/>
      </w:rPr>
    </w:pPr>
    <w:r>
      <w:rPr>
        <w:sz w:val="16"/>
        <w:szCs w:val="16"/>
      </w:rPr>
      <w:t>Executive Summary</w:t>
    </w:r>
    <w:r>
      <w:rPr>
        <w:sz w:val="16"/>
        <w:szCs w:val="16"/>
      </w:rPr>
      <w:tab/>
    </w:r>
    <w:r>
      <w:rPr>
        <w:sz w:val="16"/>
        <w:szCs w:val="16"/>
      </w:rPr>
      <w:fldChar w:fldCharType="begin"/>
    </w:r>
    <w:r>
      <w:rPr>
        <w:sz w:val="16"/>
        <w:szCs w:val="16"/>
      </w:rPr>
      <w:instrText xml:space="preserve"> PAGE </w:instrText>
    </w:r>
    <w:r>
      <w:rPr>
        <w:sz w:val="16"/>
        <w:szCs w:val="16"/>
      </w:rPr>
      <w:fldChar w:fldCharType="separate"/>
    </w:r>
    <w:r w:rsidR="008C0D5B">
      <w:rPr>
        <w:noProof/>
        <w:sz w:val="16"/>
        <w:szCs w:val="16"/>
      </w:rPr>
      <w:t>IV</w:t>
    </w:r>
    <w:r>
      <w:rPr>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pBdr>
        <w:top w:val="single" w:sz="4" w:space="1" w:color="auto"/>
      </w:pBdr>
      <w:tabs>
        <w:tab w:val="clear" w:pos="8306"/>
        <w:tab w:val="left" w:pos="8789"/>
        <w:tab w:val="right" w:pos="9072"/>
      </w:tabs>
      <w:rPr>
        <w:sz w:val="16"/>
        <w:szCs w:val="16"/>
      </w:rPr>
    </w:pPr>
    <w:r>
      <w:rPr>
        <w:sz w:val="16"/>
        <w:szCs w:val="16"/>
      </w:rPr>
      <w:t>Appendix A</w:t>
    </w:r>
    <w:r>
      <w:rPr>
        <w:sz w:val="16"/>
        <w:szCs w:val="16"/>
      </w:rPr>
      <w:tab/>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65AB5">
      <w:rPr>
        <w:rStyle w:val="PageNumber"/>
        <w:noProof/>
        <w:sz w:val="16"/>
        <w:szCs w:val="16"/>
      </w:rPr>
      <w:t>93</w:t>
    </w:r>
    <w:r>
      <w:rPr>
        <w:rStyle w:val="PageNumbe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pBdr>
        <w:top w:val="single" w:sz="4" w:space="1" w:color="auto"/>
      </w:pBdr>
      <w:tabs>
        <w:tab w:val="clear" w:pos="8306"/>
        <w:tab w:val="left" w:pos="8789"/>
        <w:tab w:val="right" w:pos="9072"/>
      </w:tabs>
      <w:rPr>
        <w:sz w:val="16"/>
        <w:szCs w:val="16"/>
      </w:rPr>
    </w:pPr>
    <w:r>
      <w:rPr>
        <w:sz w:val="16"/>
        <w:szCs w:val="16"/>
      </w:rPr>
      <w:t>Appendix B</w:t>
    </w:r>
    <w:r>
      <w:rPr>
        <w:sz w:val="16"/>
        <w:szCs w:val="16"/>
      </w:rPr>
      <w:tab/>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C0D5B">
      <w:rPr>
        <w:rStyle w:val="PageNumber"/>
        <w:noProof/>
        <w:sz w:val="16"/>
        <w:szCs w:val="16"/>
      </w:rPr>
      <w:t>97</w:t>
    </w:r>
    <w:r>
      <w:rPr>
        <w:rStyle w:val="PageNumber"/>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Pr="00A24C0E" w:rsidRDefault="00E61A39">
    <w:pPr>
      <w:pStyle w:val="Footer"/>
      <w:pBdr>
        <w:top w:val="single" w:sz="4" w:space="1" w:color="auto"/>
      </w:pBdr>
      <w:tabs>
        <w:tab w:val="clear" w:pos="8306"/>
        <w:tab w:val="left" w:pos="8789"/>
        <w:tab w:val="right" w:pos="9072"/>
      </w:tabs>
      <w:rPr>
        <w:sz w:val="16"/>
        <w:szCs w:val="16"/>
      </w:rPr>
    </w:pPr>
    <w:r w:rsidRPr="00A24C0E">
      <w:rPr>
        <w:sz w:val="16"/>
        <w:szCs w:val="16"/>
      </w:rPr>
      <w:t>Appendix C</w:t>
    </w:r>
    <w:r w:rsidRPr="00A24C0E">
      <w:rPr>
        <w:sz w:val="16"/>
        <w:szCs w:val="16"/>
      </w:rPr>
      <w:tab/>
    </w:r>
    <w:r w:rsidRPr="00A24C0E">
      <w:rPr>
        <w:sz w:val="16"/>
        <w:szCs w:val="16"/>
      </w:rPr>
      <w:tab/>
    </w:r>
    <w:r w:rsidRPr="00A24C0E">
      <w:rPr>
        <w:rStyle w:val="PageNumber"/>
        <w:sz w:val="16"/>
        <w:szCs w:val="16"/>
      </w:rPr>
      <w:fldChar w:fldCharType="begin"/>
    </w:r>
    <w:r w:rsidRPr="00A24C0E">
      <w:rPr>
        <w:rStyle w:val="PageNumber"/>
        <w:sz w:val="16"/>
        <w:szCs w:val="16"/>
      </w:rPr>
      <w:instrText xml:space="preserve"> PAGE </w:instrText>
    </w:r>
    <w:r w:rsidRPr="00A24C0E">
      <w:rPr>
        <w:rStyle w:val="PageNumber"/>
        <w:sz w:val="16"/>
        <w:szCs w:val="16"/>
      </w:rPr>
      <w:fldChar w:fldCharType="separate"/>
    </w:r>
    <w:r w:rsidR="008C0D5B">
      <w:rPr>
        <w:rStyle w:val="PageNumber"/>
        <w:noProof/>
        <w:sz w:val="16"/>
        <w:szCs w:val="16"/>
      </w:rPr>
      <w:t>106</w:t>
    </w:r>
    <w:r w:rsidRPr="00A24C0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pBdr>
        <w:top w:val="single" w:sz="4" w:space="1" w:color="auto"/>
      </w:pBdr>
      <w:tabs>
        <w:tab w:val="clear" w:pos="4153"/>
        <w:tab w:val="clear" w:pos="8306"/>
        <w:tab w:val="center" w:pos="2268"/>
        <w:tab w:val="right" w:pos="8931"/>
      </w:tabs>
      <w:rPr>
        <w:sz w:val="16"/>
        <w:szCs w:val="16"/>
      </w:rPr>
    </w:pPr>
    <w:r>
      <w:rPr>
        <w:sz w:val="16"/>
        <w:szCs w:val="16"/>
      </w:rPr>
      <w:t>Table of Contents</w:t>
    </w:r>
    <w:r>
      <w:rPr>
        <w:sz w:val="16"/>
        <w:szCs w:val="16"/>
      </w:rPr>
      <w:tab/>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C0D5B">
      <w:rPr>
        <w:rStyle w:val="PageNumber"/>
        <w:noProof/>
        <w:sz w:val="16"/>
        <w:szCs w:val="16"/>
      </w:rPr>
      <w:t>VI</w:t>
    </w:r>
    <w:r>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pBdr>
        <w:top w:val="single" w:sz="4" w:space="1" w:color="auto"/>
      </w:pBdr>
      <w:tabs>
        <w:tab w:val="clear" w:pos="4153"/>
        <w:tab w:val="clear" w:pos="8306"/>
        <w:tab w:val="center" w:pos="1985"/>
        <w:tab w:val="right" w:pos="9072"/>
      </w:tabs>
      <w:rPr>
        <w:sz w:val="16"/>
        <w:szCs w:val="16"/>
      </w:rPr>
    </w:pPr>
    <w:r>
      <w:rPr>
        <w:sz w:val="16"/>
        <w:szCs w:val="16"/>
      </w:rPr>
      <w:t>Abbreviations</w:t>
    </w:r>
    <w:r>
      <w:rPr>
        <w:sz w:val="16"/>
        <w:szCs w:val="16"/>
      </w:rPr>
      <w:tab/>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C0D5B">
      <w:rPr>
        <w:rStyle w:val="PageNumber"/>
        <w:noProof/>
        <w:sz w:val="16"/>
        <w:szCs w:val="16"/>
      </w:rPr>
      <w:t>VIII</w:t>
    </w:r>
    <w:r>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A39" w:rsidRDefault="00E61A3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pBdr>
        <w:top w:val="single" w:sz="4" w:space="1" w:color="auto"/>
      </w:pBdr>
      <w:tabs>
        <w:tab w:val="clear" w:pos="8306"/>
        <w:tab w:val="right" w:pos="8789"/>
      </w:tabs>
      <w:ind w:right="-2"/>
      <w:rPr>
        <w:sz w:val="16"/>
        <w:szCs w:val="16"/>
      </w:rPr>
    </w:pPr>
    <w:r>
      <w:rPr>
        <w:sz w:val="16"/>
        <w:szCs w:val="16"/>
      </w:rPr>
      <w:t>Technical Summary</w:t>
    </w:r>
    <w:r>
      <w:rPr>
        <w:sz w:val="16"/>
        <w:szCs w:val="16"/>
      </w:rPr>
      <w:tab/>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C0D5B">
      <w:rPr>
        <w:rStyle w:val="PageNumber"/>
        <w:noProof/>
        <w:sz w:val="16"/>
        <w:szCs w:val="16"/>
      </w:rPr>
      <w:t>4</w:t>
    </w:r>
    <w:r>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pBdr>
        <w:top w:val="single" w:sz="4" w:space="1" w:color="auto"/>
      </w:pBdr>
      <w:tabs>
        <w:tab w:val="clear" w:pos="8306"/>
        <w:tab w:val="right" w:pos="8789"/>
      </w:tabs>
      <w:ind w:right="-2"/>
      <w:rPr>
        <w:sz w:val="16"/>
        <w:szCs w:val="16"/>
      </w:rPr>
    </w:pPr>
    <w:r>
      <w:rPr>
        <w:sz w:val="16"/>
        <w:szCs w:val="16"/>
      </w:rPr>
      <w:t>Chapter 1 – Risk assessment context</w:t>
    </w:r>
    <w:r>
      <w:rPr>
        <w:sz w:val="16"/>
        <w:szCs w:val="16"/>
      </w:rPr>
      <w:tab/>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C0D5B">
      <w:rPr>
        <w:rStyle w:val="PageNumber"/>
        <w:noProof/>
        <w:sz w:val="16"/>
        <w:szCs w:val="16"/>
      </w:rPr>
      <w:t>45</w:t>
    </w:r>
    <w:r>
      <w:rPr>
        <w:rStyle w:val="PageNumbe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pBdr>
        <w:top w:val="single" w:sz="4" w:space="1" w:color="auto"/>
      </w:pBdr>
      <w:tabs>
        <w:tab w:val="clear" w:pos="8306"/>
        <w:tab w:val="right" w:pos="8789"/>
      </w:tabs>
      <w:ind w:right="-2"/>
      <w:rPr>
        <w:sz w:val="16"/>
        <w:szCs w:val="16"/>
      </w:rPr>
    </w:pPr>
    <w:r>
      <w:rPr>
        <w:sz w:val="16"/>
        <w:szCs w:val="16"/>
      </w:rPr>
      <w:t>Chapter 2 – Risk assessment</w:t>
    </w:r>
    <w:r>
      <w:rPr>
        <w:sz w:val="16"/>
        <w:szCs w:val="16"/>
      </w:rPr>
      <w:tab/>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C0D5B">
      <w:rPr>
        <w:rStyle w:val="PageNumber"/>
        <w:noProof/>
        <w:sz w:val="16"/>
        <w:szCs w:val="16"/>
      </w:rPr>
      <w:t>60</w:t>
    </w:r>
    <w:r>
      <w:rPr>
        <w:rStyle w:val="PageNumbe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Pr="00FB0724" w:rsidRDefault="00E61A39">
    <w:pPr>
      <w:pStyle w:val="Footer"/>
      <w:pBdr>
        <w:top w:val="single" w:sz="4" w:space="1" w:color="auto"/>
      </w:pBdr>
      <w:tabs>
        <w:tab w:val="clear" w:pos="8306"/>
        <w:tab w:val="left" w:pos="8789"/>
        <w:tab w:val="right" w:pos="9072"/>
      </w:tabs>
      <w:rPr>
        <w:sz w:val="16"/>
        <w:szCs w:val="16"/>
      </w:rPr>
    </w:pPr>
    <w:r w:rsidRPr="00FB0724">
      <w:rPr>
        <w:sz w:val="16"/>
        <w:szCs w:val="16"/>
      </w:rPr>
      <w:t>Chapter 3 – Risk Management Plan</w:t>
    </w:r>
    <w:r w:rsidRPr="00FB0724">
      <w:rPr>
        <w:sz w:val="16"/>
        <w:szCs w:val="16"/>
      </w:rPr>
      <w:tab/>
    </w:r>
    <w:r w:rsidRPr="00FB0724">
      <w:rPr>
        <w:sz w:val="16"/>
        <w:szCs w:val="16"/>
      </w:rPr>
      <w:tab/>
    </w:r>
    <w:r w:rsidRPr="00FB0724">
      <w:rPr>
        <w:rStyle w:val="PageNumber"/>
        <w:sz w:val="16"/>
        <w:szCs w:val="16"/>
      </w:rPr>
      <w:fldChar w:fldCharType="begin"/>
    </w:r>
    <w:r w:rsidRPr="00FB0724">
      <w:rPr>
        <w:rStyle w:val="PageNumber"/>
        <w:sz w:val="16"/>
        <w:szCs w:val="16"/>
      </w:rPr>
      <w:instrText xml:space="preserve"> PAGE </w:instrText>
    </w:r>
    <w:r w:rsidRPr="00FB0724">
      <w:rPr>
        <w:rStyle w:val="PageNumber"/>
        <w:sz w:val="16"/>
        <w:szCs w:val="16"/>
      </w:rPr>
      <w:fldChar w:fldCharType="separate"/>
    </w:r>
    <w:r w:rsidR="008016A0">
      <w:rPr>
        <w:rStyle w:val="PageNumber"/>
        <w:noProof/>
        <w:sz w:val="16"/>
        <w:szCs w:val="16"/>
      </w:rPr>
      <w:t>64</w:t>
    </w:r>
    <w:r w:rsidRPr="00FB0724">
      <w:rPr>
        <w:rStyle w:val="PageNumbe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pPr>
      <w:pStyle w:val="Footer"/>
      <w:pBdr>
        <w:top w:val="single" w:sz="4" w:space="1" w:color="auto"/>
      </w:pBdr>
      <w:tabs>
        <w:tab w:val="clear" w:pos="8306"/>
        <w:tab w:val="left" w:pos="8789"/>
        <w:tab w:val="right" w:pos="9072"/>
      </w:tabs>
      <w:rPr>
        <w:sz w:val="16"/>
        <w:szCs w:val="16"/>
      </w:rPr>
    </w:pPr>
    <w:r>
      <w:rPr>
        <w:sz w:val="16"/>
        <w:szCs w:val="16"/>
      </w:rPr>
      <w:t>References</w:t>
    </w:r>
    <w:r>
      <w:rPr>
        <w:sz w:val="16"/>
        <w:szCs w:val="16"/>
      </w:rPr>
      <w:tab/>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65AB5">
      <w:rPr>
        <w:rStyle w:val="PageNumber"/>
        <w:noProof/>
        <w:sz w:val="16"/>
        <w:szCs w:val="16"/>
      </w:rPr>
      <w:t>84</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39" w:rsidRDefault="00E61A39" w:rsidP="00D936B0">
      <w:r>
        <w:separator/>
      </w:r>
    </w:p>
  </w:footnote>
  <w:footnote w:type="continuationSeparator" w:id="0">
    <w:p w:rsidR="00E61A39" w:rsidRDefault="00E61A39" w:rsidP="00D936B0">
      <w:r>
        <w:continuationSeparator/>
      </w:r>
    </w:p>
  </w:footnote>
  <w:footnote w:id="1">
    <w:p w:rsidR="00E61A39" w:rsidRDefault="00E61A39" w:rsidP="00D936B0">
      <w:pPr>
        <w:pStyle w:val="FootnoteText"/>
        <w:spacing w:before="60" w:after="60"/>
      </w:pPr>
      <w:r w:rsidRPr="001B2C1D">
        <w:rPr>
          <w:rStyle w:val="FootnoteReference"/>
        </w:rPr>
        <w:footnoteRef/>
      </w:r>
      <w:r w:rsidRPr="001B2C1D">
        <w:t xml:space="preserve"> More information on the process for assessment of licence applications to release a genetically modified organism (GMO) into the environment is available from the </w:t>
      </w:r>
      <w:hyperlink r:id="rId1" w:history="1">
        <w:r w:rsidRPr="00E71AA6">
          <w:rPr>
            <w:rStyle w:val="Hyperlink"/>
          </w:rPr>
          <w:t>Office of the Gene Technology Regulator</w:t>
        </w:r>
      </w:hyperlink>
      <w:r w:rsidRPr="001B2C1D">
        <w:t xml:space="preserve"> (OGTR)</w:t>
      </w:r>
      <w:r>
        <w:t xml:space="preserve"> (Free call 1800 181 030 </w:t>
      </w:r>
      <w:r w:rsidRPr="001B2C1D">
        <w:t xml:space="preserve">and in the </w:t>
      </w:r>
      <w:hyperlink r:id="rId2" w:history="1">
        <w:r w:rsidRPr="00E71AA6">
          <w:rPr>
            <w:rStyle w:val="Hyperlink"/>
          </w:rPr>
          <w:t xml:space="preserve">Regulator’s </w:t>
        </w:r>
        <w:r w:rsidRPr="00E71AA6">
          <w:rPr>
            <w:rStyle w:val="Hyperlink"/>
            <w:i/>
            <w:iCs/>
          </w:rPr>
          <w:t>Risk Analysis Framework</w:t>
        </w:r>
      </w:hyperlink>
      <w:r>
        <w:t xml:space="preserve"> (OGTR 2009).</w:t>
      </w:r>
    </w:p>
  </w:footnote>
  <w:footnote w:id="2">
    <w:p w:rsidR="00E61A39" w:rsidRDefault="00E61A39" w:rsidP="00D936B0">
      <w:pPr>
        <w:pStyle w:val="FootnoteText"/>
        <w:spacing w:before="60" w:after="60"/>
      </w:pPr>
      <w:r w:rsidRPr="001B2C1D">
        <w:rPr>
          <w:rStyle w:val="FootnoteReference"/>
        </w:rPr>
        <w:footnoteRef/>
      </w:r>
      <w:r w:rsidRPr="001B2C1D">
        <w:t xml:space="preserve"> More information on the process for assessment of licence applications to release a genetically modified organism (GMO) into the environment is available from the </w:t>
      </w:r>
      <w:hyperlink r:id="rId3" w:history="1">
        <w:r w:rsidRPr="00E71AA6">
          <w:rPr>
            <w:rStyle w:val="Hyperlink"/>
          </w:rPr>
          <w:t>Office of the Gene Technology Regulator</w:t>
        </w:r>
      </w:hyperlink>
      <w:r w:rsidRPr="001B2C1D">
        <w:t xml:space="preserve"> (OGTR) (Free cal</w:t>
      </w:r>
      <w:r>
        <w:t>l 1800 181 030</w:t>
      </w:r>
      <w:r w:rsidRPr="001B2C1D">
        <w:t xml:space="preserve"> and in the </w:t>
      </w:r>
      <w:hyperlink r:id="rId4" w:history="1">
        <w:r w:rsidRPr="00E71AA6">
          <w:rPr>
            <w:rStyle w:val="Hyperlink"/>
          </w:rPr>
          <w:t xml:space="preserve">Regulator’s </w:t>
        </w:r>
        <w:r w:rsidRPr="00E71AA6">
          <w:rPr>
            <w:rStyle w:val="Hyperlink"/>
            <w:i/>
            <w:iCs/>
          </w:rPr>
          <w:t>Risk Analysis Framework</w:t>
        </w:r>
        <w:r w:rsidRPr="00E71AA6">
          <w:rPr>
            <w:rStyle w:val="Hyperlink"/>
          </w:rPr>
          <w:t xml:space="preserve"> (</w:t>
        </w:r>
      </w:hyperlink>
      <w:r>
        <w:t>OGTR 2009).</w:t>
      </w:r>
    </w:p>
  </w:footnote>
  <w:footnote w:id="3">
    <w:p w:rsidR="00E61A39" w:rsidRDefault="00E61A39" w:rsidP="00D936B0">
      <w:pPr>
        <w:pStyle w:val="FootnoteText"/>
      </w:pPr>
      <w:r>
        <w:rPr>
          <w:rStyle w:val="FootnoteCharacters"/>
        </w:rPr>
        <w:footnoteRef/>
      </w:r>
      <w:r>
        <w:t>The term ‘line’ is used to denote plants derived from a single plant containing a specific genetic modification made by one transformation event.</w:t>
      </w:r>
    </w:p>
  </w:footnote>
  <w:footnote w:id="4">
    <w:p w:rsidR="00E61A39" w:rsidRDefault="00E61A39" w:rsidP="00D936B0">
      <w:pPr>
        <w:pStyle w:val="FootnoteText"/>
      </w:pPr>
      <w:r>
        <w:rPr>
          <w:rStyle w:val="FootnoteReference"/>
        </w:rPr>
        <w:footnoteRef/>
      </w:r>
      <w:r>
        <w:t xml:space="preserve"> More information on Australia’s integrated regulatory framework for gene technology is contained in </w:t>
      </w:r>
      <w:hyperlink r:id="rId5" w:history="1">
        <w:r w:rsidRPr="00E71AA6">
          <w:rPr>
            <w:rStyle w:val="Hyperlink"/>
          </w:rPr>
          <w:t xml:space="preserve">the </w:t>
        </w:r>
        <w:r w:rsidRPr="00E71AA6">
          <w:rPr>
            <w:rStyle w:val="Hyperlink"/>
            <w:i/>
          </w:rPr>
          <w:t>Risk Analysis Framework</w:t>
        </w:r>
      </w:hyperlink>
      <w:r>
        <w:t xml:space="preserve"> available from the Office of the Gene Technology Regulator (OGTR). Free call 1800 181 030.</w:t>
      </w:r>
    </w:p>
  </w:footnote>
  <w:footnote w:id="5">
    <w:p w:rsidR="00E61A39" w:rsidRDefault="00E61A39" w:rsidP="00D936B0">
      <w:pPr>
        <w:pStyle w:val="FootnoteText"/>
      </w:pPr>
      <w:r>
        <w:rPr>
          <w:rStyle w:val="FootnoteReference"/>
        </w:rPr>
        <w:footnoteRef/>
      </w:r>
      <w:r>
        <w:t xml:space="preserve"> Bayer is seeking approval for unrestricted commercial release of InVigor® x Roundup Ready® canola in ‘all canola cropping areas of Australia’.  This involves a significant proportion of the land in the Australian winter cereal belt of NSW, Victoria, South Australia, and Western Australia. It also includes Southern Queensland and Tasmania. Therefore, the Regulator decided to consult with all of the local councils in Australia.</w:t>
      </w:r>
    </w:p>
  </w:footnote>
  <w:footnote w:id="6">
    <w:p w:rsidR="00E61A39" w:rsidRDefault="00E61A39" w:rsidP="00D936B0">
      <w:pPr>
        <w:pStyle w:val="FootnoteText"/>
      </w:pPr>
      <w:r>
        <w:rPr>
          <w:rStyle w:val="FootnoteCharacters"/>
        </w:rPr>
        <w:footnoteRef/>
      </w:r>
      <w:r>
        <w:t>The term ‘line’ is used to denote plants derived from a single plant containing a specific genetic modification made by one transformation event.</w:t>
      </w:r>
    </w:p>
  </w:footnote>
  <w:footnote w:id="7">
    <w:p w:rsidR="00E61A39" w:rsidRPr="00502245" w:rsidRDefault="00E61A39" w:rsidP="00D936B0">
      <w:pPr>
        <w:pStyle w:val="FootnoteText"/>
        <w:rPr>
          <w:lang w:val="en-US"/>
        </w:rPr>
      </w:pPr>
      <w:r>
        <w:rPr>
          <w:rStyle w:val="FootnoteReference"/>
        </w:rPr>
        <w:footnoteRef/>
      </w:r>
      <w:r w:rsidRPr="00502245">
        <w:rPr>
          <w:lang w:val="en-US"/>
        </w:rPr>
        <w:t xml:space="preserve"> </w:t>
      </w:r>
      <w:hyperlink r:id="rId6" w:history="1">
        <w:r w:rsidRPr="00E71AA6">
          <w:rPr>
            <w:rStyle w:val="Hyperlink"/>
            <w:lang w:val="en-US"/>
          </w:rPr>
          <w:t>Source,</w:t>
        </w:r>
      </w:hyperlink>
      <w:r w:rsidRPr="00502245">
        <w:rPr>
          <w:lang w:val="en-US"/>
        </w:rPr>
        <w:t xml:space="preserve"> accessed </w:t>
      </w:r>
      <w:r>
        <w:rPr>
          <w:lang w:val="en-US"/>
        </w:rPr>
        <w:t>9 November 2011</w:t>
      </w:r>
    </w:p>
  </w:footnote>
  <w:footnote w:id="8">
    <w:p w:rsidR="00E61A39" w:rsidRDefault="00E61A39" w:rsidP="00D936B0">
      <w:pPr>
        <w:pStyle w:val="FootnoteText"/>
      </w:pPr>
      <w:r>
        <w:rPr>
          <w:rStyle w:val="FootnoteReference"/>
        </w:rPr>
        <w:footnoteRef/>
      </w:r>
      <w:r>
        <w:t xml:space="preserve"> Herbicides are classified into groups based on their mode of action. All herbicide product labels must display the mode of action group. This enables users to rotate among herbicides with different modes of action to delay the development of herbicide tolerance in weeds.</w:t>
      </w:r>
    </w:p>
  </w:footnote>
  <w:footnote w:id="9">
    <w:p w:rsidR="00E61A39" w:rsidRDefault="00E61A39" w:rsidP="00D936B0">
      <w:pPr>
        <w:pStyle w:val="FootnoteText"/>
        <w:spacing w:before="60" w:after="60"/>
      </w:pPr>
      <w:r>
        <w:rPr>
          <w:rStyle w:val="FootnoteReference"/>
        </w:rPr>
        <w:footnoteRef/>
      </w:r>
      <w:r>
        <w:t xml:space="preserve"> More information on Australia’s integrated regulatory framework for gene technology is contained in </w:t>
      </w:r>
      <w:hyperlink r:id="rId7" w:history="1">
        <w:r w:rsidRPr="00E71AA6">
          <w:rPr>
            <w:rStyle w:val="Hyperlink"/>
          </w:rPr>
          <w:t xml:space="preserve">the </w:t>
        </w:r>
        <w:r w:rsidRPr="00E71AA6">
          <w:rPr>
            <w:rStyle w:val="Hyperlink"/>
            <w:i/>
            <w:iCs/>
          </w:rPr>
          <w:t>Risk Analysis Framework</w:t>
        </w:r>
      </w:hyperlink>
      <w:r>
        <w:t xml:space="preserve"> available from the Office of the Gene Technology Regulator (OGTR). Free call 1800 181 030.</w:t>
      </w:r>
    </w:p>
  </w:footnote>
  <w:footnote w:id="10">
    <w:p w:rsidR="00E61A39" w:rsidRDefault="00E61A39" w:rsidP="00D936B0">
      <w:pPr>
        <w:pStyle w:val="FootnoteText"/>
      </w:pPr>
      <w:r>
        <w:rPr>
          <w:rStyle w:val="FootnoteReference"/>
        </w:rPr>
        <w:footnoteRef/>
      </w:r>
      <w:r>
        <w:t xml:space="preserve"> A more detailed discussion is contained in the </w:t>
      </w:r>
      <w:hyperlink r:id="rId8" w:history="1">
        <w:r w:rsidRPr="00E71AA6">
          <w:rPr>
            <w:rStyle w:val="Hyperlink"/>
          </w:rPr>
          <w:t xml:space="preserve">Regulator’s </w:t>
        </w:r>
        <w:r w:rsidRPr="00E71AA6">
          <w:rPr>
            <w:rStyle w:val="Hyperlink"/>
            <w:i/>
          </w:rPr>
          <w:t>Risk Analysis Framework</w:t>
        </w:r>
      </w:hyperlink>
      <w:r>
        <w:t xml:space="preserve"> or via Free call 1800 181 030.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Pr="00A24C0E" w:rsidRDefault="00E61A39">
    <w:pPr>
      <w:pStyle w:val="Header"/>
      <w:pBdr>
        <w:bottom w:val="single" w:sz="4" w:space="1" w:color="auto"/>
      </w:pBdr>
      <w:tabs>
        <w:tab w:val="left" w:pos="6379"/>
      </w:tabs>
      <w:rPr>
        <w:szCs w:val="16"/>
      </w:rPr>
    </w:pPr>
    <w:r w:rsidRPr="00A24C0E">
      <w:rPr>
        <w:sz w:val="16"/>
        <w:szCs w:val="16"/>
      </w:rPr>
      <w:t>DIR 108 – Risk Assessment and Risk Management Plan (December 2011)</w:t>
    </w:r>
    <w:r w:rsidRPr="00A24C0E">
      <w:rPr>
        <w:sz w:val="16"/>
        <w:szCs w:val="16"/>
      </w:rPr>
      <w:tab/>
      <w:t>Office of the Gene Technology Regulator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Default="00E61A3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39" w:rsidRPr="00082283" w:rsidRDefault="00E61A39">
    <w:pPr>
      <w:pStyle w:val="Header"/>
      <w:pBdr>
        <w:bottom w:val="single" w:sz="4" w:space="1" w:color="auto"/>
      </w:pBdr>
      <w:tabs>
        <w:tab w:val="left" w:pos="6379"/>
      </w:tabs>
      <w:rPr>
        <w:szCs w:val="16"/>
      </w:rPr>
    </w:pPr>
    <w:r w:rsidRPr="00082283">
      <w:rPr>
        <w:sz w:val="16"/>
        <w:szCs w:val="16"/>
      </w:rPr>
      <w:t>DIR 108 – Risk Assessment and Risk Management Plan (December 2011)</w:t>
    </w:r>
    <w:r w:rsidRPr="00082283">
      <w:rPr>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5EE839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8AA0B5D0"/>
    <w:lvl w:ilvl="0">
      <w:start w:val="1"/>
      <w:numFmt w:val="decimal"/>
      <w:pStyle w:val="ListNumber"/>
      <w:lvlText w:val="%1."/>
      <w:lvlJc w:val="left"/>
      <w:pPr>
        <w:tabs>
          <w:tab w:val="num" w:pos="360"/>
        </w:tabs>
        <w:ind w:left="360" w:hanging="360"/>
      </w:pPr>
    </w:lvl>
  </w:abstractNum>
  <w:abstractNum w:abstractNumId="2"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3"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4" w15:restartNumberingAfterBreak="0">
    <w:nsid w:val="000143C4"/>
    <w:multiLevelType w:val="hybridMultilevel"/>
    <w:tmpl w:val="E1749A1A"/>
    <w:lvl w:ilvl="0" w:tplc="8F423B5C">
      <w:start w:val="1"/>
      <w:numFmt w:val="lowerLetter"/>
      <w:lvlText w:val="(%1)"/>
      <w:lvlJc w:val="left"/>
      <w:pPr>
        <w:tabs>
          <w:tab w:val="num" w:pos="855"/>
        </w:tabs>
        <w:ind w:left="855" w:hanging="51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1694229"/>
    <w:multiLevelType w:val="multilevel"/>
    <w:tmpl w:val="64EAFBEE"/>
    <w:lvl w:ilvl="0">
      <w:start w:val="1"/>
      <w:numFmt w:val="decimal"/>
      <w:pStyle w:val="Events"/>
      <w:lvlText w:val="Risk scenario %1."/>
      <w:lvlJc w:val="left"/>
      <w:pPr>
        <w:tabs>
          <w:tab w:val="num" w:pos="1021"/>
        </w:tabs>
        <w:ind w:left="1814" w:hanging="1814"/>
      </w:pPr>
      <w:rPr>
        <w:rFonts w:ascii="Arial Bold Italic" w:hAnsi="Arial Bold Italic" w:hint="default"/>
        <w:b/>
        <w:bCs/>
        <w:i/>
        <w:iCs w:val="0"/>
        <w:color w:val="auto"/>
        <w:sz w:val="22"/>
        <w:szCs w:val="22"/>
        <w:u w:val="none"/>
      </w:rPr>
    </w:lvl>
    <w:lvl w:ilvl="1">
      <w:start w:val="1"/>
      <w:numFmt w:val="decimal"/>
      <w:lvlText w:val="Section %2"/>
      <w:lvlJc w:val="left"/>
      <w:pPr>
        <w:tabs>
          <w:tab w:val="num" w:pos="284"/>
        </w:tabs>
        <w:ind w:left="0" w:firstLine="0"/>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7054F4"/>
    <w:multiLevelType w:val="hybridMultilevel"/>
    <w:tmpl w:val="32DC919C"/>
    <w:lvl w:ilvl="0" w:tplc="FFFFFFFF">
      <w:start w:val="1"/>
      <w:numFmt w:val="decimal"/>
      <w:pStyle w:val="figure"/>
      <w:lvlText w:val="Figure %1."/>
      <w:lvlJc w:val="left"/>
      <w:pPr>
        <w:tabs>
          <w:tab w:val="num" w:pos="1134"/>
        </w:tabs>
        <w:ind w:left="1134" w:hanging="1134"/>
      </w:pPr>
      <w:rPr>
        <w:rFonts w:ascii="Arial Bold" w:hAnsi="Arial Bold" w:cs="Times New Roman" w:hint="default"/>
        <w:b/>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2C3519"/>
    <w:multiLevelType w:val="hybridMultilevel"/>
    <w:tmpl w:val="77EC01A8"/>
    <w:lvl w:ilvl="0" w:tplc="84A652DE">
      <w:start w:val="1"/>
      <w:numFmt w:val="bullet"/>
      <w:lvlText w:val=""/>
      <w:lvlJc w:val="left"/>
      <w:pPr>
        <w:tabs>
          <w:tab w:val="num" w:pos="1021"/>
        </w:tabs>
        <w:ind w:left="1021" w:hanging="360"/>
      </w:pPr>
      <w:rPr>
        <w:rFonts w:ascii="Symbol" w:hAnsi="Symbol" w:hint="default"/>
        <w:sz w:val="20"/>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8" w15:restartNumberingAfterBreak="0">
    <w:nsid w:val="140F34F1"/>
    <w:multiLevelType w:val="hybridMultilevel"/>
    <w:tmpl w:val="82B60BD8"/>
    <w:lvl w:ilvl="0" w:tplc="140436AE">
      <w:start w:val="1"/>
      <w:numFmt w:val="bullet"/>
      <w:lvlText w:val="-"/>
      <w:lvlJc w:val="left"/>
      <w:pPr>
        <w:tabs>
          <w:tab w:val="num" w:pos="1533"/>
        </w:tabs>
        <w:ind w:left="1533" w:hanging="360"/>
      </w:pPr>
      <w:rPr>
        <w:rFonts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9" w15:restartNumberingAfterBreak="0">
    <w:nsid w:val="15620087"/>
    <w:multiLevelType w:val="hybridMultilevel"/>
    <w:tmpl w:val="F0C45350"/>
    <w:lvl w:ilvl="0" w:tplc="BE04527C">
      <w:start w:val="1"/>
      <w:numFmt w:val="bullet"/>
      <w:lvlText w:val=""/>
      <w:lvlJc w:val="left"/>
      <w:pPr>
        <w:tabs>
          <w:tab w:val="num" w:pos="360"/>
        </w:tabs>
        <w:ind w:left="360" w:hanging="360"/>
      </w:pPr>
      <w:rPr>
        <w:rFonts w:ascii="Symbol" w:hAnsi="Symbol" w:hint="default"/>
        <w:i w:val="0"/>
        <w:sz w:val="2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184B3AA5"/>
    <w:multiLevelType w:val="hybridMultilevel"/>
    <w:tmpl w:val="291427D0"/>
    <w:lvl w:ilvl="0" w:tplc="84A652DE">
      <w:start w:val="1"/>
      <w:numFmt w:val="lowerLetter"/>
      <w:lvlText w:val="(%1)"/>
      <w:lvlJc w:val="left"/>
      <w:pPr>
        <w:tabs>
          <w:tab w:val="num" w:pos="737"/>
        </w:tabs>
        <w:ind w:left="737" w:hanging="380"/>
      </w:pPr>
      <w:rPr>
        <w:rFonts w:ascii="Times New Roman" w:hAnsi="Times New Roman" w:cs="Raavi" w:hint="default"/>
        <w:b w:val="0"/>
        <w:bCs w:val="0"/>
        <w:i w:val="0"/>
        <w:iCs w:val="0"/>
        <w:sz w:val="24"/>
        <w:szCs w:val="24"/>
      </w:rPr>
    </w:lvl>
    <w:lvl w:ilvl="1" w:tplc="FFFFFFFF">
      <w:start w:val="1"/>
      <w:numFmt w:val="lowerRoman"/>
      <w:lvlText w:val="%2."/>
      <w:lvlJc w:val="left"/>
      <w:pPr>
        <w:tabs>
          <w:tab w:val="num" w:pos="1440"/>
        </w:tabs>
        <w:ind w:left="1440" w:hanging="360"/>
      </w:pPr>
      <w:rPr>
        <w:rFonts w:cs="Times New Roman" w:hint="default"/>
        <w:b w:val="0"/>
        <w:bCs w:val="0"/>
        <w:i w:val="0"/>
        <w:iCs w:val="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BB82021"/>
    <w:multiLevelType w:val="hybridMultilevel"/>
    <w:tmpl w:val="1720A9DC"/>
    <w:lvl w:ilvl="0" w:tplc="6F326EA8">
      <w:start w:val="1"/>
      <w:numFmt w:val="bullet"/>
      <w:pStyle w:val="dot"/>
      <w:lvlText w:val=""/>
      <w:lvlJc w:val="left"/>
      <w:pPr>
        <w:tabs>
          <w:tab w:val="num" w:pos="680"/>
        </w:tabs>
        <w:ind w:left="680" w:hanging="396"/>
      </w:pPr>
      <w:rPr>
        <w:rFonts w:ascii="Symbol" w:hAnsi="Symbol" w:cs="Symbol" w:hint="default"/>
      </w:rPr>
    </w:lvl>
    <w:lvl w:ilvl="1" w:tplc="2D22B7EC">
      <w:start w:val="1"/>
      <w:numFmt w:val="bullet"/>
      <w:lvlText w:val="-"/>
      <w:lvlJc w:val="left"/>
      <w:pPr>
        <w:tabs>
          <w:tab w:val="num" w:pos="1080"/>
        </w:tabs>
        <w:ind w:left="1080" w:hanging="360"/>
      </w:pPr>
      <w:rPr>
        <w:rFonts w:ascii="Courier New" w:hAnsi="Courier New" w:cs="Courier New" w:hint="default"/>
      </w:rPr>
    </w:lvl>
    <w:lvl w:ilvl="2" w:tplc="0C09001B">
      <w:start w:val="1"/>
      <w:numFmt w:val="bullet"/>
      <w:lvlText w:val=""/>
      <w:lvlJc w:val="left"/>
      <w:pPr>
        <w:tabs>
          <w:tab w:val="num" w:pos="1800"/>
        </w:tabs>
        <w:ind w:left="1800" w:hanging="360"/>
      </w:pPr>
      <w:rPr>
        <w:rFonts w:ascii="Wingdings" w:hAnsi="Wingdings" w:cs="Wingdings" w:hint="default"/>
      </w:rPr>
    </w:lvl>
    <w:lvl w:ilvl="3" w:tplc="0C09000F">
      <w:start w:val="1"/>
      <w:numFmt w:val="bullet"/>
      <w:lvlText w:val=""/>
      <w:lvlJc w:val="left"/>
      <w:pPr>
        <w:tabs>
          <w:tab w:val="num" w:pos="2520"/>
        </w:tabs>
        <w:ind w:left="2520" w:hanging="360"/>
      </w:pPr>
      <w:rPr>
        <w:rFonts w:ascii="Symbol" w:hAnsi="Symbol" w:cs="Symbol" w:hint="default"/>
      </w:rPr>
    </w:lvl>
    <w:lvl w:ilvl="4" w:tplc="0C090019">
      <w:start w:val="1"/>
      <w:numFmt w:val="bullet"/>
      <w:lvlText w:val="o"/>
      <w:lvlJc w:val="left"/>
      <w:pPr>
        <w:tabs>
          <w:tab w:val="num" w:pos="3240"/>
        </w:tabs>
        <w:ind w:left="3240" w:hanging="360"/>
      </w:pPr>
      <w:rPr>
        <w:rFonts w:ascii="Courier New" w:hAnsi="Courier New" w:cs="Courier New" w:hint="default"/>
      </w:rPr>
    </w:lvl>
    <w:lvl w:ilvl="5" w:tplc="0C09001B">
      <w:start w:val="1"/>
      <w:numFmt w:val="bullet"/>
      <w:lvlText w:val=""/>
      <w:lvlJc w:val="left"/>
      <w:pPr>
        <w:tabs>
          <w:tab w:val="num" w:pos="3960"/>
        </w:tabs>
        <w:ind w:left="3960" w:hanging="360"/>
      </w:pPr>
      <w:rPr>
        <w:rFonts w:ascii="Wingdings" w:hAnsi="Wingdings" w:cs="Wingdings" w:hint="default"/>
      </w:rPr>
    </w:lvl>
    <w:lvl w:ilvl="6" w:tplc="0C09000F">
      <w:start w:val="1"/>
      <w:numFmt w:val="bullet"/>
      <w:lvlText w:val=""/>
      <w:lvlJc w:val="left"/>
      <w:pPr>
        <w:tabs>
          <w:tab w:val="num" w:pos="4680"/>
        </w:tabs>
        <w:ind w:left="4680" w:hanging="360"/>
      </w:pPr>
      <w:rPr>
        <w:rFonts w:ascii="Symbol" w:hAnsi="Symbol" w:cs="Symbol" w:hint="default"/>
      </w:rPr>
    </w:lvl>
    <w:lvl w:ilvl="7" w:tplc="0C090019">
      <w:start w:val="1"/>
      <w:numFmt w:val="bullet"/>
      <w:lvlText w:val="o"/>
      <w:lvlJc w:val="left"/>
      <w:pPr>
        <w:tabs>
          <w:tab w:val="num" w:pos="5400"/>
        </w:tabs>
        <w:ind w:left="5400" w:hanging="360"/>
      </w:pPr>
      <w:rPr>
        <w:rFonts w:ascii="Courier New" w:hAnsi="Courier New" w:cs="Courier New" w:hint="default"/>
      </w:rPr>
    </w:lvl>
    <w:lvl w:ilvl="8" w:tplc="0C09001B">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2304A2C"/>
    <w:multiLevelType w:val="hybridMultilevel"/>
    <w:tmpl w:val="92EC0D9A"/>
    <w:lvl w:ilvl="0" w:tplc="84A652DE">
      <w:start w:val="1"/>
      <w:numFmt w:val="bullet"/>
      <w:lvlText w:val=""/>
      <w:lvlJc w:val="left"/>
      <w:pPr>
        <w:tabs>
          <w:tab w:val="num" w:pos="1059"/>
        </w:tabs>
        <w:ind w:left="1059" w:hanging="360"/>
      </w:pPr>
      <w:rPr>
        <w:rFonts w:ascii="Symbol" w:hAnsi="Symbol" w:hint="default"/>
        <w:sz w:val="20"/>
      </w:rPr>
    </w:lvl>
    <w:lvl w:ilvl="1" w:tplc="04090003" w:tentative="1">
      <w:start w:val="1"/>
      <w:numFmt w:val="bullet"/>
      <w:lvlText w:val="o"/>
      <w:lvlJc w:val="left"/>
      <w:pPr>
        <w:tabs>
          <w:tab w:val="num" w:pos="1589"/>
        </w:tabs>
        <w:ind w:left="1589" w:hanging="360"/>
      </w:pPr>
      <w:rPr>
        <w:rFonts w:ascii="Courier New" w:hAnsi="Courier New" w:cs="Courier New" w:hint="default"/>
      </w:rPr>
    </w:lvl>
    <w:lvl w:ilvl="2" w:tplc="04090005" w:tentative="1">
      <w:start w:val="1"/>
      <w:numFmt w:val="bullet"/>
      <w:lvlText w:val=""/>
      <w:lvlJc w:val="left"/>
      <w:pPr>
        <w:tabs>
          <w:tab w:val="num" w:pos="2309"/>
        </w:tabs>
        <w:ind w:left="2309" w:hanging="360"/>
      </w:pPr>
      <w:rPr>
        <w:rFonts w:ascii="Wingdings" w:hAnsi="Wingdings" w:hint="default"/>
      </w:rPr>
    </w:lvl>
    <w:lvl w:ilvl="3" w:tplc="04090001" w:tentative="1">
      <w:start w:val="1"/>
      <w:numFmt w:val="bullet"/>
      <w:lvlText w:val=""/>
      <w:lvlJc w:val="left"/>
      <w:pPr>
        <w:tabs>
          <w:tab w:val="num" w:pos="3029"/>
        </w:tabs>
        <w:ind w:left="3029" w:hanging="360"/>
      </w:pPr>
      <w:rPr>
        <w:rFonts w:ascii="Symbol" w:hAnsi="Symbol" w:hint="default"/>
      </w:rPr>
    </w:lvl>
    <w:lvl w:ilvl="4" w:tplc="04090003" w:tentative="1">
      <w:start w:val="1"/>
      <w:numFmt w:val="bullet"/>
      <w:lvlText w:val="o"/>
      <w:lvlJc w:val="left"/>
      <w:pPr>
        <w:tabs>
          <w:tab w:val="num" w:pos="3749"/>
        </w:tabs>
        <w:ind w:left="3749" w:hanging="360"/>
      </w:pPr>
      <w:rPr>
        <w:rFonts w:ascii="Courier New" w:hAnsi="Courier New" w:cs="Courier New" w:hint="default"/>
      </w:rPr>
    </w:lvl>
    <w:lvl w:ilvl="5" w:tplc="04090005" w:tentative="1">
      <w:start w:val="1"/>
      <w:numFmt w:val="bullet"/>
      <w:lvlText w:val=""/>
      <w:lvlJc w:val="left"/>
      <w:pPr>
        <w:tabs>
          <w:tab w:val="num" w:pos="4469"/>
        </w:tabs>
        <w:ind w:left="4469" w:hanging="360"/>
      </w:pPr>
      <w:rPr>
        <w:rFonts w:ascii="Wingdings" w:hAnsi="Wingdings" w:hint="default"/>
      </w:rPr>
    </w:lvl>
    <w:lvl w:ilvl="6" w:tplc="04090001" w:tentative="1">
      <w:start w:val="1"/>
      <w:numFmt w:val="bullet"/>
      <w:lvlText w:val=""/>
      <w:lvlJc w:val="left"/>
      <w:pPr>
        <w:tabs>
          <w:tab w:val="num" w:pos="5189"/>
        </w:tabs>
        <w:ind w:left="5189" w:hanging="360"/>
      </w:pPr>
      <w:rPr>
        <w:rFonts w:ascii="Symbol" w:hAnsi="Symbol" w:hint="default"/>
      </w:rPr>
    </w:lvl>
    <w:lvl w:ilvl="7" w:tplc="04090003" w:tentative="1">
      <w:start w:val="1"/>
      <w:numFmt w:val="bullet"/>
      <w:lvlText w:val="o"/>
      <w:lvlJc w:val="left"/>
      <w:pPr>
        <w:tabs>
          <w:tab w:val="num" w:pos="5909"/>
        </w:tabs>
        <w:ind w:left="5909" w:hanging="360"/>
      </w:pPr>
      <w:rPr>
        <w:rFonts w:ascii="Courier New" w:hAnsi="Courier New" w:cs="Courier New" w:hint="default"/>
      </w:rPr>
    </w:lvl>
    <w:lvl w:ilvl="8" w:tplc="04090005" w:tentative="1">
      <w:start w:val="1"/>
      <w:numFmt w:val="bullet"/>
      <w:lvlText w:val=""/>
      <w:lvlJc w:val="left"/>
      <w:pPr>
        <w:tabs>
          <w:tab w:val="num" w:pos="6629"/>
        </w:tabs>
        <w:ind w:left="6629" w:hanging="360"/>
      </w:pPr>
      <w:rPr>
        <w:rFonts w:ascii="Wingdings" w:hAnsi="Wingdings" w:hint="default"/>
      </w:rPr>
    </w:lvl>
  </w:abstractNum>
  <w:abstractNum w:abstractNumId="13" w15:restartNumberingAfterBreak="0">
    <w:nsid w:val="23302AC0"/>
    <w:multiLevelType w:val="hybridMultilevel"/>
    <w:tmpl w:val="84D8E57C"/>
    <w:lvl w:ilvl="0" w:tplc="D93A01BC">
      <w:start w:val="1"/>
      <w:numFmt w:val="bullet"/>
      <w:lvlText w:val=""/>
      <w:lvlJc w:val="left"/>
      <w:pPr>
        <w:tabs>
          <w:tab w:val="num" w:pos="360"/>
        </w:tabs>
        <w:ind w:left="360" w:hanging="360"/>
      </w:pPr>
      <w:rPr>
        <w:rFonts w:ascii="Symbol" w:hAnsi="Symbol" w:hint="default"/>
        <w:i w:val="0"/>
      </w:rPr>
    </w:lvl>
    <w:lvl w:ilvl="1" w:tplc="6C10FC8A">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15:restartNumberingAfterBreak="0">
    <w:nsid w:val="25FB593F"/>
    <w:multiLevelType w:val="hybridMultilevel"/>
    <w:tmpl w:val="ABE287A6"/>
    <w:lvl w:ilvl="0" w:tplc="78500F7C">
      <w:start w:val="1"/>
      <w:numFmt w:val="bullet"/>
      <w:pStyle w:val="tablebullet"/>
      <w:lvlText w:val=""/>
      <w:lvlJc w:val="left"/>
      <w:pPr>
        <w:tabs>
          <w:tab w:val="num" w:pos="828"/>
        </w:tabs>
        <w:ind w:left="828" w:hanging="360"/>
      </w:pPr>
      <w:rPr>
        <w:rFonts w:ascii="Symbol" w:hAnsi="Symbol" w:hint="default"/>
      </w:rPr>
    </w:lvl>
    <w:lvl w:ilvl="1" w:tplc="0C090019" w:tentative="1">
      <w:start w:val="1"/>
      <w:numFmt w:val="bullet"/>
      <w:lvlText w:val="o"/>
      <w:lvlJc w:val="left"/>
      <w:pPr>
        <w:tabs>
          <w:tab w:val="num" w:pos="1548"/>
        </w:tabs>
        <w:ind w:left="1548" w:hanging="360"/>
      </w:pPr>
      <w:rPr>
        <w:rFonts w:ascii="Courier New" w:hAnsi="Courier New" w:cs="Courier New" w:hint="default"/>
      </w:rPr>
    </w:lvl>
    <w:lvl w:ilvl="2" w:tplc="0C09001B" w:tentative="1">
      <w:start w:val="1"/>
      <w:numFmt w:val="bullet"/>
      <w:lvlText w:val=""/>
      <w:lvlJc w:val="left"/>
      <w:pPr>
        <w:tabs>
          <w:tab w:val="num" w:pos="2268"/>
        </w:tabs>
        <w:ind w:left="2268" w:hanging="360"/>
      </w:pPr>
      <w:rPr>
        <w:rFonts w:ascii="Wingdings" w:hAnsi="Wingdings" w:hint="default"/>
      </w:rPr>
    </w:lvl>
    <w:lvl w:ilvl="3" w:tplc="0C09000F" w:tentative="1">
      <w:start w:val="1"/>
      <w:numFmt w:val="bullet"/>
      <w:lvlText w:val=""/>
      <w:lvlJc w:val="left"/>
      <w:pPr>
        <w:tabs>
          <w:tab w:val="num" w:pos="2988"/>
        </w:tabs>
        <w:ind w:left="2988" w:hanging="360"/>
      </w:pPr>
      <w:rPr>
        <w:rFonts w:ascii="Symbol" w:hAnsi="Symbol" w:hint="default"/>
      </w:rPr>
    </w:lvl>
    <w:lvl w:ilvl="4" w:tplc="0C090019" w:tentative="1">
      <w:start w:val="1"/>
      <w:numFmt w:val="bullet"/>
      <w:lvlText w:val="o"/>
      <w:lvlJc w:val="left"/>
      <w:pPr>
        <w:tabs>
          <w:tab w:val="num" w:pos="3708"/>
        </w:tabs>
        <w:ind w:left="3708" w:hanging="360"/>
      </w:pPr>
      <w:rPr>
        <w:rFonts w:ascii="Courier New" w:hAnsi="Courier New" w:cs="Courier New" w:hint="default"/>
      </w:rPr>
    </w:lvl>
    <w:lvl w:ilvl="5" w:tplc="0C09001B" w:tentative="1">
      <w:start w:val="1"/>
      <w:numFmt w:val="bullet"/>
      <w:lvlText w:val=""/>
      <w:lvlJc w:val="left"/>
      <w:pPr>
        <w:tabs>
          <w:tab w:val="num" w:pos="4428"/>
        </w:tabs>
        <w:ind w:left="4428" w:hanging="360"/>
      </w:pPr>
      <w:rPr>
        <w:rFonts w:ascii="Wingdings" w:hAnsi="Wingdings" w:hint="default"/>
      </w:rPr>
    </w:lvl>
    <w:lvl w:ilvl="6" w:tplc="0C09000F" w:tentative="1">
      <w:start w:val="1"/>
      <w:numFmt w:val="bullet"/>
      <w:lvlText w:val=""/>
      <w:lvlJc w:val="left"/>
      <w:pPr>
        <w:tabs>
          <w:tab w:val="num" w:pos="5148"/>
        </w:tabs>
        <w:ind w:left="5148" w:hanging="360"/>
      </w:pPr>
      <w:rPr>
        <w:rFonts w:ascii="Symbol" w:hAnsi="Symbol" w:hint="default"/>
      </w:rPr>
    </w:lvl>
    <w:lvl w:ilvl="7" w:tplc="0C090019" w:tentative="1">
      <w:start w:val="1"/>
      <w:numFmt w:val="bullet"/>
      <w:lvlText w:val="o"/>
      <w:lvlJc w:val="left"/>
      <w:pPr>
        <w:tabs>
          <w:tab w:val="num" w:pos="5868"/>
        </w:tabs>
        <w:ind w:left="5868" w:hanging="360"/>
      </w:pPr>
      <w:rPr>
        <w:rFonts w:ascii="Courier New" w:hAnsi="Courier New" w:cs="Courier New" w:hint="default"/>
      </w:rPr>
    </w:lvl>
    <w:lvl w:ilvl="8" w:tplc="0C09001B" w:tentative="1">
      <w:start w:val="1"/>
      <w:numFmt w:val="bullet"/>
      <w:lvlText w:val=""/>
      <w:lvlJc w:val="left"/>
      <w:pPr>
        <w:tabs>
          <w:tab w:val="num" w:pos="6588"/>
        </w:tabs>
        <w:ind w:left="6588" w:hanging="360"/>
      </w:pPr>
      <w:rPr>
        <w:rFonts w:ascii="Wingdings" w:hAnsi="Wingdings" w:hint="default"/>
      </w:rPr>
    </w:lvl>
  </w:abstractNum>
  <w:abstractNum w:abstractNumId="15" w15:restartNumberingAfterBreak="0">
    <w:nsid w:val="27115E29"/>
    <w:multiLevelType w:val="singleLevel"/>
    <w:tmpl w:val="AEE88B82"/>
    <w:lvl w:ilvl="0">
      <w:start w:val="1"/>
      <w:numFmt w:val="decimal"/>
      <w:pStyle w:val="PARA"/>
      <w:lvlText w:val="%1."/>
      <w:lvlJc w:val="left"/>
      <w:pPr>
        <w:tabs>
          <w:tab w:val="num" w:pos="360"/>
        </w:tabs>
        <w:ind w:left="0" w:firstLine="0"/>
      </w:pPr>
      <w:rPr>
        <w:b w:val="0"/>
        <w:i w:val="0"/>
      </w:rPr>
    </w:lvl>
  </w:abstractNum>
  <w:abstractNum w:abstractNumId="16" w15:restartNumberingAfterBreak="0">
    <w:nsid w:val="28C127AD"/>
    <w:multiLevelType w:val="hybridMultilevel"/>
    <w:tmpl w:val="2EBC2E66"/>
    <w:lvl w:ilvl="0" w:tplc="337A526A">
      <w:start w:val="1"/>
      <w:numFmt w:val="decimal"/>
      <w:pStyle w:val="table"/>
      <w:lvlText w:val="Table %1."/>
      <w:lvlJc w:val="left"/>
      <w:pPr>
        <w:tabs>
          <w:tab w:val="num" w:pos="1665"/>
        </w:tabs>
        <w:ind w:left="1665" w:hanging="1134"/>
      </w:pPr>
      <w:rPr>
        <w:rFonts w:ascii="Arial Bold" w:hAnsi="Arial Bold" w:cs="Times New Roman" w:hint="default"/>
        <w:b/>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1" w:tplc="FFFFFFFF">
      <w:start w:val="1"/>
      <w:numFmt w:val="bullet"/>
      <w:lvlText w:val=""/>
      <w:lvlJc w:val="left"/>
      <w:pPr>
        <w:tabs>
          <w:tab w:val="num" w:pos="-4729"/>
        </w:tabs>
        <w:ind w:left="-4786" w:firstLine="0"/>
      </w:pPr>
      <w:rPr>
        <w:rFonts w:ascii="Symbol" w:hAnsi="Symbol" w:hint="default"/>
        <w:b/>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2" w:tplc="FFFFFFFF" w:tentative="1">
      <w:start w:val="1"/>
      <w:numFmt w:val="lowerRoman"/>
      <w:lvlText w:val="%3."/>
      <w:lvlJc w:val="right"/>
      <w:pPr>
        <w:tabs>
          <w:tab w:val="num" w:pos="2679"/>
        </w:tabs>
        <w:ind w:left="2679" w:hanging="180"/>
      </w:pPr>
    </w:lvl>
    <w:lvl w:ilvl="3" w:tplc="FFFFFFFF" w:tentative="1">
      <w:start w:val="1"/>
      <w:numFmt w:val="decimal"/>
      <w:lvlText w:val="%4."/>
      <w:lvlJc w:val="left"/>
      <w:pPr>
        <w:tabs>
          <w:tab w:val="num" w:pos="3399"/>
        </w:tabs>
        <w:ind w:left="3399" w:hanging="360"/>
      </w:pPr>
    </w:lvl>
    <w:lvl w:ilvl="4" w:tplc="FFFFFFFF" w:tentative="1">
      <w:start w:val="1"/>
      <w:numFmt w:val="lowerLetter"/>
      <w:lvlText w:val="%5."/>
      <w:lvlJc w:val="left"/>
      <w:pPr>
        <w:tabs>
          <w:tab w:val="num" w:pos="4119"/>
        </w:tabs>
        <w:ind w:left="4119" w:hanging="360"/>
      </w:pPr>
    </w:lvl>
    <w:lvl w:ilvl="5" w:tplc="FFFFFFFF" w:tentative="1">
      <w:start w:val="1"/>
      <w:numFmt w:val="lowerRoman"/>
      <w:lvlText w:val="%6."/>
      <w:lvlJc w:val="right"/>
      <w:pPr>
        <w:tabs>
          <w:tab w:val="num" w:pos="4839"/>
        </w:tabs>
        <w:ind w:left="4839" w:hanging="180"/>
      </w:pPr>
    </w:lvl>
    <w:lvl w:ilvl="6" w:tplc="FFFFFFFF" w:tentative="1">
      <w:start w:val="1"/>
      <w:numFmt w:val="decimal"/>
      <w:lvlText w:val="%7."/>
      <w:lvlJc w:val="left"/>
      <w:pPr>
        <w:tabs>
          <w:tab w:val="num" w:pos="5559"/>
        </w:tabs>
        <w:ind w:left="5559" w:hanging="360"/>
      </w:pPr>
    </w:lvl>
    <w:lvl w:ilvl="7" w:tplc="FFFFFFFF" w:tentative="1">
      <w:start w:val="1"/>
      <w:numFmt w:val="lowerLetter"/>
      <w:lvlText w:val="%8."/>
      <w:lvlJc w:val="left"/>
      <w:pPr>
        <w:tabs>
          <w:tab w:val="num" w:pos="6279"/>
        </w:tabs>
        <w:ind w:left="6279" w:hanging="360"/>
      </w:pPr>
    </w:lvl>
    <w:lvl w:ilvl="8" w:tplc="FFFFFFFF" w:tentative="1">
      <w:start w:val="1"/>
      <w:numFmt w:val="lowerRoman"/>
      <w:lvlText w:val="%9."/>
      <w:lvlJc w:val="right"/>
      <w:pPr>
        <w:tabs>
          <w:tab w:val="num" w:pos="6999"/>
        </w:tabs>
        <w:ind w:left="6999" w:hanging="180"/>
      </w:pPr>
    </w:lvl>
  </w:abstractNum>
  <w:abstractNum w:abstractNumId="17" w15:restartNumberingAfterBreak="0">
    <w:nsid w:val="2A1C295C"/>
    <w:multiLevelType w:val="hybridMultilevel"/>
    <w:tmpl w:val="0E820B04"/>
    <w:lvl w:ilvl="0" w:tplc="1F56664C">
      <w:start w:val="1"/>
      <w:numFmt w:val="decimal"/>
      <w:lvlText w:val="%1."/>
      <w:lvlJc w:val="left"/>
      <w:pPr>
        <w:tabs>
          <w:tab w:val="num" w:pos="472"/>
        </w:tabs>
        <w:ind w:left="472" w:hanging="360"/>
      </w:pPr>
      <w:rPr>
        <w:rFonts w:hint="default"/>
      </w:rPr>
    </w:lvl>
    <w:lvl w:ilvl="1" w:tplc="04090019" w:tentative="1">
      <w:start w:val="1"/>
      <w:numFmt w:val="lowerLetter"/>
      <w:lvlText w:val="%2."/>
      <w:lvlJc w:val="left"/>
      <w:pPr>
        <w:tabs>
          <w:tab w:val="num" w:pos="1192"/>
        </w:tabs>
        <w:ind w:left="1192" w:hanging="360"/>
      </w:pPr>
    </w:lvl>
    <w:lvl w:ilvl="2" w:tplc="0409001B" w:tentative="1">
      <w:start w:val="1"/>
      <w:numFmt w:val="lowerRoman"/>
      <w:lvlText w:val="%3."/>
      <w:lvlJc w:val="right"/>
      <w:pPr>
        <w:tabs>
          <w:tab w:val="num" w:pos="1912"/>
        </w:tabs>
        <w:ind w:left="1912" w:hanging="180"/>
      </w:pPr>
    </w:lvl>
    <w:lvl w:ilvl="3" w:tplc="0409000F" w:tentative="1">
      <w:start w:val="1"/>
      <w:numFmt w:val="decimal"/>
      <w:lvlText w:val="%4."/>
      <w:lvlJc w:val="left"/>
      <w:pPr>
        <w:tabs>
          <w:tab w:val="num" w:pos="2632"/>
        </w:tabs>
        <w:ind w:left="2632" w:hanging="360"/>
      </w:pPr>
    </w:lvl>
    <w:lvl w:ilvl="4" w:tplc="04090019" w:tentative="1">
      <w:start w:val="1"/>
      <w:numFmt w:val="lowerLetter"/>
      <w:lvlText w:val="%5."/>
      <w:lvlJc w:val="left"/>
      <w:pPr>
        <w:tabs>
          <w:tab w:val="num" w:pos="3352"/>
        </w:tabs>
        <w:ind w:left="3352" w:hanging="360"/>
      </w:pPr>
    </w:lvl>
    <w:lvl w:ilvl="5" w:tplc="0409001B" w:tentative="1">
      <w:start w:val="1"/>
      <w:numFmt w:val="lowerRoman"/>
      <w:lvlText w:val="%6."/>
      <w:lvlJc w:val="right"/>
      <w:pPr>
        <w:tabs>
          <w:tab w:val="num" w:pos="4072"/>
        </w:tabs>
        <w:ind w:left="4072" w:hanging="180"/>
      </w:pPr>
    </w:lvl>
    <w:lvl w:ilvl="6" w:tplc="0409000F" w:tentative="1">
      <w:start w:val="1"/>
      <w:numFmt w:val="decimal"/>
      <w:lvlText w:val="%7."/>
      <w:lvlJc w:val="left"/>
      <w:pPr>
        <w:tabs>
          <w:tab w:val="num" w:pos="4792"/>
        </w:tabs>
        <w:ind w:left="4792" w:hanging="360"/>
      </w:pPr>
    </w:lvl>
    <w:lvl w:ilvl="7" w:tplc="04090019" w:tentative="1">
      <w:start w:val="1"/>
      <w:numFmt w:val="lowerLetter"/>
      <w:lvlText w:val="%8."/>
      <w:lvlJc w:val="left"/>
      <w:pPr>
        <w:tabs>
          <w:tab w:val="num" w:pos="5512"/>
        </w:tabs>
        <w:ind w:left="5512" w:hanging="360"/>
      </w:pPr>
    </w:lvl>
    <w:lvl w:ilvl="8" w:tplc="0409001B" w:tentative="1">
      <w:start w:val="1"/>
      <w:numFmt w:val="lowerRoman"/>
      <w:lvlText w:val="%9."/>
      <w:lvlJc w:val="right"/>
      <w:pPr>
        <w:tabs>
          <w:tab w:val="num" w:pos="6232"/>
        </w:tabs>
        <w:ind w:left="6232" w:hanging="180"/>
      </w:pPr>
    </w:lvl>
  </w:abstractNum>
  <w:abstractNum w:abstractNumId="18" w15:restartNumberingAfterBreak="0">
    <w:nsid w:val="2BC25D2B"/>
    <w:multiLevelType w:val="hybridMultilevel"/>
    <w:tmpl w:val="F0989BC8"/>
    <w:lvl w:ilvl="0" w:tplc="513E49EE">
      <w:start w:val="1"/>
      <w:numFmt w:val="bullet"/>
      <w:pStyle w:val="Bullet"/>
      <w:lvlText w:val=""/>
      <w:lvlJc w:val="left"/>
      <w:pPr>
        <w:tabs>
          <w:tab w:val="num" w:pos="700"/>
        </w:tabs>
        <w:ind w:left="680" w:hanging="340"/>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D696E"/>
    <w:multiLevelType w:val="hybridMultilevel"/>
    <w:tmpl w:val="037E53E8"/>
    <w:lvl w:ilvl="0" w:tplc="FFFFFFFF">
      <w:start w:val="1"/>
      <w:numFmt w:val="lowerRoman"/>
      <w:lvlText w:val="%1."/>
      <w:lvlJc w:val="left"/>
      <w:pPr>
        <w:tabs>
          <w:tab w:val="num" w:pos="1004"/>
        </w:tabs>
        <w:ind w:left="1004"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53F6CD6"/>
    <w:multiLevelType w:val="hybridMultilevel"/>
    <w:tmpl w:val="441E93DA"/>
    <w:lvl w:ilvl="0" w:tplc="1896717C">
      <w:start w:val="1"/>
      <w:numFmt w:val="lowerLetter"/>
      <w:lvlText w:val="(%1)"/>
      <w:lvlJc w:val="left"/>
      <w:pPr>
        <w:tabs>
          <w:tab w:val="num" w:pos="855"/>
        </w:tabs>
        <w:ind w:left="855" w:hanging="5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AE6ABF"/>
    <w:multiLevelType w:val="multilevel"/>
    <w:tmpl w:val="24985088"/>
    <w:lvl w:ilvl="0">
      <w:start w:val="1"/>
      <w:numFmt w:val="decimal"/>
      <w:pStyle w:val="1RARMP"/>
      <w:lvlText w:val="Chapter %1"/>
      <w:lvlJc w:val="left"/>
      <w:pPr>
        <w:tabs>
          <w:tab w:val="num" w:pos="465"/>
        </w:tabs>
        <w:ind w:left="18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531"/>
        </w:tabs>
        <w:ind w:left="1531"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7503BBF"/>
    <w:multiLevelType w:val="multilevel"/>
    <w:tmpl w:val="233E81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96B08DB"/>
    <w:multiLevelType w:val="hybridMultilevel"/>
    <w:tmpl w:val="D09ECCB6"/>
    <w:lvl w:ilvl="0" w:tplc="FFFFFFFF">
      <w:start w:val="1"/>
      <w:numFmt w:val="bullet"/>
      <w:pStyle w:val="ListBullet2"/>
      <w:lvlText w:val=""/>
      <w:lvlJc w:val="left"/>
      <w:pPr>
        <w:tabs>
          <w:tab w:val="num" w:pos="284"/>
        </w:tabs>
        <w:ind w:left="397" w:hanging="113"/>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6C25DC"/>
    <w:multiLevelType w:val="hybridMultilevel"/>
    <w:tmpl w:val="4FC0D47E"/>
    <w:lvl w:ilvl="0" w:tplc="B6741108">
      <w:start w:val="1"/>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ADA6640C"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1C4E79"/>
    <w:multiLevelType w:val="hybridMultilevel"/>
    <w:tmpl w:val="9F96ABF8"/>
    <w:lvl w:ilvl="0" w:tplc="04047710">
      <w:start w:val="1"/>
      <w:numFmt w:val="bullet"/>
      <w:lvlText w:val="-"/>
      <w:lvlJc w:val="left"/>
      <w:pPr>
        <w:tabs>
          <w:tab w:val="num" w:pos="360"/>
        </w:tabs>
        <w:ind w:left="360" w:hanging="360"/>
      </w:pPr>
      <w:rPr>
        <w:rFonts w:hint="default"/>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CC10344"/>
    <w:multiLevelType w:val="hybridMultilevel"/>
    <w:tmpl w:val="C452FE22"/>
    <w:lvl w:ilvl="0" w:tplc="FFFFFFFF">
      <w:start w:val="1"/>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0943E6A"/>
    <w:multiLevelType w:val="hybridMultilevel"/>
    <w:tmpl w:val="B26AF93E"/>
    <w:lvl w:ilvl="0" w:tplc="FFFFFFFF">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FFFFFFFF">
      <w:start w:val="1"/>
      <w:numFmt w:val="decimal"/>
      <w:lvlText w:val="Event %2."/>
      <w:lvlJc w:val="left"/>
      <w:pPr>
        <w:tabs>
          <w:tab w:val="num" w:pos="1134"/>
        </w:tabs>
      </w:pPr>
      <w:rPr>
        <w:rFonts w:ascii="Arial" w:hAnsi="Arial" w:cs="Arial" w:hint="default"/>
        <w:b/>
        <w:bCs/>
        <w:i/>
        <w:iCs/>
        <w:color w:val="0000FF"/>
        <w:sz w:val="24"/>
        <w:szCs w:val="24"/>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414A6F0C"/>
    <w:multiLevelType w:val="hybridMultilevel"/>
    <w:tmpl w:val="FD22B8A0"/>
    <w:lvl w:ilvl="0" w:tplc="BE04527C">
      <w:start w:val="1"/>
      <w:numFmt w:val="bullet"/>
      <w:pStyle w:val="BulletedRARMP"/>
      <w:lvlText w:val=""/>
      <w:lvlJc w:val="left"/>
      <w:pPr>
        <w:tabs>
          <w:tab w:val="num" w:pos="567"/>
        </w:tabs>
        <w:ind w:left="567" w:hanging="567"/>
      </w:pPr>
      <w:rPr>
        <w:rFonts w:ascii="Symbol" w:hAnsi="Symbol" w:cs="Symbol"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7B4791E"/>
    <w:multiLevelType w:val="hybridMultilevel"/>
    <w:tmpl w:val="A5846900"/>
    <w:lvl w:ilvl="0" w:tplc="4BEC28E6">
      <w:start w:val="1"/>
      <w:numFmt w:val="bullet"/>
      <w:pStyle w:val="Heading3Char"/>
      <w:lvlText w:val=""/>
      <w:lvlJc w:val="left"/>
      <w:pPr>
        <w:tabs>
          <w:tab w:val="num" w:pos="284"/>
        </w:tabs>
        <w:ind w:left="284" w:hanging="284"/>
      </w:pPr>
      <w:rPr>
        <w:rFonts w:ascii="Wingdings" w:hAnsi="Wingdings" w:hint="default"/>
        <w:b w:val="0"/>
        <w:color w:val="auto"/>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9615F0C"/>
    <w:multiLevelType w:val="multilevel"/>
    <w:tmpl w:val="393ADB88"/>
    <w:lvl w:ilvl="0">
      <w:start w:val="1"/>
      <w:numFmt w:val="decimal"/>
      <w:lvlText w:val="Risk scenario %1."/>
      <w:lvlJc w:val="left"/>
      <w:pPr>
        <w:tabs>
          <w:tab w:val="num" w:pos="1021"/>
        </w:tabs>
        <w:ind w:left="1814" w:hanging="1814"/>
      </w:pPr>
      <w:rPr>
        <w:rFonts w:ascii="Arial Bold" w:hAnsi="Arial Bold" w:hint="default"/>
        <w:b/>
        <w:bCs/>
        <w:i/>
        <w:iCs w:val="0"/>
        <w:color w:val="0000FF"/>
        <w:sz w:val="22"/>
        <w:szCs w:val="22"/>
        <w:u w:val="none"/>
      </w:rPr>
    </w:lvl>
    <w:lvl w:ilvl="1">
      <w:start w:val="1"/>
      <w:numFmt w:val="decimal"/>
      <w:lvlText w:val="Section %2"/>
      <w:lvlJc w:val="left"/>
      <w:pPr>
        <w:tabs>
          <w:tab w:val="num" w:pos="284"/>
        </w:tabs>
        <w:ind w:left="0" w:firstLine="0"/>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E054F95"/>
    <w:multiLevelType w:val="hybridMultilevel"/>
    <w:tmpl w:val="1FCEA43A"/>
    <w:lvl w:ilvl="0" w:tplc="FFFFFFFF">
      <w:start w:val="1"/>
      <w:numFmt w:val="bullet"/>
      <w:pStyle w:val="Arrow"/>
      <w:lvlText w:val="-"/>
      <w:lvlJc w:val="left"/>
      <w:pPr>
        <w:tabs>
          <w:tab w:val="num" w:pos="360"/>
        </w:tabs>
        <w:ind w:left="360" w:hanging="360"/>
      </w:pPr>
      <w:rPr>
        <w:rFonts w:hint="default"/>
      </w:rPr>
    </w:lvl>
    <w:lvl w:ilvl="1" w:tplc="FFFFFFFF" w:tentative="1">
      <w:start w:val="1"/>
      <w:numFmt w:val="bullet"/>
      <w:lvlText w:val="o"/>
      <w:lvlJc w:val="left"/>
      <w:pPr>
        <w:tabs>
          <w:tab w:val="num" w:pos="300"/>
        </w:tabs>
        <w:ind w:left="300" w:hanging="360"/>
      </w:pPr>
      <w:rPr>
        <w:rFonts w:ascii="Courier New" w:hAnsi="Courier New" w:cs="Courier New" w:hint="default"/>
      </w:rPr>
    </w:lvl>
    <w:lvl w:ilvl="2" w:tplc="FFFFFFFF" w:tentative="1">
      <w:start w:val="1"/>
      <w:numFmt w:val="bullet"/>
      <w:lvlText w:val=""/>
      <w:lvlJc w:val="left"/>
      <w:pPr>
        <w:tabs>
          <w:tab w:val="num" w:pos="1020"/>
        </w:tabs>
        <w:ind w:left="1020" w:hanging="360"/>
      </w:pPr>
      <w:rPr>
        <w:rFonts w:ascii="Wingdings" w:hAnsi="Wingdings" w:hint="default"/>
      </w:rPr>
    </w:lvl>
    <w:lvl w:ilvl="3" w:tplc="FFFFFFFF" w:tentative="1">
      <w:start w:val="1"/>
      <w:numFmt w:val="bullet"/>
      <w:lvlText w:val=""/>
      <w:lvlJc w:val="left"/>
      <w:pPr>
        <w:tabs>
          <w:tab w:val="num" w:pos="1740"/>
        </w:tabs>
        <w:ind w:left="1740" w:hanging="360"/>
      </w:pPr>
      <w:rPr>
        <w:rFonts w:ascii="Symbol" w:hAnsi="Symbol" w:hint="default"/>
      </w:rPr>
    </w:lvl>
    <w:lvl w:ilvl="4" w:tplc="FFFFFFFF" w:tentative="1">
      <w:start w:val="1"/>
      <w:numFmt w:val="bullet"/>
      <w:lvlText w:val="o"/>
      <w:lvlJc w:val="left"/>
      <w:pPr>
        <w:tabs>
          <w:tab w:val="num" w:pos="2460"/>
        </w:tabs>
        <w:ind w:left="2460" w:hanging="360"/>
      </w:pPr>
      <w:rPr>
        <w:rFonts w:ascii="Courier New" w:hAnsi="Courier New" w:cs="Courier New" w:hint="default"/>
      </w:rPr>
    </w:lvl>
    <w:lvl w:ilvl="5" w:tplc="FFFFFFFF" w:tentative="1">
      <w:start w:val="1"/>
      <w:numFmt w:val="bullet"/>
      <w:lvlText w:val=""/>
      <w:lvlJc w:val="left"/>
      <w:pPr>
        <w:tabs>
          <w:tab w:val="num" w:pos="3180"/>
        </w:tabs>
        <w:ind w:left="3180" w:hanging="360"/>
      </w:pPr>
      <w:rPr>
        <w:rFonts w:ascii="Wingdings" w:hAnsi="Wingdings" w:hint="default"/>
      </w:rPr>
    </w:lvl>
    <w:lvl w:ilvl="6" w:tplc="FFFFFFFF" w:tentative="1">
      <w:start w:val="1"/>
      <w:numFmt w:val="bullet"/>
      <w:lvlText w:val=""/>
      <w:lvlJc w:val="left"/>
      <w:pPr>
        <w:tabs>
          <w:tab w:val="num" w:pos="3900"/>
        </w:tabs>
        <w:ind w:left="3900" w:hanging="360"/>
      </w:pPr>
      <w:rPr>
        <w:rFonts w:ascii="Symbol" w:hAnsi="Symbol" w:hint="default"/>
      </w:rPr>
    </w:lvl>
    <w:lvl w:ilvl="7" w:tplc="FFFFFFFF" w:tentative="1">
      <w:start w:val="1"/>
      <w:numFmt w:val="bullet"/>
      <w:lvlText w:val="o"/>
      <w:lvlJc w:val="left"/>
      <w:pPr>
        <w:tabs>
          <w:tab w:val="num" w:pos="4620"/>
        </w:tabs>
        <w:ind w:left="4620" w:hanging="360"/>
      </w:pPr>
      <w:rPr>
        <w:rFonts w:ascii="Courier New" w:hAnsi="Courier New" w:cs="Courier New" w:hint="default"/>
      </w:rPr>
    </w:lvl>
    <w:lvl w:ilvl="8" w:tplc="FFFFFFFF" w:tentative="1">
      <w:start w:val="1"/>
      <w:numFmt w:val="bullet"/>
      <w:lvlText w:val=""/>
      <w:lvlJc w:val="left"/>
      <w:pPr>
        <w:tabs>
          <w:tab w:val="num" w:pos="5340"/>
        </w:tabs>
        <w:ind w:left="5340" w:hanging="360"/>
      </w:pPr>
      <w:rPr>
        <w:rFonts w:ascii="Wingdings" w:hAnsi="Wingdings" w:hint="default"/>
      </w:rPr>
    </w:lvl>
  </w:abstractNum>
  <w:abstractNum w:abstractNumId="32" w15:restartNumberingAfterBreak="0">
    <w:nsid w:val="518768F2"/>
    <w:multiLevelType w:val="hybridMultilevel"/>
    <w:tmpl w:val="A5F06A1E"/>
    <w:lvl w:ilvl="0" w:tplc="B71C4142">
      <w:start w:val="1"/>
      <w:numFmt w:val="lowerLetter"/>
      <w:lvlText w:val="(%1)"/>
      <w:lvlJc w:val="left"/>
      <w:pPr>
        <w:tabs>
          <w:tab w:val="num" w:pos="855"/>
        </w:tabs>
        <w:ind w:left="855" w:hanging="51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55D2707"/>
    <w:multiLevelType w:val="hybridMultilevel"/>
    <w:tmpl w:val="5D2495FE"/>
    <w:lvl w:ilvl="0" w:tplc="FFFFFFFF">
      <w:start w:val="1"/>
      <w:numFmt w:val="bullet"/>
      <w:pStyle w:val="bulletedRARMP0"/>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EC7DE5"/>
    <w:multiLevelType w:val="hybridMultilevel"/>
    <w:tmpl w:val="2E306E0A"/>
    <w:lvl w:ilvl="0" w:tplc="C6D8017A">
      <w:start w:val="1"/>
      <w:numFmt w:val="lowerLetter"/>
      <w:lvlText w:val="(%1)"/>
      <w:lvlJc w:val="left"/>
      <w:pPr>
        <w:tabs>
          <w:tab w:val="num" w:pos="855"/>
        </w:tabs>
        <w:ind w:left="855" w:hanging="515"/>
      </w:pPr>
      <w:rPr>
        <w:rFonts w:hint="default"/>
      </w:rPr>
    </w:lvl>
    <w:lvl w:ilvl="1" w:tplc="4B68686E" w:tentative="1">
      <w:start w:val="1"/>
      <w:numFmt w:val="lowerLetter"/>
      <w:lvlText w:val="%2."/>
      <w:lvlJc w:val="left"/>
      <w:pPr>
        <w:tabs>
          <w:tab w:val="num" w:pos="1440"/>
        </w:tabs>
        <w:ind w:left="1440" w:hanging="360"/>
      </w:pPr>
    </w:lvl>
    <w:lvl w:ilvl="2" w:tplc="996E9108" w:tentative="1">
      <w:start w:val="1"/>
      <w:numFmt w:val="lowerRoman"/>
      <w:lvlText w:val="%3."/>
      <w:lvlJc w:val="right"/>
      <w:pPr>
        <w:tabs>
          <w:tab w:val="num" w:pos="2160"/>
        </w:tabs>
        <w:ind w:left="2160" w:hanging="180"/>
      </w:pPr>
    </w:lvl>
    <w:lvl w:ilvl="3" w:tplc="7BDA014E" w:tentative="1">
      <w:start w:val="1"/>
      <w:numFmt w:val="decimal"/>
      <w:lvlText w:val="%4."/>
      <w:lvlJc w:val="left"/>
      <w:pPr>
        <w:tabs>
          <w:tab w:val="num" w:pos="2880"/>
        </w:tabs>
        <w:ind w:left="2880" w:hanging="360"/>
      </w:pPr>
    </w:lvl>
    <w:lvl w:ilvl="4" w:tplc="8FD2EDE4" w:tentative="1">
      <w:start w:val="1"/>
      <w:numFmt w:val="lowerLetter"/>
      <w:lvlText w:val="%5."/>
      <w:lvlJc w:val="left"/>
      <w:pPr>
        <w:tabs>
          <w:tab w:val="num" w:pos="3600"/>
        </w:tabs>
        <w:ind w:left="3600" w:hanging="360"/>
      </w:pPr>
    </w:lvl>
    <w:lvl w:ilvl="5" w:tplc="F392C5B6" w:tentative="1">
      <w:start w:val="1"/>
      <w:numFmt w:val="lowerRoman"/>
      <w:lvlText w:val="%6."/>
      <w:lvlJc w:val="right"/>
      <w:pPr>
        <w:tabs>
          <w:tab w:val="num" w:pos="4320"/>
        </w:tabs>
        <w:ind w:left="4320" w:hanging="180"/>
      </w:pPr>
    </w:lvl>
    <w:lvl w:ilvl="6" w:tplc="5318442C" w:tentative="1">
      <w:start w:val="1"/>
      <w:numFmt w:val="decimal"/>
      <w:lvlText w:val="%7."/>
      <w:lvlJc w:val="left"/>
      <w:pPr>
        <w:tabs>
          <w:tab w:val="num" w:pos="5040"/>
        </w:tabs>
        <w:ind w:left="5040" w:hanging="360"/>
      </w:pPr>
    </w:lvl>
    <w:lvl w:ilvl="7" w:tplc="AC222D06" w:tentative="1">
      <w:start w:val="1"/>
      <w:numFmt w:val="lowerLetter"/>
      <w:lvlText w:val="%8."/>
      <w:lvlJc w:val="left"/>
      <w:pPr>
        <w:tabs>
          <w:tab w:val="num" w:pos="5760"/>
        </w:tabs>
        <w:ind w:left="5760" w:hanging="360"/>
      </w:pPr>
    </w:lvl>
    <w:lvl w:ilvl="8" w:tplc="B59CD6F2" w:tentative="1">
      <w:start w:val="1"/>
      <w:numFmt w:val="lowerRoman"/>
      <w:lvlText w:val="%9."/>
      <w:lvlJc w:val="right"/>
      <w:pPr>
        <w:tabs>
          <w:tab w:val="num" w:pos="6480"/>
        </w:tabs>
        <w:ind w:left="6480" w:hanging="180"/>
      </w:pPr>
    </w:lvl>
  </w:abstractNum>
  <w:abstractNum w:abstractNumId="35" w15:restartNumberingAfterBreak="0">
    <w:nsid w:val="581D1D50"/>
    <w:multiLevelType w:val="hybridMultilevel"/>
    <w:tmpl w:val="54D26DC8"/>
    <w:lvl w:ilvl="0" w:tplc="ED487C1A">
      <w:start w:val="1"/>
      <w:numFmt w:val="bullet"/>
      <w:lvlText w:val="-"/>
      <w:lvlJc w:val="left"/>
      <w:pPr>
        <w:tabs>
          <w:tab w:val="num" w:pos="360"/>
        </w:tabs>
        <w:ind w:left="360" w:hanging="360"/>
      </w:pPr>
      <w:rPr>
        <w:rFonts w:hint="default"/>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6" w15:restartNumberingAfterBreak="0">
    <w:nsid w:val="5E9F51FA"/>
    <w:multiLevelType w:val="hybridMultilevel"/>
    <w:tmpl w:val="D9D8ACAA"/>
    <w:lvl w:ilvl="0" w:tplc="8F423B5C">
      <w:start w:val="1"/>
      <w:numFmt w:val="bullet"/>
      <w:pStyle w:val="BulletedletteredRARMP"/>
      <w:lvlText w:val=""/>
      <w:lvlJc w:val="left"/>
      <w:pPr>
        <w:tabs>
          <w:tab w:val="num" w:pos="924"/>
        </w:tabs>
        <w:ind w:left="924" w:hanging="357"/>
      </w:pPr>
      <w:rPr>
        <w:rFonts w:ascii="Symbol" w:hAnsi="Symbol" w:hint="default"/>
        <w:color w:val="auto"/>
      </w:rPr>
    </w:lvl>
    <w:lvl w:ilvl="1" w:tplc="0C090019">
      <w:start w:val="1"/>
      <w:numFmt w:val="bullet"/>
      <w:lvlText w:val="o"/>
      <w:lvlJc w:val="left"/>
      <w:pPr>
        <w:tabs>
          <w:tab w:val="num" w:pos="2291"/>
        </w:tabs>
        <w:ind w:left="2291" w:hanging="360"/>
      </w:pPr>
      <w:rPr>
        <w:rFonts w:ascii="Courier New" w:hAnsi="Courier New" w:cs="Courier New" w:hint="default"/>
      </w:rPr>
    </w:lvl>
    <w:lvl w:ilvl="2" w:tplc="0C09001B" w:tentative="1">
      <w:start w:val="1"/>
      <w:numFmt w:val="bullet"/>
      <w:lvlText w:val=""/>
      <w:lvlJc w:val="left"/>
      <w:pPr>
        <w:tabs>
          <w:tab w:val="num" w:pos="3011"/>
        </w:tabs>
        <w:ind w:left="3011" w:hanging="360"/>
      </w:pPr>
      <w:rPr>
        <w:rFonts w:ascii="Wingdings" w:hAnsi="Wingdings" w:hint="default"/>
      </w:rPr>
    </w:lvl>
    <w:lvl w:ilvl="3" w:tplc="0C09000F" w:tentative="1">
      <w:start w:val="1"/>
      <w:numFmt w:val="bullet"/>
      <w:lvlText w:val=""/>
      <w:lvlJc w:val="left"/>
      <w:pPr>
        <w:tabs>
          <w:tab w:val="num" w:pos="3731"/>
        </w:tabs>
        <w:ind w:left="3731" w:hanging="360"/>
      </w:pPr>
      <w:rPr>
        <w:rFonts w:ascii="Symbol" w:hAnsi="Symbol" w:hint="default"/>
      </w:rPr>
    </w:lvl>
    <w:lvl w:ilvl="4" w:tplc="0C090019" w:tentative="1">
      <w:start w:val="1"/>
      <w:numFmt w:val="bullet"/>
      <w:lvlText w:val="o"/>
      <w:lvlJc w:val="left"/>
      <w:pPr>
        <w:tabs>
          <w:tab w:val="num" w:pos="4451"/>
        </w:tabs>
        <w:ind w:left="4451" w:hanging="360"/>
      </w:pPr>
      <w:rPr>
        <w:rFonts w:ascii="Courier New" w:hAnsi="Courier New" w:cs="Courier New" w:hint="default"/>
      </w:rPr>
    </w:lvl>
    <w:lvl w:ilvl="5" w:tplc="0C09001B" w:tentative="1">
      <w:start w:val="1"/>
      <w:numFmt w:val="bullet"/>
      <w:lvlText w:val=""/>
      <w:lvlJc w:val="left"/>
      <w:pPr>
        <w:tabs>
          <w:tab w:val="num" w:pos="5171"/>
        </w:tabs>
        <w:ind w:left="5171" w:hanging="360"/>
      </w:pPr>
      <w:rPr>
        <w:rFonts w:ascii="Wingdings" w:hAnsi="Wingdings" w:hint="default"/>
      </w:rPr>
    </w:lvl>
    <w:lvl w:ilvl="6" w:tplc="0C09000F" w:tentative="1">
      <w:start w:val="1"/>
      <w:numFmt w:val="bullet"/>
      <w:lvlText w:val=""/>
      <w:lvlJc w:val="left"/>
      <w:pPr>
        <w:tabs>
          <w:tab w:val="num" w:pos="5891"/>
        </w:tabs>
        <w:ind w:left="5891" w:hanging="360"/>
      </w:pPr>
      <w:rPr>
        <w:rFonts w:ascii="Symbol" w:hAnsi="Symbol" w:hint="default"/>
      </w:rPr>
    </w:lvl>
    <w:lvl w:ilvl="7" w:tplc="0C090019" w:tentative="1">
      <w:start w:val="1"/>
      <w:numFmt w:val="bullet"/>
      <w:lvlText w:val="o"/>
      <w:lvlJc w:val="left"/>
      <w:pPr>
        <w:tabs>
          <w:tab w:val="num" w:pos="6611"/>
        </w:tabs>
        <w:ind w:left="6611" w:hanging="360"/>
      </w:pPr>
      <w:rPr>
        <w:rFonts w:ascii="Courier New" w:hAnsi="Courier New" w:cs="Courier New" w:hint="default"/>
      </w:rPr>
    </w:lvl>
    <w:lvl w:ilvl="8" w:tplc="0C09001B"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60D87A3F"/>
    <w:multiLevelType w:val="singleLevel"/>
    <w:tmpl w:val="BDCE3364"/>
    <w:lvl w:ilvl="0">
      <w:start w:val="1"/>
      <w:numFmt w:val="decimal"/>
      <w:pStyle w:val="LicCondpara2"/>
      <w:lvlText w:val="%1."/>
      <w:lvlJc w:val="left"/>
      <w:pPr>
        <w:tabs>
          <w:tab w:val="num" w:pos="360"/>
        </w:tabs>
        <w:ind w:left="0" w:firstLine="0"/>
      </w:pPr>
    </w:lvl>
  </w:abstractNum>
  <w:abstractNum w:abstractNumId="38" w15:restartNumberingAfterBreak="0">
    <w:nsid w:val="620B034B"/>
    <w:multiLevelType w:val="hybridMultilevel"/>
    <w:tmpl w:val="A2066A32"/>
    <w:lvl w:ilvl="0" w:tplc="FFFFFFFF">
      <w:start w:val="1"/>
      <w:numFmt w:val="bullet"/>
      <w:pStyle w:val="Heading5Char"/>
      <w:lvlText w:val="–"/>
      <w:lvlJc w:val="left"/>
      <w:pPr>
        <w:tabs>
          <w:tab w:val="num" w:pos="567"/>
        </w:tabs>
        <w:ind w:left="567" w:hanging="283"/>
      </w:pPr>
      <w:rPr>
        <w:rFonts w:ascii="Arial Narrow" w:hAnsi="Arial Narrow" w:hint="default"/>
        <w:b w:val="0"/>
        <w:i w:val="0"/>
        <w:color w:val="auto"/>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913FE2"/>
    <w:multiLevelType w:val="multilevel"/>
    <w:tmpl w:val="7F346A32"/>
    <w:lvl w:ilvl="0">
      <w:start w:val="1"/>
      <w:numFmt w:val="decimal"/>
      <w:pStyle w:val="CommentReference"/>
      <w:lvlText w:val="Chapter %1"/>
      <w:lvlJc w:val="left"/>
      <w:pPr>
        <w:tabs>
          <w:tab w:val="num" w:pos="465"/>
        </w:tabs>
        <w:ind w:left="181" w:firstLine="0"/>
      </w:pPr>
      <w:rPr>
        <w:rFonts w:ascii="Arial" w:hAnsi="Arial" w:cs="Arial" w:hint="default"/>
        <w:b/>
        <w:bCs/>
        <w:i w:val="0"/>
        <w:iCs w:val="0"/>
        <w:color w:val="000000"/>
        <w:sz w:val="36"/>
        <w:szCs w:val="36"/>
        <w:u w:val="none"/>
      </w:rPr>
    </w:lvl>
    <w:lvl w:ilvl="1">
      <w:start w:val="1"/>
      <w:numFmt w:val="decimal"/>
      <w:lvlText w:val="Section %2"/>
      <w:lvlJc w:val="left"/>
      <w:pPr>
        <w:tabs>
          <w:tab w:val="num" w:pos="1531"/>
        </w:tabs>
        <w:ind w:left="1531" w:hanging="1531"/>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decimal"/>
      <w:lvlText w:val="%2.%3.%4"/>
      <w:lvlJc w:val="left"/>
      <w:pPr>
        <w:tabs>
          <w:tab w:val="num" w:pos="284"/>
        </w:tabs>
        <w:ind w:left="0" w:firstLine="0"/>
      </w:pPr>
      <w:rPr>
        <w:rFonts w:ascii="Arial" w:hAnsi="Arial" w:cs="Arial" w:hint="default"/>
        <w:b/>
        <w:bCs/>
        <w:i/>
        <w:iCs/>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89158A3"/>
    <w:multiLevelType w:val="hybridMultilevel"/>
    <w:tmpl w:val="DD4C701A"/>
    <w:lvl w:ilvl="0" w:tplc="41A26E6E">
      <w:start w:val="1"/>
      <w:numFmt w:val="lowerLetter"/>
      <w:pStyle w:val="dasheddiagram"/>
      <w:lvlText w:val="(%1)"/>
      <w:lvlJc w:val="left"/>
      <w:pPr>
        <w:tabs>
          <w:tab w:val="num" w:pos="1134"/>
        </w:tabs>
        <w:ind w:left="1134" w:hanging="567"/>
      </w:pPr>
      <w:rPr>
        <w:rFonts w:hint="default"/>
      </w:rPr>
    </w:lvl>
    <w:lvl w:ilvl="1" w:tplc="0C090003" w:tentative="1">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41" w15:restartNumberingAfterBreak="0">
    <w:nsid w:val="6C874507"/>
    <w:multiLevelType w:val="hybridMultilevel"/>
    <w:tmpl w:val="A48E7C86"/>
    <w:lvl w:ilvl="0" w:tplc="1F94C928">
      <w:start w:val="1"/>
      <w:numFmt w:val="lowerLetter"/>
      <w:pStyle w:val="letteredRARMP"/>
      <w:lvlText w:val="(%1)"/>
      <w:lvlJc w:val="left"/>
      <w:pPr>
        <w:tabs>
          <w:tab w:val="num" w:pos="855"/>
        </w:tabs>
        <w:ind w:left="855" w:hanging="515"/>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2" w15:restartNumberingAfterBreak="0">
    <w:nsid w:val="6FB8357C"/>
    <w:multiLevelType w:val="hybridMultilevel"/>
    <w:tmpl w:val="142ADB82"/>
    <w:lvl w:ilvl="0" w:tplc="BE04527C">
      <w:start w:val="1"/>
      <w:numFmt w:val="bullet"/>
      <w:lvlText w:val=""/>
      <w:lvlJc w:val="left"/>
      <w:pPr>
        <w:tabs>
          <w:tab w:val="num" w:pos="225"/>
        </w:tabs>
        <w:ind w:left="225" w:hanging="113"/>
      </w:pPr>
      <w:rPr>
        <w:rFonts w:ascii="Symbol" w:hAnsi="Symbol" w:hint="default"/>
      </w:rPr>
    </w:lvl>
    <w:lvl w:ilvl="1" w:tplc="04090019" w:tentative="1">
      <w:start w:val="1"/>
      <w:numFmt w:val="bullet"/>
      <w:lvlText w:val="o"/>
      <w:lvlJc w:val="left"/>
      <w:pPr>
        <w:tabs>
          <w:tab w:val="num" w:pos="1552"/>
        </w:tabs>
        <w:ind w:left="1552" w:hanging="360"/>
      </w:pPr>
      <w:rPr>
        <w:rFonts w:ascii="Courier New" w:hAnsi="Courier New" w:cs="Courier New" w:hint="default"/>
      </w:rPr>
    </w:lvl>
    <w:lvl w:ilvl="2" w:tplc="0409001B" w:tentative="1">
      <w:start w:val="1"/>
      <w:numFmt w:val="bullet"/>
      <w:lvlText w:val=""/>
      <w:lvlJc w:val="left"/>
      <w:pPr>
        <w:tabs>
          <w:tab w:val="num" w:pos="2272"/>
        </w:tabs>
        <w:ind w:left="2272" w:hanging="360"/>
      </w:pPr>
      <w:rPr>
        <w:rFonts w:ascii="Wingdings" w:hAnsi="Wingdings" w:hint="default"/>
      </w:rPr>
    </w:lvl>
    <w:lvl w:ilvl="3" w:tplc="0409000F" w:tentative="1">
      <w:start w:val="1"/>
      <w:numFmt w:val="bullet"/>
      <w:lvlText w:val=""/>
      <w:lvlJc w:val="left"/>
      <w:pPr>
        <w:tabs>
          <w:tab w:val="num" w:pos="2992"/>
        </w:tabs>
        <w:ind w:left="2992" w:hanging="360"/>
      </w:pPr>
      <w:rPr>
        <w:rFonts w:ascii="Symbol" w:hAnsi="Symbol" w:hint="default"/>
      </w:rPr>
    </w:lvl>
    <w:lvl w:ilvl="4" w:tplc="04090019" w:tentative="1">
      <w:start w:val="1"/>
      <w:numFmt w:val="bullet"/>
      <w:lvlText w:val="o"/>
      <w:lvlJc w:val="left"/>
      <w:pPr>
        <w:tabs>
          <w:tab w:val="num" w:pos="3712"/>
        </w:tabs>
        <w:ind w:left="3712" w:hanging="360"/>
      </w:pPr>
      <w:rPr>
        <w:rFonts w:ascii="Courier New" w:hAnsi="Courier New" w:cs="Courier New" w:hint="default"/>
      </w:rPr>
    </w:lvl>
    <w:lvl w:ilvl="5" w:tplc="0409001B" w:tentative="1">
      <w:start w:val="1"/>
      <w:numFmt w:val="bullet"/>
      <w:lvlText w:val=""/>
      <w:lvlJc w:val="left"/>
      <w:pPr>
        <w:tabs>
          <w:tab w:val="num" w:pos="4432"/>
        </w:tabs>
        <w:ind w:left="4432" w:hanging="360"/>
      </w:pPr>
      <w:rPr>
        <w:rFonts w:ascii="Wingdings" w:hAnsi="Wingdings" w:hint="default"/>
      </w:rPr>
    </w:lvl>
    <w:lvl w:ilvl="6" w:tplc="0409000F" w:tentative="1">
      <w:start w:val="1"/>
      <w:numFmt w:val="bullet"/>
      <w:lvlText w:val=""/>
      <w:lvlJc w:val="left"/>
      <w:pPr>
        <w:tabs>
          <w:tab w:val="num" w:pos="5152"/>
        </w:tabs>
        <w:ind w:left="5152" w:hanging="360"/>
      </w:pPr>
      <w:rPr>
        <w:rFonts w:ascii="Symbol" w:hAnsi="Symbol" w:hint="default"/>
      </w:rPr>
    </w:lvl>
    <w:lvl w:ilvl="7" w:tplc="04090019" w:tentative="1">
      <w:start w:val="1"/>
      <w:numFmt w:val="bullet"/>
      <w:lvlText w:val="o"/>
      <w:lvlJc w:val="left"/>
      <w:pPr>
        <w:tabs>
          <w:tab w:val="num" w:pos="5872"/>
        </w:tabs>
        <w:ind w:left="5872" w:hanging="360"/>
      </w:pPr>
      <w:rPr>
        <w:rFonts w:ascii="Courier New" w:hAnsi="Courier New" w:cs="Courier New" w:hint="default"/>
      </w:rPr>
    </w:lvl>
    <w:lvl w:ilvl="8" w:tplc="0409001B" w:tentative="1">
      <w:start w:val="1"/>
      <w:numFmt w:val="bullet"/>
      <w:lvlText w:val=""/>
      <w:lvlJc w:val="left"/>
      <w:pPr>
        <w:tabs>
          <w:tab w:val="num" w:pos="6592"/>
        </w:tabs>
        <w:ind w:left="6592" w:hanging="360"/>
      </w:pPr>
      <w:rPr>
        <w:rFonts w:ascii="Wingdings" w:hAnsi="Wingdings" w:hint="default"/>
      </w:rPr>
    </w:lvl>
  </w:abstractNum>
  <w:abstractNum w:abstractNumId="43" w15:restartNumberingAfterBreak="0">
    <w:nsid w:val="781810AD"/>
    <w:multiLevelType w:val="hybridMultilevel"/>
    <w:tmpl w:val="BB9845A6"/>
    <w:lvl w:ilvl="0" w:tplc="FFFFFFFF">
      <w:start w:val="1"/>
      <w:numFmt w:val="lowerLetter"/>
      <w:pStyle w:val="Licencebullets"/>
      <w:lvlText w:val="(%1)"/>
      <w:lvlJc w:val="left"/>
      <w:pPr>
        <w:tabs>
          <w:tab w:val="num" w:pos="720"/>
        </w:tabs>
        <w:ind w:left="720" w:hanging="720"/>
      </w:pPr>
      <w:rPr>
        <w:rFonts w:hint="default"/>
        <w:b w:val="0"/>
        <w:i w:val="0"/>
        <w:color w:val="auto"/>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7ACE741B"/>
    <w:multiLevelType w:val="hybridMultilevel"/>
    <w:tmpl w:val="09623D2E"/>
    <w:lvl w:ilvl="0" w:tplc="C994A5AE">
      <w:start w:val="1"/>
      <w:numFmt w:val="bullet"/>
      <w:pStyle w:val="tablebullets"/>
      <w:lvlText w:val=""/>
      <w:lvlJc w:val="left"/>
      <w:pPr>
        <w:tabs>
          <w:tab w:val="num" w:pos="340"/>
        </w:tabs>
        <w:ind w:left="340" w:hanging="227"/>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821C16"/>
    <w:multiLevelType w:val="hybridMultilevel"/>
    <w:tmpl w:val="233E81C6"/>
    <w:lvl w:ilvl="0" w:tplc="BE04527C">
      <w:start w:val="1"/>
      <w:numFmt w:val="decimal"/>
      <w:pStyle w:val="1Para"/>
      <w:lvlText w:val="%1."/>
      <w:lvlJc w:val="left"/>
      <w:pPr>
        <w:tabs>
          <w:tab w:val="num" w:pos="360"/>
        </w:tabs>
        <w:ind w:left="0" w:firstLine="0"/>
      </w:pPr>
      <w:rPr>
        <w:rFonts w:hint="default"/>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8"/>
  </w:num>
  <w:num w:numId="2">
    <w:abstractNumId w:val="29"/>
  </w:num>
  <w:num w:numId="3">
    <w:abstractNumId w:val="40"/>
  </w:num>
  <w:num w:numId="4">
    <w:abstractNumId w:val="43"/>
  </w:num>
  <w:num w:numId="5">
    <w:abstractNumId w:val="28"/>
  </w:num>
  <w:num w:numId="6">
    <w:abstractNumId w:val="21"/>
  </w:num>
  <w:num w:numId="7">
    <w:abstractNumId w:val="41"/>
  </w:num>
  <w:num w:numId="8">
    <w:abstractNumId w:val="39"/>
  </w:num>
  <w:num w:numId="9">
    <w:abstractNumId w:val="27"/>
  </w:num>
  <w:num w:numId="10">
    <w:abstractNumId w:val="0"/>
  </w:num>
  <w:num w:numId="11">
    <w:abstractNumId w:val="15"/>
  </w:num>
  <w:num w:numId="12">
    <w:abstractNumId w:val="6"/>
  </w:num>
  <w:num w:numId="13">
    <w:abstractNumId w:val="37"/>
  </w:num>
  <w:num w:numId="14">
    <w:abstractNumId w:val="18"/>
  </w:num>
  <w:num w:numId="15">
    <w:abstractNumId w:val="14"/>
  </w:num>
  <w:num w:numId="16">
    <w:abstractNumId w:val="23"/>
  </w:num>
  <w:num w:numId="17">
    <w:abstractNumId w:val="11"/>
  </w:num>
  <w:num w:numId="18">
    <w:abstractNumId w:val="20"/>
  </w:num>
  <w:num w:numId="19">
    <w:abstractNumId w:val="32"/>
  </w:num>
  <w:num w:numId="20">
    <w:abstractNumId w:val="34"/>
  </w:num>
  <w:num w:numId="21">
    <w:abstractNumId w:val="4"/>
  </w:num>
  <w:num w:numId="22">
    <w:abstractNumId w:val="45"/>
  </w:num>
  <w:num w:numId="23">
    <w:abstractNumId w:val="16"/>
  </w:num>
  <w:num w:numId="24">
    <w:abstractNumId w:val="44"/>
  </w:num>
  <w:num w:numId="25">
    <w:abstractNumId w:val="1"/>
  </w:num>
  <w:num w:numId="26">
    <w:abstractNumId w:val="31"/>
  </w:num>
  <w:num w:numId="27">
    <w:abstractNumId w:val="46"/>
  </w:num>
  <w:num w:numId="28">
    <w:abstractNumId w:val="19"/>
  </w:num>
  <w:num w:numId="29">
    <w:abstractNumId w:val="2"/>
  </w:num>
  <w:num w:numId="30">
    <w:abstractNumId w:val="3"/>
  </w:num>
  <w:num w:numId="31">
    <w:abstractNumId w:val="5"/>
  </w:num>
  <w:num w:numId="32">
    <w:abstractNumId w:val="35"/>
  </w:num>
  <w:num w:numId="33">
    <w:abstractNumId w:val="8"/>
  </w:num>
  <w:num w:numId="34">
    <w:abstractNumId w:val="25"/>
  </w:num>
  <w:num w:numId="35">
    <w:abstractNumId w:val="10"/>
  </w:num>
  <w:num w:numId="36">
    <w:abstractNumId w:val="33"/>
  </w:num>
  <w:num w:numId="37">
    <w:abstractNumId w:val="10"/>
    <w:lvlOverride w:ilvl="0">
      <w:startOverride w:val="1"/>
    </w:lvlOverride>
  </w:num>
  <w:num w:numId="38">
    <w:abstractNumId w:val="26"/>
  </w:num>
  <w:num w:numId="39">
    <w:abstractNumId w:val="24"/>
  </w:num>
  <w:num w:numId="40">
    <w:abstractNumId w:val="13"/>
  </w:num>
  <w:num w:numId="41">
    <w:abstractNumId w:val="36"/>
  </w:num>
  <w:num w:numId="42">
    <w:abstractNumId w:val="46"/>
    <w:lvlOverride w:ilvl="0">
      <w:startOverride w:val="1"/>
    </w:lvlOverride>
  </w:num>
  <w:num w:numId="43">
    <w:abstractNumId w:val="9"/>
  </w:num>
  <w:num w:numId="44">
    <w:abstractNumId w:val="42"/>
  </w:num>
  <w:num w:numId="45">
    <w:abstractNumId w:val="30"/>
  </w:num>
  <w:num w:numId="46">
    <w:abstractNumId w:val="43"/>
    <w:lvlOverride w:ilvl="0">
      <w:startOverride w:val="1"/>
    </w:lvlOverride>
  </w:num>
  <w:num w:numId="47">
    <w:abstractNumId w:val="22"/>
  </w:num>
  <w:num w:numId="48">
    <w:abstractNumId w:val="17"/>
  </w:num>
  <w:num w:numId="49">
    <w:abstractNumId w:val="12"/>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B0"/>
    <w:rsid w:val="00765AB5"/>
    <w:rsid w:val="007912D5"/>
    <w:rsid w:val="008016A0"/>
    <w:rsid w:val="008C0D5B"/>
    <w:rsid w:val="00C11197"/>
    <w:rsid w:val="00D936B0"/>
    <w:rsid w:val="00DE2ED4"/>
    <w:rsid w:val="00E61A39"/>
    <w:rsid w:val="00E71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43B19F6F"/>
  <w15:chartTrackingRefBased/>
  <w15:docId w15:val="{AAFDD270-B7F1-4C92-A9B9-8AC52596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6B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D936B0"/>
    <w:pPr>
      <w:keepNext/>
      <w:spacing w:before="240" w:after="120"/>
      <w:ind w:left="2268" w:hanging="2268"/>
      <w:outlineLvl w:val="0"/>
    </w:pPr>
    <w:rPr>
      <w:rFonts w:ascii="Arial" w:hAnsi="Arial" w:cs="Arial"/>
      <w:b/>
      <w:bCs/>
      <w:kern w:val="32"/>
      <w:sz w:val="36"/>
      <w:szCs w:val="36"/>
    </w:rPr>
  </w:style>
  <w:style w:type="paragraph" w:styleId="Heading2">
    <w:name w:val="heading 2"/>
    <w:basedOn w:val="Normal"/>
    <w:next w:val="Normal"/>
    <w:link w:val="Heading2Char"/>
    <w:qFormat/>
    <w:rsid w:val="00D936B0"/>
    <w:pPr>
      <w:keepNext/>
      <w:spacing w:before="120" w:after="120"/>
      <w:outlineLvl w:val="1"/>
    </w:pPr>
    <w:rPr>
      <w:rFonts w:ascii="Arial" w:hAnsi="Arial" w:cs="Arial"/>
      <w:b/>
      <w:bCs/>
      <w:i/>
      <w:iCs/>
      <w:sz w:val="28"/>
      <w:szCs w:val="28"/>
    </w:rPr>
  </w:style>
  <w:style w:type="paragraph" w:styleId="Heading3">
    <w:name w:val="heading 3"/>
    <w:basedOn w:val="Normal"/>
    <w:next w:val="Normal"/>
    <w:link w:val="Heading3Char"/>
    <w:autoRedefine/>
    <w:qFormat/>
    <w:rsid w:val="00D936B0"/>
    <w:pPr>
      <w:keepNext/>
      <w:spacing w:before="120" w:after="120"/>
      <w:outlineLvl w:val="2"/>
    </w:pPr>
    <w:rPr>
      <w:rFonts w:ascii="Arial" w:hAnsi="Arial" w:cs="Arial"/>
      <w:b/>
      <w:bCs/>
      <w:sz w:val="26"/>
      <w:szCs w:val="26"/>
    </w:rPr>
  </w:style>
  <w:style w:type="paragraph" w:styleId="Heading4">
    <w:name w:val="heading 4"/>
    <w:basedOn w:val="Normal"/>
    <w:next w:val="Normal"/>
    <w:link w:val="Heading4Char"/>
    <w:autoRedefine/>
    <w:qFormat/>
    <w:rsid w:val="00D936B0"/>
    <w:pPr>
      <w:keepNext/>
      <w:numPr>
        <w:ilvl w:val="3"/>
        <w:numId w:val="31"/>
      </w:numPr>
      <w:spacing w:before="120" w:after="120"/>
      <w:outlineLvl w:val="3"/>
    </w:pPr>
    <w:rPr>
      <w:rFonts w:ascii="Arial" w:hAnsi="Arial" w:cs="Arial"/>
      <w:b/>
      <w:bCs/>
      <w:i/>
      <w:sz w:val="22"/>
      <w:szCs w:val="22"/>
    </w:rPr>
  </w:style>
  <w:style w:type="paragraph" w:styleId="Heading5">
    <w:name w:val="heading 5"/>
    <w:basedOn w:val="Normal"/>
    <w:next w:val="Normal"/>
    <w:link w:val="Heading5Char"/>
    <w:qFormat/>
    <w:rsid w:val="00D936B0"/>
    <w:pPr>
      <w:keepNext/>
      <w:spacing w:before="120"/>
      <w:outlineLvl w:val="4"/>
    </w:pPr>
    <w:rPr>
      <w:b/>
      <w:bCs/>
      <w:i/>
      <w:iCs/>
      <w:szCs w:val="26"/>
    </w:rPr>
  </w:style>
  <w:style w:type="paragraph" w:styleId="Heading6">
    <w:name w:val="heading 6"/>
    <w:basedOn w:val="Normal"/>
    <w:next w:val="Normal"/>
    <w:link w:val="Heading6Char"/>
    <w:qFormat/>
    <w:rsid w:val="00D936B0"/>
    <w:pPr>
      <w:keepNext/>
      <w:spacing w:before="120"/>
      <w:outlineLvl w:val="5"/>
    </w:pPr>
    <w:rPr>
      <w:b/>
      <w:bCs/>
      <w:szCs w:val="22"/>
    </w:rPr>
  </w:style>
  <w:style w:type="paragraph" w:styleId="Heading7">
    <w:name w:val="heading 7"/>
    <w:basedOn w:val="Normal"/>
    <w:next w:val="Normal"/>
    <w:link w:val="Heading7Char"/>
    <w:qFormat/>
    <w:rsid w:val="00D936B0"/>
    <w:pPr>
      <w:numPr>
        <w:ilvl w:val="6"/>
        <w:numId w:val="8"/>
      </w:numPr>
      <w:spacing w:before="240" w:after="60"/>
      <w:outlineLvl w:val="6"/>
    </w:pPr>
  </w:style>
  <w:style w:type="paragraph" w:styleId="Heading8">
    <w:name w:val="heading 8"/>
    <w:basedOn w:val="Normal"/>
    <w:next w:val="Normal"/>
    <w:link w:val="Heading8Char"/>
    <w:qFormat/>
    <w:rsid w:val="00D936B0"/>
    <w:pPr>
      <w:numPr>
        <w:ilvl w:val="7"/>
        <w:numId w:val="8"/>
      </w:numPr>
      <w:spacing w:before="240" w:after="60"/>
      <w:outlineLvl w:val="7"/>
    </w:pPr>
    <w:rPr>
      <w:i/>
      <w:iCs/>
    </w:rPr>
  </w:style>
  <w:style w:type="paragraph" w:styleId="Heading9">
    <w:name w:val="heading 9"/>
    <w:basedOn w:val="Normal"/>
    <w:next w:val="Normal"/>
    <w:link w:val="Heading9Char"/>
    <w:qFormat/>
    <w:rsid w:val="00D936B0"/>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936B0"/>
    <w:rPr>
      <w:rFonts w:ascii="Arial" w:eastAsia="Times New Roman" w:hAnsi="Arial" w:cs="Arial"/>
      <w:b/>
      <w:bCs/>
      <w:kern w:val="32"/>
      <w:sz w:val="36"/>
      <w:szCs w:val="36"/>
      <w:lang w:eastAsia="en-AU"/>
    </w:rPr>
  </w:style>
  <w:style w:type="character" w:customStyle="1" w:styleId="Heading2Char">
    <w:name w:val="Heading 2 Char"/>
    <w:basedOn w:val="DefaultParagraphFont"/>
    <w:link w:val="Heading2"/>
    <w:rsid w:val="00D936B0"/>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D936B0"/>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D936B0"/>
    <w:rPr>
      <w:rFonts w:ascii="Arial" w:eastAsia="Times New Roman" w:hAnsi="Arial" w:cs="Arial"/>
      <w:b/>
      <w:bCs/>
      <w:i/>
      <w:lang w:eastAsia="en-AU"/>
    </w:rPr>
  </w:style>
  <w:style w:type="character" w:customStyle="1" w:styleId="Heading5Char">
    <w:name w:val="Heading 5 Char"/>
    <w:basedOn w:val="DefaultParagraphFont"/>
    <w:link w:val="Heading5"/>
    <w:rsid w:val="00D936B0"/>
    <w:rPr>
      <w:rFonts w:ascii="Times New Roman" w:eastAsia="Times New Roman" w:hAnsi="Times New Roman" w:cs="Times New Roman"/>
      <w:b/>
      <w:bCs/>
      <w:i/>
      <w:iCs/>
      <w:sz w:val="24"/>
      <w:szCs w:val="26"/>
      <w:lang w:eastAsia="en-AU"/>
    </w:rPr>
  </w:style>
  <w:style w:type="character" w:customStyle="1" w:styleId="Heading6Char">
    <w:name w:val="Heading 6 Char"/>
    <w:basedOn w:val="DefaultParagraphFont"/>
    <w:link w:val="Heading6"/>
    <w:rsid w:val="00D936B0"/>
    <w:rPr>
      <w:rFonts w:ascii="Times New Roman" w:eastAsia="Times New Roman" w:hAnsi="Times New Roman" w:cs="Times New Roman"/>
      <w:b/>
      <w:bCs/>
      <w:sz w:val="24"/>
      <w:lang w:eastAsia="en-AU"/>
    </w:rPr>
  </w:style>
  <w:style w:type="character" w:customStyle="1" w:styleId="Heading7Char">
    <w:name w:val="Heading 7 Char"/>
    <w:basedOn w:val="DefaultParagraphFont"/>
    <w:link w:val="Heading7"/>
    <w:rsid w:val="00D936B0"/>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D936B0"/>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D936B0"/>
    <w:rPr>
      <w:rFonts w:ascii="Arial" w:eastAsia="Times New Roman" w:hAnsi="Arial" w:cs="Arial"/>
      <w:lang w:eastAsia="en-AU"/>
    </w:rPr>
  </w:style>
  <w:style w:type="paragraph" w:customStyle="1" w:styleId="Bulleteddiagram">
    <w:name w:val="Bulleted diagram"/>
    <w:basedOn w:val="Normal"/>
    <w:autoRedefine/>
    <w:rsid w:val="00D936B0"/>
    <w:pPr>
      <w:numPr>
        <w:numId w:val="2"/>
      </w:numPr>
      <w:autoSpaceDE w:val="0"/>
      <w:autoSpaceDN w:val="0"/>
      <w:adjustRightInd w:val="0"/>
      <w:spacing w:before="120"/>
    </w:pPr>
    <w:rPr>
      <w:rFonts w:ascii="Arial" w:hAnsi="Arial"/>
      <w:sz w:val="22"/>
      <w:szCs w:val="22"/>
      <w:lang w:eastAsia="en-US"/>
    </w:rPr>
  </w:style>
  <w:style w:type="paragraph" w:customStyle="1" w:styleId="dasheddiagram">
    <w:name w:val="dashed diagram"/>
    <w:basedOn w:val="Bulleteddiagram"/>
    <w:autoRedefine/>
    <w:rsid w:val="00D936B0"/>
    <w:pPr>
      <w:numPr>
        <w:numId w:val="3"/>
      </w:numPr>
      <w:tabs>
        <w:tab w:val="clear" w:pos="1134"/>
        <w:tab w:val="num" w:pos="567"/>
      </w:tabs>
      <w:ind w:left="567" w:hanging="283"/>
    </w:pPr>
    <w:rPr>
      <w:rFonts w:cs="Arial"/>
      <w:color w:val="000514"/>
      <w:szCs w:val="28"/>
      <w:lang w:eastAsia="en-AU"/>
    </w:rPr>
  </w:style>
  <w:style w:type="character" w:styleId="CommentReference">
    <w:name w:val="annotation reference"/>
    <w:basedOn w:val="DefaultParagraphFont"/>
    <w:semiHidden/>
    <w:rsid w:val="00D936B0"/>
    <w:rPr>
      <w:sz w:val="16"/>
      <w:szCs w:val="16"/>
    </w:rPr>
  </w:style>
  <w:style w:type="paragraph" w:customStyle="1" w:styleId="letteredRAF">
    <w:name w:val="lettered RAF"/>
    <w:basedOn w:val="Normal"/>
    <w:next w:val="Normal"/>
    <w:autoRedefine/>
    <w:rsid w:val="00D936B0"/>
    <w:pPr>
      <w:numPr>
        <w:numId w:val="3"/>
      </w:numPr>
      <w:spacing w:before="120" w:after="120"/>
      <w:ind w:right="567"/>
    </w:pPr>
    <w:rPr>
      <w:rFonts w:ascii="Times New (W1)" w:hAnsi="Times New (W1)"/>
    </w:rPr>
  </w:style>
  <w:style w:type="paragraph" w:customStyle="1" w:styleId="1RARMP">
    <w:name w:val="1 RARMP"/>
    <w:basedOn w:val="Normal"/>
    <w:rsid w:val="00D936B0"/>
    <w:pPr>
      <w:numPr>
        <w:numId w:val="6"/>
      </w:numPr>
      <w:tabs>
        <w:tab w:val="clear" w:pos="465"/>
        <w:tab w:val="left" w:pos="1985"/>
      </w:tabs>
      <w:spacing w:before="120" w:after="120"/>
      <w:ind w:left="0"/>
      <w:outlineLvl w:val="0"/>
    </w:pPr>
    <w:rPr>
      <w:rFonts w:ascii="Arial" w:hAnsi="Arial" w:cs="Arial"/>
      <w:b/>
      <w:bCs/>
      <w:sz w:val="36"/>
      <w:szCs w:val="36"/>
    </w:rPr>
  </w:style>
  <w:style w:type="paragraph" w:customStyle="1" w:styleId="2RARMP">
    <w:name w:val="2 RARMP"/>
    <w:basedOn w:val="Normal"/>
    <w:autoRedefine/>
    <w:rsid w:val="00D936B0"/>
    <w:pPr>
      <w:keepNext/>
      <w:numPr>
        <w:ilvl w:val="1"/>
        <w:numId w:val="6"/>
      </w:numPr>
      <w:tabs>
        <w:tab w:val="left" w:pos="1440"/>
      </w:tabs>
      <w:spacing w:before="240" w:after="120"/>
      <w:outlineLvl w:val="1"/>
    </w:pPr>
    <w:rPr>
      <w:rFonts w:ascii="Arial Bold Italic" w:hAnsi="Arial Bold Italic" w:cs="Arial"/>
      <w:b/>
      <w:bCs/>
      <w:i/>
      <w:iCs/>
      <w:color w:val="000000"/>
      <w:sz w:val="28"/>
      <w:szCs w:val="28"/>
    </w:rPr>
  </w:style>
  <w:style w:type="paragraph" w:customStyle="1" w:styleId="3RARMP">
    <w:name w:val="3 RARMP"/>
    <w:basedOn w:val="Normal"/>
    <w:rsid w:val="00D936B0"/>
    <w:pPr>
      <w:keepNext/>
      <w:numPr>
        <w:ilvl w:val="2"/>
        <w:numId w:val="6"/>
      </w:numPr>
      <w:spacing w:before="120" w:after="120"/>
      <w:outlineLvl w:val="2"/>
    </w:pPr>
    <w:rPr>
      <w:rFonts w:ascii="Arial" w:hAnsi="Arial" w:cs="Arial"/>
      <w:b/>
      <w:bCs/>
    </w:rPr>
  </w:style>
  <w:style w:type="paragraph" w:customStyle="1" w:styleId="4RARMP">
    <w:name w:val="4 RARMP"/>
    <w:basedOn w:val="Normal"/>
    <w:link w:val="4RARMPChar"/>
    <w:rsid w:val="00D936B0"/>
    <w:pPr>
      <w:keepNext/>
      <w:keepLines/>
      <w:numPr>
        <w:ilvl w:val="3"/>
        <w:numId w:val="6"/>
      </w:numPr>
      <w:spacing w:before="120" w:after="120"/>
      <w:outlineLvl w:val="3"/>
    </w:pPr>
    <w:rPr>
      <w:rFonts w:ascii="Arial" w:hAnsi="Arial" w:cs="Arial"/>
      <w:b/>
      <w:bCs/>
      <w:iCs/>
      <w:sz w:val="22"/>
      <w:szCs w:val="22"/>
    </w:rPr>
  </w:style>
  <w:style w:type="character" w:customStyle="1" w:styleId="4RARMPChar">
    <w:name w:val="4 RARMP Char"/>
    <w:basedOn w:val="DefaultParagraphFont"/>
    <w:link w:val="4RARMP"/>
    <w:rsid w:val="00D936B0"/>
    <w:rPr>
      <w:rFonts w:ascii="Arial" w:eastAsia="Times New Roman" w:hAnsi="Arial" w:cs="Arial"/>
      <w:b/>
      <w:bCs/>
      <w:iCs/>
      <w:lang w:eastAsia="en-AU"/>
    </w:rPr>
  </w:style>
  <w:style w:type="paragraph" w:customStyle="1" w:styleId="1Para">
    <w:name w:val="1 Para"/>
    <w:basedOn w:val="Normal"/>
    <w:link w:val="1ParaCharChar"/>
    <w:rsid w:val="00D936B0"/>
    <w:pPr>
      <w:numPr>
        <w:numId w:val="27"/>
      </w:numPr>
      <w:spacing w:before="120" w:after="120"/>
    </w:pPr>
    <w:rPr>
      <w:color w:val="0000FF"/>
    </w:rPr>
  </w:style>
  <w:style w:type="character" w:customStyle="1" w:styleId="1ParaCharChar">
    <w:name w:val="1 Para Char Char"/>
    <w:basedOn w:val="DefaultParagraphFont"/>
    <w:link w:val="1Para"/>
    <w:rsid w:val="00D936B0"/>
    <w:rPr>
      <w:rFonts w:ascii="Times New Roman" w:eastAsia="Times New Roman" w:hAnsi="Times New Roman" w:cs="Times New Roman"/>
      <w:color w:val="0000FF"/>
      <w:sz w:val="24"/>
      <w:szCs w:val="24"/>
      <w:lang w:eastAsia="en-AU"/>
    </w:rPr>
  </w:style>
  <w:style w:type="paragraph" w:customStyle="1" w:styleId="BulletedRARMP">
    <w:name w:val="Bulleted RARMP"/>
    <w:basedOn w:val="Normal"/>
    <w:link w:val="BulletedRARMPCharChar"/>
    <w:rsid w:val="00D936B0"/>
    <w:pPr>
      <w:numPr>
        <w:numId w:val="5"/>
      </w:numPr>
      <w:spacing w:after="120"/>
    </w:pPr>
  </w:style>
  <w:style w:type="character" w:customStyle="1" w:styleId="BulletedRARMPCharChar">
    <w:name w:val="Bulleted RARMP Char Char"/>
    <w:basedOn w:val="DefaultParagraphFont"/>
    <w:link w:val="BulletedRARMP"/>
    <w:rsid w:val="00D936B0"/>
    <w:rPr>
      <w:rFonts w:ascii="Times New Roman" w:eastAsia="Times New Roman" w:hAnsi="Times New Roman" w:cs="Times New Roman"/>
      <w:sz w:val="24"/>
      <w:szCs w:val="24"/>
      <w:lang w:eastAsia="en-AU"/>
    </w:rPr>
  </w:style>
  <w:style w:type="paragraph" w:styleId="Caption">
    <w:name w:val="caption"/>
    <w:basedOn w:val="Normal"/>
    <w:next w:val="Normal"/>
    <w:qFormat/>
    <w:rsid w:val="00D936B0"/>
    <w:rPr>
      <w:b/>
      <w:bCs/>
      <w:sz w:val="20"/>
      <w:szCs w:val="20"/>
    </w:rPr>
  </w:style>
  <w:style w:type="paragraph" w:styleId="FootnoteText">
    <w:name w:val="footnote text"/>
    <w:basedOn w:val="Normal"/>
    <w:link w:val="FootnoteTextChar1"/>
    <w:semiHidden/>
    <w:rsid w:val="00D936B0"/>
    <w:rPr>
      <w:sz w:val="20"/>
      <w:szCs w:val="20"/>
    </w:rPr>
  </w:style>
  <w:style w:type="character" w:customStyle="1" w:styleId="FootnoteTextChar">
    <w:name w:val="Footnote Text Char"/>
    <w:basedOn w:val="DefaultParagraphFont"/>
    <w:rsid w:val="00D936B0"/>
    <w:rPr>
      <w:rFonts w:ascii="Times New Roman" w:eastAsia="Times New Roman" w:hAnsi="Times New Roman" w:cs="Times New Roman"/>
      <w:sz w:val="20"/>
      <w:szCs w:val="20"/>
      <w:lang w:eastAsia="en-AU"/>
    </w:rPr>
  </w:style>
  <w:style w:type="character" w:customStyle="1" w:styleId="FootnoteTextChar1">
    <w:name w:val="Footnote Text Char1"/>
    <w:basedOn w:val="DefaultParagraphFont"/>
    <w:link w:val="FootnoteText"/>
    <w:semiHidden/>
    <w:locked/>
    <w:rsid w:val="00D936B0"/>
    <w:rPr>
      <w:rFonts w:ascii="Times New Roman" w:eastAsia="Times New Roman" w:hAnsi="Times New Roman" w:cs="Times New Roman"/>
      <w:sz w:val="20"/>
      <w:szCs w:val="20"/>
      <w:lang w:eastAsia="en-AU"/>
    </w:rPr>
  </w:style>
  <w:style w:type="paragraph" w:customStyle="1" w:styleId="Paranonumbers">
    <w:name w:val="Para no numbers"/>
    <w:basedOn w:val="Normal"/>
    <w:link w:val="ParanonumbersChar"/>
    <w:rsid w:val="00D936B0"/>
    <w:pPr>
      <w:spacing w:before="120" w:after="120"/>
    </w:pPr>
  </w:style>
  <w:style w:type="character" w:customStyle="1" w:styleId="ParanonumbersChar">
    <w:name w:val="Para no numbers Char"/>
    <w:basedOn w:val="DefaultParagraphFont"/>
    <w:link w:val="Paranonumbers"/>
    <w:rsid w:val="00D936B0"/>
    <w:rPr>
      <w:rFonts w:ascii="Times New Roman" w:eastAsia="Times New Roman" w:hAnsi="Times New Roman" w:cs="Times New Roman"/>
      <w:sz w:val="24"/>
      <w:szCs w:val="24"/>
      <w:lang w:eastAsia="en-AU"/>
    </w:rPr>
  </w:style>
  <w:style w:type="paragraph" w:styleId="CommentText">
    <w:name w:val="annotation text"/>
    <w:basedOn w:val="Normal"/>
    <w:link w:val="CommentTextChar"/>
    <w:semiHidden/>
    <w:rsid w:val="00D936B0"/>
    <w:rPr>
      <w:sz w:val="20"/>
      <w:szCs w:val="20"/>
    </w:rPr>
  </w:style>
  <w:style w:type="character" w:customStyle="1" w:styleId="CommentTextChar">
    <w:name w:val="Comment Text Char"/>
    <w:basedOn w:val="DefaultParagraphFont"/>
    <w:link w:val="CommentText"/>
    <w:semiHidden/>
    <w:rsid w:val="00D936B0"/>
    <w:rPr>
      <w:rFonts w:ascii="Times New Roman" w:eastAsia="Times New Roman" w:hAnsi="Times New Roman" w:cs="Times New Roman"/>
      <w:sz w:val="20"/>
      <w:szCs w:val="20"/>
      <w:lang w:eastAsia="en-AU"/>
    </w:rPr>
  </w:style>
  <w:style w:type="table" w:styleId="TableGrid">
    <w:name w:val="Table Grid"/>
    <w:basedOn w:val="TableNormal"/>
    <w:rsid w:val="00D936B0"/>
    <w:pPr>
      <w:spacing w:after="0" w:line="240" w:lineRule="auto"/>
    </w:pPr>
    <w:rPr>
      <w:rFonts w:ascii="Arial" w:eastAsia="Times New Roman" w:hAnsi="Arial"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D936B0"/>
    <w:pPr>
      <w:spacing w:before="120" w:after="120"/>
    </w:pPr>
    <w:rPr>
      <w:b/>
      <w:bCs/>
      <w:caps/>
      <w:sz w:val="20"/>
      <w:szCs w:val="20"/>
    </w:rPr>
  </w:style>
  <w:style w:type="paragraph" w:styleId="TOC2">
    <w:name w:val="toc 2"/>
    <w:basedOn w:val="Normal"/>
    <w:next w:val="Normal"/>
    <w:autoRedefine/>
    <w:semiHidden/>
    <w:rsid w:val="00D936B0"/>
    <w:pPr>
      <w:ind w:left="240"/>
    </w:pPr>
    <w:rPr>
      <w:smallCaps/>
      <w:sz w:val="20"/>
      <w:szCs w:val="20"/>
    </w:rPr>
  </w:style>
  <w:style w:type="paragraph" w:styleId="TOC3">
    <w:name w:val="toc 3"/>
    <w:basedOn w:val="Normal"/>
    <w:next w:val="Normal"/>
    <w:autoRedefine/>
    <w:semiHidden/>
    <w:rsid w:val="00D936B0"/>
    <w:pPr>
      <w:ind w:left="480"/>
    </w:pPr>
    <w:rPr>
      <w:i/>
      <w:iCs/>
      <w:sz w:val="20"/>
      <w:szCs w:val="20"/>
    </w:rPr>
  </w:style>
  <w:style w:type="paragraph" w:styleId="TOC6">
    <w:name w:val="toc 6"/>
    <w:basedOn w:val="Normal"/>
    <w:next w:val="Normal"/>
    <w:autoRedefine/>
    <w:semiHidden/>
    <w:rsid w:val="00D936B0"/>
    <w:pPr>
      <w:ind w:left="1200"/>
    </w:pPr>
    <w:rPr>
      <w:sz w:val="18"/>
      <w:szCs w:val="18"/>
    </w:rPr>
  </w:style>
  <w:style w:type="paragraph" w:styleId="TOC7">
    <w:name w:val="toc 7"/>
    <w:basedOn w:val="Normal"/>
    <w:next w:val="Normal"/>
    <w:autoRedefine/>
    <w:semiHidden/>
    <w:rsid w:val="00D936B0"/>
    <w:pPr>
      <w:ind w:left="1440"/>
    </w:pPr>
    <w:rPr>
      <w:sz w:val="18"/>
      <w:szCs w:val="18"/>
    </w:rPr>
  </w:style>
  <w:style w:type="character" w:styleId="FootnoteReference">
    <w:name w:val="footnote reference"/>
    <w:basedOn w:val="DefaultParagraphFont"/>
    <w:semiHidden/>
    <w:rsid w:val="00D936B0"/>
    <w:rPr>
      <w:vertAlign w:val="superscript"/>
    </w:rPr>
  </w:style>
  <w:style w:type="character" w:styleId="Hyperlink">
    <w:name w:val="Hyperlink"/>
    <w:basedOn w:val="DefaultParagraphFont"/>
    <w:rsid w:val="00D936B0"/>
    <w:rPr>
      <w:color w:val="0000FF"/>
      <w:u w:val="single"/>
    </w:rPr>
  </w:style>
  <w:style w:type="paragraph" w:customStyle="1" w:styleId="Legend">
    <w:name w:val="Legend"/>
    <w:basedOn w:val="Normal"/>
    <w:next w:val="1Para"/>
    <w:rsid w:val="00D936B0"/>
    <w:pPr>
      <w:tabs>
        <w:tab w:val="left" w:pos="1134"/>
      </w:tabs>
    </w:pPr>
    <w:rPr>
      <w:rFonts w:ascii="Arial Narrow" w:hAnsi="Arial Narrow"/>
      <w:sz w:val="20"/>
    </w:rPr>
  </w:style>
  <w:style w:type="paragraph" w:styleId="Header">
    <w:name w:val="header"/>
    <w:basedOn w:val="Normal"/>
    <w:link w:val="HeaderChar"/>
    <w:rsid w:val="00D936B0"/>
    <w:pPr>
      <w:tabs>
        <w:tab w:val="center" w:pos="4153"/>
        <w:tab w:val="right" w:pos="8306"/>
      </w:tabs>
    </w:pPr>
  </w:style>
  <w:style w:type="character" w:customStyle="1" w:styleId="HeaderChar">
    <w:name w:val="Header Char"/>
    <w:basedOn w:val="DefaultParagraphFont"/>
    <w:link w:val="Header"/>
    <w:rsid w:val="00D936B0"/>
    <w:rPr>
      <w:rFonts w:ascii="Times New Roman" w:eastAsia="Times New Roman" w:hAnsi="Times New Roman" w:cs="Times New Roman"/>
      <w:sz w:val="24"/>
      <w:szCs w:val="24"/>
      <w:lang w:eastAsia="en-AU"/>
    </w:rPr>
  </w:style>
  <w:style w:type="paragraph" w:styleId="Footer">
    <w:name w:val="footer"/>
    <w:basedOn w:val="Normal"/>
    <w:link w:val="FooterChar"/>
    <w:rsid w:val="00D936B0"/>
    <w:pPr>
      <w:tabs>
        <w:tab w:val="center" w:pos="4153"/>
        <w:tab w:val="right" w:pos="8306"/>
      </w:tabs>
    </w:pPr>
  </w:style>
  <w:style w:type="character" w:customStyle="1" w:styleId="FooterChar">
    <w:name w:val="Footer Char"/>
    <w:basedOn w:val="DefaultParagraphFont"/>
    <w:link w:val="Footer"/>
    <w:rsid w:val="00D936B0"/>
    <w:rPr>
      <w:rFonts w:ascii="Times New Roman" w:eastAsia="Times New Roman" w:hAnsi="Times New Roman" w:cs="Times New Roman"/>
      <w:sz w:val="24"/>
      <w:szCs w:val="24"/>
      <w:lang w:eastAsia="en-AU"/>
    </w:rPr>
  </w:style>
  <w:style w:type="character" w:styleId="PageNumber">
    <w:name w:val="page number"/>
    <w:basedOn w:val="DefaultParagraphFont"/>
    <w:rsid w:val="00D936B0"/>
  </w:style>
  <w:style w:type="character" w:styleId="FollowedHyperlink">
    <w:name w:val="FollowedHyperlink"/>
    <w:basedOn w:val="DefaultParagraphFont"/>
    <w:rsid w:val="00D936B0"/>
    <w:rPr>
      <w:color w:val="008080"/>
      <w:u w:val="single"/>
    </w:rPr>
  </w:style>
  <w:style w:type="character" w:customStyle="1" w:styleId="ParaCharChar">
    <w:name w:val="Para Char Char"/>
    <w:basedOn w:val="DefaultParagraphFont"/>
    <w:link w:val="Para0"/>
    <w:semiHidden/>
    <w:locked/>
    <w:rsid w:val="00D936B0"/>
    <w:rPr>
      <w:sz w:val="24"/>
      <w:szCs w:val="24"/>
      <w:lang w:eastAsia="en-AU"/>
    </w:rPr>
  </w:style>
  <w:style w:type="paragraph" w:customStyle="1" w:styleId="Para0">
    <w:name w:val="Para"/>
    <w:basedOn w:val="Normal"/>
    <w:link w:val="ParaCharChar"/>
    <w:semiHidden/>
    <w:rsid w:val="00D936B0"/>
    <w:pPr>
      <w:tabs>
        <w:tab w:val="num" w:pos="567"/>
      </w:tabs>
      <w:spacing w:before="120" w:after="120"/>
    </w:pPr>
    <w:rPr>
      <w:rFonts w:asciiTheme="minorHAnsi" w:eastAsiaTheme="minorHAnsi" w:hAnsiTheme="minorHAnsi" w:cstheme="minorBidi"/>
    </w:rPr>
  </w:style>
  <w:style w:type="paragraph" w:styleId="NormalWeb">
    <w:name w:val="Normal (Web)"/>
    <w:basedOn w:val="Normal"/>
    <w:link w:val="NormalWebChar"/>
    <w:semiHidden/>
    <w:rsid w:val="00D936B0"/>
    <w:pPr>
      <w:spacing w:before="100" w:beforeAutospacing="1" w:after="100" w:afterAutospacing="1"/>
    </w:pPr>
    <w:rPr>
      <w:rFonts w:ascii="Arial" w:hAnsi="Arial" w:cs="Arial"/>
      <w:color w:val="000000"/>
    </w:rPr>
  </w:style>
  <w:style w:type="character" w:customStyle="1" w:styleId="NormalWebChar">
    <w:name w:val="Normal (Web) Char"/>
    <w:basedOn w:val="DefaultParagraphFont"/>
    <w:link w:val="NormalWeb"/>
    <w:semiHidden/>
    <w:rsid w:val="00D936B0"/>
    <w:rPr>
      <w:rFonts w:ascii="Arial" w:eastAsia="Times New Roman" w:hAnsi="Arial" w:cs="Arial"/>
      <w:color w:val="000000"/>
      <w:sz w:val="24"/>
      <w:szCs w:val="24"/>
      <w:lang w:eastAsia="en-AU"/>
    </w:rPr>
  </w:style>
  <w:style w:type="paragraph" w:customStyle="1" w:styleId="numberedpara">
    <w:name w:val="numbered para"/>
    <w:basedOn w:val="Normal"/>
    <w:link w:val="numberedparaChar"/>
    <w:rsid w:val="00D936B0"/>
    <w:pPr>
      <w:numPr>
        <w:numId w:val="9"/>
      </w:numPr>
      <w:spacing w:before="120" w:after="120"/>
    </w:pPr>
  </w:style>
  <w:style w:type="paragraph" w:customStyle="1" w:styleId="letteredRARMP">
    <w:name w:val="lettered RARMP"/>
    <w:basedOn w:val="Normal"/>
    <w:rsid w:val="00D936B0"/>
    <w:pPr>
      <w:numPr>
        <w:numId w:val="7"/>
      </w:numPr>
      <w:spacing w:before="60" w:after="120"/>
    </w:pPr>
  </w:style>
  <w:style w:type="paragraph" w:customStyle="1" w:styleId="BulletedletteredRARMP">
    <w:name w:val="Bulleted lettered RARMP"/>
    <w:basedOn w:val="Normal"/>
    <w:autoRedefine/>
    <w:rsid w:val="00D936B0"/>
    <w:pPr>
      <w:numPr>
        <w:numId w:val="41"/>
      </w:numPr>
      <w:tabs>
        <w:tab w:val="left" w:pos="1134"/>
      </w:tabs>
    </w:pPr>
    <w:rPr>
      <w:color w:val="0000FF"/>
      <w:lang w:val="en-US"/>
    </w:rPr>
  </w:style>
  <w:style w:type="paragraph" w:styleId="CommentSubject">
    <w:name w:val="annotation subject"/>
    <w:basedOn w:val="CommentText"/>
    <w:next w:val="CommentText"/>
    <w:link w:val="CommentSubjectChar"/>
    <w:semiHidden/>
    <w:rsid w:val="00D936B0"/>
    <w:rPr>
      <w:b/>
      <w:bCs/>
    </w:rPr>
  </w:style>
  <w:style w:type="character" w:customStyle="1" w:styleId="CommentSubjectChar">
    <w:name w:val="Comment Subject Char"/>
    <w:basedOn w:val="CommentTextChar"/>
    <w:link w:val="CommentSubject"/>
    <w:semiHidden/>
    <w:rsid w:val="00D936B0"/>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rsid w:val="00D936B0"/>
    <w:rPr>
      <w:rFonts w:ascii="Tahoma" w:hAnsi="Tahoma" w:cs="Tahoma"/>
      <w:sz w:val="16"/>
      <w:szCs w:val="16"/>
    </w:rPr>
  </w:style>
  <w:style w:type="character" w:customStyle="1" w:styleId="BalloonTextChar">
    <w:name w:val="Balloon Text Char"/>
    <w:basedOn w:val="DefaultParagraphFont"/>
    <w:link w:val="BalloonText"/>
    <w:semiHidden/>
    <w:rsid w:val="00D936B0"/>
    <w:rPr>
      <w:rFonts w:ascii="Tahoma" w:eastAsia="Times New Roman" w:hAnsi="Tahoma" w:cs="Tahoma"/>
      <w:sz w:val="16"/>
      <w:szCs w:val="16"/>
      <w:lang w:eastAsia="en-AU"/>
    </w:rPr>
  </w:style>
  <w:style w:type="character" w:customStyle="1" w:styleId="numberedparaChar">
    <w:name w:val="numbered para Char"/>
    <w:basedOn w:val="DefaultParagraphFont"/>
    <w:link w:val="numberedpara"/>
    <w:locked/>
    <w:rsid w:val="00D936B0"/>
    <w:rPr>
      <w:rFonts w:ascii="Times New Roman" w:eastAsia="Times New Roman" w:hAnsi="Times New Roman" w:cs="Times New Roman"/>
      <w:sz w:val="24"/>
      <w:szCs w:val="24"/>
      <w:lang w:eastAsia="en-AU"/>
    </w:rPr>
  </w:style>
  <w:style w:type="paragraph" w:styleId="ListNumber2">
    <w:name w:val="List Number 2"/>
    <w:basedOn w:val="Normal"/>
    <w:link w:val="ListNumber2Char"/>
    <w:rsid w:val="00D936B0"/>
    <w:pPr>
      <w:numPr>
        <w:numId w:val="10"/>
      </w:numPr>
    </w:pPr>
  </w:style>
  <w:style w:type="character" w:customStyle="1" w:styleId="ListNumber2Char">
    <w:name w:val="List Number 2 Char"/>
    <w:basedOn w:val="DefaultParagraphFont"/>
    <w:link w:val="ListNumber2"/>
    <w:rsid w:val="00D936B0"/>
    <w:rPr>
      <w:rFonts w:ascii="Times New Roman" w:eastAsia="Times New Roman" w:hAnsi="Times New Roman" w:cs="Times New Roman"/>
      <w:sz w:val="24"/>
      <w:szCs w:val="24"/>
      <w:lang w:eastAsia="en-AU"/>
    </w:rPr>
  </w:style>
  <w:style w:type="paragraph" w:styleId="TOC4">
    <w:name w:val="toc 4"/>
    <w:basedOn w:val="Normal"/>
    <w:next w:val="Normal"/>
    <w:autoRedefine/>
    <w:semiHidden/>
    <w:rsid w:val="00D936B0"/>
    <w:pPr>
      <w:ind w:left="720"/>
    </w:pPr>
  </w:style>
  <w:style w:type="paragraph" w:customStyle="1" w:styleId="Style1">
    <w:name w:val="Style1"/>
    <w:basedOn w:val="Normal"/>
    <w:rsid w:val="00D936B0"/>
    <w:pPr>
      <w:tabs>
        <w:tab w:val="num" w:pos="567"/>
      </w:tabs>
      <w:spacing w:before="120" w:after="120"/>
    </w:pPr>
  </w:style>
  <w:style w:type="paragraph" w:customStyle="1" w:styleId="CharChar1Char">
    <w:name w:val="Char Char1 Char"/>
    <w:basedOn w:val="Normal"/>
    <w:semiHidden/>
    <w:rsid w:val="00D936B0"/>
    <w:rPr>
      <w:rFonts w:ascii="Arial" w:hAnsi="Arial" w:cs="Arial"/>
      <w:sz w:val="22"/>
      <w:szCs w:val="22"/>
      <w:lang w:eastAsia="en-US"/>
    </w:rPr>
  </w:style>
  <w:style w:type="character" w:customStyle="1" w:styleId="BulletedRARMPChar">
    <w:name w:val="Bulleted RARMP Char"/>
    <w:basedOn w:val="DefaultParagraphFont"/>
    <w:rsid w:val="00D936B0"/>
    <w:rPr>
      <w:sz w:val="24"/>
      <w:szCs w:val="24"/>
      <w:lang w:val="en-AU" w:eastAsia="en-AU" w:bidi="ar-SA"/>
    </w:rPr>
  </w:style>
  <w:style w:type="paragraph" w:customStyle="1" w:styleId="Caption1">
    <w:name w:val="Caption1"/>
    <w:basedOn w:val="Caption"/>
    <w:rsid w:val="00D936B0"/>
    <w:pPr>
      <w:keepNext/>
      <w:tabs>
        <w:tab w:val="num" w:pos="855"/>
      </w:tabs>
      <w:spacing w:after="120"/>
      <w:ind w:left="1077" w:hanging="1077"/>
    </w:pPr>
    <w:rPr>
      <w:rFonts w:ascii="Arial" w:hAnsi="Arial"/>
      <w:szCs w:val="24"/>
    </w:rPr>
  </w:style>
  <w:style w:type="paragraph" w:styleId="DocumentMap">
    <w:name w:val="Document Map"/>
    <w:basedOn w:val="Normal"/>
    <w:link w:val="DocumentMapChar"/>
    <w:semiHidden/>
    <w:rsid w:val="00D936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936B0"/>
    <w:rPr>
      <w:rFonts w:ascii="Tahoma" w:eastAsia="Times New Roman" w:hAnsi="Tahoma" w:cs="Tahoma"/>
      <w:sz w:val="20"/>
      <w:szCs w:val="20"/>
      <w:shd w:val="clear" w:color="auto" w:fill="000080"/>
      <w:lang w:eastAsia="en-AU"/>
    </w:rPr>
  </w:style>
  <w:style w:type="paragraph" w:customStyle="1" w:styleId="Licencepoints">
    <w:name w:val="Licence points"/>
    <w:basedOn w:val="Normal"/>
    <w:semiHidden/>
    <w:rsid w:val="00D936B0"/>
    <w:pPr>
      <w:tabs>
        <w:tab w:val="left" w:pos="851"/>
      </w:tabs>
      <w:spacing w:after="120"/>
      <w:ind w:left="851" w:hanging="851"/>
    </w:pPr>
    <w:rPr>
      <w:color w:val="000000"/>
    </w:rPr>
  </w:style>
  <w:style w:type="paragraph" w:customStyle="1" w:styleId="LIST">
    <w:name w:val="LIST"/>
    <w:basedOn w:val="Normal"/>
    <w:semiHidden/>
    <w:rsid w:val="00D936B0"/>
    <w:pPr>
      <w:tabs>
        <w:tab w:val="left" w:pos="3686"/>
        <w:tab w:val="left" w:pos="8364"/>
        <w:tab w:val="right" w:leader="dot" w:pos="9356"/>
      </w:tabs>
      <w:spacing w:before="60" w:line="200" w:lineRule="exact"/>
    </w:pPr>
    <w:rPr>
      <w:sz w:val="22"/>
      <w:szCs w:val="22"/>
    </w:rPr>
  </w:style>
  <w:style w:type="paragraph" w:customStyle="1" w:styleId="PARA">
    <w:name w:val="PARA"/>
    <w:basedOn w:val="Normal"/>
    <w:link w:val="PARAChar"/>
    <w:autoRedefine/>
    <w:rsid w:val="00D936B0"/>
    <w:pPr>
      <w:numPr>
        <w:numId w:val="11"/>
      </w:numPr>
      <w:tabs>
        <w:tab w:val="left" w:pos="567"/>
        <w:tab w:val="left" w:pos="1134"/>
      </w:tabs>
      <w:spacing w:before="120" w:after="120"/>
      <w:ind w:left="360" w:hanging="360"/>
    </w:pPr>
    <w:rPr>
      <w:snapToGrid w:val="0"/>
      <w:szCs w:val="20"/>
      <w:lang w:val="en-GB" w:eastAsia="en-US"/>
    </w:rPr>
  </w:style>
  <w:style w:type="paragraph" w:customStyle="1" w:styleId="RARMP">
    <w:name w:val="RARMP"/>
    <w:basedOn w:val="Normal"/>
    <w:next w:val="Normal"/>
    <w:autoRedefine/>
    <w:rsid w:val="00D936B0"/>
    <w:pPr>
      <w:spacing w:before="240" w:after="120"/>
      <w:ind w:left="2160" w:hanging="2160"/>
      <w:outlineLvl w:val="0"/>
    </w:pPr>
    <w:rPr>
      <w:rFonts w:ascii="Arial (W1)" w:hAnsi="Arial (W1)" w:cs="Arial (W1)"/>
      <w:b/>
      <w:bCs/>
      <w:color w:val="0000FF"/>
      <w:sz w:val="36"/>
      <w:szCs w:val="36"/>
    </w:rPr>
  </w:style>
  <w:style w:type="paragraph" w:styleId="TOC5">
    <w:name w:val="toc 5"/>
    <w:basedOn w:val="Normal"/>
    <w:next w:val="Normal"/>
    <w:autoRedefine/>
    <w:semiHidden/>
    <w:rsid w:val="00D936B0"/>
    <w:pPr>
      <w:ind w:left="960"/>
    </w:pPr>
    <w:rPr>
      <w:sz w:val="18"/>
      <w:szCs w:val="18"/>
    </w:rPr>
  </w:style>
  <w:style w:type="paragraph" w:styleId="TOC8">
    <w:name w:val="toc 8"/>
    <w:basedOn w:val="Normal"/>
    <w:next w:val="Normal"/>
    <w:autoRedefine/>
    <w:semiHidden/>
    <w:rsid w:val="00D936B0"/>
    <w:pPr>
      <w:ind w:left="1680"/>
    </w:pPr>
    <w:rPr>
      <w:sz w:val="18"/>
      <w:szCs w:val="18"/>
    </w:rPr>
  </w:style>
  <w:style w:type="paragraph" w:styleId="TOC9">
    <w:name w:val="toc 9"/>
    <w:basedOn w:val="Normal"/>
    <w:next w:val="Normal"/>
    <w:autoRedefine/>
    <w:semiHidden/>
    <w:rsid w:val="00D936B0"/>
    <w:pPr>
      <w:ind w:left="1920"/>
    </w:pPr>
    <w:rPr>
      <w:sz w:val="18"/>
      <w:szCs w:val="18"/>
    </w:rPr>
  </w:style>
  <w:style w:type="paragraph" w:customStyle="1" w:styleId="figure">
    <w:name w:val="figure"/>
    <w:basedOn w:val="Normal"/>
    <w:next w:val="Normal"/>
    <w:rsid w:val="00D936B0"/>
    <w:pPr>
      <w:keepNext/>
      <w:numPr>
        <w:numId w:val="12"/>
      </w:numPr>
      <w:spacing w:before="120" w:after="120"/>
    </w:pPr>
    <w:rPr>
      <w:rFonts w:ascii="Arial Bold" w:hAnsi="Arial Bold"/>
      <w:b/>
      <w:sz w:val="20"/>
    </w:rPr>
  </w:style>
  <w:style w:type="character" w:customStyle="1" w:styleId="PARAChar">
    <w:name w:val="PARA Char"/>
    <w:basedOn w:val="DefaultParagraphFont"/>
    <w:link w:val="PARA"/>
    <w:rsid w:val="00D936B0"/>
    <w:rPr>
      <w:rFonts w:ascii="Times New Roman" w:eastAsia="Times New Roman" w:hAnsi="Times New Roman" w:cs="Times New Roman"/>
      <w:snapToGrid w:val="0"/>
      <w:sz w:val="24"/>
      <w:szCs w:val="20"/>
      <w:lang w:val="en-GB"/>
    </w:rPr>
  </w:style>
  <w:style w:type="paragraph" w:customStyle="1" w:styleId="bibliography">
    <w:name w:val="bibliography"/>
    <w:basedOn w:val="Normal"/>
    <w:rsid w:val="00D936B0"/>
    <w:pPr>
      <w:numPr>
        <w:numId w:val="2"/>
      </w:numPr>
      <w:tabs>
        <w:tab w:val="left" w:pos="540"/>
      </w:tabs>
      <w:spacing w:after="240"/>
    </w:pPr>
    <w:rPr>
      <w:b/>
      <w:snapToGrid w:val="0"/>
      <w:szCs w:val="20"/>
      <w:lang w:eastAsia="en-US"/>
    </w:rPr>
  </w:style>
  <w:style w:type="paragraph" w:customStyle="1" w:styleId="LicCondpara2">
    <w:name w:val="LicCond para2"/>
    <w:basedOn w:val="Normal"/>
    <w:rsid w:val="00D936B0"/>
    <w:pPr>
      <w:numPr>
        <w:numId w:val="13"/>
      </w:numPr>
      <w:tabs>
        <w:tab w:val="left" w:pos="567"/>
        <w:tab w:val="left" w:pos="1134"/>
      </w:tabs>
      <w:spacing w:before="120" w:after="120"/>
    </w:pPr>
    <w:rPr>
      <w:szCs w:val="20"/>
      <w:lang w:val="en-GB"/>
    </w:rPr>
  </w:style>
  <w:style w:type="paragraph" w:customStyle="1" w:styleId="BlockTextPlain10pt">
    <w:name w:val="Block Text Plain 10 pt"/>
    <w:basedOn w:val="Normal"/>
    <w:link w:val="BlockTextPlain10ptChar"/>
    <w:rsid w:val="00D936B0"/>
    <w:rPr>
      <w:szCs w:val="20"/>
      <w:lang w:val="en-GB"/>
    </w:rPr>
  </w:style>
  <w:style w:type="character" w:customStyle="1" w:styleId="BlockTextPlain10ptChar">
    <w:name w:val="Block Text Plain 10 pt Char"/>
    <w:basedOn w:val="DefaultParagraphFont"/>
    <w:link w:val="BlockTextPlain10pt"/>
    <w:rsid w:val="00D936B0"/>
    <w:rPr>
      <w:rFonts w:ascii="Times New Roman" w:eastAsia="Times New Roman" w:hAnsi="Times New Roman" w:cs="Times New Roman"/>
      <w:sz w:val="24"/>
      <w:szCs w:val="20"/>
      <w:lang w:val="en-GB" w:eastAsia="en-AU"/>
    </w:rPr>
  </w:style>
  <w:style w:type="character" w:customStyle="1" w:styleId="fontsmall1">
    <w:name w:val="fontsmall1"/>
    <w:basedOn w:val="DefaultParagraphFont"/>
    <w:rsid w:val="00D936B0"/>
    <w:rPr>
      <w:rFonts w:ascii="Arial" w:hAnsi="Arial" w:cs="Arial" w:hint="default"/>
      <w:sz w:val="20"/>
      <w:szCs w:val="20"/>
    </w:rPr>
  </w:style>
  <w:style w:type="paragraph" w:customStyle="1" w:styleId="Events">
    <w:name w:val="Events"/>
    <w:basedOn w:val="Heading4"/>
    <w:link w:val="EventsCharChar"/>
    <w:rsid w:val="00D936B0"/>
    <w:pPr>
      <w:numPr>
        <w:ilvl w:val="0"/>
      </w:numPr>
    </w:pPr>
    <w:rPr>
      <w:i w:val="0"/>
      <w:iCs/>
      <w:color w:val="000000"/>
    </w:rPr>
  </w:style>
  <w:style w:type="paragraph" w:customStyle="1" w:styleId="Bullet">
    <w:name w:val="Bullet"/>
    <w:basedOn w:val="Normal"/>
    <w:rsid w:val="00D936B0"/>
    <w:pPr>
      <w:numPr>
        <w:numId w:val="14"/>
      </w:numPr>
    </w:pPr>
    <w:rPr>
      <w:lang w:eastAsia="en-US"/>
    </w:rPr>
  </w:style>
  <w:style w:type="character" w:styleId="Emphasis">
    <w:name w:val="Emphasis"/>
    <w:basedOn w:val="DefaultParagraphFont"/>
    <w:qFormat/>
    <w:rsid w:val="00D936B0"/>
    <w:rPr>
      <w:i/>
      <w:iCs/>
    </w:rPr>
  </w:style>
  <w:style w:type="paragraph" w:customStyle="1" w:styleId="tabletext">
    <w:name w:val="table text"/>
    <w:basedOn w:val="Normal"/>
    <w:autoRedefine/>
    <w:rsid w:val="00D936B0"/>
    <w:pPr>
      <w:keepLines/>
      <w:tabs>
        <w:tab w:val="left" w:pos="0"/>
      </w:tabs>
      <w:jc w:val="center"/>
    </w:pPr>
    <w:rPr>
      <w:rFonts w:ascii="Arial Narrow" w:hAnsi="Arial Narrow" w:cs="Arial"/>
      <w:b/>
      <w:color w:val="0000FF"/>
      <w:sz w:val="20"/>
      <w:szCs w:val="20"/>
    </w:rPr>
  </w:style>
  <w:style w:type="paragraph" w:customStyle="1" w:styleId="tablebullet">
    <w:name w:val="table bullet"/>
    <w:basedOn w:val="tabletext"/>
    <w:rsid w:val="00D936B0"/>
    <w:pPr>
      <w:numPr>
        <w:numId w:val="15"/>
      </w:numPr>
      <w:tabs>
        <w:tab w:val="clear" w:pos="0"/>
        <w:tab w:val="left" w:pos="234"/>
      </w:tabs>
    </w:pPr>
    <w:rPr>
      <w:iCs/>
      <w:sz w:val="18"/>
      <w:szCs w:val="18"/>
    </w:rPr>
  </w:style>
  <w:style w:type="paragraph" w:styleId="ListBullet2">
    <w:name w:val="List Bullet 2"/>
    <w:basedOn w:val="Normal"/>
    <w:rsid w:val="00D936B0"/>
    <w:pPr>
      <w:numPr>
        <w:numId w:val="16"/>
      </w:numPr>
    </w:pPr>
  </w:style>
  <w:style w:type="paragraph" w:styleId="BodyText">
    <w:name w:val="Body Text"/>
    <w:basedOn w:val="Normal"/>
    <w:link w:val="BodyTextChar"/>
    <w:rsid w:val="00D936B0"/>
    <w:pPr>
      <w:spacing w:after="120"/>
    </w:pPr>
  </w:style>
  <w:style w:type="character" w:customStyle="1" w:styleId="BodyTextChar">
    <w:name w:val="Body Text Char"/>
    <w:basedOn w:val="DefaultParagraphFont"/>
    <w:link w:val="BodyText"/>
    <w:rsid w:val="00D936B0"/>
    <w:rPr>
      <w:rFonts w:ascii="Times New Roman" w:eastAsia="Times New Roman" w:hAnsi="Times New Roman" w:cs="Times New Roman"/>
      <w:sz w:val="24"/>
      <w:szCs w:val="24"/>
      <w:lang w:eastAsia="en-AU"/>
    </w:rPr>
  </w:style>
  <w:style w:type="paragraph" w:customStyle="1" w:styleId="dot">
    <w:name w:val="dot"/>
    <w:basedOn w:val="PARA"/>
    <w:rsid w:val="00D936B0"/>
    <w:pPr>
      <w:numPr>
        <w:numId w:val="17"/>
      </w:numPr>
      <w:tabs>
        <w:tab w:val="clear" w:pos="567"/>
        <w:tab w:val="clear" w:pos="1134"/>
      </w:tabs>
    </w:pPr>
    <w:rPr>
      <w:snapToGrid/>
      <w:szCs w:val="24"/>
      <w:lang w:val="en-AU"/>
    </w:rPr>
  </w:style>
  <w:style w:type="paragraph" w:customStyle="1" w:styleId="Heading1centered">
    <w:name w:val="Heading 1 centered"/>
    <w:basedOn w:val="Heading1"/>
    <w:rsid w:val="00D936B0"/>
    <w:pPr>
      <w:spacing w:before="120"/>
      <w:ind w:left="0" w:firstLine="0"/>
      <w:jc w:val="center"/>
    </w:pPr>
    <w:rPr>
      <w:rFonts w:ascii="Arial (W1)" w:hAnsi="Arial (W1)" w:cs="Arial (W1)"/>
      <w:caps/>
      <w:sz w:val="32"/>
      <w:szCs w:val="32"/>
    </w:rPr>
  </w:style>
  <w:style w:type="paragraph" w:customStyle="1" w:styleId="BlockTextPlain">
    <w:name w:val="Block Text Plain"/>
    <w:basedOn w:val="Normal"/>
    <w:rsid w:val="00D936B0"/>
    <w:pPr>
      <w:spacing w:before="120" w:after="120"/>
    </w:pPr>
    <w:rPr>
      <w:szCs w:val="20"/>
    </w:rPr>
  </w:style>
  <w:style w:type="paragraph" w:customStyle="1" w:styleId="CCIpara">
    <w:name w:val="CCI para"/>
    <w:basedOn w:val="1Para"/>
    <w:rsid w:val="00D936B0"/>
    <w:pPr>
      <w:numPr>
        <w:numId w:val="0"/>
      </w:numPr>
      <w:tabs>
        <w:tab w:val="num" w:pos="284"/>
      </w:tabs>
      <w:ind w:left="284" w:hanging="284"/>
    </w:pPr>
    <w:rPr>
      <w:rFonts w:ascii="Arial" w:hAnsi="Arial" w:cs="Arial"/>
      <w:color w:val="FF00FF"/>
      <w:sz w:val="22"/>
      <w:szCs w:val="22"/>
    </w:rPr>
  </w:style>
  <w:style w:type="character" w:customStyle="1" w:styleId="ch1">
    <w:name w:val="ch1"/>
    <w:basedOn w:val="DefaultParagraphFont"/>
    <w:rsid w:val="00D936B0"/>
    <w:rPr>
      <w:rFonts w:cs="Times New Roman"/>
      <w:b/>
      <w:bCs/>
      <w:color w:val="39B54A"/>
      <w:u w:val="single"/>
    </w:rPr>
  </w:style>
  <w:style w:type="paragraph" w:customStyle="1" w:styleId="Char">
    <w:name w:val=" Char"/>
    <w:basedOn w:val="Normal"/>
    <w:rsid w:val="00D936B0"/>
    <w:rPr>
      <w:rFonts w:ascii="Arial" w:hAnsi="Arial" w:cs="Arial"/>
      <w:sz w:val="22"/>
      <w:szCs w:val="22"/>
      <w:lang w:eastAsia="en-US"/>
    </w:rPr>
  </w:style>
  <w:style w:type="paragraph" w:customStyle="1" w:styleId="NumberedRARMP">
    <w:name w:val="Numbered RARMP"/>
    <w:basedOn w:val="Paranonumbers"/>
    <w:link w:val="NumberedRARMPChar"/>
    <w:rsid w:val="00D936B0"/>
    <w:pPr>
      <w:numPr>
        <w:numId w:val="8"/>
      </w:numPr>
      <w:tabs>
        <w:tab w:val="num" w:pos="567"/>
      </w:tabs>
      <w:ind w:left="0"/>
    </w:pPr>
  </w:style>
  <w:style w:type="character" w:customStyle="1" w:styleId="NumberedRARMPChar">
    <w:name w:val="Numbered RARMP Char"/>
    <w:basedOn w:val="ParanonumbersChar"/>
    <w:link w:val="NumberedRARMP"/>
    <w:locked/>
    <w:rsid w:val="00D936B0"/>
    <w:rPr>
      <w:rFonts w:ascii="Times New Roman" w:eastAsia="Times New Roman" w:hAnsi="Times New Roman" w:cs="Times New Roman"/>
      <w:sz w:val="24"/>
      <w:szCs w:val="24"/>
      <w:lang w:eastAsia="en-AU"/>
    </w:rPr>
  </w:style>
  <w:style w:type="paragraph" w:customStyle="1" w:styleId="Paragraph">
    <w:name w:val="Paragraph"/>
    <w:basedOn w:val="Normal"/>
    <w:rsid w:val="00D936B0"/>
    <w:pPr>
      <w:spacing w:before="120" w:after="120"/>
    </w:pPr>
  </w:style>
  <w:style w:type="paragraph" w:customStyle="1" w:styleId="Arrow">
    <w:name w:val="Arrow"/>
    <w:basedOn w:val="Normal"/>
    <w:autoRedefine/>
    <w:rsid w:val="00D936B0"/>
    <w:pPr>
      <w:numPr>
        <w:numId w:val="26"/>
      </w:numPr>
      <w:tabs>
        <w:tab w:val="clear" w:pos="360"/>
        <w:tab w:val="left" w:pos="1560"/>
      </w:tabs>
      <w:autoSpaceDE w:val="0"/>
      <w:autoSpaceDN w:val="0"/>
      <w:spacing w:after="120"/>
      <w:ind w:left="1503" w:hanging="369"/>
    </w:pPr>
    <w:rPr>
      <w:rFonts w:ascii="Times New (W1)" w:hAnsi="Times New (W1)"/>
      <w:snapToGrid w:val="0"/>
      <w:color w:val="0000FF"/>
      <w:lang w:eastAsia="en-US"/>
    </w:rPr>
  </w:style>
  <w:style w:type="character" w:customStyle="1" w:styleId="ParaChar0">
    <w:name w:val="Para Char"/>
    <w:basedOn w:val="DefaultParagraphFont"/>
    <w:locked/>
    <w:rsid w:val="00D936B0"/>
    <w:rPr>
      <w:sz w:val="24"/>
      <w:szCs w:val="24"/>
      <w:lang w:val="en-AU" w:eastAsia="en-AU" w:bidi="ar-SA"/>
    </w:rPr>
  </w:style>
  <w:style w:type="paragraph" w:customStyle="1" w:styleId="conditions">
    <w:name w:val="conditions"/>
    <w:basedOn w:val="PARA"/>
    <w:autoRedefine/>
    <w:rsid w:val="00D936B0"/>
    <w:pPr>
      <w:numPr>
        <w:numId w:val="0"/>
      </w:numPr>
      <w:tabs>
        <w:tab w:val="clear" w:pos="567"/>
        <w:tab w:val="clear" w:pos="1134"/>
      </w:tabs>
      <w:autoSpaceDE w:val="0"/>
      <w:autoSpaceDN w:val="0"/>
    </w:pPr>
    <w:rPr>
      <w:snapToGrid/>
      <w:szCs w:val="24"/>
      <w:lang w:val="en-AU"/>
    </w:rPr>
  </w:style>
  <w:style w:type="paragraph" w:customStyle="1" w:styleId="1ParaBlue">
    <w:name w:val="1 Para + Blue"/>
    <w:basedOn w:val="1Para"/>
    <w:rsid w:val="00D936B0"/>
    <w:pPr>
      <w:numPr>
        <w:numId w:val="0"/>
      </w:numPr>
    </w:pPr>
  </w:style>
  <w:style w:type="paragraph" w:customStyle="1" w:styleId="table">
    <w:name w:val="table"/>
    <w:basedOn w:val="figure"/>
    <w:autoRedefine/>
    <w:rsid w:val="00D936B0"/>
    <w:pPr>
      <w:numPr>
        <w:numId w:val="23"/>
      </w:numPr>
    </w:pPr>
    <w:rPr>
      <w:rFonts w:ascii="Arial" w:hAnsi="Arial" w:cs="Arial"/>
      <w:szCs w:val="20"/>
    </w:rPr>
  </w:style>
  <w:style w:type="paragraph" w:customStyle="1" w:styleId="tablebullets">
    <w:name w:val="table bullets"/>
    <w:basedOn w:val="Normal"/>
    <w:rsid w:val="00D936B0"/>
    <w:pPr>
      <w:numPr>
        <w:numId w:val="24"/>
      </w:numPr>
    </w:pPr>
    <w:rPr>
      <w:szCs w:val="20"/>
    </w:rPr>
  </w:style>
  <w:style w:type="paragraph" w:styleId="ListNumber">
    <w:name w:val="List Number"/>
    <w:basedOn w:val="Normal"/>
    <w:rsid w:val="00D936B0"/>
    <w:pPr>
      <w:numPr>
        <w:numId w:val="25"/>
      </w:numPr>
    </w:pPr>
  </w:style>
  <w:style w:type="paragraph" w:customStyle="1" w:styleId="Abbrevtable">
    <w:name w:val="Abbrev table"/>
    <w:basedOn w:val="Normal"/>
    <w:rsid w:val="00D936B0"/>
    <w:pPr>
      <w:autoSpaceDE w:val="0"/>
      <w:autoSpaceDN w:val="0"/>
    </w:pPr>
    <w:rPr>
      <w:lang w:eastAsia="en-US"/>
    </w:rPr>
  </w:style>
  <w:style w:type="paragraph" w:customStyle="1" w:styleId="Licencebullets">
    <w:name w:val="Licence bullets"/>
    <w:basedOn w:val="Normal"/>
    <w:rsid w:val="00D936B0"/>
    <w:pPr>
      <w:numPr>
        <w:numId w:val="4"/>
      </w:numPr>
    </w:pPr>
  </w:style>
  <w:style w:type="character" w:customStyle="1" w:styleId="1ParaChar">
    <w:name w:val="1 Para Char"/>
    <w:basedOn w:val="DefaultParagraphFont"/>
    <w:locked/>
    <w:rsid w:val="00D936B0"/>
    <w:rPr>
      <w:sz w:val="24"/>
      <w:szCs w:val="24"/>
      <w:lang w:val="en-AU" w:eastAsia="en-AU" w:bidi="ar-SA"/>
    </w:rPr>
  </w:style>
  <w:style w:type="character" w:customStyle="1" w:styleId="EventsCharChar">
    <w:name w:val="Events Char Char"/>
    <w:basedOn w:val="DefaultParagraphFont"/>
    <w:link w:val="Events"/>
    <w:rsid w:val="00D936B0"/>
    <w:rPr>
      <w:rFonts w:ascii="Arial" w:eastAsia="Times New Roman" w:hAnsi="Arial" w:cs="Arial"/>
      <w:b/>
      <w:bCs/>
      <w:iCs/>
      <w:color w:val="000000"/>
      <w:lang w:eastAsia="en-AU"/>
    </w:rPr>
  </w:style>
  <w:style w:type="paragraph" w:customStyle="1" w:styleId="bulletedRARMP0">
    <w:name w:val="bulleted RARMP"/>
    <w:basedOn w:val="PARA"/>
    <w:rsid w:val="00D936B0"/>
    <w:pPr>
      <w:numPr>
        <w:numId w:val="36"/>
      </w:numPr>
      <w:tabs>
        <w:tab w:val="clear" w:pos="567"/>
        <w:tab w:val="clear" w:pos="1134"/>
      </w:tabs>
      <w:spacing w:before="60" w:after="60"/>
    </w:pPr>
    <w:rPr>
      <w:snapToGrid/>
      <w:szCs w:val="24"/>
      <w:lang w:val="en-AU" w:eastAsia="en-AU"/>
    </w:rPr>
  </w:style>
  <w:style w:type="character" w:customStyle="1" w:styleId="FootnoteCharacters">
    <w:name w:val="Footnote Characters"/>
    <w:basedOn w:val="DefaultParagraphFont"/>
    <w:rsid w:val="00D936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3.png"/><Relationship Id="rId26" Type="http://schemas.openxmlformats.org/officeDocument/2006/relationships/hyperlink" Target="http://www.grdc.com.au/growers/res_upd/south/03/invigor.htm" TargetMode="External"/><Relationship Id="rId39" Type="http://schemas.openxmlformats.org/officeDocument/2006/relationships/hyperlink" Target="http://www.efsa.europa.eu/en/efsajournal/doc/635.pdf" TargetMode="External"/><Relationship Id="rId21" Type="http://schemas.openxmlformats.org/officeDocument/2006/relationships/header" Target="header2.xml"/><Relationship Id="rId34" Type="http://schemas.openxmlformats.org/officeDocument/2006/relationships/hyperlink" Target="http://www.parliament.wa.gov.au/publications/tabledpapers.nsf/displaypaper/3813301ad96ebca59c8f05d5482578720007bd18/$file/3301.pdf" TargetMode="External"/><Relationship Id="rId42" Type="http://schemas.openxmlformats.org/officeDocument/2006/relationships/hyperlink" Target="http://www.federalregister.gov" TargetMode="External"/><Relationship Id="rId47" Type="http://schemas.openxmlformats.org/officeDocument/2006/relationships/hyperlink" Target="http://www.fao.org/ag/AGP/AGPP/Pesticid/JMPR/Download/98_eva/glufosi.pdf" TargetMode="External"/><Relationship Id="rId50" Type="http://schemas.openxmlformats.org/officeDocument/2006/relationships/hyperlink" Target="http://www.fda.gov/Food/Biotechnology/Submissions/ucm161148.htm" TargetMode="External"/><Relationship Id="rId55" Type="http://schemas.openxmlformats.org/officeDocument/2006/relationships/hyperlink" Target="http://cera-gmc.org/docs/decdocs/06-221-004.pdf" TargetMode="External"/><Relationship Id="rId63" Type="http://schemas.openxmlformats.org/officeDocument/2006/relationships/hyperlink" Target="http://www.weedscience.com" TargetMode="External"/><Relationship Id="rId68" Type="http://schemas.openxmlformats.org/officeDocument/2006/relationships/hyperlink" Target="http://www.jcci.unimelb.edu.au/Canola2007.pdf" TargetMode="External"/><Relationship Id="rId76" Type="http://schemas.openxmlformats.org/officeDocument/2006/relationships/hyperlink" Target="http://www.agric.wa.gov.au/objtwr/imported_assets/content/fcp/co/westerncanola2006.pdf" TargetMode="External"/><Relationship Id="rId84" Type="http://schemas.openxmlformats.org/officeDocument/2006/relationships/footer" Target="footer12.xml"/><Relationship Id="rId7" Type="http://schemas.openxmlformats.org/officeDocument/2006/relationships/image" Target="media/image1.jpeg"/><Relationship Id="rId71" Type="http://schemas.openxmlformats.org/officeDocument/2006/relationships/hyperlink" Target="http://www.oecd.org/dataoecd/15/59/46815125.pdf" TargetMode="External"/><Relationship Id="rId2" Type="http://schemas.openxmlformats.org/officeDocument/2006/relationships/styles" Target="styles.xml"/><Relationship Id="rId16" Type="http://schemas.openxmlformats.org/officeDocument/2006/relationships/hyperlink" Target="http://www.ogtr.gov.au/" TargetMode="External"/><Relationship Id="rId29" Type="http://schemas.openxmlformats.org/officeDocument/2006/relationships/hyperlink" Target="http://www.inspection.gc.ca/english/plaveg/bio/dd/dd9617e.shtml" TargetMode="External"/><Relationship Id="rId11" Type="http://schemas.openxmlformats.org/officeDocument/2006/relationships/footer" Target="footer3.xml"/><Relationship Id="rId24" Type="http://schemas.openxmlformats.org/officeDocument/2006/relationships/hyperlink" Target="http://www.foodstandards.gov.au/_srcfiles/Application%20A346%20Draft%20IR.pdf" TargetMode="External"/><Relationship Id="rId32" Type="http://schemas.openxmlformats.org/officeDocument/2006/relationships/hyperlink" Target="http://www.codexalimentarius.net/web/index_en.jsp" TargetMode="External"/><Relationship Id="rId37" Type="http://schemas.openxmlformats.org/officeDocument/2006/relationships/hyperlink" Target="http://www.efsa.eu.int/science/gmo/gmo_opinions" TargetMode="External"/><Relationship Id="rId40" Type="http://schemas.openxmlformats.org/officeDocument/2006/relationships/hyperlink" Target="http://www.efsa.europa.eu/it/scdocs/doc/1318.pdf" TargetMode="External"/><Relationship Id="rId45" Type="http://schemas.openxmlformats.org/officeDocument/2006/relationships/hyperlink" Target="http://ec.europa.eu/food/fs/sc/scp/out03_en.html" TargetMode="External"/><Relationship Id="rId53" Type="http://schemas.openxmlformats.org/officeDocument/2006/relationships/hyperlink" Target="http://www.foodstandards.gov.au/_srcfiles/A525%20GM%20Sugar%20beet%20FAR.pdf" TargetMode="External"/><Relationship Id="rId58" Type="http://schemas.openxmlformats.org/officeDocument/2006/relationships/hyperlink" Target="http://www.grdc.com.au/director/events/researchupdates?item_id=193399C6A7E862ECE6F2DA8D13864E69" TargetMode="External"/><Relationship Id="rId66" Type="http://schemas.openxmlformats.org/officeDocument/2006/relationships/hyperlink" Target="http://www.msstate.edu/Entomology/v7n2/art16.html,Constraints" TargetMode="External"/><Relationship Id="rId74" Type="http://schemas.openxmlformats.org/officeDocument/2006/relationships/hyperlink" Target="http://www.ogtr.gov.au/" TargetMode="External"/><Relationship Id="rId79" Type="http://schemas.openxmlformats.org/officeDocument/2006/relationships/hyperlink" Target="http://www.who.int/water_sanitation_health/dwq/chemicals/glyphosateampa290605.pdf" TargetMode="External"/><Relationship Id="rId5" Type="http://schemas.openxmlformats.org/officeDocument/2006/relationships/footnotes" Target="footnotes.xml"/><Relationship Id="rId61" Type="http://schemas.openxmlformats.org/officeDocument/2006/relationships/hyperlink" Target="http://www.hc-sc.gc.ca/fn-an/gmf-agm/appro/ofb-094-325-a-eng.php" TargetMode="External"/><Relationship Id="rId82" Type="http://schemas.openxmlformats.org/officeDocument/2006/relationships/footer" Target="footer11.xml"/><Relationship Id="rId19" Type="http://schemas.openxmlformats.org/officeDocument/2006/relationships/hyperlink" Target="http://www.apvma.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8.xml"/><Relationship Id="rId27" Type="http://schemas.openxmlformats.org/officeDocument/2006/relationships/hyperlink" Target="http://www.weeds.iastate.edu/weednews/2007/PAV2044.pdf" TargetMode="External"/><Relationship Id="rId30" Type="http://schemas.openxmlformats.org/officeDocument/2006/relationships/hyperlink" Target="http://www.inspection.gc.ca/english/plaveg/bio/dir/bio0701e.shtml" TargetMode="External"/><Relationship Id="rId35" Type="http://schemas.openxmlformats.org/officeDocument/2006/relationships/hyperlink" Target="http://new.dpi.vic.gov.au/notes/crops-and-pasture/oil-crops/ag0750-canola" TargetMode="External"/><Relationship Id="rId43" Type="http://schemas.openxmlformats.org/officeDocument/2006/relationships/hyperlink" Target="http://www.federalregister.gov" TargetMode="External"/><Relationship Id="rId48" Type="http://schemas.openxmlformats.org/officeDocument/2006/relationships/hyperlink" Target="http://www.fao.org/docrep/w8141e/w8141e00.htm" TargetMode="External"/><Relationship Id="rId56" Type="http://schemas.openxmlformats.org/officeDocument/2006/relationships/hyperlink" Target="http://www.foodstandards.gov.au/_srcfiles/A592_FAR_GM_Soybean_MON89788_FINAL.pdf" TargetMode="External"/><Relationship Id="rId64" Type="http://schemas.openxmlformats.org/officeDocument/2006/relationships/hyperlink" Target="http://www.australianoilseeds.com/commodity_groups/canola_association_of_australia/canola_in_australia_-_the_first_30_years" TargetMode="External"/><Relationship Id="rId69" Type="http://schemas.openxmlformats.org/officeDocument/2006/relationships/hyperlink" Target="http://www.oecd.org/dataoecd/17/11/46815618.pdf" TargetMode="External"/><Relationship Id="rId77" Type="http://schemas.openxmlformats.org/officeDocument/2006/relationships/hyperlink" Target="http://www.cwss-scm.ca/pdf/ECW2001Proceedings.pd" TargetMode="External"/><Relationship Id="rId8" Type="http://schemas.openxmlformats.org/officeDocument/2006/relationships/header" Target="header1.xml"/><Relationship Id="rId51" Type="http://schemas.openxmlformats.org/officeDocument/2006/relationships/hyperlink" Target="http://www.fda.gov/Food/Biotechnology/Submissions/ucm161160.htm" TargetMode="External"/><Relationship Id="rId72" Type="http://schemas.openxmlformats.org/officeDocument/2006/relationships/hyperlink" Target="http://www.oecd.org/dataoecd/17/39/46815748.pdf" TargetMode="External"/><Relationship Id="rId80" Type="http://schemas.openxmlformats.org/officeDocument/2006/relationships/footer" Target="footer9.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yperlink" Target="http://www.apvma.gov.au/residues/standard.php" TargetMode="External"/><Relationship Id="rId33" Type="http://schemas.openxmlformats.org/officeDocument/2006/relationships/hyperlink" Target="http://www.croplifeaustralia.org.au/default.asp?V_DOC_ID=1877" TargetMode="External"/><Relationship Id="rId38" Type="http://schemas.openxmlformats.org/officeDocument/2006/relationships/hyperlink" Target="http://www.cib.org.br/estudos/estudos_cientificos_ambiental_16.pdf" TargetMode="External"/><Relationship Id="rId46" Type="http://schemas.openxmlformats.org/officeDocument/2006/relationships/hyperlink" Target="http://ec.europa.eu/food/fs/sc/scp/out09_en.html" TargetMode="External"/><Relationship Id="rId59" Type="http://schemas.openxmlformats.org/officeDocument/2006/relationships/hyperlink" Target="http://www.cwss-scm.ca/publications.htm" TargetMode="External"/><Relationship Id="rId67" Type="http://schemas.openxmlformats.org/officeDocument/2006/relationships/hyperlink" Target="http://www.hortresearch.co.nz/files/science/gmimpacts/m1403malone.pdf" TargetMode="External"/><Relationship Id="rId20" Type="http://schemas.openxmlformats.org/officeDocument/2006/relationships/footer" Target="footer7.xml"/><Relationship Id="rId41" Type="http://schemas.openxmlformats.org/officeDocument/2006/relationships/hyperlink" Target="http://www.efsa.europa.eu/en/scdocs/doc/1417.pdf" TargetMode="External"/><Relationship Id="rId54" Type="http://schemas.openxmlformats.org/officeDocument/2006/relationships/hyperlink" Target="http://www.foodstandards.gov.au/_srcfiles/A553%20GM%20Cotton%20FAR%20FINAL.pdf" TargetMode="External"/><Relationship Id="rId62" Type="http://schemas.openxmlformats.org/officeDocument/2006/relationships/hyperlink" Target="http://www.hc-sc.gc.ca/fn-an/gmf-agm/appro/ofb-094-251-a-eng.php" TargetMode="External"/><Relationship Id="rId70" Type="http://schemas.openxmlformats.org/officeDocument/2006/relationships/hyperlink" Target="http://www.oecd.org/dataoecd/16/52/46815628.pdf" TargetMode="External"/><Relationship Id="rId75" Type="http://schemas.openxmlformats.org/officeDocument/2006/relationships/hyperlink" Target="http://www.ogtr.gov.au/"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ogtr.gov.au" TargetMode="External"/><Relationship Id="rId23" Type="http://schemas.openxmlformats.org/officeDocument/2006/relationships/hyperlink" Target="http://www.foodstandards.gov.au/_srcfiles/A363%20draft%20IR.pdf" TargetMode="External"/><Relationship Id="rId28" Type="http://schemas.openxmlformats.org/officeDocument/2006/relationships/hyperlink" Target="http://www.inspection.gc.ca/english/plaveg/bio/dd/dd9504e.shtml" TargetMode="External"/><Relationship Id="rId36" Type="http://schemas.openxmlformats.org/officeDocument/2006/relationships/hyperlink" Target="http://www.efsa.europa.eu/en/scdocs/doc/742.pdf" TargetMode="External"/><Relationship Id="rId49" Type="http://schemas.openxmlformats.org/officeDocument/2006/relationships/hyperlink" Target="http://www.fda.gov/Food/Biotechnology/Submissions/ucm161144.htm." TargetMode="External"/><Relationship Id="rId57" Type="http://schemas.openxmlformats.org/officeDocument/2006/relationships/hyperlink" Target="http://adl.brs.gov.au/brsShop/data/12860_gene_flow_report.pdf" TargetMode="External"/><Relationship Id="rId10" Type="http://schemas.openxmlformats.org/officeDocument/2006/relationships/footer" Target="footer2.xml"/><Relationship Id="rId31" Type="http://schemas.openxmlformats.org/officeDocument/2006/relationships/hyperlink" Target="http://www.regional.org.au/au/gcirc/2/351.htm." TargetMode="External"/><Relationship Id="rId44" Type="http://schemas.openxmlformats.org/officeDocument/2006/relationships/hyperlink" Target="http://www.epa.gov/fedrgstr/EPA-PEST/1997/April/Day-11/p9373.htm" TargetMode="External"/><Relationship Id="rId52" Type="http://schemas.openxmlformats.org/officeDocument/2006/relationships/hyperlink" Target="http://www.fda.gov/Food/Biotechnology/Submissions/ucm161172.htm" TargetMode="External"/><Relationship Id="rId60" Type="http://schemas.openxmlformats.org/officeDocument/2006/relationships/hyperlink" Target="http://www.hc-sc.gc.ca/fn-an/gmf-agm/appro/28bg_pgs-eng.php" TargetMode="External"/><Relationship Id="rId65" Type="http://schemas.openxmlformats.org/officeDocument/2006/relationships/hyperlink" Target="http://www.bch.biodic.go.jp/english/lmo_2007.html" TargetMode="External"/><Relationship Id="rId73" Type="http://schemas.openxmlformats.org/officeDocument/2006/relationships/hyperlink" Target="http://www.ogtr.gov.au/" TargetMode="External"/><Relationship Id="rId78" Type="http://schemas.openxmlformats.org/officeDocument/2006/relationships/hyperlink" Target="http://www.aphis.usda.gov/brs/aphisdocs2/98_27801p_com.pdf" TargetMode="External"/><Relationship Id="rId81" Type="http://schemas.openxmlformats.org/officeDocument/2006/relationships/footer" Target="footer10.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gtr.gov.au/internet/ogtr/publishing.nsf/Content/riskassessments-1" TargetMode="External"/><Relationship Id="rId3" Type="http://schemas.openxmlformats.org/officeDocument/2006/relationships/hyperlink" Target="http://www.ogtr.gov.au/" TargetMode="External"/><Relationship Id="rId7" Type="http://schemas.openxmlformats.org/officeDocument/2006/relationships/hyperlink" Target="http://www.ogtr.gov.au/internet/ogtr/publishing.nsf/Content/riskassessments-1" TargetMode="External"/><Relationship Id="rId2" Type="http://schemas.openxmlformats.org/officeDocument/2006/relationships/hyperlink" Target="http://www.ogtr.gov.au/internet/ogtr/publishing.nsf/Content/riskassessments-1" TargetMode="External"/><Relationship Id="rId1" Type="http://schemas.openxmlformats.org/officeDocument/2006/relationships/hyperlink" Target="http://www.ogtr.gov.au/" TargetMode="External"/><Relationship Id="rId6" Type="http://schemas.openxmlformats.org/officeDocument/2006/relationships/hyperlink" Target="http://ccwa.org.au/media/gm-canola-genie-already-out-bottle" TargetMode="External"/><Relationship Id="rId5" Type="http://schemas.openxmlformats.org/officeDocument/2006/relationships/hyperlink" Target="http://www.ogtr.gov.au/internet/ogtr/publishing.nsf/Content/riskassessments-1" TargetMode="External"/><Relationship Id="rId4" Type="http://schemas.openxmlformats.org/officeDocument/2006/relationships/hyperlink" Target="http://www.ogtr.gov.au/internet/ogtr/publishing.nsf/Content/riskassessmen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116</Pages>
  <Words>149507</Words>
  <Characters>852191</Characters>
  <Application>Microsoft Office Word</Application>
  <DocSecurity>0</DocSecurity>
  <Lines>7101</Lines>
  <Paragraphs>1999</Paragraphs>
  <ScaleCrop>false</ScaleCrop>
  <HeadingPairs>
    <vt:vector size="2" baseType="variant">
      <vt:variant>
        <vt:lpstr>Title</vt:lpstr>
      </vt:variant>
      <vt:variant>
        <vt:i4>1</vt:i4>
      </vt:variant>
    </vt:vector>
  </HeadingPairs>
  <TitlesOfParts>
    <vt:vector size="1" baseType="lpstr">
      <vt:lpstr>DIR 108 - Full Risk Assessment and Risk Management Plan</vt:lpstr>
    </vt:vector>
  </TitlesOfParts>
  <Company>Department of Health</Company>
  <LinksUpToDate>false</LinksUpToDate>
  <CharactersWithSpaces>999699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108 - Full Risk Assessment and Risk Management Plan</dc:title>
  <dc:subject/>
  <dc:creator>OGTR.Voicemail@health.gov.au</dc:creator>
  <cp:keywords/>
  <dc:description/>
  <cp:lastModifiedBy>SMITH, Justine</cp:lastModifiedBy>
  <cp:revision>4</cp:revision>
  <dcterms:created xsi:type="dcterms:W3CDTF">2020-12-01T10:56:00Z</dcterms:created>
  <dcterms:modified xsi:type="dcterms:W3CDTF">2020-12-01T11:44:00Z</dcterms:modified>
</cp:coreProperties>
</file>