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15" w:rsidRPr="00651A0B" w:rsidRDefault="008E4B15" w:rsidP="008E4B15">
      <w:pPr>
        <w:pStyle w:val="BodyText3"/>
        <w:ind w:right="-170"/>
        <w:rPr>
          <w:sz w:val="22"/>
          <w:szCs w:val="22"/>
        </w:rPr>
      </w:pPr>
      <w:r w:rsidRPr="00651A0B">
        <w:rPr>
          <w:sz w:val="22"/>
          <w:szCs w:val="22"/>
        </w:rPr>
        <w:t>QUESTIONS &amp; ANSWERS ON LICENCE DECISION DIR 091 FOR</w:t>
      </w:r>
      <w:r w:rsidRPr="00651A0B">
        <w:rPr>
          <w:sz w:val="22"/>
          <w:szCs w:val="22"/>
        </w:rPr>
        <w:br/>
        <w:t xml:space="preserve">COMMERCIAL RELEASE OF GENETICALLY MODIFIED COTTON </w:t>
      </w:r>
    </w:p>
    <w:p w:rsidR="008E4B15" w:rsidRPr="00651A0B" w:rsidRDefault="008E4B15" w:rsidP="008E4B15">
      <w:pPr>
        <w:pStyle w:val="BodyText3"/>
        <w:ind w:right="-170"/>
        <w:rPr>
          <w:sz w:val="22"/>
          <w:szCs w:val="22"/>
        </w:rPr>
      </w:pPr>
    </w:p>
    <w:p w:rsidR="008E4B15" w:rsidRPr="00651A0B" w:rsidRDefault="008E4B15" w:rsidP="008E4B15">
      <w:pPr>
        <w:keepNext/>
        <w:rPr>
          <w:b/>
          <w:bCs/>
          <w:sz w:val="22"/>
          <w:szCs w:val="22"/>
        </w:rPr>
      </w:pPr>
      <w:r w:rsidRPr="00651A0B">
        <w:rPr>
          <w:b/>
          <w:bCs/>
          <w:sz w:val="22"/>
          <w:szCs w:val="22"/>
        </w:rPr>
        <w:t xml:space="preserve">What is this licence </w:t>
      </w:r>
      <w:proofErr w:type="gramStart"/>
      <w:r w:rsidRPr="00651A0B">
        <w:rPr>
          <w:b/>
          <w:bCs/>
          <w:sz w:val="22"/>
          <w:szCs w:val="22"/>
        </w:rPr>
        <w:t>for</w:t>
      </w:r>
      <w:proofErr w:type="gramEnd"/>
      <w:r w:rsidRPr="00651A0B">
        <w:rPr>
          <w:b/>
          <w:bCs/>
          <w:sz w:val="22"/>
          <w:szCs w:val="22"/>
        </w:rPr>
        <w:t>?</w:t>
      </w:r>
    </w:p>
    <w:p w:rsidR="008E4B15" w:rsidRPr="00651A0B" w:rsidRDefault="008E4B15" w:rsidP="008E4B15">
      <w:pPr>
        <w:keepNext/>
        <w:rPr>
          <w:sz w:val="22"/>
          <w:szCs w:val="22"/>
        </w:rPr>
      </w:pPr>
      <w:r w:rsidRPr="00651A0B">
        <w:rPr>
          <w:bCs/>
          <w:sz w:val="22"/>
          <w:szCs w:val="22"/>
        </w:rPr>
        <w:t xml:space="preserve">Dow </w:t>
      </w:r>
      <w:proofErr w:type="spellStart"/>
      <w:r w:rsidRPr="00651A0B">
        <w:rPr>
          <w:bCs/>
          <w:sz w:val="22"/>
          <w:szCs w:val="22"/>
        </w:rPr>
        <w:t>AgroSciences</w:t>
      </w:r>
      <w:proofErr w:type="spellEnd"/>
      <w:r w:rsidRPr="00651A0B">
        <w:rPr>
          <w:bCs/>
          <w:sz w:val="22"/>
          <w:szCs w:val="22"/>
        </w:rPr>
        <w:t xml:space="preserve"> Australia Ltd (Do</w:t>
      </w:r>
      <w:r w:rsidRPr="00651A0B">
        <w:rPr>
          <w:sz w:val="22"/>
          <w:szCs w:val="22"/>
        </w:rPr>
        <w:t>w) has received approval for the commercial release of one line of genetically modified (GM) cotton into the Australian environment.</w:t>
      </w:r>
    </w:p>
    <w:p w:rsidR="008E4B15" w:rsidRPr="00651A0B" w:rsidRDefault="008E4B15" w:rsidP="008E4B15">
      <w:pPr>
        <w:keepNext/>
        <w:rPr>
          <w:b/>
          <w:sz w:val="22"/>
          <w:szCs w:val="22"/>
        </w:rPr>
      </w:pPr>
    </w:p>
    <w:p w:rsidR="008E4B15" w:rsidRPr="00651A0B" w:rsidRDefault="008E4B15" w:rsidP="008E4B15">
      <w:pPr>
        <w:keepNext/>
        <w:rPr>
          <w:b/>
          <w:bCs/>
          <w:sz w:val="22"/>
          <w:szCs w:val="22"/>
        </w:rPr>
      </w:pPr>
      <w:r w:rsidRPr="00651A0B">
        <w:rPr>
          <w:b/>
          <w:bCs/>
          <w:sz w:val="22"/>
          <w:szCs w:val="22"/>
        </w:rPr>
        <w:t>What is the purpose of the release?</w:t>
      </w:r>
    </w:p>
    <w:p w:rsidR="008E4B15" w:rsidRPr="00651A0B" w:rsidRDefault="008E4B15" w:rsidP="008E4B15">
      <w:pPr>
        <w:keepNext/>
        <w:rPr>
          <w:bCs/>
          <w:sz w:val="22"/>
          <w:szCs w:val="22"/>
        </w:rPr>
      </w:pPr>
      <w:r w:rsidRPr="00651A0B">
        <w:rPr>
          <w:bCs/>
          <w:sz w:val="22"/>
          <w:szCs w:val="22"/>
        </w:rPr>
        <w:t xml:space="preserve">The purpose of the proposed release is the ongoing commercial release of the GM insect resistant cotton known as </w:t>
      </w:r>
      <w:proofErr w:type="spellStart"/>
      <w:r w:rsidRPr="00651A0B">
        <w:rPr>
          <w:bCs/>
          <w:sz w:val="22"/>
          <w:szCs w:val="22"/>
        </w:rPr>
        <w:t>WideStrike</w:t>
      </w:r>
      <w:proofErr w:type="spellEnd"/>
      <w:r w:rsidRPr="00651A0B">
        <w:rPr>
          <w:bCs/>
          <w:sz w:val="22"/>
          <w:szCs w:val="22"/>
        </w:rPr>
        <w:t>™ Insect Protection cotton. The applicant intends that the commercial release occur</w:t>
      </w:r>
      <w:r>
        <w:rPr>
          <w:bCs/>
          <w:sz w:val="22"/>
          <w:szCs w:val="22"/>
        </w:rPr>
        <w:t>s</w:t>
      </w:r>
      <w:r w:rsidRPr="00651A0B">
        <w:rPr>
          <w:bCs/>
          <w:sz w:val="22"/>
          <w:szCs w:val="22"/>
        </w:rPr>
        <w:t xml:space="preserve"> in all cotton growing areas of Australia south of latitude 22</w:t>
      </w:r>
      <w:r>
        <w:rPr>
          <w:bCs/>
          <w:sz w:val="22"/>
          <w:szCs w:val="22"/>
        </w:rPr>
        <w:t>º</w:t>
      </w:r>
      <w:r w:rsidRPr="00651A0B">
        <w:rPr>
          <w:bCs/>
          <w:sz w:val="22"/>
          <w:szCs w:val="22"/>
        </w:rPr>
        <w:t xml:space="preserve"> South, and that plant material from the GM cotton be used in the same manner as plant material from non-GM cotton and </w:t>
      </w:r>
      <w:r>
        <w:rPr>
          <w:bCs/>
          <w:sz w:val="22"/>
          <w:szCs w:val="22"/>
        </w:rPr>
        <w:t xml:space="preserve">from other </w:t>
      </w:r>
      <w:r w:rsidRPr="00651A0B">
        <w:rPr>
          <w:bCs/>
          <w:sz w:val="22"/>
          <w:szCs w:val="22"/>
        </w:rPr>
        <w:t>commercially approved GM cotton</w:t>
      </w:r>
      <w:r>
        <w:rPr>
          <w:bCs/>
          <w:sz w:val="22"/>
          <w:szCs w:val="22"/>
        </w:rPr>
        <w:t>s</w:t>
      </w:r>
      <w:r w:rsidRPr="00651A0B">
        <w:rPr>
          <w:bCs/>
          <w:sz w:val="22"/>
          <w:szCs w:val="22"/>
        </w:rPr>
        <w:t xml:space="preserve"> and enter general commerce.</w:t>
      </w:r>
    </w:p>
    <w:p w:rsidR="008E4B15" w:rsidRPr="00651A0B" w:rsidRDefault="008E4B15" w:rsidP="008E4B15">
      <w:pPr>
        <w:keepNext/>
        <w:rPr>
          <w:bCs/>
          <w:sz w:val="22"/>
          <w:szCs w:val="22"/>
        </w:rPr>
      </w:pPr>
    </w:p>
    <w:p w:rsidR="008E4B15" w:rsidRPr="00651A0B" w:rsidRDefault="008E4B15" w:rsidP="008E4B15">
      <w:pPr>
        <w:keepNext/>
        <w:rPr>
          <w:b/>
          <w:bCs/>
          <w:sz w:val="22"/>
          <w:szCs w:val="22"/>
        </w:rPr>
      </w:pPr>
      <w:r w:rsidRPr="00651A0B">
        <w:rPr>
          <w:b/>
          <w:bCs/>
          <w:sz w:val="22"/>
          <w:szCs w:val="22"/>
        </w:rPr>
        <w:t xml:space="preserve">How </w:t>
      </w:r>
      <w:proofErr w:type="gramStart"/>
      <w:r w:rsidRPr="00651A0B">
        <w:rPr>
          <w:b/>
          <w:bCs/>
          <w:sz w:val="22"/>
          <w:szCs w:val="22"/>
        </w:rPr>
        <w:t>has the GM cotton been modified</w:t>
      </w:r>
      <w:proofErr w:type="gramEnd"/>
      <w:r w:rsidRPr="00651A0B">
        <w:rPr>
          <w:b/>
          <w:bCs/>
          <w:sz w:val="22"/>
          <w:szCs w:val="22"/>
        </w:rPr>
        <w:t>?</w:t>
      </w:r>
    </w:p>
    <w:p w:rsidR="008E4B15" w:rsidRPr="00651A0B" w:rsidRDefault="008E4B15" w:rsidP="008E4B15">
      <w:pPr>
        <w:keepNext/>
        <w:rPr>
          <w:bCs/>
          <w:sz w:val="22"/>
          <w:szCs w:val="22"/>
        </w:rPr>
      </w:pPr>
      <w:r w:rsidRPr="00651A0B">
        <w:rPr>
          <w:bCs/>
          <w:sz w:val="22"/>
          <w:szCs w:val="22"/>
        </w:rPr>
        <w:t xml:space="preserve">The GM cotton contains two genes, derived from a soil bacterium, that </w:t>
      </w:r>
      <w:proofErr w:type="gramStart"/>
      <w:r w:rsidRPr="00651A0B">
        <w:rPr>
          <w:bCs/>
          <w:sz w:val="22"/>
          <w:szCs w:val="22"/>
        </w:rPr>
        <w:t>have been shown</w:t>
      </w:r>
      <w:proofErr w:type="gramEnd"/>
      <w:r w:rsidRPr="00651A0B">
        <w:rPr>
          <w:bCs/>
          <w:sz w:val="22"/>
          <w:szCs w:val="22"/>
        </w:rPr>
        <w:t xml:space="preserve"> to increase resistance to insect pests. Similar genes are widespread in the environment. The GM cotton also contains </w:t>
      </w:r>
      <w:proofErr w:type="gramStart"/>
      <w:r w:rsidRPr="00651A0B">
        <w:rPr>
          <w:bCs/>
          <w:sz w:val="22"/>
          <w:szCs w:val="22"/>
        </w:rPr>
        <w:t>a</w:t>
      </w:r>
      <w:proofErr w:type="gramEnd"/>
      <w:r w:rsidRPr="00651A0B">
        <w:rPr>
          <w:bCs/>
          <w:sz w:val="22"/>
          <w:szCs w:val="22"/>
        </w:rPr>
        <w:t xml:space="preserve"> herbicide tolerance gene, which was used to identify transformed plants during the initial development of GM plants in the laboratory. This gene is also from a common soil bacterium. However, the applicant is not proposing </w:t>
      </w:r>
      <w:r>
        <w:rPr>
          <w:bCs/>
          <w:sz w:val="22"/>
          <w:szCs w:val="22"/>
        </w:rPr>
        <w:t>that</w:t>
      </w:r>
      <w:r w:rsidRPr="00651A0B">
        <w:rPr>
          <w:bCs/>
          <w:sz w:val="22"/>
          <w:szCs w:val="22"/>
        </w:rPr>
        <w:t xml:space="preserve"> the herbicide</w:t>
      </w:r>
      <w:r>
        <w:rPr>
          <w:bCs/>
          <w:sz w:val="22"/>
          <w:szCs w:val="22"/>
        </w:rPr>
        <w:t xml:space="preserve"> </w:t>
      </w:r>
      <w:proofErr w:type="gramStart"/>
      <w:r>
        <w:rPr>
          <w:bCs/>
          <w:sz w:val="22"/>
          <w:szCs w:val="22"/>
        </w:rPr>
        <w:t>be used</w:t>
      </w:r>
      <w:proofErr w:type="gramEnd"/>
      <w:r w:rsidRPr="00651A0B">
        <w:rPr>
          <w:bCs/>
          <w:sz w:val="22"/>
          <w:szCs w:val="22"/>
        </w:rPr>
        <w:t xml:space="preserve"> on the GM plants.</w:t>
      </w:r>
    </w:p>
    <w:p w:rsidR="008E4B15" w:rsidRPr="00651A0B" w:rsidRDefault="008E4B15" w:rsidP="008E4B15">
      <w:pPr>
        <w:keepNext/>
        <w:rPr>
          <w:sz w:val="22"/>
          <w:szCs w:val="22"/>
        </w:rPr>
      </w:pPr>
    </w:p>
    <w:p w:rsidR="008E4B15" w:rsidRPr="00651A0B" w:rsidRDefault="008E4B15" w:rsidP="008E4B15">
      <w:pPr>
        <w:keepNext/>
        <w:rPr>
          <w:b/>
          <w:bCs/>
          <w:sz w:val="22"/>
          <w:szCs w:val="22"/>
        </w:rPr>
      </w:pPr>
      <w:r w:rsidRPr="00651A0B">
        <w:rPr>
          <w:b/>
          <w:sz w:val="22"/>
          <w:szCs w:val="22"/>
        </w:rPr>
        <w:t xml:space="preserve">What </w:t>
      </w:r>
      <w:r w:rsidRPr="00651A0B">
        <w:rPr>
          <w:b/>
          <w:bCs/>
          <w:sz w:val="22"/>
          <w:szCs w:val="22"/>
        </w:rPr>
        <w:t xml:space="preserve">controls </w:t>
      </w:r>
      <w:proofErr w:type="gramStart"/>
      <w:r w:rsidRPr="00651A0B">
        <w:rPr>
          <w:b/>
          <w:bCs/>
          <w:sz w:val="22"/>
          <w:szCs w:val="22"/>
        </w:rPr>
        <w:t>have been imposed</w:t>
      </w:r>
      <w:proofErr w:type="gramEnd"/>
      <w:r w:rsidRPr="00651A0B">
        <w:rPr>
          <w:b/>
          <w:bCs/>
          <w:sz w:val="22"/>
          <w:szCs w:val="22"/>
        </w:rPr>
        <w:t>?</w:t>
      </w:r>
    </w:p>
    <w:p w:rsidR="008E4B15" w:rsidRPr="00651A0B" w:rsidRDefault="008E4B15" w:rsidP="008E4B15">
      <w:pPr>
        <w:keepNext/>
        <w:rPr>
          <w:sz w:val="22"/>
          <w:szCs w:val="22"/>
        </w:rPr>
      </w:pPr>
      <w:r w:rsidRPr="00651A0B">
        <w:rPr>
          <w:bCs/>
          <w:sz w:val="22"/>
          <w:szCs w:val="22"/>
        </w:rPr>
        <w:t xml:space="preserve">The licence is </w:t>
      </w:r>
      <w:r w:rsidRPr="00651A0B">
        <w:rPr>
          <w:sz w:val="22"/>
          <w:szCs w:val="22"/>
        </w:rPr>
        <w:t xml:space="preserve">for an ongoing commercial release. Nonetheless, specific licence conditions </w:t>
      </w:r>
      <w:proofErr w:type="gramStart"/>
      <w:r w:rsidRPr="00651A0B">
        <w:rPr>
          <w:sz w:val="22"/>
          <w:szCs w:val="22"/>
        </w:rPr>
        <w:t>have been imposed</w:t>
      </w:r>
      <w:proofErr w:type="gramEnd"/>
      <w:r w:rsidRPr="00651A0B">
        <w:rPr>
          <w:sz w:val="22"/>
          <w:szCs w:val="22"/>
        </w:rPr>
        <w:t xml:space="preserve"> by the Regulator to help mitigate the low risk of the spread and persistence of </w:t>
      </w:r>
      <w:proofErr w:type="spellStart"/>
      <w:r w:rsidRPr="00651A0B">
        <w:rPr>
          <w:sz w:val="22"/>
          <w:szCs w:val="22"/>
        </w:rPr>
        <w:t>WideStrike</w:t>
      </w:r>
      <w:proofErr w:type="spellEnd"/>
      <w:r w:rsidRPr="00651A0B">
        <w:rPr>
          <w:sz w:val="22"/>
          <w:szCs w:val="22"/>
        </w:rPr>
        <w:t xml:space="preserve">™ cotton in </w:t>
      </w:r>
      <w:r>
        <w:rPr>
          <w:sz w:val="22"/>
          <w:szCs w:val="22"/>
        </w:rPr>
        <w:t>northern Australia</w:t>
      </w:r>
      <w:r w:rsidRPr="00651A0B">
        <w:rPr>
          <w:sz w:val="22"/>
          <w:szCs w:val="22"/>
        </w:rPr>
        <w:t xml:space="preserve">. </w:t>
      </w:r>
      <w:r>
        <w:rPr>
          <w:sz w:val="22"/>
          <w:szCs w:val="22"/>
        </w:rPr>
        <w:t xml:space="preserve">The GM cotton is authorised to be planted only south of latitude 22º </w:t>
      </w:r>
      <w:proofErr w:type="gramStart"/>
      <w:r>
        <w:rPr>
          <w:sz w:val="22"/>
          <w:szCs w:val="22"/>
        </w:rPr>
        <w:t>South</w:t>
      </w:r>
      <w:proofErr w:type="gramEnd"/>
      <w:r>
        <w:rPr>
          <w:sz w:val="22"/>
          <w:szCs w:val="22"/>
        </w:rPr>
        <w:t>, and north of this latitude GM cotton seed must</w:t>
      </w:r>
      <w:r w:rsidRPr="00651A0B">
        <w:rPr>
          <w:sz w:val="22"/>
          <w:szCs w:val="22"/>
        </w:rPr>
        <w:t>:</w:t>
      </w:r>
    </w:p>
    <w:p w:rsidR="008E4B15" w:rsidRPr="00651A0B" w:rsidRDefault="008E4B15" w:rsidP="008E4B15">
      <w:pPr>
        <w:pStyle w:val="1Para"/>
        <w:numPr>
          <w:ilvl w:val="0"/>
          <w:numId w:val="1"/>
        </w:numPr>
        <w:tabs>
          <w:tab w:val="clear" w:pos="360"/>
          <w:tab w:val="clear" w:pos="540"/>
          <w:tab w:val="left" w:pos="-285"/>
        </w:tabs>
        <w:spacing w:after="0"/>
        <w:ind w:left="572"/>
        <w:rPr>
          <w:sz w:val="22"/>
          <w:szCs w:val="22"/>
        </w:rPr>
      </w:pPr>
      <w:r>
        <w:rPr>
          <w:sz w:val="22"/>
          <w:szCs w:val="22"/>
        </w:rPr>
        <w:t xml:space="preserve">be </w:t>
      </w:r>
      <w:r w:rsidRPr="00651A0B">
        <w:rPr>
          <w:sz w:val="22"/>
          <w:szCs w:val="22"/>
        </w:rPr>
        <w:t>transport</w:t>
      </w:r>
      <w:r>
        <w:rPr>
          <w:sz w:val="22"/>
          <w:szCs w:val="22"/>
        </w:rPr>
        <w:t>ed</w:t>
      </w:r>
      <w:r w:rsidRPr="00651A0B">
        <w:rPr>
          <w:sz w:val="22"/>
          <w:szCs w:val="22"/>
        </w:rPr>
        <w:t xml:space="preserve"> in covered vehicles </w:t>
      </w:r>
    </w:p>
    <w:p w:rsidR="008E4B15" w:rsidRPr="00651A0B" w:rsidRDefault="008E4B15" w:rsidP="008E4B15">
      <w:pPr>
        <w:pStyle w:val="1Para"/>
        <w:numPr>
          <w:ilvl w:val="0"/>
          <w:numId w:val="1"/>
        </w:numPr>
        <w:tabs>
          <w:tab w:val="clear" w:pos="360"/>
          <w:tab w:val="clear" w:pos="540"/>
          <w:tab w:val="num" w:pos="-627"/>
        </w:tabs>
        <w:ind w:left="570" w:hanging="362"/>
        <w:rPr>
          <w:sz w:val="22"/>
          <w:szCs w:val="22"/>
        </w:rPr>
      </w:pPr>
      <w:proofErr w:type="gramStart"/>
      <w:r w:rsidRPr="00651A0B">
        <w:rPr>
          <w:sz w:val="22"/>
          <w:szCs w:val="22"/>
        </w:rPr>
        <w:t>only</w:t>
      </w:r>
      <w:proofErr w:type="gramEnd"/>
      <w:r w:rsidRPr="00651A0B">
        <w:rPr>
          <w:sz w:val="22"/>
          <w:szCs w:val="22"/>
        </w:rPr>
        <w:t xml:space="preserve"> fed to livestock inside stockyards, feedlots or dairies.</w:t>
      </w:r>
    </w:p>
    <w:p w:rsidR="008E4B15" w:rsidRPr="00651A0B" w:rsidRDefault="008E4B15" w:rsidP="008E4B15">
      <w:pPr>
        <w:keepNext/>
        <w:rPr>
          <w:sz w:val="22"/>
          <w:szCs w:val="22"/>
        </w:rPr>
      </w:pPr>
      <w:r w:rsidRPr="00932D27">
        <w:rPr>
          <w:sz w:val="22"/>
          <w:szCs w:val="22"/>
        </w:rPr>
        <w:t xml:space="preserve">General conditions </w:t>
      </w:r>
      <w:proofErr w:type="gramStart"/>
      <w:r w:rsidRPr="00932D27">
        <w:rPr>
          <w:sz w:val="22"/>
          <w:szCs w:val="22"/>
        </w:rPr>
        <w:t>are also imposed</w:t>
      </w:r>
      <w:proofErr w:type="gramEnd"/>
      <w:r w:rsidRPr="00932D27">
        <w:rPr>
          <w:sz w:val="22"/>
          <w:szCs w:val="22"/>
        </w:rPr>
        <w:t xml:space="preserve"> to ensure there is ongoing oversight of the release. In particular, post-release review requirements require the licence holder to collect and provide further information related to the progress of the </w:t>
      </w:r>
      <w:r>
        <w:rPr>
          <w:sz w:val="22"/>
          <w:szCs w:val="22"/>
        </w:rPr>
        <w:t xml:space="preserve">authorised </w:t>
      </w:r>
      <w:r w:rsidRPr="00932D27">
        <w:rPr>
          <w:sz w:val="22"/>
          <w:szCs w:val="22"/>
        </w:rPr>
        <w:t>dealing</w:t>
      </w:r>
      <w:r>
        <w:rPr>
          <w:sz w:val="22"/>
          <w:szCs w:val="22"/>
        </w:rPr>
        <w:t>s</w:t>
      </w:r>
      <w:r w:rsidRPr="00932D27">
        <w:rPr>
          <w:sz w:val="22"/>
          <w:szCs w:val="22"/>
        </w:rPr>
        <w:t>.</w:t>
      </w:r>
      <w:r w:rsidRPr="00651A0B">
        <w:rPr>
          <w:sz w:val="22"/>
          <w:szCs w:val="22"/>
        </w:rPr>
        <w:t xml:space="preserve"> </w:t>
      </w:r>
    </w:p>
    <w:p w:rsidR="008E4B15" w:rsidRPr="00651A0B" w:rsidRDefault="008E4B15" w:rsidP="008E4B15">
      <w:pPr>
        <w:keepNext/>
        <w:rPr>
          <w:sz w:val="22"/>
          <w:szCs w:val="22"/>
        </w:rPr>
      </w:pPr>
    </w:p>
    <w:p w:rsidR="008E4B15" w:rsidRPr="00651A0B" w:rsidRDefault="008E4B15" w:rsidP="008E4B15">
      <w:pPr>
        <w:keepNext/>
        <w:rPr>
          <w:b/>
          <w:sz w:val="22"/>
          <w:szCs w:val="22"/>
        </w:rPr>
      </w:pPr>
      <w:r w:rsidRPr="00651A0B">
        <w:rPr>
          <w:b/>
          <w:sz w:val="22"/>
          <w:szCs w:val="22"/>
        </w:rPr>
        <w:t>Are other regulatory approvals required?</w:t>
      </w:r>
    </w:p>
    <w:p w:rsidR="008E4B15" w:rsidRPr="006D3D4B" w:rsidRDefault="008E4B15" w:rsidP="008E4B15">
      <w:pPr>
        <w:keepNext/>
        <w:rPr>
          <w:sz w:val="22"/>
          <w:szCs w:val="22"/>
        </w:rPr>
      </w:pPr>
      <w:r w:rsidRPr="006D3D4B">
        <w:rPr>
          <w:sz w:val="22"/>
          <w:szCs w:val="22"/>
        </w:rPr>
        <w:t xml:space="preserve">Australia's gene technology regulatory system operates as an integrated legislative framework involving the Regulator and other regulatory agencies that avoids duplication and enhances coordinated </w:t>
      </w:r>
      <w:proofErr w:type="gramStart"/>
      <w:r w:rsidRPr="006D3D4B">
        <w:rPr>
          <w:sz w:val="22"/>
          <w:szCs w:val="22"/>
        </w:rPr>
        <w:t>decision making</w:t>
      </w:r>
      <w:proofErr w:type="gramEnd"/>
      <w:r w:rsidRPr="006D3D4B">
        <w:rPr>
          <w:sz w:val="22"/>
          <w:szCs w:val="22"/>
        </w:rPr>
        <w:t>. Other agencies that also regulate GMOs or GM products include Food Standards Australia New Zealand (FSANZ), the Australian Pesticides and Veterinary Medicines Authority (APVMA), Therapeutic Goods Administration (TGA), National Industrial Chemicals Notification and Assessment Scheme (NICNAS) and Australian Quarantine</w:t>
      </w:r>
      <w:r>
        <w:rPr>
          <w:sz w:val="22"/>
          <w:szCs w:val="22"/>
        </w:rPr>
        <w:t xml:space="preserve"> and Inspection Service (AQIS)</w:t>
      </w:r>
      <w:r w:rsidRPr="006D3D4B">
        <w:rPr>
          <w:sz w:val="22"/>
          <w:szCs w:val="22"/>
        </w:rPr>
        <w:t>. Dealings conducted under a licence issued by the Regulator may also be subject to regulation by one or more of these agencies.</w:t>
      </w:r>
    </w:p>
    <w:p w:rsidR="008E4B15" w:rsidRPr="00651A0B" w:rsidRDefault="008E4B15" w:rsidP="008E4B15">
      <w:pPr>
        <w:pStyle w:val="Paranonumbers"/>
        <w:spacing w:after="0"/>
        <w:rPr>
          <w:sz w:val="22"/>
          <w:szCs w:val="22"/>
        </w:rPr>
      </w:pPr>
      <w:r w:rsidRPr="00651A0B">
        <w:rPr>
          <w:sz w:val="22"/>
          <w:szCs w:val="22"/>
        </w:rPr>
        <w:t xml:space="preserve">FSANZ is responsible for human food safety assessment, including GM food. FSANZ has approved the use of linters and </w:t>
      </w:r>
      <w:proofErr w:type="gramStart"/>
      <w:r w:rsidRPr="00651A0B">
        <w:rPr>
          <w:sz w:val="22"/>
          <w:szCs w:val="22"/>
        </w:rPr>
        <w:t>cotton seed</w:t>
      </w:r>
      <w:proofErr w:type="gramEnd"/>
      <w:r w:rsidRPr="00651A0B">
        <w:rPr>
          <w:sz w:val="22"/>
          <w:szCs w:val="22"/>
        </w:rPr>
        <w:t xml:space="preserve"> oil from </w:t>
      </w:r>
      <w:proofErr w:type="spellStart"/>
      <w:r w:rsidRPr="00651A0B">
        <w:rPr>
          <w:sz w:val="22"/>
          <w:szCs w:val="22"/>
        </w:rPr>
        <w:t>WideStrike</w:t>
      </w:r>
      <w:proofErr w:type="spellEnd"/>
      <w:r w:rsidRPr="00651A0B">
        <w:rPr>
          <w:sz w:val="22"/>
          <w:szCs w:val="22"/>
        </w:rPr>
        <w:t xml:space="preserve">™ cotton for use in human food. The APVMA has regulatory responsibility for the supply of agricultural chemicals, including herbicides and insecticidal products, in Australia. </w:t>
      </w:r>
      <w:r>
        <w:rPr>
          <w:sz w:val="22"/>
          <w:szCs w:val="22"/>
        </w:rPr>
        <w:t xml:space="preserve">As </w:t>
      </w:r>
      <w:proofErr w:type="spellStart"/>
      <w:r w:rsidRPr="005A069F">
        <w:rPr>
          <w:rStyle w:val="1ParaChar"/>
          <w:sz w:val="22"/>
          <w:szCs w:val="22"/>
        </w:rPr>
        <w:t>WideStrike</w:t>
      </w:r>
      <w:proofErr w:type="spellEnd"/>
      <w:r w:rsidRPr="005A069F">
        <w:rPr>
          <w:sz w:val="22"/>
          <w:szCs w:val="22"/>
        </w:rPr>
        <w:t>™</w:t>
      </w:r>
      <w:r>
        <w:rPr>
          <w:rStyle w:val="1ParaChar"/>
          <w:sz w:val="22"/>
          <w:szCs w:val="22"/>
        </w:rPr>
        <w:t xml:space="preserve"> cotton meets the definition of an agricultural chemical product under the </w:t>
      </w:r>
      <w:r w:rsidRPr="005A069F">
        <w:rPr>
          <w:rStyle w:val="1ParaChar"/>
          <w:i/>
          <w:sz w:val="22"/>
          <w:szCs w:val="22"/>
        </w:rPr>
        <w:t xml:space="preserve">Agricultural and Veterinary Chemicals Code Act </w:t>
      </w:r>
      <w:proofErr w:type="gramStart"/>
      <w:r w:rsidRPr="005A069F">
        <w:rPr>
          <w:rStyle w:val="1ParaChar"/>
          <w:i/>
          <w:sz w:val="22"/>
          <w:szCs w:val="22"/>
        </w:rPr>
        <w:t>1994</w:t>
      </w:r>
      <w:r>
        <w:rPr>
          <w:rStyle w:val="1ParaChar"/>
          <w:sz w:val="22"/>
          <w:szCs w:val="22"/>
        </w:rPr>
        <w:t>,</w:t>
      </w:r>
      <w:proofErr w:type="gramEnd"/>
      <w:r>
        <w:rPr>
          <w:rStyle w:val="1ParaChar"/>
          <w:sz w:val="22"/>
          <w:szCs w:val="22"/>
        </w:rPr>
        <w:t xml:space="preserve"> it is also subject to regulation by the APVMA, which</w:t>
      </w:r>
      <w:r w:rsidRPr="00651A0B">
        <w:rPr>
          <w:sz w:val="22"/>
          <w:szCs w:val="22"/>
        </w:rPr>
        <w:t xml:space="preserve"> is currently assessing an application from Dow for </w:t>
      </w:r>
      <w:proofErr w:type="spellStart"/>
      <w:r w:rsidRPr="00651A0B">
        <w:rPr>
          <w:sz w:val="22"/>
          <w:szCs w:val="22"/>
        </w:rPr>
        <w:t>WideStrike</w:t>
      </w:r>
      <w:proofErr w:type="spellEnd"/>
      <w:r w:rsidRPr="00651A0B">
        <w:rPr>
          <w:sz w:val="22"/>
          <w:szCs w:val="22"/>
        </w:rPr>
        <w:t xml:space="preserve">™ cotton. An AQIS permit </w:t>
      </w:r>
      <w:proofErr w:type="gramStart"/>
      <w:r w:rsidRPr="00651A0B">
        <w:rPr>
          <w:sz w:val="22"/>
          <w:szCs w:val="22"/>
        </w:rPr>
        <w:t>has been granted</w:t>
      </w:r>
      <w:proofErr w:type="gramEnd"/>
      <w:r w:rsidRPr="00651A0B">
        <w:rPr>
          <w:sz w:val="22"/>
          <w:szCs w:val="22"/>
        </w:rPr>
        <w:t xml:space="preserve"> to allow the importation of seed. </w:t>
      </w:r>
    </w:p>
    <w:p w:rsidR="008E4B15" w:rsidRPr="00651A0B" w:rsidRDefault="008E4B15" w:rsidP="008E4B15">
      <w:pPr>
        <w:keepNext/>
        <w:rPr>
          <w:b/>
          <w:sz w:val="22"/>
          <w:szCs w:val="22"/>
        </w:rPr>
      </w:pPr>
    </w:p>
    <w:p w:rsidR="008E4B15" w:rsidRPr="00651A0B" w:rsidRDefault="008E4B15" w:rsidP="008E4B15">
      <w:pPr>
        <w:keepNext/>
        <w:rPr>
          <w:b/>
          <w:sz w:val="22"/>
          <w:szCs w:val="22"/>
        </w:rPr>
      </w:pPr>
      <w:proofErr w:type="gramStart"/>
      <w:r w:rsidRPr="00651A0B">
        <w:rPr>
          <w:b/>
          <w:sz w:val="22"/>
          <w:szCs w:val="22"/>
        </w:rPr>
        <w:t>Want more information?</w:t>
      </w:r>
      <w:proofErr w:type="gramEnd"/>
    </w:p>
    <w:p w:rsidR="008E4B15" w:rsidRPr="00651A0B" w:rsidRDefault="008E4B15" w:rsidP="008E4B15">
      <w:pPr>
        <w:keepNext/>
        <w:rPr>
          <w:sz w:val="22"/>
          <w:szCs w:val="22"/>
        </w:rPr>
      </w:pPr>
      <w:r w:rsidRPr="00651A0B">
        <w:rPr>
          <w:sz w:val="22"/>
          <w:szCs w:val="22"/>
        </w:rPr>
        <w:t xml:space="preserve">A number of documents relating to this decision are available on the </w:t>
      </w:r>
      <w:hyperlink r:id="rId5" w:history="1">
        <w:r w:rsidRPr="008E4B15">
          <w:rPr>
            <w:rStyle w:val="Hyperlink"/>
            <w:sz w:val="22"/>
            <w:szCs w:val="22"/>
          </w:rPr>
          <w:t>OGTR website</w:t>
        </w:r>
      </w:hyperlink>
      <w:bookmarkStart w:id="0" w:name="_GoBack"/>
      <w:bookmarkEnd w:id="0"/>
      <w:r w:rsidRPr="00651A0B">
        <w:rPr>
          <w:sz w:val="22"/>
          <w:szCs w:val="22"/>
        </w:rPr>
        <w:t xml:space="preserve"> (under ‘What’s New’) or </w:t>
      </w:r>
      <w:proofErr w:type="spellStart"/>
      <w:r w:rsidRPr="00651A0B">
        <w:rPr>
          <w:sz w:val="22"/>
          <w:szCs w:val="22"/>
        </w:rPr>
        <w:t>Freecall</w:t>
      </w:r>
      <w:proofErr w:type="spellEnd"/>
      <w:r w:rsidRPr="00651A0B">
        <w:rPr>
          <w:sz w:val="22"/>
          <w:szCs w:val="22"/>
        </w:rPr>
        <w:t xml:space="preserve"> 1800 181 030. These documents include the finalised R</w:t>
      </w:r>
      <w:r>
        <w:rPr>
          <w:sz w:val="22"/>
          <w:szCs w:val="22"/>
        </w:rPr>
        <w:t xml:space="preserve">isk </w:t>
      </w:r>
      <w:r w:rsidRPr="00651A0B">
        <w:rPr>
          <w:sz w:val="22"/>
          <w:szCs w:val="22"/>
        </w:rPr>
        <w:t>A</w:t>
      </w:r>
      <w:r>
        <w:rPr>
          <w:sz w:val="22"/>
          <w:szCs w:val="22"/>
        </w:rPr>
        <w:t xml:space="preserve">ssessment and </w:t>
      </w:r>
      <w:r w:rsidRPr="00651A0B">
        <w:rPr>
          <w:sz w:val="22"/>
          <w:szCs w:val="22"/>
        </w:rPr>
        <w:t>R</w:t>
      </w:r>
      <w:r>
        <w:rPr>
          <w:sz w:val="22"/>
          <w:szCs w:val="22"/>
        </w:rPr>
        <w:t xml:space="preserve">isk </w:t>
      </w:r>
      <w:r w:rsidRPr="00651A0B">
        <w:rPr>
          <w:sz w:val="22"/>
          <w:szCs w:val="22"/>
        </w:rPr>
        <w:t>M</w:t>
      </w:r>
      <w:r>
        <w:rPr>
          <w:sz w:val="22"/>
          <w:szCs w:val="22"/>
        </w:rPr>
        <w:t xml:space="preserve">anagement </w:t>
      </w:r>
      <w:r w:rsidRPr="00651A0B">
        <w:rPr>
          <w:sz w:val="22"/>
          <w:szCs w:val="22"/>
        </w:rPr>
        <w:t>P</w:t>
      </w:r>
      <w:r>
        <w:rPr>
          <w:sz w:val="22"/>
          <w:szCs w:val="22"/>
        </w:rPr>
        <w:t>lan</w:t>
      </w:r>
      <w:r w:rsidRPr="00651A0B">
        <w:rPr>
          <w:sz w:val="22"/>
          <w:szCs w:val="22"/>
        </w:rPr>
        <w:t>, an Executive Summary, a Technical Summary and a copy of the full licence.</w:t>
      </w:r>
    </w:p>
    <w:p w:rsidR="008E4B15" w:rsidRPr="00651A0B" w:rsidRDefault="008E4B15" w:rsidP="008E4B15">
      <w:pPr>
        <w:jc w:val="center"/>
        <w:rPr>
          <w:b/>
          <w:sz w:val="22"/>
          <w:szCs w:val="22"/>
        </w:rPr>
      </w:pPr>
    </w:p>
    <w:p w:rsidR="008E4B15" w:rsidRPr="00651A0B" w:rsidRDefault="008E4B15" w:rsidP="008E4B15">
      <w:pPr>
        <w:jc w:val="center"/>
        <w:rPr>
          <w:b/>
          <w:sz w:val="22"/>
          <w:szCs w:val="22"/>
        </w:rPr>
      </w:pPr>
    </w:p>
    <w:p w:rsidR="007912D5" w:rsidRDefault="007912D5"/>
    <w:sectPr w:rsidR="007912D5">
      <w:footerReference w:type="even" r:id="rId6"/>
      <w:footerReference w:type="default" r:id="rId7"/>
      <w:headerReference w:type="first" r:id="rId8"/>
      <w:pgSz w:w="11906" w:h="16838" w:code="9"/>
      <w:pgMar w:top="851" w:right="1134" w:bottom="567"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9F" w:rsidRDefault="008E4B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69F" w:rsidRDefault="008E4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9F" w:rsidRDefault="008E4B15">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2</w:t>
    </w:r>
    <w:r>
      <w:rPr>
        <w:rStyle w:val="PageNumber"/>
      </w:rPr>
      <w:fldChar w:fldCharType="end"/>
    </w:r>
  </w:p>
  <w:p w:rsidR="005A069F" w:rsidRPr="006E408C" w:rsidRDefault="008E4B15">
    <w:pPr>
      <w:pStyle w:val="Footer"/>
      <w:ind w:right="360"/>
      <w:jc w:val="center"/>
      <w:rPr>
        <w:sz w:val="20"/>
      </w:rPr>
    </w:pPr>
    <w:r w:rsidRPr="00F9561E">
      <w:rPr>
        <w:sz w:val="20"/>
      </w:rPr>
      <w:t xml:space="preserve">Office of the Gene Technology Regulator – Q&amp;A DIR </w:t>
    </w:r>
    <w:r w:rsidRPr="00D6356B">
      <w:rPr>
        <w:color w:val="0000FF"/>
        <w:sz w:val="20"/>
      </w:rPr>
      <w:t>091</w:t>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9F" w:rsidRDefault="008E4B15">
    <w:pPr>
      <w:pBdr>
        <w:bottom w:val="single" w:sz="4" w:space="1" w:color="auto"/>
      </w:pBdr>
      <w:tabs>
        <w:tab w:val="right" w:pos="9639"/>
      </w:tabs>
      <w:rPr>
        <w:rFonts w:ascii="Arial (W1)" w:hAnsi="Arial (W1)" w:cs="Arial (W1)"/>
        <w:color w:val="000000"/>
        <w:sz w:val="16"/>
        <w:szCs w:val="16"/>
      </w:rPr>
    </w:pPr>
    <w:r>
      <w:rPr>
        <w:rFonts w:ascii="Arial (W1)" w:hAnsi="Arial (W1)" w:cs="Arial (W1)"/>
        <w:color w:val="000000"/>
        <w:sz w:val="16"/>
        <w:szCs w:val="16"/>
      </w:rPr>
      <w:t xml:space="preserve">Office of the Gene Technology Regulator </w:t>
    </w:r>
    <w:r>
      <w:rPr>
        <w:rFonts w:ascii="Arial (W1)" w:hAnsi="Arial (W1)" w:cs="Arial (W1)"/>
        <w:color w:val="000000"/>
        <w:sz w:val="16"/>
        <w:szCs w:val="16"/>
      </w:rPr>
      <w:tab/>
    </w:r>
    <w:r>
      <w:rPr>
        <w:rFonts w:ascii="Arial (W1)" w:hAnsi="Arial (W1)" w:cs="Arial (W1)"/>
        <w:sz w:val="16"/>
        <w:szCs w:val="16"/>
      </w:rPr>
      <w:t>November</w:t>
    </w:r>
    <w:r w:rsidRPr="00000530">
      <w:rPr>
        <w:rFonts w:ascii="Arial (W1)" w:hAnsi="Arial (W1)" w:cs="Arial (W1)"/>
        <w:sz w:val="16"/>
        <w:szCs w:val="16"/>
      </w:rPr>
      <w:t xml:space="preserve"> </w:t>
    </w:r>
    <w:r>
      <w:rPr>
        <w:rFonts w:ascii="Arial (W1)" w:hAnsi="Arial (W1)" w:cs="Arial (W1)"/>
        <w:color w:val="000000"/>
        <w:sz w:val="16"/>
        <w:szCs w:val="16"/>
      </w:rPr>
      <w:t>2009</w:t>
    </w:r>
  </w:p>
  <w:p w:rsidR="005A069F" w:rsidRDefault="008E4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FDD"/>
    <w:multiLevelType w:val="hybridMultilevel"/>
    <w:tmpl w:val="E1F61430"/>
    <w:lvl w:ilvl="0" w:tplc="FFFFFFFF">
      <w:start w:val="1"/>
      <w:numFmt w:val="bullet"/>
      <w:lvlText w:val=""/>
      <w:lvlJc w:val="left"/>
      <w:pPr>
        <w:tabs>
          <w:tab w:val="num" w:pos="360"/>
        </w:tabs>
        <w:ind w:left="357" w:hanging="357"/>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14A6F0C"/>
    <w:multiLevelType w:val="hybridMultilevel"/>
    <w:tmpl w:val="FD22B8A0"/>
    <w:lvl w:ilvl="0" w:tplc="00B6AECA">
      <w:start w:val="1"/>
      <w:numFmt w:val="bullet"/>
      <w:pStyle w:val="1Para"/>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15"/>
    <w:rsid w:val="007912D5"/>
    <w:rsid w:val="008E4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7C21"/>
  <w15:chartTrackingRefBased/>
  <w15:docId w15:val="{1745848C-D9B3-4ED1-A12E-63471F2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B15"/>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4B15"/>
    <w:rPr>
      <w:color w:val="0000FF"/>
      <w:u w:val="single"/>
    </w:rPr>
  </w:style>
  <w:style w:type="paragraph" w:styleId="BodyText3">
    <w:name w:val="Body Text 3"/>
    <w:basedOn w:val="Normal"/>
    <w:link w:val="BodyText3Char"/>
    <w:rsid w:val="008E4B15"/>
    <w:pPr>
      <w:spacing w:after="120"/>
      <w:ind w:right="-172"/>
      <w:jc w:val="center"/>
    </w:pPr>
    <w:rPr>
      <w:b/>
      <w:sz w:val="28"/>
    </w:rPr>
  </w:style>
  <w:style w:type="character" w:customStyle="1" w:styleId="BodyText3Char">
    <w:name w:val="Body Text 3 Char"/>
    <w:basedOn w:val="DefaultParagraphFont"/>
    <w:link w:val="BodyText3"/>
    <w:rsid w:val="008E4B15"/>
    <w:rPr>
      <w:rFonts w:ascii="Times New Roman" w:eastAsia="Times New Roman" w:hAnsi="Times New Roman" w:cs="Times New Roman"/>
      <w:b/>
      <w:sz w:val="28"/>
      <w:szCs w:val="20"/>
      <w:lang w:eastAsia="en-AU"/>
    </w:rPr>
  </w:style>
  <w:style w:type="paragraph" w:styleId="Header">
    <w:name w:val="header"/>
    <w:basedOn w:val="Normal"/>
    <w:link w:val="HeaderChar"/>
    <w:rsid w:val="008E4B15"/>
    <w:pPr>
      <w:tabs>
        <w:tab w:val="center" w:pos="4153"/>
        <w:tab w:val="right" w:pos="8306"/>
      </w:tabs>
    </w:pPr>
  </w:style>
  <w:style w:type="character" w:customStyle="1" w:styleId="HeaderChar">
    <w:name w:val="Header Char"/>
    <w:basedOn w:val="DefaultParagraphFont"/>
    <w:link w:val="Header"/>
    <w:rsid w:val="008E4B15"/>
    <w:rPr>
      <w:rFonts w:ascii="Times New Roman" w:eastAsia="Times New Roman" w:hAnsi="Times New Roman" w:cs="Times New Roman"/>
      <w:sz w:val="24"/>
      <w:szCs w:val="20"/>
      <w:lang w:eastAsia="en-AU"/>
    </w:rPr>
  </w:style>
  <w:style w:type="paragraph" w:styleId="Footer">
    <w:name w:val="footer"/>
    <w:basedOn w:val="Normal"/>
    <w:link w:val="FooterChar"/>
    <w:rsid w:val="008E4B15"/>
    <w:pPr>
      <w:tabs>
        <w:tab w:val="center" w:pos="4153"/>
        <w:tab w:val="right" w:pos="8306"/>
      </w:tabs>
    </w:pPr>
  </w:style>
  <w:style w:type="character" w:customStyle="1" w:styleId="FooterChar">
    <w:name w:val="Footer Char"/>
    <w:basedOn w:val="DefaultParagraphFont"/>
    <w:link w:val="Footer"/>
    <w:rsid w:val="008E4B15"/>
    <w:rPr>
      <w:rFonts w:ascii="Times New Roman" w:eastAsia="Times New Roman" w:hAnsi="Times New Roman" w:cs="Times New Roman"/>
      <w:sz w:val="24"/>
      <w:szCs w:val="20"/>
      <w:lang w:eastAsia="en-AU"/>
    </w:rPr>
  </w:style>
  <w:style w:type="character" w:styleId="PageNumber">
    <w:name w:val="page number"/>
    <w:basedOn w:val="DefaultParagraphFont"/>
    <w:rsid w:val="008E4B15"/>
  </w:style>
  <w:style w:type="paragraph" w:customStyle="1" w:styleId="CharChar1Char">
    <w:name w:val="Char Char1 Char"/>
    <w:basedOn w:val="Normal"/>
    <w:semiHidden/>
    <w:rsid w:val="008E4B15"/>
    <w:rPr>
      <w:rFonts w:ascii="Arial" w:hAnsi="Arial" w:cs="Arial"/>
      <w:sz w:val="22"/>
      <w:szCs w:val="22"/>
      <w:lang w:eastAsia="en-US"/>
    </w:rPr>
  </w:style>
  <w:style w:type="paragraph" w:customStyle="1" w:styleId="Paranonumbers">
    <w:name w:val="Para no numbers"/>
    <w:basedOn w:val="Normal"/>
    <w:link w:val="ParanonumbersChar"/>
    <w:rsid w:val="008E4B15"/>
    <w:pPr>
      <w:spacing w:before="120" w:after="120"/>
    </w:pPr>
    <w:rPr>
      <w:szCs w:val="24"/>
    </w:rPr>
  </w:style>
  <w:style w:type="character" w:customStyle="1" w:styleId="ParanonumbersChar">
    <w:name w:val="Para no numbers Char"/>
    <w:basedOn w:val="DefaultParagraphFont"/>
    <w:link w:val="Paranonumbers"/>
    <w:locked/>
    <w:rsid w:val="008E4B15"/>
    <w:rPr>
      <w:rFonts w:ascii="Times New Roman" w:eastAsia="Times New Roman" w:hAnsi="Times New Roman" w:cs="Times New Roman"/>
      <w:sz w:val="24"/>
      <w:szCs w:val="24"/>
      <w:lang w:eastAsia="en-AU"/>
    </w:rPr>
  </w:style>
  <w:style w:type="paragraph" w:customStyle="1" w:styleId="1Para">
    <w:name w:val="1 Para"/>
    <w:basedOn w:val="Normal"/>
    <w:link w:val="1ParaChar"/>
    <w:rsid w:val="008E4B15"/>
    <w:pPr>
      <w:numPr>
        <w:numId w:val="2"/>
      </w:numPr>
      <w:tabs>
        <w:tab w:val="clear" w:pos="567"/>
        <w:tab w:val="num" w:pos="360"/>
        <w:tab w:val="left" w:pos="540"/>
      </w:tabs>
      <w:spacing w:before="120" w:after="120"/>
      <w:ind w:left="0" w:firstLine="0"/>
    </w:pPr>
    <w:rPr>
      <w:szCs w:val="24"/>
    </w:rPr>
  </w:style>
  <w:style w:type="character" w:customStyle="1" w:styleId="1ParaChar">
    <w:name w:val="1 Para Char"/>
    <w:basedOn w:val="DefaultParagraphFont"/>
    <w:link w:val="1Para"/>
    <w:rsid w:val="008E4B15"/>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ogtr.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091 - Questions ans Answers on licence decision</dc:title>
  <dc:subject/>
  <dc:creator>OGTR.Voicemail@health.gov.au</dc:creator>
  <cp:keywords/>
  <dc:description/>
  <cp:lastModifiedBy>SMITH, Justine</cp:lastModifiedBy>
  <cp:revision>1</cp:revision>
  <dcterms:created xsi:type="dcterms:W3CDTF">2020-12-01T11:52:00Z</dcterms:created>
  <dcterms:modified xsi:type="dcterms:W3CDTF">2020-12-01T11:54:00Z</dcterms:modified>
</cp:coreProperties>
</file>