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C" w:rsidRDefault="004771EC"/>
    <w:p w:rsidR="00B661BB" w:rsidRDefault="00B661BB" w:rsidP="00B661BB">
      <w:pPr>
        <w:pStyle w:val="Titletext"/>
        <w:jc w:val="center"/>
        <w:rPr>
          <w:sz w:val="56"/>
          <w:szCs w:val="56"/>
        </w:rPr>
      </w:pPr>
    </w:p>
    <w:p w:rsidR="00B661BB" w:rsidRPr="00DD6E00" w:rsidRDefault="00B661BB" w:rsidP="00B661BB">
      <w:pPr>
        <w:pStyle w:val="Titletext"/>
        <w:jc w:val="center"/>
        <w:rPr>
          <w:sz w:val="56"/>
          <w:szCs w:val="56"/>
        </w:rPr>
      </w:pPr>
      <w:r w:rsidRPr="00DD6E00">
        <w:rPr>
          <w:sz w:val="56"/>
          <w:szCs w:val="56"/>
        </w:rPr>
        <w:t>Risk Assessment and</w:t>
      </w:r>
      <w:r w:rsidRPr="00DD6E00">
        <w:rPr>
          <w:sz w:val="56"/>
          <w:szCs w:val="56"/>
        </w:rPr>
        <w:br/>
        <w:t>Risk Management Plan for</w:t>
      </w:r>
    </w:p>
    <w:p w:rsidR="00B661BB" w:rsidRPr="00DD6E00" w:rsidRDefault="00B661BB" w:rsidP="00B661BB">
      <w:pPr>
        <w:pStyle w:val="Titletext"/>
        <w:jc w:val="center"/>
        <w:rPr>
          <w:sz w:val="56"/>
          <w:szCs w:val="56"/>
        </w:rPr>
      </w:pPr>
      <w:r w:rsidRPr="00DD6E00">
        <w:rPr>
          <w:b/>
          <w:bCs/>
          <w:sz w:val="56"/>
          <w:szCs w:val="56"/>
        </w:rPr>
        <w:t>DIR 062/2005</w:t>
      </w:r>
    </w:p>
    <w:p w:rsidR="00B661BB" w:rsidRPr="00DD6E00" w:rsidRDefault="00B661BB" w:rsidP="00B661BB">
      <w:pPr>
        <w:pStyle w:val="Titletext"/>
        <w:spacing w:before="1560"/>
        <w:jc w:val="center"/>
        <w:rPr>
          <w:b/>
          <w:bCs/>
          <w:sz w:val="40"/>
          <w:szCs w:val="40"/>
        </w:rPr>
      </w:pPr>
      <w:r w:rsidRPr="00DD6E00">
        <w:rPr>
          <w:b/>
          <w:bCs/>
          <w:sz w:val="40"/>
          <w:szCs w:val="40"/>
        </w:rPr>
        <w:t>Commercial release of herbicide tolerant Liberty Link</w:t>
      </w:r>
      <w:r w:rsidRPr="00DD6E00">
        <w:rPr>
          <w:rFonts w:ascii="Times New (W1)" w:hAnsi="Times New (W1)" w:cs="Times New (W1)"/>
          <w:b/>
          <w:bCs/>
          <w:sz w:val="40"/>
          <w:szCs w:val="40"/>
          <w:vertAlign w:val="superscript"/>
        </w:rPr>
        <w:t>®</w:t>
      </w:r>
      <w:r w:rsidRPr="00DD6E00">
        <w:rPr>
          <w:b/>
          <w:bCs/>
          <w:sz w:val="40"/>
          <w:szCs w:val="40"/>
        </w:rPr>
        <w:t xml:space="preserve"> Cotton for use in the Australian cropping system</w:t>
      </w:r>
    </w:p>
    <w:p w:rsidR="00B661BB" w:rsidRDefault="00B661BB" w:rsidP="00B661BB">
      <w:pPr>
        <w:pStyle w:val="Titletext"/>
        <w:spacing w:before="1080"/>
        <w:jc w:val="center"/>
        <w:rPr>
          <w:sz w:val="40"/>
          <w:szCs w:val="40"/>
        </w:rPr>
      </w:pPr>
      <w:r w:rsidRPr="00DD6E00">
        <w:rPr>
          <w:sz w:val="40"/>
          <w:szCs w:val="40"/>
        </w:rPr>
        <w:t xml:space="preserve">Applicant: Bayer </w:t>
      </w:r>
      <w:proofErr w:type="spellStart"/>
      <w:r w:rsidRPr="00DD6E00">
        <w:rPr>
          <w:sz w:val="40"/>
          <w:szCs w:val="40"/>
        </w:rPr>
        <w:t>CropScience</w:t>
      </w:r>
      <w:proofErr w:type="spellEnd"/>
      <w:r w:rsidRPr="00DD6E00">
        <w:rPr>
          <w:sz w:val="40"/>
          <w:szCs w:val="40"/>
        </w:rPr>
        <w:t xml:space="preserve"> Pty Ltd</w:t>
      </w:r>
    </w:p>
    <w:p w:rsidR="00B661BB" w:rsidRDefault="00B661BB" w:rsidP="00B661BB">
      <w:pPr>
        <w:pStyle w:val="Titletext"/>
        <w:spacing w:before="1080"/>
        <w:jc w:val="center"/>
        <w:rPr>
          <w:sz w:val="40"/>
          <w:szCs w:val="40"/>
        </w:rPr>
      </w:pPr>
      <w:r w:rsidRPr="00DD6E00">
        <w:rPr>
          <w:sz w:val="40"/>
          <w:szCs w:val="40"/>
        </w:rPr>
        <w:t>August 2006</w:t>
      </w:r>
    </w:p>
    <w:p w:rsidR="00B661BB" w:rsidRDefault="00B661BB" w:rsidP="00B661BB">
      <w:pPr>
        <w:pStyle w:val="Titletext"/>
        <w:spacing w:before="1080"/>
      </w:pPr>
      <w:r>
        <w:rPr>
          <w:sz w:val="40"/>
          <w:szCs w:val="40"/>
        </w:rPr>
        <w:br w:type="page"/>
      </w:r>
      <w:r>
        <w:lastRenderedPageBreak/>
        <w:t>PAGE INTENTIONALLY LEFT BLAN</w:t>
      </w:r>
    </w:p>
    <w:p w:rsidR="00B661BB" w:rsidRPr="00DD6E00" w:rsidRDefault="00B661BB" w:rsidP="00B661BB">
      <w:pPr>
        <w:pStyle w:val="Heading2"/>
      </w:pPr>
      <w:r>
        <w:br w:type="page"/>
      </w:r>
      <w:bookmarkStart w:id="0" w:name="_Toc136343718"/>
      <w:bookmarkStart w:id="1" w:name="_Toc141236841"/>
      <w:bookmarkStart w:id="2" w:name="_Toc142807894"/>
      <w:bookmarkStart w:id="3" w:name="_Toc417387646"/>
      <w:r w:rsidRPr="00DD6E00">
        <w:lastRenderedPageBreak/>
        <w:t>Executive Summary</w:t>
      </w:r>
      <w:bookmarkEnd w:id="0"/>
      <w:bookmarkEnd w:id="1"/>
      <w:bookmarkEnd w:id="2"/>
      <w:bookmarkEnd w:id="3"/>
    </w:p>
    <w:p w:rsidR="00B661BB" w:rsidRPr="00DD6E00" w:rsidRDefault="00B661BB" w:rsidP="00B661BB">
      <w:pPr>
        <w:pStyle w:val="Heading3"/>
      </w:pPr>
      <w:bookmarkStart w:id="4" w:name="_Toc127695695"/>
      <w:bookmarkStart w:id="5" w:name="_Toc142807895"/>
      <w:bookmarkStart w:id="6" w:name="_Toc417387647"/>
      <w:r w:rsidRPr="00DD6E00">
        <w:t>Introduction</w:t>
      </w:r>
      <w:bookmarkEnd w:id="4"/>
      <w:bookmarkEnd w:id="5"/>
      <w:bookmarkEnd w:id="6"/>
    </w:p>
    <w:p w:rsidR="00B661BB" w:rsidRPr="00DD6E00" w:rsidRDefault="00B661BB" w:rsidP="00B661BB">
      <w:pPr>
        <w:pStyle w:val="BlockTextPlain"/>
        <w:rPr>
          <w:rFonts w:ascii="Times New (W1)" w:hAnsi="Times New (W1)" w:cs="Times New (W1)"/>
        </w:rPr>
      </w:pPr>
      <w:r w:rsidRPr="00DD6E00">
        <w:rPr>
          <w:rFonts w:ascii="Times New (W1)" w:hAnsi="Times New (W1)" w:cs="Times New (W1)"/>
        </w:rPr>
        <w:t xml:space="preserve">The Gene Technology Regulator (the Regulator) has made a decision to issue a licence for dealings involving the intentional release (DIR) of herbicide tolerant genetically modified (GM) cotton into the Australian environment, in respect of application DIR 062/2005 from </w:t>
      </w:r>
      <w:r w:rsidRPr="00DD6E00">
        <w:t xml:space="preserve">Bayer </w:t>
      </w:r>
      <w:proofErr w:type="spellStart"/>
      <w:r w:rsidRPr="00DD6E00">
        <w:t>CropScience</w:t>
      </w:r>
      <w:proofErr w:type="spellEnd"/>
      <w:r w:rsidRPr="00DD6E00">
        <w:t xml:space="preserve"> Pty Ltd </w:t>
      </w:r>
      <w:r w:rsidRPr="00DD6E00">
        <w:rPr>
          <w:rFonts w:ascii="Times New (W1)" w:hAnsi="Times New (W1)" w:cs="Times New (W1)"/>
        </w:rPr>
        <w:t>(Bayer).</w:t>
      </w:r>
    </w:p>
    <w:p w:rsidR="00B661BB" w:rsidRPr="00DD6E00" w:rsidRDefault="00B661BB" w:rsidP="00B661BB">
      <w:pPr>
        <w:pStyle w:val="BlockTextPlain"/>
        <w:rPr>
          <w:rFonts w:ascii="Times New (W1)" w:hAnsi="Times New (W1)" w:cs="Times New (W1)"/>
        </w:rPr>
      </w:pPr>
      <w:r w:rsidRPr="00DD6E00">
        <w:rPr>
          <w:rFonts w:ascii="Times New (W1)" w:hAnsi="Times New (W1)" w:cs="Times New (W1)"/>
        </w:rPr>
        <w:t xml:space="preserve">The </w:t>
      </w:r>
      <w:proofErr w:type="gramStart"/>
      <w:r w:rsidRPr="00DD6E00">
        <w:rPr>
          <w:rFonts w:ascii="Times New (W1)" w:hAnsi="Times New (W1)" w:cs="Times New (W1)"/>
        </w:rPr>
        <w:t>DIR 062/2005</w:t>
      </w:r>
      <w:proofErr w:type="gramEnd"/>
      <w:r w:rsidRPr="00DD6E00">
        <w:rPr>
          <w:rFonts w:ascii="Times New (W1)" w:hAnsi="Times New (W1)" w:cs="Times New (W1)"/>
        </w:rPr>
        <w:t xml:space="preserve"> licence permits the </w:t>
      </w:r>
      <w:r w:rsidRPr="00DD6E00">
        <w:t xml:space="preserve">commercial release of the GM cotton on an unrestricted basis in all areas of Australia. It should be noted that cultivation of this GMO </w:t>
      </w:r>
      <w:proofErr w:type="gramStart"/>
      <w:r w:rsidRPr="00DD6E00">
        <w:t>may</w:t>
      </w:r>
      <w:proofErr w:type="gramEnd"/>
      <w:r w:rsidRPr="00DD6E00">
        <w:t xml:space="preserve"> require additional approvals under State or Territory legislation that restrict the commercial release of GM crops on marketing grounds.</w:t>
      </w:r>
    </w:p>
    <w:p w:rsidR="00B661BB" w:rsidRPr="00DD6E00" w:rsidRDefault="00B661BB" w:rsidP="00B661BB">
      <w:pPr>
        <w:pStyle w:val="BlockTextPlain"/>
        <w:rPr>
          <w:rFonts w:ascii="Times New (W1)" w:hAnsi="Times New (W1)" w:cs="Times New (W1)"/>
        </w:rPr>
      </w:pPr>
      <w:r w:rsidRPr="00DD6E00">
        <w:rPr>
          <w:rFonts w:ascii="Times New (W1)" w:hAnsi="Times New (W1)" w:cs="Times New (W1)"/>
        </w:rPr>
        <w:t xml:space="preserve">The </w:t>
      </w:r>
      <w:r w:rsidRPr="00DD6E00">
        <w:rPr>
          <w:rFonts w:ascii="Times New (W1)" w:hAnsi="Times New (W1)" w:cs="Times New (W1)"/>
          <w:i/>
          <w:iCs/>
        </w:rPr>
        <w:t xml:space="preserve">Gene Technology Act 2000 </w:t>
      </w:r>
      <w:r w:rsidRPr="00DD6E00">
        <w:rPr>
          <w:rFonts w:ascii="Times New (W1)" w:hAnsi="Times New (W1)" w:cs="Times New (W1)"/>
        </w:rPr>
        <w:t xml:space="preserve">(the Act) and the Gene Technology Regulations 2001 (the Regulations) govern the process undertaken by the Regulator before a decision </w:t>
      </w:r>
      <w:proofErr w:type="gramStart"/>
      <w:r w:rsidRPr="00DD6E00">
        <w:rPr>
          <w:rFonts w:ascii="Times New (W1)" w:hAnsi="Times New (W1)" w:cs="Times New (W1)"/>
        </w:rPr>
        <w:t>is made</w:t>
      </w:r>
      <w:proofErr w:type="gramEnd"/>
      <w:r w:rsidRPr="00DD6E00">
        <w:rPr>
          <w:rFonts w:ascii="Times New (W1)" w:hAnsi="Times New (W1)" w:cs="Times New (W1)"/>
        </w:rPr>
        <w:t xml:space="preserve"> on the whether or not to issue a licence. The decision </w:t>
      </w:r>
      <w:proofErr w:type="gramStart"/>
      <w:r w:rsidRPr="00DD6E00">
        <w:rPr>
          <w:rFonts w:ascii="Times New (W1)" w:hAnsi="Times New (W1)" w:cs="Times New (W1)"/>
        </w:rPr>
        <w:t>is based</w:t>
      </w:r>
      <w:proofErr w:type="gramEnd"/>
      <w:r w:rsidRPr="00DD6E00">
        <w:rPr>
          <w:rFonts w:ascii="Times New (W1)" w:hAnsi="Times New (W1)" w:cs="Times New (W1)"/>
        </w:rPr>
        <w:t xml:space="preserve"> upon a Risk Assessment and Risk Management Plan (RARMP) prepared by the Regulator in consultation with a wide range of experts, agencies and authorities and the public.</w:t>
      </w:r>
    </w:p>
    <w:p w:rsidR="00B661BB" w:rsidRPr="00DD6E00" w:rsidRDefault="00B661BB" w:rsidP="00B661BB">
      <w:pPr>
        <w:pStyle w:val="BlockTextPlain"/>
      </w:pPr>
      <w:r w:rsidRPr="00DD6E00">
        <w:t xml:space="preserve">More information on the </w:t>
      </w:r>
      <w:r w:rsidRPr="00FB4703">
        <w:rPr>
          <w:rFonts w:eastAsiaTheme="majorEastAsia"/>
        </w:rPr>
        <w:t>process required for the comprehensive assessment of licence applications</w:t>
      </w:r>
      <w:r w:rsidRPr="00DD6E00">
        <w:t xml:space="preserve"> to release a genetically modified organism (GMO) into the environment is available from the Office of the Gene Technology Regulator (OGTR) (Free call 1800 181 030).</w:t>
      </w:r>
    </w:p>
    <w:p w:rsidR="00B661BB" w:rsidRPr="00AF4A62" w:rsidRDefault="00B661BB" w:rsidP="00B661BB">
      <w:pPr>
        <w:pStyle w:val="Heading3"/>
      </w:pPr>
      <w:bookmarkStart w:id="7" w:name="_Toc121209884"/>
      <w:bookmarkStart w:id="8" w:name="_Toc135718520"/>
      <w:bookmarkStart w:id="9" w:name="_Toc136159894"/>
      <w:bookmarkStart w:id="10" w:name="_Toc136343720"/>
      <w:bookmarkStart w:id="11" w:name="_Toc141236843"/>
      <w:bookmarkStart w:id="12" w:name="_Toc142807896"/>
      <w:bookmarkStart w:id="13" w:name="_Toc417387648"/>
      <w:r w:rsidRPr="00AF4A62">
        <w:t>The application</w:t>
      </w:r>
      <w:bookmarkEnd w:id="7"/>
      <w:bookmarkEnd w:id="8"/>
      <w:bookmarkEnd w:id="9"/>
      <w:bookmarkEnd w:id="10"/>
      <w:bookmarkEnd w:id="11"/>
      <w:bookmarkEnd w:id="12"/>
      <w:bookmarkEnd w:id="13"/>
    </w:p>
    <w:p w:rsidR="00B661BB" w:rsidRPr="00DD6E00" w:rsidRDefault="00B661BB" w:rsidP="00B661BB">
      <w:pPr>
        <w:pStyle w:val="PARA"/>
        <w:tabs>
          <w:tab w:val="clear" w:pos="644"/>
        </w:tabs>
      </w:pPr>
      <w:r w:rsidRPr="00DD6E00">
        <w:t xml:space="preserve">Bayer applied for a licence to release </w:t>
      </w:r>
      <w:proofErr w:type="gramStart"/>
      <w:r w:rsidRPr="00DD6E00">
        <w:t>a</w:t>
      </w:r>
      <w:proofErr w:type="gramEnd"/>
      <w:r w:rsidRPr="00DD6E00">
        <w:t xml:space="preserve"> herbicide tolerant GM cotton, Liberty Link</w:t>
      </w:r>
      <w:r w:rsidRPr="00DD6E00">
        <w:rPr>
          <w:vertAlign w:val="superscript"/>
        </w:rPr>
        <w:t>®</w:t>
      </w:r>
      <w:r w:rsidRPr="00DD6E00">
        <w:rPr>
          <w:rFonts w:ascii="Times New (W1)" w:hAnsi="Times New (W1)" w:cs="Times New (W1)"/>
        </w:rPr>
        <w:t xml:space="preserve"> </w:t>
      </w:r>
      <w:r w:rsidRPr="00DD6E00">
        <w:t>Cotton, into the environment. Bayer is seeking approval for unrestricted, commercial scale planting of the GM cotton in all current cotton growing areas and potential future areas with environmental conditions suitable for cotton cultivation in Australia.</w:t>
      </w:r>
    </w:p>
    <w:p w:rsidR="00B661BB" w:rsidRPr="00DD6E00" w:rsidRDefault="00B661BB" w:rsidP="00B661BB">
      <w:pPr>
        <w:pStyle w:val="PARA"/>
        <w:tabs>
          <w:tab w:val="clear" w:pos="644"/>
        </w:tabs>
      </w:pPr>
      <w:r w:rsidRPr="00DD6E00">
        <w:t>The GM cotton has only one introduced gene, the herbicide tolerance gene (</w:t>
      </w:r>
      <w:r w:rsidRPr="00DD6E00">
        <w:rPr>
          <w:i/>
          <w:iCs/>
        </w:rPr>
        <w:t>bar</w:t>
      </w:r>
      <w:r w:rsidRPr="00DD6E00">
        <w:t>), isolated from a common soil bacterium,</w:t>
      </w:r>
      <w:r w:rsidRPr="00DD6E00">
        <w:rPr>
          <w:i/>
          <w:iCs/>
        </w:rPr>
        <w:t xml:space="preserve"> Streptomyces </w:t>
      </w:r>
      <w:proofErr w:type="spellStart"/>
      <w:r w:rsidRPr="00DD6E00">
        <w:rPr>
          <w:i/>
          <w:iCs/>
        </w:rPr>
        <w:t>hygroscopicus</w:t>
      </w:r>
      <w:proofErr w:type="spellEnd"/>
      <w:r w:rsidRPr="00DD6E00">
        <w:t xml:space="preserve">. The </w:t>
      </w:r>
      <w:r w:rsidRPr="00DD6E00">
        <w:rPr>
          <w:i/>
          <w:iCs/>
        </w:rPr>
        <w:t>bar</w:t>
      </w:r>
      <w:r w:rsidRPr="00DD6E00">
        <w:t xml:space="preserve"> gene expresses a protein that provides tolerance to </w:t>
      </w:r>
      <w:proofErr w:type="spellStart"/>
      <w:r w:rsidRPr="00DD6E00">
        <w:t>glufosinate</w:t>
      </w:r>
      <w:proofErr w:type="spellEnd"/>
      <w:r w:rsidRPr="00DD6E00">
        <w:t xml:space="preserve"> ammonium, the active ingredient in the herbicide Liberty</w:t>
      </w:r>
      <w:r w:rsidRPr="00DD6E00">
        <w:rPr>
          <w:vertAlign w:val="superscript"/>
        </w:rPr>
        <w:t>®</w:t>
      </w:r>
      <w:r w:rsidRPr="00DD6E00">
        <w:t xml:space="preserve">, and enables the herbicide to be applied for weed control in the GM cotton crop. Otherwise, the GM cotton has the same water and climatic requirements as non-GM and commercially released GM cotton lines, and provides an alternative in </w:t>
      </w:r>
      <w:proofErr w:type="gramStart"/>
      <w:r w:rsidRPr="00DD6E00">
        <w:t>crop weed control method</w:t>
      </w:r>
      <w:proofErr w:type="gramEnd"/>
      <w:r w:rsidRPr="00DD6E00">
        <w:t xml:space="preserve"> to GM cottons that are tolerant to the herbicide glyphosate. </w:t>
      </w:r>
    </w:p>
    <w:p w:rsidR="00B661BB" w:rsidRPr="00DD6E00" w:rsidRDefault="00B661BB" w:rsidP="00B661BB">
      <w:pPr>
        <w:pStyle w:val="PARA"/>
        <w:tabs>
          <w:tab w:val="clear" w:pos="644"/>
        </w:tabs>
      </w:pPr>
      <w:proofErr w:type="gramStart"/>
      <w:r w:rsidRPr="00DD6E00">
        <w:t>The GM cotton proposed for release has been approved previously (described as Liberty</w:t>
      </w:r>
      <w:r w:rsidRPr="00DD6E00">
        <w:rPr>
          <w:vertAlign w:val="superscript"/>
        </w:rPr>
        <w:t xml:space="preserve">® </w:t>
      </w:r>
      <w:r w:rsidRPr="00DD6E00">
        <w:t>or LLCotton25) for limited and controlled releases under DIR licences 015/2002, 038/2003 and 056/2004.</w:t>
      </w:r>
      <w:proofErr w:type="gramEnd"/>
      <w:r w:rsidRPr="00DD6E00" w:rsidDel="00592677">
        <w:t xml:space="preserve"> </w:t>
      </w:r>
    </w:p>
    <w:p w:rsidR="00B661BB" w:rsidRPr="00DD6E00" w:rsidRDefault="00B661BB" w:rsidP="00B661BB">
      <w:pPr>
        <w:pStyle w:val="PARA"/>
        <w:tabs>
          <w:tab w:val="clear" w:pos="644"/>
        </w:tabs>
      </w:pPr>
      <w:r w:rsidRPr="00DD6E00">
        <w:t>The applicant requests approval for commercial scale cultivation without containment measures, and the use of the GM cotton plants and their by-products in the same manner as non-GM or other commercially approved GM cotton. This would include conventional breeding with elite non-GM cotton cultivars to produce seed optimised for use under Australian conditions, sale of seed for commercial planting, use in human food and stockfeed, sale of lint, export of seed and unrestricted transport. Bayer has developed a training package and technical manual that will form part of the company’s agreement with retailers and growers to purchase and handle Liberty Link</w:t>
      </w:r>
      <w:r w:rsidRPr="00DD6E00">
        <w:rPr>
          <w:vertAlign w:val="superscript"/>
        </w:rPr>
        <w:t>®</w:t>
      </w:r>
      <w:r w:rsidRPr="00DD6E00">
        <w:rPr>
          <w:rFonts w:ascii="Times New (W1)" w:hAnsi="Times New (W1)" w:cs="Times New (W1)"/>
        </w:rPr>
        <w:t xml:space="preserve"> </w:t>
      </w:r>
      <w:r w:rsidRPr="00DD6E00">
        <w:t>Cotton.</w:t>
      </w:r>
    </w:p>
    <w:p w:rsidR="00B661BB" w:rsidRPr="00DD6E00" w:rsidRDefault="00B661BB" w:rsidP="00B661BB">
      <w:pPr>
        <w:pStyle w:val="PARA"/>
        <w:tabs>
          <w:tab w:val="clear" w:pos="644"/>
        </w:tabs>
      </w:pPr>
      <w:r w:rsidRPr="00DD6E00">
        <w:t>Under Australia’s integrated framework for the regulation of genetically modified organisms, regulatory decisions are coordinated as far as possible. Bayer has received approval from Food Standards Australia New Zealand for the use of oil and linters derived from the Liberty Link</w:t>
      </w:r>
      <w:r w:rsidRPr="00DD6E00">
        <w:rPr>
          <w:vertAlign w:val="superscript"/>
        </w:rPr>
        <w:t xml:space="preserve">® </w:t>
      </w:r>
      <w:r w:rsidRPr="00DD6E00">
        <w:t>Cotton in food (FSANZ report A533). In addition, the Australian Pesticides and Veterinary Medicines Authority is currently assessing an application from Bayer to register Liberty</w:t>
      </w:r>
      <w:r w:rsidRPr="00DD6E00">
        <w:rPr>
          <w:vertAlign w:val="superscript"/>
        </w:rPr>
        <w:t>®</w:t>
      </w:r>
      <w:r w:rsidRPr="00DD6E00">
        <w:t xml:space="preserve"> 150 Herbicide for the control of various weeds in Liberty Link</w:t>
      </w:r>
      <w:r w:rsidRPr="00DD6E00">
        <w:rPr>
          <w:vertAlign w:val="superscript"/>
        </w:rPr>
        <w:t xml:space="preserve">® </w:t>
      </w:r>
      <w:r w:rsidRPr="00DD6E00">
        <w:t xml:space="preserve">Cotton.  </w:t>
      </w:r>
    </w:p>
    <w:p w:rsidR="00B661BB" w:rsidRPr="00AF4A62" w:rsidRDefault="00B661BB" w:rsidP="00B661BB">
      <w:pPr>
        <w:pStyle w:val="Heading2"/>
      </w:pPr>
      <w:bookmarkStart w:id="14" w:name="_Toc121209885"/>
      <w:bookmarkStart w:id="15" w:name="_Toc135718521"/>
      <w:bookmarkStart w:id="16" w:name="_Toc136159895"/>
      <w:bookmarkStart w:id="17" w:name="_Toc136343721"/>
      <w:bookmarkStart w:id="18" w:name="_Toc141236844"/>
      <w:bookmarkStart w:id="19" w:name="_Toc142807897"/>
      <w:bookmarkStart w:id="20" w:name="_Toc417387649"/>
      <w:r w:rsidRPr="00AF4A62">
        <w:t>Risk assessment</w:t>
      </w:r>
      <w:bookmarkEnd w:id="14"/>
      <w:bookmarkEnd w:id="15"/>
      <w:bookmarkEnd w:id="16"/>
      <w:bookmarkEnd w:id="17"/>
      <w:bookmarkEnd w:id="18"/>
      <w:bookmarkEnd w:id="19"/>
      <w:bookmarkEnd w:id="20"/>
    </w:p>
    <w:p w:rsidR="00B661BB" w:rsidRPr="00AF4A62" w:rsidRDefault="00B661BB" w:rsidP="00B661BB">
      <w:pPr>
        <w:pStyle w:val="Heading3"/>
      </w:pPr>
      <w:bookmarkStart w:id="21" w:name="_Toc121209886"/>
      <w:bookmarkStart w:id="22" w:name="_Toc135718522"/>
      <w:bookmarkStart w:id="23" w:name="_Toc136159896"/>
      <w:bookmarkStart w:id="24" w:name="_Toc136343722"/>
      <w:bookmarkStart w:id="25" w:name="_Toc141236845"/>
      <w:bookmarkStart w:id="26" w:name="_Toc142807898"/>
      <w:bookmarkStart w:id="27" w:name="_Toc417387650"/>
      <w:r w:rsidRPr="00AF4A62">
        <w:t>Background</w:t>
      </w:r>
      <w:bookmarkEnd w:id="21"/>
      <w:bookmarkEnd w:id="22"/>
      <w:bookmarkEnd w:id="23"/>
      <w:bookmarkEnd w:id="24"/>
      <w:bookmarkEnd w:id="25"/>
      <w:bookmarkEnd w:id="26"/>
      <w:bookmarkEnd w:id="27"/>
    </w:p>
    <w:p w:rsidR="00B661BB" w:rsidRPr="00DD6E00" w:rsidRDefault="00B661BB" w:rsidP="00B661BB">
      <w:pPr>
        <w:pStyle w:val="PARA"/>
        <w:tabs>
          <w:tab w:val="clear" w:pos="644"/>
        </w:tabs>
      </w:pPr>
      <w:r w:rsidRPr="00DD6E00">
        <w:t>The risk assessment first considered what harm to the health and safety of people or the environment could arise as a result of gene technology, and how it could happen, during the proposed release of the GM cotton into the environment (</w:t>
      </w:r>
      <w:r w:rsidRPr="00DD6E00">
        <w:rPr>
          <w:b/>
          <w:bCs/>
        </w:rPr>
        <w:t>hazard identification</w:t>
      </w:r>
      <w:r w:rsidRPr="00DD6E00">
        <w:t xml:space="preserve"> refer to Chapter 2 for more information).</w:t>
      </w:r>
    </w:p>
    <w:p w:rsidR="00B661BB" w:rsidRPr="00DD6E00" w:rsidRDefault="00B661BB" w:rsidP="00B661BB">
      <w:pPr>
        <w:pStyle w:val="PARA"/>
        <w:tabs>
          <w:tab w:val="clear" w:pos="644"/>
        </w:tabs>
      </w:pPr>
      <w:r w:rsidRPr="00DD6E00">
        <w:t xml:space="preserve">The risks to people and the environment from the proposed commercial release </w:t>
      </w:r>
      <w:proofErr w:type="gramStart"/>
      <w:r w:rsidRPr="00DD6E00">
        <w:t>were assessed</w:t>
      </w:r>
      <w:proofErr w:type="gramEnd"/>
      <w:r w:rsidRPr="00DD6E00">
        <w:t xml:space="preserve"> in comparison to non-GM cotton and GM cotton lines previously approved for commercial release by the Regulator, in the context of the intended agronomic management practices, and the environmental conditions in the regions proposed for the release.</w:t>
      </w:r>
    </w:p>
    <w:p w:rsidR="00B661BB" w:rsidRPr="00DD6E00" w:rsidRDefault="00B661BB" w:rsidP="00B661BB">
      <w:pPr>
        <w:pStyle w:val="PARA"/>
        <w:tabs>
          <w:tab w:val="clear" w:pos="644"/>
        </w:tabs>
      </w:pPr>
      <w:r w:rsidRPr="00DD6E00">
        <w:t>Hazards are particular sets of circumstances (</w:t>
      </w:r>
      <w:r w:rsidRPr="00DD6E00">
        <w:rPr>
          <w:b/>
          <w:bCs/>
        </w:rPr>
        <w:t>events</w:t>
      </w:r>
      <w:r w:rsidRPr="00DD6E00">
        <w:t>) that might give rise to adverse outcomes (</w:t>
      </w:r>
      <w:proofErr w:type="spellStart"/>
      <w:r w:rsidRPr="00DD6E00">
        <w:t>ie</w:t>
      </w:r>
      <w:proofErr w:type="spellEnd"/>
      <w:r w:rsidRPr="00DD6E00">
        <w:t xml:space="preserve"> cause harm). When an event </w:t>
      </w:r>
      <w:proofErr w:type="gramStart"/>
      <w:r w:rsidRPr="00DD6E00">
        <w:t>was considered</w:t>
      </w:r>
      <w:proofErr w:type="gramEnd"/>
      <w:r w:rsidRPr="00DD6E00">
        <w:t xml:space="preserve"> to have some chance of causing harm, it was identified as posing a risk that required further assessment.</w:t>
      </w:r>
    </w:p>
    <w:p w:rsidR="00B661BB" w:rsidRPr="00DD6E00" w:rsidRDefault="00B661BB" w:rsidP="00B661BB">
      <w:pPr>
        <w:pStyle w:val="PARA"/>
        <w:tabs>
          <w:tab w:val="clear" w:pos="644"/>
        </w:tabs>
      </w:pPr>
      <w:r w:rsidRPr="00DD6E00">
        <w:t xml:space="preserve">Each event associated with an </w:t>
      </w:r>
      <w:r w:rsidRPr="00DD6E00">
        <w:rPr>
          <w:b/>
          <w:bCs/>
        </w:rPr>
        <w:t>identified risk</w:t>
      </w:r>
      <w:r w:rsidRPr="00DD6E00">
        <w:t xml:space="preserve"> was then assessed to determine the seriousness of harm (</w:t>
      </w:r>
      <w:r w:rsidRPr="00DD6E00">
        <w:rPr>
          <w:b/>
          <w:bCs/>
        </w:rPr>
        <w:t>consequence</w:t>
      </w:r>
      <w:r w:rsidRPr="00DD6E00">
        <w:t xml:space="preserve"> - ranging from marginal to major) and the chance of harm (</w:t>
      </w:r>
      <w:r w:rsidRPr="00DD6E00">
        <w:rPr>
          <w:b/>
          <w:bCs/>
        </w:rPr>
        <w:t>likelihood</w:t>
      </w:r>
      <w:r w:rsidRPr="00DD6E00">
        <w:t xml:space="preserve"> - ranging from highly unlikely to highly likely). The level of risk (ranging from negligible to high) was then estimated using a Risk Estimate Matrix (refer to Chapter 2 for more information).</w:t>
      </w:r>
    </w:p>
    <w:p w:rsidR="00B661BB" w:rsidRPr="00AF4A62" w:rsidRDefault="00B661BB" w:rsidP="00B661BB">
      <w:pPr>
        <w:pStyle w:val="Heading3"/>
      </w:pPr>
      <w:bookmarkStart w:id="28" w:name="_Toc121209887"/>
      <w:bookmarkStart w:id="29" w:name="_Toc135718523"/>
      <w:bookmarkStart w:id="30" w:name="_Toc136159897"/>
      <w:bookmarkStart w:id="31" w:name="_Toc136343723"/>
      <w:bookmarkStart w:id="32" w:name="_Toc141236846"/>
      <w:bookmarkStart w:id="33" w:name="_Toc142807899"/>
      <w:bookmarkStart w:id="34" w:name="_Toc417387651"/>
      <w:r w:rsidRPr="00AF4A62">
        <w:t>Hazard identification</w:t>
      </w:r>
      <w:bookmarkEnd w:id="28"/>
      <w:bookmarkEnd w:id="29"/>
      <w:bookmarkEnd w:id="30"/>
      <w:bookmarkEnd w:id="31"/>
      <w:bookmarkEnd w:id="32"/>
      <w:bookmarkEnd w:id="33"/>
      <w:bookmarkEnd w:id="34"/>
    </w:p>
    <w:p w:rsidR="00B661BB" w:rsidRPr="00DD6E00" w:rsidRDefault="00B661BB" w:rsidP="00B661BB">
      <w:pPr>
        <w:pStyle w:val="PARA"/>
        <w:tabs>
          <w:tab w:val="clear" w:pos="644"/>
        </w:tabs>
      </w:pPr>
      <w:r w:rsidRPr="00DD6E00">
        <w:t xml:space="preserve">Of the 28 events compiled during the hazard identification process, three </w:t>
      </w:r>
      <w:proofErr w:type="gramStart"/>
      <w:r w:rsidRPr="00DD6E00">
        <w:t>were selected</w:t>
      </w:r>
      <w:proofErr w:type="gramEnd"/>
      <w:r w:rsidRPr="00DD6E00">
        <w:t xml:space="preserve"> for further assessment. The potential adverse outcome to the environment associated with these events was weediness. The remaining 25 events were not assessed further as they were considered not to give rise to an identified risk to human health and safety or the environment (refer to Chapter 2 for more information).</w:t>
      </w:r>
    </w:p>
    <w:p w:rsidR="00B661BB" w:rsidRPr="00DD6E00" w:rsidRDefault="00B661BB" w:rsidP="00B661BB">
      <w:pPr>
        <w:pStyle w:val="Heading3"/>
      </w:pPr>
      <w:bookmarkStart w:id="35" w:name="_Toc121209889"/>
      <w:bookmarkStart w:id="36" w:name="_Toc135718524"/>
      <w:bookmarkStart w:id="37" w:name="_Toc136159898"/>
      <w:bookmarkStart w:id="38" w:name="_Toc136343724"/>
      <w:bookmarkStart w:id="39" w:name="_Toc141236847"/>
      <w:bookmarkStart w:id="40" w:name="_Toc142807900"/>
      <w:bookmarkStart w:id="41" w:name="_Toc417387652"/>
      <w:r w:rsidRPr="00DD6E00">
        <w:t>Risk of weediness</w:t>
      </w:r>
      <w:bookmarkEnd w:id="35"/>
      <w:bookmarkEnd w:id="36"/>
      <w:bookmarkEnd w:id="37"/>
      <w:bookmarkEnd w:id="38"/>
      <w:bookmarkEnd w:id="39"/>
      <w:bookmarkEnd w:id="40"/>
      <w:bookmarkEnd w:id="41"/>
    </w:p>
    <w:p w:rsidR="00B661BB" w:rsidRPr="00DD6E00" w:rsidRDefault="00B661BB" w:rsidP="00B661BB">
      <w:pPr>
        <w:pStyle w:val="PARA"/>
        <w:tabs>
          <w:tab w:val="clear" w:pos="644"/>
        </w:tabs>
      </w:pPr>
      <w:r w:rsidRPr="00DD6E00">
        <w:t xml:space="preserve">Three events </w:t>
      </w:r>
      <w:proofErr w:type="gramStart"/>
      <w:r w:rsidRPr="00DD6E00">
        <w:t>were considered</w:t>
      </w:r>
      <w:proofErr w:type="gramEnd"/>
      <w:r w:rsidRPr="00DD6E00">
        <w:t xml:space="preserve"> that might result in the GM cotton exhibiting greater weediness than non-GM cotton or other GM cotton lines previously approved for commercial release:</w:t>
      </w:r>
    </w:p>
    <w:p w:rsidR="00B661BB" w:rsidRPr="00DD6E00" w:rsidRDefault="00B661BB" w:rsidP="00B661BB">
      <w:pPr>
        <w:pStyle w:val="dot"/>
      </w:pPr>
      <w:r w:rsidRPr="00DD6E00">
        <w:t>Expression of the herbicide tolerance gene (</w:t>
      </w:r>
      <w:r w:rsidRPr="00DD6E00">
        <w:rPr>
          <w:i/>
          <w:iCs/>
        </w:rPr>
        <w:t>bar</w:t>
      </w:r>
      <w:r w:rsidRPr="00DD6E00">
        <w:t xml:space="preserve">) increasing spread and persistence of the GM cotton plants through tolerance to </w:t>
      </w:r>
      <w:proofErr w:type="spellStart"/>
      <w:r w:rsidRPr="00DD6E00">
        <w:t>glufosinate</w:t>
      </w:r>
      <w:proofErr w:type="spellEnd"/>
      <w:r w:rsidRPr="00DD6E00">
        <w:t xml:space="preserve"> ammonium (event 1)</w:t>
      </w:r>
    </w:p>
    <w:p w:rsidR="00B661BB" w:rsidRPr="00DD6E00" w:rsidRDefault="00B661BB" w:rsidP="00B661BB">
      <w:pPr>
        <w:pStyle w:val="dot"/>
      </w:pPr>
      <w:r w:rsidRPr="00DD6E00">
        <w:t>Expression of the herbicide tolerance gene (</w:t>
      </w:r>
      <w:r w:rsidRPr="00DD6E00">
        <w:rPr>
          <w:i/>
          <w:iCs/>
        </w:rPr>
        <w:t xml:space="preserve">bar) </w:t>
      </w:r>
      <w:r w:rsidRPr="00DD6E00">
        <w:t xml:space="preserve">in non-GM </w:t>
      </w:r>
      <w:proofErr w:type="spellStart"/>
      <w:r w:rsidRPr="00DD6E00">
        <w:rPr>
          <w:i/>
          <w:iCs/>
        </w:rPr>
        <w:t>Gossypium</w:t>
      </w:r>
      <w:proofErr w:type="spellEnd"/>
      <w:r w:rsidRPr="00DD6E00">
        <w:rPr>
          <w:i/>
          <w:iCs/>
        </w:rPr>
        <w:t xml:space="preserve"> </w:t>
      </w:r>
      <w:proofErr w:type="spellStart"/>
      <w:r w:rsidRPr="00DD6E00">
        <w:rPr>
          <w:i/>
          <w:iCs/>
        </w:rPr>
        <w:t>hirsutum</w:t>
      </w:r>
      <w:proofErr w:type="spellEnd"/>
      <w:r w:rsidRPr="00DD6E00">
        <w:t xml:space="preserve"> or </w:t>
      </w:r>
      <w:r w:rsidRPr="00DD6E00">
        <w:rPr>
          <w:i/>
          <w:iCs/>
        </w:rPr>
        <w:t>G. </w:t>
      </w:r>
      <w:proofErr w:type="spellStart"/>
      <w:r w:rsidRPr="00DD6E00">
        <w:rPr>
          <w:i/>
          <w:iCs/>
        </w:rPr>
        <w:t>barbadense</w:t>
      </w:r>
      <w:proofErr w:type="spellEnd"/>
      <w:r w:rsidRPr="00DD6E00">
        <w:t xml:space="preserve"> cotton plants increasing spread and persistence through providing </w:t>
      </w:r>
      <w:proofErr w:type="spellStart"/>
      <w:r w:rsidRPr="00DD6E00">
        <w:t>glufosinate</w:t>
      </w:r>
      <w:proofErr w:type="spellEnd"/>
      <w:r w:rsidRPr="00DD6E00">
        <w:t xml:space="preserve"> ammonium tolerance (event 2)</w:t>
      </w:r>
    </w:p>
    <w:p w:rsidR="00B661BB" w:rsidRPr="00DD6E00" w:rsidRDefault="00B661BB" w:rsidP="00B661BB">
      <w:pPr>
        <w:pStyle w:val="dot"/>
      </w:pPr>
      <w:r w:rsidRPr="00DD6E00">
        <w:t>Expression of the herbicide tolerance gene (</w:t>
      </w:r>
      <w:r w:rsidRPr="00DD6E00">
        <w:rPr>
          <w:i/>
          <w:iCs/>
        </w:rPr>
        <w:t>bar</w:t>
      </w:r>
      <w:r w:rsidRPr="00DD6E00">
        <w:t xml:space="preserve">) with introduced genes in other commercially approved GM cotton lines increasing spread and persistence through providing </w:t>
      </w:r>
      <w:proofErr w:type="spellStart"/>
      <w:r w:rsidRPr="00DD6E00">
        <w:t>glufosinate</w:t>
      </w:r>
      <w:proofErr w:type="spellEnd"/>
      <w:r w:rsidRPr="00DD6E00">
        <w:t xml:space="preserve"> ammonium tolerance as well as glyphosate tolerance and/or reduced insect attack on the plants (event 3).</w:t>
      </w:r>
    </w:p>
    <w:p w:rsidR="00B661BB" w:rsidRPr="00DD6E00" w:rsidRDefault="00B661BB" w:rsidP="00B661BB">
      <w:pPr>
        <w:pStyle w:val="PARA"/>
        <w:tabs>
          <w:tab w:val="clear" w:pos="644"/>
        </w:tabs>
      </w:pPr>
      <w:r w:rsidRPr="00DD6E00">
        <w:t xml:space="preserve">The risk assessment considered the consequence and likelihood of harm that might result from each of the above events. The estimate of risk for all three events is </w:t>
      </w:r>
      <w:r w:rsidRPr="00DD6E00">
        <w:rPr>
          <w:b/>
          <w:bCs/>
        </w:rPr>
        <w:t>negligible</w:t>
      </w:r>
      <w:r w:rsidRPr="00DD6E00">
        <w:t>.</w:t>
      </w:r>
    </w:p>
    <w:p w:rsidR="00B661BB" w:rsidRPr="00AF4A62" w:rsidRDefault="00B661BB" w:rsidP="00B661BB">
      <w:pPr>
        <w:pStyle w:val="Heading2"/>
      </w:pPr>
      <w:bookmarkStart w:id="42" w:name="_Toc121209890"/>
      <w:bookmarkStart w:id="43" w:name="_Toc135718525"/>
      <w:bookmarkStart w:id="44" w:name="_Toc136159899"/>
      <w:bookmarkStart w:id="45" w:name="_Toc136343725"/>
      <w:bookmarkStart w:id="46" w:name="_Toc141236848"/>
      <w:bookmarkStart w:id="47" w:name="_Toc142807901"/>
      <w:bookmarkStart w:id="48" w:name="_Toc417387653"/>
      <w:r w:rsidRPr="00AF4A62">
        <w:t>Risk management</w:t>
      </w:r>
      <w:bookmarkEnd w:id="42"/>
      <w:bookmarkEnd w:id="43"/>
      <w:bookmarkEnd w:id="44"/>
      <w:bookmarkEnd w:id="45"/>
      <w:bookmarkEnd w:id="46"/>
      <w:bookmarkEnd w:id="47"/>
      <w:bookmarkEnd w:id="48"/>
    </w:p>
    <w:p w:rsidR="00B661BB" w:rsidRPr="00DD6E00" w:rsidRDefault="00B661BB" w:rsidP="00B661BB">
      <w:pPr>
        <w:pStyle w:val="PARA"/>
        <w:tabs>
          <w:tab w:val="clear" w:pos="644"/>
        </w:tabs>
      </w:pPr>
      <w:r w:rsidRPr="00DD6E00">
        <w:t xml:space="preserve">The level of risk to health and safety of people or the environment for the three events that </w:t>
      </w:r>
      <w:proofErr w:type="gramStart"/>
      <w:r w:rsidRPr="00DD6E00">
        <w:t>were assessed</w:t>
      </w:r>
      <w:proofErr w:type="gramEnd"/>
      <w:r w:rsidRPr="00DD6E00">
        <w:t xml:space="preserve"> was estimated as </w:t>
      </w:r>
      <w:r w:rsidRPr="00DD6E00">
        <w:rPr>
          <w:b/>
          <w:bCs/>
        </w:rPr>
        <w:t>negligible</w:t>
      </w:r>
      <w:r w:rsidRPr="00DD6E00">
        <w:t xml:space="preserve">. The </w:t>
      </w:r>
      <w:r w:rsidRPr="00DD6E00">
        <w:rPr>
          <w:i/>
          <w:iCs/>
        </w:rPr>
        <w:t>Risk Analysis Framework</w:t>
      </w:r>
      <w:r w:rsidRPr="00DD6E00">
        <w:t xml:space="preserve"> defines negligible risks as insubstantial, with no present need to invoke actions for their mitigation. Therefore, no risk treatment measures </w:t>
      </w:r>
      <w:proofErr w:type="gramStart"/>
      <w:r w:rsidRPr="00DD6E00">
        <w:t>are imposed</w:t>
      </w:r>
      <w:proofErr w:type="gramEnd"/>
      <w:r w:rsidRPr="00DD6E00">
        <w:t xml:space="preserve">. </w:t>
      </w:r>
    </w:p>
    <w:p w:rsidR="00B661BB" w:rsidRPr="00DD6E00" w:rsidRDefault="00B661BB" w:rsidP="00B661BB">
      <w:pPr>
        <w:pStyle w:val="PARA"/>
        <w:tabs>
          <w:tab w:val="clear" w:pos="644"/>
        </w:tabs>
      </w:pPr>
      <w:r w:rsidRPr="00DD6E00">
        <w:t xml:space="preserve">The licence, detailed in Chapter 5 of the RARMP, contains a number of general conditions relating to ongoing licence holder suitability, auditing and monitoring, and reporting </w:t>
      </w:r>
      <w:proofErr w:type="gramStart"/>
      <w:r w:rsidRPr="00DD6E00">
        <w:t>requirements which</w:t>
      </w:r>
      <w:proofErr w:type="gramEnd"/>
      <w:r w:rsidRPr="00DD6E00">
        <w:t xml:space="preserve"> include an obligation to report any unintended effects.</w:t>
      </w:r>
    </w:p>
    <w:p w:rsidR="00B661BB" w:rsidRPr="00AF4A62" w:rsidRDefault="00B661BB" w:rsidP="00B661BB">
      <w:pPr>
        <w:pStyle w:val="Heading2"/>
      </w:pPr>
      <w:bookmarkStart w:id="49" w:name="_Toc121209891"/>
      <w:bookmarkStart w:id="50" w:name="_Toc135718526"/>
      <w:bookmarkStart w:id="51" w:name="_Toc136159900"/>
      <w:bookmarkStart w:id="52" w:name="_Toc136343726"/>
      <w:bookmarkStart w:id="53" w:name="_Toc141236849"/>
      <w:bookmarkStart w:id="54" w:name="_Toc142807902"/>
      <w:bookmarkStart w:id="55" w:name="_Toc417387654"/>
      <w:r w:rsidRPr="00AF4A62">
        <w:t>Conclusions of the RARMP</w:t>
      </w:r>
      <w:bookmarkEnd w:id="49"/>
      <w:bookmarkEnd w:id="50"/>
      <w:bookmarkEnd w:id="51"/>
      <w:bookmarkEnd w:id="52"/>
      <w:bookmarkEnd w:id="53"/>
      <w:bookmarkEnd w:id="54"/>
      <w:bookmarkEnd w:id="55"/>
    </w:p>
    <w:p w:rsidR="00B661BB" w:rsidRPr="00DD6E00" w:rsidRDefault="00B661BB" w:rsidP="00B661BB">
      <w:pPr>
        <w:pStyle w:val="PARA"/>
        <w:tabs>
          <w:tab w:val="clear" w:pos="644"/>
        </w:tabs>
      </w:pPr>
      <w:r w:rsidRPr="00DD6E00">
        <w:t>The risk assessment concludes that this commercial release of Liberty Link</w:t>
      </w:r>
      <w:r w:rsidRPr="00DD6E00">
        <w:rPr>
          <w:rFonts w:ascii="Times New (W1)" w:hAnsi="Times New (W1)" w:cs="Times New (W1)"/>
          <w:vertAlign w:val="superscript"/>
        </w:rPr>
        <w:t>®</w:t>
      </w:r>
      <w:r w:rsidRPr="00DD6E00">
        <w:t xml:space="preserve"> Cotton poses </w:t>
      </w:r>
      <w:r w:rsidRPr="00DD6E00">
        <w:rPr>
          <w:b/>
          <w:bCs/>
        </w:rPr>
        <w:t>negligible</w:t>
      </w:r>
      <w:r w:rsidRPr="00DD6E00">
        <w:t xml:space="preserve"> risks to the health and safety of people and the environment </w:t>
      </w:r>
      <w:proofErr w:type="gramStart"/>
      <w:r w:rsidRPr="00DD6E00">
        <w:t>as a result</w:t>
      </w:r>
      <w:proofErr w:type="gramEnd"/>
      <w:r w:rsidRPr="00DD6E00">
        <w:t xml:space="preserve"> of gene technology. </w:t>
      </w:r>
    </w:p>
    <w:p w:rsidR="00B661BB" w:rsidRDefault="00B661BB" w:rsidP="00B661BB">
      <w:pPr>
        <w:pStyle w:val="PARA"/>
        <w:tabs>
          <w:tab w:val="clear" w:pos="644"/>
        </w:tabs>
      </w:pPr>
      <w:r w:rsidRPr="00DD6E00">
        <w:t xml:space="preserve">The risk management plan concludes that the negligible risks do not require specific risk treatment measures. Licence conditions that have been imposed relate to ongoing licence holder suitability; auditing and monitoring provisions; reporting requirements, including </w:t>
      </w:r>
      <w:proofErr w:type="gramStart"/>
      <w:r w:rsidRPr="00DD6E00">
        <w:t>a compliance</w:t>
      </w:r>
      <w:proofErr w:type="gramEnd"/>
      <w:r w:rsidRPr="00DD6E00">
        <w:t xml:space="preserve"> plan, annual report and other relevant information; and a</w:t>
      </w:r>
      <w:r>
        <w:t xml:space="preserve"> suitable detection methodology.</w:t>
      </w:r>
    </w:p>
    <w:p w:rsidR="001E706C" w:rsidRDefault="00B661BB" w:rsidP="00B661BB">
      <w:r>
        <w:br w:type="page"/>
      </w:r>
      <w:r w:rsidRPr="00DD6E00">
        <w:t>PAGE INTENTIONALLY LEFT BLANK</w:t>
      </w:r>
    </w:p>
    <w:p w:rsidR="001E706C" w:rsidRDefault="001E706C">
      <w:r>
        <w:br w:type="page"/>
      </w:r>
    </w:p>
    <w:p w:rsidR="00B661BB" w:rsidRDefault="00B661BB" w:rsidP="00B661BB"/>
    <w:sdt>
      <w:sdtPr>
        <w:rPr>
          <w:rFonts w:ascii="Times New Roman" w:eastAsia="Times New Roman" w:hAnsi="Times New Roman" w:cs="Times New Roman"/>
          <w:b w:val="0"/>
          <w:bCs w:val="0"/>
          <w:color w:val="auto"/>
          <w:sz w:val="24"/>
          <w:szCs w:val="20"/>
          <w:lang w:val="en-AU" w:eastAsia="en-US"/>
        </w:rPr>
        <w:id w:val="1135763127"/>
        <w:docPartObj>
          <w:docPartGallery w:val="Table of Contents"/>
          <w:docPartUnique/>
        </w:docPartObj>
      </w:sdtPr>
      <w:sdtEndPr>
        <w:rPr>
          <w:noProof/>
        </w:rPr>
      </w:sdtEndPr>
      <w:sdtContent>
        <w:p w:rsidR="00B87EE8" w:rsidRDefault="00B87EE8">
          <w:pPr>
            <w:pStyle w:val="TOCHeading"/>
          </w:pPr>
          <w:r>
            <w:t>Table of Contents</w:t>
          </w:r>
        </w:p>
        <w:p w:rsidR="00B87EE8" w:rsidRDefault="00B87EE8">
          <w:pPr>
            <w:pStyle w:val="TOC2"/>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17387646" w:history="1">
            <w:r w:rsidRPr="00BD5F3B">
              <w:rPr>
                <w:rStyle w:val="Hyperlink"/>
                <w:noProof/>
              </w:rPr>
              <w:t>Executive Summary</w:t>
            </w:r>
            <w:r>
              <w:rPr>
                <w:noProof/>
                <w:webHidden/>
              </w:rPr>
              <w:tab/>
            </w:r>
            <w:r>
              <w:rPr>
                <w:noProof/>
                <w:webHidden/>
              </w:rPr>
              <w:fldChar w:fldCharType="begin"/>
            </w:r>
            <w:r>
              <w:rPr>
                <w:noProof/>
                <w:webHidden/>
              </w:rPr>
              <w:instrText xml:space="preserve"> PAGEREF _Toc417387646 \h </w:instrText>
            </w:r>
            <w:r>
              <w:rPr>
                <w:noProof/>
                <w:webHidden/>
              </w:rPr>
            </w:r>
            <w:r>
              <w:rPr>
                <w:noProof/>
                <w:webHidden/>
              </w:rPr>
              <w:fldChar w:fldCharType="separate"/>
            </w:r>
            <w:r>
              <w:rPr>
                <w:noProof/>
                <w:webHidden/>
              </w:rPr>
              <w:t>3</w:t>
            </w:r>
            <w:r>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47" w:history="1">
            <w:r w:rsidR="00B87EE8" w:rsidRPr="00BD5F3B">
              <w:rPr>
                <w:rStyle w:val="Hyperlink"/>
                <w:noProof/>
              </w:rPr>
              <w:t>Introduction</w:t>
            </w:r>
            <w:r w:rsidR="00B87EE8">
              <w:rPr>
                <w:noProof/>
                <w:webHidden/>
              </w:rPr>
              <w:tab/>
            </w:r>
            <w:r w:rsidR="00B87EE8">
              <w:rPr>
                <w:noProof/>
                <w:webHidden/>
              </w:rPr>
              <w:fldChar w:fldCharType="begin"/>
            </w:r>
            <w:r w:rsidR="00B87EE8">
              <w:rPr>
                <w:noProof/>
                <w:webHidden/>
              </w:rPr>
              <w:instrText xml:space="preserve"> PAGEREF _Toc417387647 \h </w:instrText>
            </w:r>
            <w:r w:rsidR="00B87EE8">
              <w:rPr>
                <w:noProof/>
                <w:webHidden/>
              </w:rPr>
            </w:r>
            <w:r w:rsidR="00B87EE8">
              <w:rPr>
                <w:noProof/>
                <w:webHidden/>
              </w:rPr>
              <w:fldChar w:fldCharType="separate"/>
            </w:r>
            <w:r w:rsidR="00B87EE8">
              <w:rPr>
                <w:noProof/>
                <w:webHidden/>
              </w:rPr>
              <w:t>3</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48" w:history="1">
            <w:r w:rsidR="00B87EE8" w:rsidRPr="00BD5F3B">
              <w:rPr>
                <w:rStyle w:val="Hyperlink"/>
                <w:noProof/>
              </w:rPr>
              <w:t>The application</w:t>
            </w:r>
            <w:r w:rsidR="00B87EE8">
              <w:rPr>
                <w:noProof/>
                <w:webHidden/>
              </w:rPr>
              <w:tab/>
            </w:r>
            <w:r w:rsidR="00B87EE8">
              <w:rPr>
                <w:noProof/>
                <w:webHidden/>
              </w:rPr>
              <w:fldChar w:fldCharType="begin"/>
            </w:r>
            <w:r w:rsidR="00B87EE8">
              <w:rPr>
                <w:noProof/>
                <w:webHidden/>
              </w:rPr>
              <w:instrText xml:space="preserve"> PAGEREF _Toc417387648 \h </w:instrText>
            </w:r>
            <w:r w:rsidR="00B87EE8">
              <w:rPr>
                <w:noProof/>
                <w:webHidden/>
              </w:rPr>
            </w:r>
            <w:r w:rsidR="00B87EE8">
              <w:rPr>
                <w:noProof/>
                <w:webHidden/>
              </w:rPr>
              <w:fldChar w:fldCharType="separate"/>
            </w:r>
            <w:r w:rsidR="00B87EE8">
              <w:rPr>
                <w:noProof/>
                <w:webHidden/>
              </w:rPr>
              <w:t>3</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49" w:history="1">
            <w:r w:rsidR="00B87EE8" w:rsidRPr="00BD5F3B">
              <w:rPr>
                <w:rStyle w:val="Hyperlink"/>
                <w:noProof/>
              </w:rPr>
              <w:t>Risk assessment</w:t>
            </w:r>
            <w:r w:rsidR="00B87EE8">
              <w:rPr>
                <w:noProof/>
                <w:webHidden/>
              </w:rPr>
              <w:tab/>
            </w:r>
            <w:r w:rsidR="00B87EE8">
              <w:rPr>
                <w:noProof/>
                <w:webHidden/>
              </w:rPr>
              <w:fldChar w:fldCharType="begin"/>
            </w:r>
            <w:r w:rsidR="00B87EE8">
              <w:rPr>
                <w:noProof/>
                <w:webHidden/>
              </w:rPr>
              <w:instrText xml:space="preserve"> PAGEREF _Toc417387649 \h </w:instrText>
            </w:r>
            <w:r w:rsidR="00B87EE8">
              <w:rPr>
                <w:noProof/>
                <w:webHidden/>
              </w:rPr>
            </w:r>
            <w:r w:rsidR="00B87EE8">
              <w:rPr>
                <w:noProof/>
                <w:webHidden/>
              </w:rPr>
              <w:fldChar w:fldCharType="separate"/>
            </w:r>
            <w:r w:rsidR="00B87EE8">
              <w:rPr>
                <w:noProof/>
                <w:webHidden/>
              </w:rPr>
              <w:t>4</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50" w:history="1">
            <w:r w:rsidR="00B87EE8" w:rsidRPr="00BD5F3B">
              <w:rPr>
                <w:rStyle w:val="Hyperlink"/>
                <w:noProof/>
              </w:rPr>
              <w:t>Background</w:t>
            </w:r>
            <w:r w:rsidR="00B87EE8">
              <w:rPr>
                <w:noProof/>
                <w:webHidden/>
              </w:rPr>
              <w:tab/>
            </w:r>
            <w:r w:rsidR="00B87EE8">
              <w:rPr>
                <w:noProof/>
                <w:webHidden/>
              </w:rPr>
              <w:fldChar w:fldCharType="begin"/>
            </w:r>
            <w:r w:rsidR="00B87EE8">
              <w:rPr>
                <w:noProof/>
                <w:webHidden/>
              </w:rPr>
              <w:instrText xml:space="preserve"> PAGEREF _Toc417387650 \h </w:instrText>
            </w:r>
            <w:r w:rsidR="00B87EE8">
              <w:rPr>
                <w:noProof/>
                <w:webHidden/>
              </w:rPr>
            </w:r>
            <w:r w:rsidR="00B87EE8">
              <w:rPr>
                <w:noProof/>
                <w:webHidden/>
              </w:rPr>
              <w:fldChar w:fldCharType="separate"/>
            </w:r>
            <w:r w:rsidR="00B87EE8">
              <w:rPr>
                <w:noProof/>
                <w:webHidden/>
              </w:rPr>
              <w:t>4</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51" w:history="1">
            <w:r w:rsidR="00B87EE8" w:rsidRPr="00BD5F3B">
              <w:rPr>
                <w:rStyle w:val="Hyperlink"/>
                <w:noProof/>
              </w:rPr>
              <w:t>Hazard identification</w:t>
            </w:r>
            <w:r w:rsidR="00B87EE8">
              <w:rPr>
                <w:noProof/>
                <w:webHidden/>
              </w:rPr>
              <w:tab/>
            </w:r>
            <w:r w:rsidR="00B87EE8">
              <w:rPr>
                <w:noProof/>
                <w:webHidden/>
              </w:rPr>
              <w:fldChar w:fldCharType="begin"/>
            </w:r>
            <w:r w:rsidR="00B87EE8">
              <w:rPr>
                <w:noProof/>
                <w:webHidden/>
              </w:rPr>
              <w:instrText xml:space="preserve"> PAGEREF _Toc417387651 \h </w:instrText>
            </w:r>
            <w:r w:rsidR="00B87EE8">
              <w:rPr>
                <w:noProof/>
                <w:webHidden/>
              </w:rPr>
            </w:r>
            <w:r w:rsidR="00B87EE8">
              <w:rPr>
                <w:noProof/>
                <w:webHidden/>
              </w:rPr>
              <w:fldChar w:fldCharType="separate"/>
            </w:r>
            <w:r w:rsidR="00B87EE8">
              <w:rPr>
                <w:noProof/>
                <w:webHidden/>
              </w:rPr>
              <w:t>4</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52" w:history="1">
            <w:r w:rsidR="00B87EE8" w:rsidRPr="00BD5F3B">
              <w:rPr>
                <w:rStyle w:val="Hyperlink"/>
                <w:noProof/>
              </w:rPr>
              <w:t>Risk of weediness</w:t>
            </w:r>
            <w:r w:rsidR="00B87EE8">
              <w:rPr>
                <w:noProof/>
                <w:webHidden/>
              </w:rPr>
              <w:tab/>
            </w:r>
            <w:r w:rsidR="00B87EE8">
              <w:rPr>
                <w:noProof/>
                <w:webHidden/>
              </w:rPr>
              <w:fldChar w:fldCharType="begin"/>
            </w:r>
            <w:r w:rsidR="00B87EE8">
              <w:rPr>
                <w:noProof/>
                <w:webHidden/>
              </w:rPr>
              <w:instrText xml:space="preserve"> PAGEREF _Toc417387652 \h </w:instrText>
            </w:r>
            <w:r w:rsidR="00B87EE8">
              <w:rPr>
                <w:noProof/>
                <w:webHidden/>
              </w:rPr>
            </w:r>
            <w:r w:rsidR="00B87EE8">
              <w:rPr>
                <w:noProof/>
                <w:webHidden/>
              </w:rPr>
              <w:fldChar w:fldCharType="separate"/>
            </w:r>
            <w:r w:rsidR="00B87EE8">
              <w:rPr>
                <w:noProof/>
                <w:webHidden/>
              </w:rPr>
              <w:t>4</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53" w:history="1">
            <w:r w:rsidR="00B87EE8" w:rsidRPr="00BD5F3B">
              <w:rPr>
                <w:rStyle w:val="Hyperlink"/>
                <w:noProof/>
              </w:rPr>
              <w:t>Risk management</w:t>
            </w:r>
            <w:r w:rsidR="00B87EE8">
              <w:rPr>
                <w:noProof/>
                <w:webHidden/>
              </w:rPr>
              <w:tab/>
            </w:r>
            <w:r w:rsidR="00B87EE8">
              <w:rPr>
                <w:noProof/>
                <w:webHidden/>
              </w:rPr>
              <w:fldChar w:fldCharType="begin"/>
            </w:r>
            <w:r w:rsidR="00B87EE8">
              <w:rPr>
                <w:noProof/>
                <w:webHidden/>
              </w:rPr>
              <w:instrText xml:space="preserve"> PAGEREF _Toc417387653 \h </w:instrText>
            </w:r>
            <w:r w:rsidR="00B87EE8">
              <w:rPr>
                <w:noProof/>
                <w:webHidden/>
              </w:rPr>
            </w:r>
            <w:r w:rsidR="00B87EE8">
              <w:rPr>
                <w:noProof/>
                <w:webHidden/>
              </w:rPr>
              <w:fldChar w:fldCharType="separate"/>
            </w:r>
            <w:r w:rsidR="00B87EE8">
              <w:rPr>
                <w:noProof/>
                <w:webHidden/>
              </w:rPr>
              <w:t>4</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54" w:history="1">
            <w:r w:rsidR="00B87EE8" w:rsidRPr="00BD5F3B">
              <w:rPr>
                <w:rStyle w:val="Hyperlink"/>
                <w:noProof/>
              </w:rPr>
              <w:t>Conclusions of the RARMP</w:t>
            </w:r>
            <w:r w:rsidR="00B87EE8">
              <w:rPr>
                <w:noProof/>
                <w:webHidden/>
              </w:rPr>
              <w:tab/>
            </w:r>
            <w:r w:rsidR="00B87EE8">
              <w:rPr>
                <w:noProof/>
                <w:webHidden/>
              </w:rPr>
              <w:fldChar w:fldCharType="begin"/>
            </w:r>
            <w:r w:rsidR="00B87EE8">
              <w:rPr>
                <w:noProof/>
                <w:webHidden/>
              </w:rPr>
              <w:instrText xml:space="preserve"> PAGEREF _Toc417387654 \h </w:instrText>
            </w:r>
            <w:r w:rsidR="00B87EE8">
              <w:rPr>
                <w:noProof/>
                <w:webHidden/>
              </w:rPr>
            </w:r>
            <w:r w:rsidR="00B87EE8">
              <w:rPr>
                <w:noProof/>
                <w:webHidden/>
              </w:rPr>
              <w:fldChar w:fldCharType="separate"/>
            </w:r>
            <w:r w:rsidR="00B87EE8">
              <w:rPr>
                <w:noProof/>
                <w:webHidden/>
              </w:rPr>
              <w:t>5</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655" w:history="1">
            <w:r w:rsidR="00B87EE8" w:rsidRPr="00BD5F3B">
              <w:rPr>
                <w:rStyle w:val="Hyperlink"/>
                <w:noProof/>
              </w:rPr>
              <w:t>Abbreviations</w:t>
            </w:r>
            <w:r w:rsidR="00B87EE8">
              <w:rPr>
                <w:noProof/>
                <w:webHidden/>
              </w:rPr>
              <w:tab/>
            </w:r>
            <w:r w:rsidR="00B87EE8">
              <w:rPr>
                <w:noProof/>
                <w:webHidden/>
              </w:rPr>
              <w:fldChar w:fldCharType="begin"/>
            </w:r>
            <w:r w:rsidR="00B87EE8">
              <w:rPr>
                <w:noProof/>
                <w:webHidden/>
              </w:rPr>
              <w:instrText xml:space="preserve"> PAGEREF _Toc417387655 \h </w:instrText>
            </w:r>
            <w:r w:rsidR="00B87EE8">
              <w:rPr>
                <w:noProof/>
                <w:webHidden/>
              </w:rPr>
            </w:r>
            <w:r w:rsidR="00B87EE8">
              <w:rPr>
                <w:noProof/>
                <w:webHidden/>
              </w:rPr>
              <w:fldChar w:fldCharType="separate"/>
            </w:r>
            <w:r w:rsidR="00B87EE8">
              <w:rPr>
                <w:noProof/>
                <w:webHidden/>
              </w:rPr>
              <w:t>8</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656" w:history="1">
            <w:r w:rsidR="00B87EE8" w:rsidRPr="00BD5F3B">
              <w:rPr>
                <w:rStyle w:val="Hyperlink"/>
                <w:noProof/>
              </w:rPr>
              <w:t>Technical summary</w:t>
            </w:r>
            <w:r w:rsidR="00B87EE8">
              <w:rPr>
                <w:noProof/>
                <w:webHidden/>
              </w:rPr>
              <w:tab/>
            </w:r>
            <w:r w:rsidR="00B87EE8">
              <w:rPr>
                <w:noProof/>
                <w:webHidden/>
              </w:rPr>
              <w:fldChar w:fldCharType="begin"/>
            </w:r>
            <w:r w:rsidR="00B87EE8">
              <w:rPr>
                <w:noProof/>
                <w:webHidden/>
              </w:rPr>
              <w:instrText xml:space="preserve"> PAGEREF _Toc417387656 \h </w:instrText>
            </w:r>
            <w:r w:rsidR="00B87EE8">
              <w:rPr>
                <w:noProof/>
                <w:webHidden/>
              </w:rPr>
            </w:r>
            <w:r w:rsidR="00B87EE8">
              <w:rPr>
                <w:noProof/>
                <w:webHidden/>
              </w:rPr>
              <w:fldChar w:fldCharType="separate"/>
            </w:r>
            <w:r w:rsidR="00B87EE8">
              <w:rPr>
                <w:noProof/>
                <w:webHidden/>
              </w:rPr>
              <w:t>10</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57" w:history="1">
            <w:r w:rsidR="00B87EE8" w:rsidRPr="00BD5F3B">
              <w:rPr>
                <w:rStyle w:val="Hyperlink"/>
                <w:noProof/>
              </w:rPr>
              <w:t>Introduction</w:t>
            </w:r>
            <w:r w:rsidR="00B87EE8">
              <w:rPr>
                <w:noProof/>
                <w:webHidden/>
              </w:rPr>
              <w:tab/>
            </w:r>
            <w:r w:rsidR="00B87EE8">
              <w:rPr>
                <w:noProof/>
                <w:webHidden/>
              </w:rPr>
              <w:fldChar w:fldCharType="begin"/>
            </w:r>
            <w:r w:rsidR="00B87EE8">
              <w:rPr>
                <w:noProof/>
                <w:webHidden/>
              </w:rPr>
              <w:instrText xml:space="preserve"> PAGEREF _Toc417387657 \h </w:instrText>
            </w:r>
            <w:r w:rsidR="00B87EE8">
              <w:rPr>
                <w:noProof/>
                <w:webHidden/>
              </w:rPr>
            </w:r>
            <w:r w:rsidR="00B87EE8">
              <w:rPr>
                <w:noProof/>
                <w:webHidden/>
              </w:rPr>
              <w:fldChar w:fldCharType="separate"/>
            </w:r>
            <w:r w:rsidR="00B87EE8">
              <w:rPr>
                <w:noProof/>
                <w:webHidden/>
              </w:rPr>
              <w:t>10</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658" w:history="1">
            <w:r w:rsidR="00B87EE8" w:rsidRPr="00BD5F3B">
              <w:rPr>
                <w:rStyle w:val="Hyperlink"/>
                <w:noProof/>
              </w:rPr>
              <w:t>Section 1 – Application</w:t>
            </w:r>
            <w:r w:rsidR="00B87EE8">
              <w:rPr>
                <w:noProof/>
                <w:webHidden/>
              </w:rPr>
              <w:tab/>
            </w:r>
            <w:r w:rsidR="00B87EE8">
              <w:rPr>
                <w:noProof/>
                <w:webHidden/>
              </w:rPr>
              <w:fldChar w:fldCharType="begin"/>
            </w:r>
            <w:r w:rsidR="00B87EE8">
              <w:rPr>
                <w:noProof/>
                <w:webHidden/>
              </w:rPr>
              <w:instrText xml:space="preserve"> PAGEREF _Toc417387658 \h </w:instrText>
            </w:r>
            <w:r w:rsidR="00B87EE8">
              <w:rPr>
                <w:noProof/>
                <w:webHidden/>
              </w:rPr>
            </w:r>
            <w:r w:rsidR="00B87EE8">
              <w:rPr>
                <w:noProof/>
                <w:webHidden/>
              </w:rPr>
              <w:fldChar w:fldCharType="separate"/>
            </w:r>
            <w:r w:rsidR="00B87EE8">
              <w:rPr>
                <w:noProof/>
                <w:webHidden/>
              </w:rPr>
              <w:t>11</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659" w:history="1">
            <w:r w:rsidR="00B87EE8" w:rsidRPr="00BD5F3B">
              <w:rPr>
                <w:rStyle w:val="Hyperlink"/>
                <w:noProof/>
              </w:rPr>
              <w:t>Section 2</w:t>
            </w:r>
            <w:r w:rsidR="00B87EE8">
              <w:rPr>
                <w:rFonts w:asciiTheme="minorHAnsi" w:eastAsiaTheme="minorEastAsia" w:hAnsiTheme="minorHAnsi" w:cstheme="minorBidi"/>
                <w:noProof/>
                <w:sz w:val="22"/>
                <w:szCs w:val="22"/>
                <w:lang w:eastAsia="en-AU"/>
              </w:rPr>
              <w:tab/>
            </w:r>
            <w:r w:rsidR="00B87EE8" w:rsidRPr="00BD5F3B">
              <w:rPr>
                <w:rStyle w:val="Hyperlink"/>
                <w:noProof/>
              </w:rPr>
              <w:t>Risk assessment</w:t>
            </w:r>
            <w:r w:rsidR="00B87EE8">
              <w:rPr>
                <w:noProof/>
                <w:webHidden/>
              </w:rPr>
              <w:tab/>
            </w:r>
            <w:r w:rsidR="00B87EE8">
              <w:rPr>
                <w:noProof/>
                <w:webHidden/>
              </w:rPr>
              <w:fldChar w:fldCharType="begin"/>
            </w:r>
            <w:r w:rsidR="00B87EE8">
              <w:rPr>
                <w:noProof/>
                <w:webHidden/>
              </w:rPr>
              <w:instrText xml:space="preserve"> PAGEREF _Toc417387659 \h </w:instrText>
            </w:r>
            <w:r w:rsidR="00B87EE8">
              <w:rPr>
                <w:noProof/>
                <w:webHidden/>
              </w:rPr>
            </w:r>
            <w:r w:rsidR="00B87EE8">
              <w:rPr>
                <w:noProof/>
                <w:webHidden/>
              </w:rPr>
              <w:fldChar w:fldCharType="separate"/>
            </w:r>
            <w:r w:rsidR="00B87EE8">
              <w:rPr>
                <w:noProof/>
                <w:webHidden/>
              </w:rPr>
              <w:t>12</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660" w:history="1">
            <w:r w:rsidR="00B87EE8" w:rsidRPr="00BD5F3B">
              <w:rPr>
                <w:rStyle w:val="Hyperlink"/>
                <w:noProof/>
              </w:rPr>
              <w:t>Section 3</w:t>
            </w:r>
            <w:r w:rsidR="00B87EE8">
              <w:rPr>
                <w:rFonts w:asciiTheme="minorHAnsi" w:eastAsiaTheme="minorEastAsia" w:hAnsiTheme="minorHAnsi" w:cstheme="minorBidi"/>
                <w:noProof/>
                <w:sz w:val="22"/>
                <w:szCs w:val="22"/>
                <w:lang w:eastAsia="en-AU"/>
              </w:rPr>
              <w:tab/>
            </w:r>
            <w:r w:rsidR="00B87EE8" w:rsidRPr="00BD5F3B">
              <w:rPr>
                <w:rStyle w:val="Hyperlink"/>
                <w:noProof/>
              </w:rPr>
              <w:t>Risk management</w:t>
            </w:r>
            <w:r w:rsidR="00B87EE8">
              <w:rPr>
                <w:noProof/>
                <w:webHidden/>
              </w:rPr>
              <w:tab/>
            </w:r>
            <w:r w:rsidR="00B87EE8">
              <w:rPr>
                <w:noProof/>
                <w:webHidden/>
              </w:rPr>
              <w:fldChar w:fldCharType="begin"/>
            </w:r>
            <w:r w:rsidR="00B87EE8">
              <w:rPr>
                <w:noProof/>
                <w:webHidden/>
              </w:rPr>
              <w:instrText xml:space="preserve"> PAGEREF _Toc417387660 \h </w:instrText>
            </w:r>
            <w:r w:rsidR="00B87EE8">
              <w:rPr>
                <w:noProof/>
                <w:webHidden/>
              </w:rPr>
            </w:r>
            <w:r w:rsidR="00B87EE8">
              <w:rPr>
                <w:noProof/>
                <w:webHidden/>
              </w:rPr>
              <w:fldChar w:fldCharType="separate"/>
            </w:r>
            <w:r w:rsidR="00B87EE8">
              <w:rPr>
                <w:noProof/>
                <w:webHidden/>
              </w:rPr>
              <w:t>14</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61" w:history="1">
            <w:r w:rsidR="00B87EE8" w:rsidRPr="00BD5F3B">
              <w:rPr>
                <w:rStyle w:val="Hyperlink"/>
                <w:noProof/>
              </w:rPr>
              <w:t>3.2 Other regulatory considerations</w:t>
            </w:r>
            <w:r w:rsidR="00B87EE8">
              <w:rPr>
                <w:noProof/>
                <w:webHidden/>
              </w:rPr>
              <w:tab/>
            </w:r>
            <w:r w:rsidR="00B87EE8">
              <w:rPr>
                <w:noProof/>
                <w:webHidden/>
              </w:rPr>
              <w:fldChar w:fldCharType="begin"/>
            </w:r>
            <w:r w:rsidR="00B87EE8">
              <w:rPr>
                <w:noProof/>
                <w:webHidden/>
              </w:rPr>
              <w:instrText xml:space="preserve"> PAGEREF _Toc417387661 \h </w:instrText>
            </w:r>
            <w:r w:rsidR="00B87EE8">
              <w:rPr>
                <w:noProof/>
                <w:webHidden/>
              </w:rPr>
            </w:r>
            <w:r w:rsidR="00B87EE8">
              <w:rPr>
                <w:noProof/>
                <w:webHidden/>
              </w:rPr>
              <w:fldChar w:fldCharType="separate"/>
            </w:r>
            <w:r w:rsidR="00B87EE8">
              <w:rPr>
                <w:noProof/>
                <w:webHidden/>
              </w:rPr>
              <w:t>14</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662" w:history="1">
            <w:r w:rsidR="00B87EE8" w:rsidRPr="00BD5F3B">
              <w:rPr>
                <w:rStyle w:val="Hyperlink"/>
                <w:noProof/>
              </w:rPr>
              <w:t>Section 4</w:t>
            </w:r>
            <w:r w:rsidR="00B87EE8">
              <w:rPr>
                <w:rFonts w:asciiTheme="minorHAnsi" w:eastAsiaTheme="minorEastAsia" w:hAnsiTheme="minorHAnsi" w:cstheme="minorBidi"/>
                <w:noProof/>
                <w:sz w:val="22"/>
                <w:szCs w:val="22"/>
                <w:lang w:eastAsia="en-AU"/>
              </w:rPr>
              <w:tab/>
            </w:r>
            <w:r w:rsidR="00B87EE8" w:rsidRPr="00BD5F3B">
              <w:rPr>
                <w:rStyle w:val="Hyperlink"/>
                <w:noProof/>
              </w:rPr>
              <w:t>Conclusions of the RARMP</w:t>
            </w:r>
            <w:r w:rsidR="00B87EE8">
              <w:rPr>
                <w:noProof/>
                <w:webHidden/>
              </w:rPr>
              <w:tab/>
            </w:r>
            <w:r w:rsidR="00B87EE8">
              <w:rPr>
                <w:noProof/>
                <w:webHidden/>
              </w:rPr>
              <w:fldChar w:fldCharType="begin"/>
            </w:r>
            <w:r w:rsidR="00B87EE8">
              <w:rPr>
                <w:noProof/>
                <w:webHidden/>
              </w:rPr>
              <w:instrText xml:space="preserve"> PAGEREF _Toc417387662 \h </w:instrText>
            </w:r>
            <w:r w:rsidR="00B87EE8">
              <w:rPr>
                <w:noProof/>
                <w:webHidden/>
              </w:rPr>
            </w:r>
            <w:r w:rsidR="00B87EE8">
              <w:rPr>
                <w:noProof/>
                <w:webHidden/>
              </w:rPr>
              <w:fldChar w:fldCharType="separate"/>
            </w:r>
            <w:r w:rsidR="00B87EE8">
              <w:rPr>
                <w:noProof/>
                <w:webHidden/>
              </w:rPr>
              <w:t>15</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663" w:history="1">
            <w:r w:rsidR="00B87EE8" w:rsidRPr="00BD5F3B">
              <w:rPr>
                <w:rStyle w:val="Hyperlink"/>
                <w:noProof/>
              </w:rPr>
              <w:t>Chapter 1 Risk assessment context</w:t>
            </w:r>
            <w:r w:rsidR="00B87EE8">
              <w:rPr>
                <w:noProof/>
                <w:webHidden/>
              </w:rPr>
              <w:tab/>
            </w:r>
            <w:r w:rsidR="00B87EE8">
              <w:rPr>
                <w:noProof/>
                <w:webHidden/>
              </w:rPr>
              <w:fldChar w:fldCharType="begin"/>
            </w:r>
            <w:r w:rsidR="00B87EE8">
              <w:rPr>
                <w:noProof/>
                <w:webHidden/>
              </w:rPr>
              <w:instrText xml:space="preserve"> PAGEREF _Toc417387663 \h </w:instrText>
            </w:r>
            <w:r w:rsidR="00B87EE8">
              <w:rPr>
                <w:noProof/>
                <w:webHidden/>
              </w:rPr>
            </w:r>
            <w:r w:rsidR="00B87EE8">
              <w:rPr>
                <w:noProof/>
                <w:webHidden/>
              </w:rPr>
              <w:fldChar w:fldCharType="separate"/>
            </w:r>
            <w:r w:rsidR="00B87EE8">
              <w:rPr>
                <w:noProof/>
                <w:webHidden/>
              </w:rPr>
              <w:t>16</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664" w:history="1">
            <w:r w:rsidR="00B87EE8" w:rsidRPr="00BD5F3B">
              <w:rPr>
                <w:rStyle w:val="Hyperlink"/>
                <w:noProof/>
              </w:rPr>
              <w:t>Section 1</w:t>
            </w:r>
            <w:r w:rsidR="00B87EE8">
              <w:rPr>
                <w:rFonts w:asciiTheme="minorHAnsi" w:eastAsiaTheme="minorEastAsia" w:hAnsiTheme="minorHAnsi" w:cstheme="minorBidi"/>
                <w:noProof/>
                <w:sz w:val="22"/>
                <w:szCs w:val="22"/>
                <w:lang w:eastAsia="en-AU"/>
              </w:rPr>
              <w:tab/>
            </w:r>
            <w:r w:rsidR="00B87EE8" w:rsidRPr="00BD5F3B">
              <w:rPr>
                <w:rStyle w:val="Hyperlink"/>
                <w:noProof/>
              </w:rPr>
              <w:t>Background</w:t>
            </w:r>
            <w:r w:rsidR="00B87EE8">
              <w:rPr>
                <w:noProof/>
                <w:webHidden/>
              </w:rPr>
              <w:tab/>
            </w:r>
            <w:r w:rsidR="00B87EE8">
              <w:rPr>
                <w:noProof/>
                <w:webHidden/>
              </w:rPr>
              <w:fldChar w:fldCharType="begin"/>
            </w:r>
            <w:r w:rsidR="00B87EE8">
              <w:rPr>
                <w:noProof/>
                <w:webHidden/>
              </w:rPr>
              <w:instrText xml:space="preserve"> PAGEREF _Toc417387664 \h </w:instrText>
            </w:r>
            <w:r w:rsidR="00B87EE8">
              <w:rPr>
                <w:noProof/>
                <w:webHidden/>
              </w:rPr>
            </w:r>
            <w:r w:rsidR="00B87EE8">
              <w:rPr>
                <w:noProof/>
                <w:webHidden/>
              </w:rPr>
              <w:fldChar w:fldCharType="separate"/>
            </w:r>
            <w:r w:rsidR="00B87EE8">
              <w:rPr>
                <w:noProof/>
                <w:webHidden/>
              </w:rPr>
              <w:t>16</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65" w:history="1">
            <w:r w:rsidR="00B87EE8" w:rsidRPr="00BD5F3B">
              <w:rPr>
                <w:rStyle w:val="Hyperlink"/>
                <w:noProof/>
              </w:rPr>
              <w:t>Section 2 The GMO and proposed dealings</w:t>
            </w:r>
            <w:r w:rsidR="00B87EE8">
              <w:rPr>
                <w:noProof/>
                <w:webHidden/>
              </w:rPr>
              <w:tab/>
            </w:r>
            <w:r w:rsidR="00B87EE8">
              <w:rPr>
                <w:noProof/>
                <w:webHidden/>
              </w:rPr>
              <w:fldChar w:fldCharType="begin"/>
            </w:r>
            <w:r w:rsidR="00B87EE8">
              <w:rPr>
                <w:noProof/>
                <w:webHidden/>
              </w:rPr>
              <w:instrText xml:space="preserve"> PAGEREF _Toc417387665 \h </w:instrText>
            </w:r>
            <w:r w:rsidR="00B87EE8">
              <w:rPr>
                <w:noProof/>
                <w:webHidden/>
              </w:rPr>
            </w:r>
            <w:r w:rsidR="00B87EE8">
              <w:rPr>
                <w:noProof/>
                <w:webHidden/>
              </w:rPr>
              <w:fldChar w:fldCharType="separate"/>
            </w:r>
            <w:r w:rsidR="00B87EE8">
              <w:rPr>
                <w:noProof/>
                <w:webHidden/>
              </w:rPr>
              <w:t>17</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66" w:history="1">
            <w:r w:rsidR="00B87EE8" w:rsidRPr="00BD5F3B">
              <w:rPr>
                <w:rStyle w:val="Hyperlink"/>
                <w:noProof/>
              </w:rPr>
              <w:t>2.1 The proposed dealings</w:t>
            </w:r>
            <w:r w:rsidR="00B87EE8">
              <w:rPr>
                <w:noProof/>
                <w:webHidden/>
              </w:rPr>
              <w:tab/>
            </w:r>
            <w:r w:rsidR="00B87EE8">
              <w:rPr>
                <w:noProof/>
                <w:webHidden/>
              </w:rPr>
              <w:fldChar w:fldCharType="begin"/>
            </w:r>
            <w:r w:rsidR="00B87EE8">
              <w:rPr>
                <w:noProof/>
                <w:webHidden/>
              </w:rPr>
              <w:instrText xml:space="preserve"> PAGEREF _Toc417387666 \h </w:instrText>
            </w:r>
            <w:r w:rsidR="00B87EE8">
              <w:rPr>
                <w:noProof/>
                <w:webHidden/>
              </w:rPr>
            </w:r>
            <w:r w:rsidR="00B87EE8">
              <w:rPr>
                <w:noProof/>
                <w:webHidden/>
              </w:rPr>
              <w:fldChar w:fldCharType="separate"/>
            </w:r>
            <w:r w:rsidR="00B87EE8">
              <w:rPr>
                <w:noProof/>
                <w:webHidden/>
              </w:rPr>
              <w:t>17</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67" w:history="1">
            <w:r w:rsidR="00B87EE8" w:rsidRPr="00BD5F3B">
              <w:rPr>
                <w:rStyle w:val="Hyperlink"/>
                <w:noProof/>
              </w:rPr>
              <w:t>2.2 The parent organism</w:t>
            </w:r>
            <w:r w:rsidR="00B87EE8">
              <w:rPr>
                <w:noProof/>
                <w:webHidden/>
              </w:rPr>
              <w:tab/>
            </w:r>
            <w:r w:rsidR="00B87EE8">
              <w:rPr>
                <w:noProof/>
                <w:webHidden/>
              </w:rPr>
              <w:fldChar w:fldCharType="begin"/>
            </w:r>
            <w:r w:rsidR="00B87EE8">
              <w:rPr>
                <w:noProof/>
                <w:webHidden/>
              </w:rPr>
              <w:instrText xml:space="preserve"> PAGEREF _Toc417387667 \h </w:instrText>
            </w:r>
            <w:r w:rsidR="00B87EE8">
              <w:rPr>
                <w:noProof/>
                <w:webHidden/>
              </w:rPr>
            </w:r>
            <w:r w:rsidR="00B87EE8">
              <w:rPr>
                <w:noProof/>
                <w:webHidden/>
              </w:rPr>
              <w:fldChar w:fldCharType="separate"/>
            </w:r>
            <w:r w:rsidR="00B87EE8">
              <w:rPr>
                <w:noProof/>
                <w:webHidden/>
              </w:rPr>
              <w:t>18</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68" w:history="1">
            <w:r w:rsidR="00B87EE8" w:rsidRPr="00BD5F3B">
              <w:rPr>
                <w:rStyle w:val="Hyperlink"/>
                <w:noProof/>
              </w:rPr>
              <w:t>2.3 The GMO</w:t>
            </w:r>
            <w:r w:rsidR="00B87EE8">
              <w:rPr>
                <w:noProof/>
                <w:webHidden/>
              </w:rPr>
              <w:tab/>
            </w:r>
            <w:r w:rsidR="00B87EE8">
              <w:rPr>
                <w:noProof/>
                <w:webHidden/>
              </w:rPr>
              <w:fldChar w:fldCharType="begin"/>
            </w:r>
            <w:r w:rsidR="00B87EE8">
              <w:rPr>
                <w:noProof/>
                <w:webHidden/>
              </w:rPr>
              <w:instrText xml:space="preserve"> PAGEREF _Toc417387668 \h </w:instrText>
            </w:r>
            <w:r w:rsidR="00B87EE8">
              <w:rPr>
                <w:noProof/>
                <w:webHidden/>
              </w:rPr>
            </w:r>
            <w:r w:rsidR="00B87EE8">
              <w:rPr>
                <w:noProof/>
                <w:webHidden/>
              </w:rPr>
              <w:fldChar w:fldCharType="separate"/>
            </w:r>
            <w:r w:rsidR="00B87EE8">
              <w:rPr>
                <w:noProof/>
                <w:webHidden/>
              </w:rPr>
              <w:t>19</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69" w:history="1">
            <w:r w:rsidR="00B87EE8" w:rsidRPr="00BD5F3B">
              <w:rPr>
                <w:rStyle w:val="Hyperlink"/>
                <w:noProof/>
              </w:rPr>
              <w:t>2.4 The introduced gene and its product</w:t>
            </w:r>
            <w:r w:rsidR="00B87EE8">
              <w:rPr>
                <w:noProof/>
                <w:webHidden/>
              </w:rPr>
              <w:tab/>
            </w:r>
            <w:r w:rsidR="00B87EE8">
              <w:rPr>
                <w:noProof/>
                <w:webHidden/>
              </w:rPr>
              <w:fldChar w:fldCharType="begin"/>
            </w:r>
            <w:r w:rsidR="00B87EE8">
              <w:rPr>
                <w:noProof/>
                <w:webHidden/>
              </w:rPr>
              <w:instrText xml:space="preserve"> PAGEREF _Toc417387669 \h </w:instrText>
            </w:r>
            <w:r w:rsidR="00B87EE8">
              <w:rPr>
                <w:noProof/>
                <w:webHidden/>
              </w:rPr>
            </w:r>
            <w:r w:rsidR="00B87EE8">
              <w:rPr>
                <w:noProof/>
                <w:webHidden/>
              </w:rPr>
              <w:fldChar w:fldCharType="separate"/>
            </w:r>
            <w:r w:rsidR="00B87EE8">
              <w:rPr>
                <w:noProof/>
                <w:webHidden/>
              </w:rPr>
              <w:t>19</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0" w:history="1">
            <w:r w:rsidR="00B87EE8" w:rsidRPr="00BD5F3B">
              <w:rPr>
                <w:rStyle w:val="Hyperlink"/>
                <w:noProof/>
              </w:rPr>
              <w:t>2.5 Method of genetic modification</w:t>
            </w:r>
            <w:r w:rsidR="00B87EE8">
              <w:rPr>
                <w:noProof/>
                <w:webHidden/>
              </w:rPr>
              <w:tab/>
            </w:r>
            <w:r w:rsidR="00B87EE8">
              <w:rPr>
                <w:noProof/>
                <w:webHidden/>
              </w:rPr>
              <w:fldChar w:fldCharType="begin"/>
            </w:r>
            <w:r w:rsidR="00B87EE8">
              <w:rPr>
                <w:noProof/>
                <w:webHidden/>
              </w:rPr>
              <w:instrText xml:space="preserve"> PAGEREF _Toc417387670 \h </w:instrText>
            </w:r>
            <w:r w:rsidR="00B87EE8">
              <w:rPr>
                <w:noProof/>
                <w:webHidden/>
              </w:rPr>
            </w:r>
            <w:r w:rsidR="00B87EE8">
              <w:rPr>
                <w:noProof/>
                <w:webHidden/>
              </w:rPr>
              <w:fldChar w:fldCharType="separate"/>
            </w:r>
            <w:r w:rsidR="00B87EE8">
              <w:rPr>
                <w:noProof/>
                <w:webHidden/>
              </w:rPr>
              <w:t>24</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71" w:history="1">
            <w:r w:rsidR="00B87EE8" w:rsidRPr="00BD5F3B">
              <w:rPr>
                <w:rStyle w:val="Hyperlink"/>
                <w:noProof/>
              </w:rPr>
              <w:t>Section 3 The receiving environment</w:t>
            </w:r>
            <w:r w:rsidR="00B87EE8">
              <w:rPr>
                <w:noProof/>
                <w:webHidden/>
              </w:rPr>
              <w:tab/>
            </w:r>
            <w:r w:rsidR="00B87EE8">
              <w:rPr>
                <w:noProof/>
                <w:webHidden/>
              </w:rPr>
              <w:fldChar w:fldCharType="begin"/>
            </w:r>
            <w:r w:rsidR="00B87EE8">
              <w:rPr>
                <w:noProof/>
                <w:webHidden/>
              </w:rPr>
              <w:instrText xml:space="preserve"> PAGEREF _Toc417387671 \h </w:instrText>
            </w:r>
            <w:r w:rsidR="00B87EE8">
              <w:rPr>
                <w:noProof/>
                <w:webHidden/>
              </w:rPr>
            </w:r>
            <w:r w:rsidR="00B87EE8">
              <w:rPr>
                <w:noProof/>
                <w:webHidden/>
              </w:rPr>
              <w:fldChar w:fldCharType="separate"/>
            </w:r>
            <w:r w:rsidR="00B87EE8">
              <w:rPr>
                <w:noProof/>
                <w:webHidden/>
              </w:rPr>
              <w:t>26</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2" w:history="1">
            <w:r w:rsidR="00B87EE8" w:rsidRPr="00BD5F3B">
              <w:rPr>
                <w:rStyle w:val="Hyperlink"/>
                <w:noProof/>
              </w:rPr>
              <w:t>3.1 Size and duration of the proposed release</w:t>
            </w:r>
            <w:r w:rsidR="00B87EE8">
              <w:rPr>
                <w:noProof/>
                <w:webHidden/>
              </w:rPr>
              <w:tab/>
            </w:r>
            <w:r w:rsidR="00B87EE8">
              <w:rPr>
                <w:noProof/>
                <w:webHidden/>
              </w:rPr>
              <w:fldChar w:fldCharType="begin"/>
            </w:r>
            <w:r w:rsidR="00B87EE8">
              <w:rPr>
                <w:noProof/>
                <w:webHidden/>
              </w:rPr>
              <w:instrText xml:space="preserve"> PAGEREF _Toc417387672 \h </w:instrText>
            </w:r>
            <w:r w:rsidR="00B87EE8">
              <w:rPr>
                <w:noProof/>
                <w:webHidden/>
              </w:rPr>
            </w:r>
            <w:r w:rsidR="00B87EE8">
              <w:rPr>
                <w:noProof/>
                <w:webHidden/>
              </w:rPr>
              <w:fldChar w:fldCharType="separate"/>
            </w:r>
            <w:r w:rsidR="00B87EE8">
              <w:rPr>
                <w:noProof/>
                <w:webHidden/>
              </w:rPr>
              <w:t>26</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3" w:history="1">
            <w:r w:rsidR="00B87EE8" w:rsidRPr="00BD5F3B">
              <w:rPr>
                <w:rStyle w:val="Hyperlink"/>
                <w:noProof/>
              </w:rPr>
              <w:t>3.2 Major cotton growing regions of Australia</w:t>
            </w:r>
            <w:r w:rsidR="00B87EE8">
              <w:rPr>
                <w:noProof/>
                <w:webHidden/>
              </w:rPr>
              <w:tab/>
            </w:r>
            <w:r w:rsidR="00B87EE8">
              <w:rPr>
                <w:noProof/>
                <w:webHidden/>
              </w:rPr>
              <w:fldChar w:fldCharType="begin"/>
            </w:r>
            <w:r w:rsidR="00B87EE8">
              <w:rPr>
                <w:noProof/>
                <w:webHidden/>
              </w:rPr>
              <w:instrText xml:space="preserve"> PAGEREF _Toc417387673 \h </w:instrText>
            </w:r>
            <w:r w:rsidR="00B87EE8">
              <w:rPr>
                <w:noProof/>
                <w:webHidden/>
              </w:rPr>
            </w:r>
            <w:r w:rsidR="00B87EE8">
              <w:rPr>
                <w:noProof/>
                <w:webHidden/>
              </w:rPr>
              <w:fldChar w:fldCharType="separate"/>
            </w:r>
            <w:r w:rsidR="00B87EE8">
              <w:rPr>
                <w:noProof/>
                <w:webHidden/>
              </w:rPr>
              <w:t>26</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4" w:history="1">
            <w:r w:rsidR="00B87EE8" w:rsidRPr="00BD5F3B">
              <w:rPr>
                <w:rStyle w:val="Hyperlink"/>
                <w:noProof/>
              </w:rPr>
              <w:t>3.3 Environmental conditions suitable for growing cotton</w:t>
            </w:r>
            <w:r w:rsidR="00B87EE8">
              <w:rPr>
                <w:noProof/>
                <w:webHidden/>
              </w:rPr>
              <w:tab/>
            </w:r>
            <w:r w:rsidR="00B87EE8">
              <w:rPr>
                <w:noProof/>
                <w:webHidden/>
              </w:rPr>
              <w:fldChar w:fldCharType="begin"/>
            </w:r>
            <w:r w:rsidR="00B87EE8">
              <w:rPr>
                <w:noProof/>
                <w:webHidden/>
              </w:rPr>
              <w:instrText xml:space="preserve"> PAGEREF _Toc417387674 \h </w:instrText>
            </w:r>
            <w:r w:rsidR="00B87EE8">
              <w:rPr>
                <w:noProof/>
                <w:webHidden/>
              </w:rPr>
            </w:r>
            <w:r w:rsidR="00B87EE8">
              <w:rPr>
                <w:noProof/>
                <w:webHidden/>
              </w:rPr>
              <w:fldChar w:fldCharType="separate"/>
            </w:r>
            <w:r w:rsidR="00B87EE8">
              <w:rPr>
                <w:noProof/>
                <w:webHidden/>
              </w:rPr>
              <w:t>26</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5" w:history="1">
            <w:r w:rsidR="00B87EE8" w:rsidRPr="00BD5F3B">
              <w:rPr>
                <w:rStyle w:val="Hyperlink"/>
                <w:noProof/>
              </w:rPr>
              <w:t>3.4 Presence of the PAT protein or similar proteins in the receiving environment</w:t>
            </w:r>
            <w:r w:rsidR="00B87EE8">
              <w:rPr>
                <w:noProof/>
                <w:webHidden/>
              </w:rPr>
              <w:tab/>
            </w:r>
            <w:r w:rsidR="00B87EE8">
              <w:rPr>
                <w:noProof/>
                <w:webHidden/>
              </w:rPr>
              <w:fldChar w:fldCharType="begin"/>
            </w:r>
            <w:r w:rsidR="00B87EE8">
              <w:rPr>
                <w:noProof/>
                <w:webHidden/>
              </w:rPr>
              <w:instrText xml:space="preserve"> PAGEREF _Toc417387675 \h </w:instrText>
            </w:r>
            <w:r w:rsidR="00B87EE8">
              <w:rPr>
                <w:noProof/>
                <w:webHidden/>
              </w:rPr>
            </w:r>
            <w:r w:rsidR="00B87EE8">
              <w:rPr>
                <w:noProof/>
                <w:webHidden/>
              </w:rPr>
              <w:fldChar w:fldCharType="separate"/>
            </w:r>
            <w:r w:rsidR="00B87EE8">
              <w:rPr>
                <w:noProof/>
                <w:webHidden/>
              </w:rPr>
              <w:t>29</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6" w:history="1">
            <w:r w:rsidR="00B87EE8" w:rsidRPr="00BD5F3B">
              <w:rPr>
                <w:rStyle w:val="Hyperlink"/>
                <w:noProof/>
              </w:rPr>
              <w:t>3.5 Presence of same or other GM cotton in the receiving environment</w:t>
            </w:r>
            <w:r w:rsidR="00B87EE8">
              <w:rPr>
                <w:noProof/>
                <w:webHidden/>
              </w:rPr>
              <w:tab/>
            </w:r>
            <w:r w:rsidR="00B87EE8">
              <w:rPr>
                <w:noProof/>
                <w:webHidden/>
              </w:rPr>
              <w:fldChar w:fldCharType="begin"/>
            </w:r>
            <w:r w:rsidR="00B87EE8">
              <w:rPr>
                <w:noProof/>
                <w:webHidden/>
              </w:rPr>
              <w:instrText xml:space="preserve"> PAGEREF _Toc417387676 \h </w:instrText>
            </w:r>
            <w:r w:rsidR="00B87EE8">
              <w:rPr>
                <w:noProof/>
                <w:webHidden/>
              </w:rPr>
            </w:r>
            <w:r w:rsidR="00B87EE8">
              <w:rPr>
                <w:noProof/>
                <w:webHidden/>
              </w:rPr>
              <w:fldChar w:fldCharType="separate"/>
            </w:r>
            <w:r w:rsidR="00B87EE8">
              <w:rPr>
                <w:noProof/>
                <w:webHidden/>
              </w:rPr>
              <w:t>29</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7" w:history="1">
            <w:r w:rsidR="00B87EE8" w:rsidRPr="00BD5F3B">
              <w:rPr>
                <w:rStyle w:val="Hyperlink"/>
                <w:noProof/>
              </w:rPr>
              <w:t>3.6 Agronomic practices for the GM cotton</w:t>
            </w:r>
            <w:r w:rsidR="00B87EE8">
              <w:rPr>
                <w:noProof/>
                <w:webHidden/>
              </w:rPr>
              <w:tab/>
            </w:r>
            <w:r w:rsidR="00B87EE8">
              <w:rPr>
                <w:noProof/>
                <w:webHidden/>
              </w:rPr>
              <w:fldChar w:fldCharType="begin"/>
            </w:r>
            <w:r w:rsidR="00B87EE8">
              <w:rPr>
                <w:noProof/>
                <w:webHidden/>
              </w:rPr>
              <w:instrText xml:space="preserve"> PAGEREF _Toc417387677 \h </w:instrText>
            </w:r>
            <w:r w:rsidR="00B87EE8">
              <w:rPr>
                <w:noProof/>
                <w:webHidden/>
              </w:rPr>
            </w:r>
            <w:r w:rsidR="00B87EE8">
              <w:rPr>
                <w:noProof/>
                <w:webHidden/>
              </w:rPr>
              <w:fldChar w:fldCharType="separate"/>
            </w:r>
            <w:r w:rsidR="00B87EE8">
              <w:rPr>
                <w:noProof/>
                <w:webHidden/>
              </w:rPr>
              <w:t>30</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78" w:history="1">
            <w:r w:rsidR="00B87EE8" w:rsidRPr="00BD5F3B">
              <w:rPr>
                <w:rStyle w:val="Hyperlink"/>
                <w:noProof/>
              </w:rPr>
              <w:t>Section 4 Previous Australian and international approvals</w:t>
            </w:r>
            <w:r w:rsidR="00B87EE8">
              <w:rPr>
                <w:noProof/>
                <w:webHidden/>
              </w:rPr>
              <w:tab/>
            </w:r>
            <w:r w:rsidR="00B87EE8">
              <w:rPr>
                <w:noProof/>
                <w:webHidden/>
              </w:rPr>
              <w:fldChar w:fldCharType="begin"/>
            </w:r>
            <w:r w:rsidR="00B87EE8">
              <w:rPr>
                <w:noProof/>
                <w:webHidden/>
              </w:rPr>
              <w:instrText xml:space="preserve"> PAGEREF _Toc417387678 \h </w:instrText>
            </w:r>
            <w:r w:rsidR="00B87EE8">
              <w:rPr>
                <w:noProof/>
                <w:webHidden/>
              </w:rPr>
            </w:r>
            <w:r w:rsidR="00B87EE8">
              <w:rPr>
                <w:noProof/>
                <w:webHidden/>
              </w:rPr>
              <w:fldChar w:fldCharType="separate"/>
            </w:r>
            <w:r w:rsidR="00B87EE8">
              <w:rPr>
                <w:noProof/>
                <w:webHidden/>
              </w:rPr>
              <w:t>30</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79" w:history="1">
            <w:r w:rsidR="00B87EE8" w:rsidRPr="00BD5F3B">
              <w:rPr>
                <w:rStyle w:val="Hyperlink"/>
                <w:noProof/>
              </w:rPr>
              <w:t>4.1 Previous Australian approvals of the same or similar GMOs</w:t>
            </w:r>
            <w:r w:rsidR="00B87EE8">
              <w:rPr>
                <w:noProof/>
                <w:webHidden/>
              </w:rPr>
              <w:tab/>
            </w:r>
            <w:r w:rsidR="00B87EE8">
              <w:rPr>
                <w:noProof/>
                <w:webHidden/>
              </w:rPr>
              <w:fldChar w:fldCharType="begin"/>
            </w:r>
            <w:r w:rsidR="00B87EE8">
              <w:rPr>
                <w:noProof/>
                <w:webHidden/>
              </w:rPr>
              <w:instrText xml:space="preserve"> PAGEREF _Toc417387679 \h </w:instrText>
            </w:r>
            <w:r w:rsidR="00B87EE8">
              <w:rPr>
                <w:noProof/>
                <w:webHidden/>
              </w:rPr>
            </w:r>
            <w:r w:rsidR="00B87EE8">
              <w:rPr>
                <w:noProof/>
                <w:webHidden/>
              </w:rPr>
              <w:fldChar w:fldCharType="separate"/>
            </w:r>
            <w:r w:rsidR="00B87EE8">
              <w:rPr>
                <w:noProof/>
                <w:webHidden/>
              </w:rPr>
              <w:t>30</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80" w:history="1">
            <w:r w:rsidR="00B87EE8" w:rsidRPr="00BD5F3B">
              <w:rPr>
                <w:rStyle w:val="Hyperlink"/>
                <w:noProof/>
              </w:rPr>
              <w:t>4.2 International approvals</w:t>
            </w:r>
            <w:r w:rsidR="00B87EE8">
              <w:rPr>
                <w:noProof/>
                <w:webHidden/>
              </w:rPr>
              <w:tab/>
            </w:r>
            <w:r w:rsidR="00B87EE8">
              <w:rPr>
                <w:noProof/>
                <w:webHidden/>
              </w:rPr>
              <w:fldChar w:fldCharType="begin"/>
            </w:r>
            <w:r w:rsidR="00B87EE8">
              <w:rPr>
                <w:noProof/>
                <w:webHidden/>
              </w:rPr>
              <w:instrText xml:space="preserve"> PAGEREF _Toc417387680 \h </w:instrText>
            </w:r>
            <w:r w:rsidR="00B87EE8">
              <w:rPr>
                <w:noProof/>
                <w:webHidden/>
              </w:rPr>
            </w:r>
            <w:r w:rsidR="00B87EE8">
              <w:rPr>
                <w:noProof/>
                <w:webHidden/>
              </w:rPr>
              <w:fldChar w:fldCharType="separate"/>
            </w:r>
            <w:r w:rsidR="00B87EE8">
              <w:rPr>
                <w:noProof/>
                <w:webHidden/>
              </w:rPr>
              <w:t>31</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681" w:history="1">
            <w:r w:rsidR="00B87EE8" w:rsidRPr="00BD5F3B">
              <w:rPr>
                <w:rStyle w:val="Hyperlink"/>
                <w:noProof/>
              </w:rPr>
              <w:t>Chapter 2 Risk assessment</w:t>
            </w:r>
            <w:r w:rsidR="00B87EE8">
              <w:rPr>
                <w:noProof/>
                <w:webHidden/>
              </w:rPr>
              <w:tab/>
            </w:r>
            <w:r w:rsidR="00B87EE8">
              <w:rPr>
                <w:noProof/>
                <w:webHidden/>
              </w:rPr>
              <w:fldChar w:fldCharType="begin"/>
            </w:r>
            <w:r w:rsidR="00B87EE8">
              <w:rPr>
                <w:noProof/>
                <w:webHidden/>
              </w:rPr>
              <w:instrText xml:space="preserve"> PAGEREF _Toc417387681 \h </w:instrText>
            </w:r>
            <w:r w:rsidR="00B87EE8">
              <w:rPr>
                <w:noProof/>
                <w:webHidden/>
              </w:rPr>
            </w:r>
            <w:r w:rsidR="00B87EE8">
              <w:rPr>
                <w:noProof/>
                <w:webHidden/>
              </w:rPr>
              <w:fldChar w:fldCharType="separate"/>
            </w:r>
            <w:r w:rsidR="00B87EE8">
              <w:rPr>
                <w:noProof/>
                <w:webHidden/>
              </w:rPr>
              <w:t>31</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682" w:history="1">
            <w:r w:rsidR="00B87EE8" w:rsidRPr="00BD5F3B">
              <w:rPr>
                <w:rStyle w:val="Hyperlink"/>
                <w:noProof/>
              </w:rPr>
              <w:t>Section 1</w:t>
            </w:r>
            <w:r w:rsidR="00B87EE8">
              <w:rPr>
                <w:rFonts w:asciiTheme="minorHAnsi" w:eastAsiaTheme="minorEastAsia" w:hAnsiTheme="minorHAnsi" w:cstheme="minorBidi"/>
                <w:noProof/>
                <w:sz w:val="22"/>
                <w:szCs w:val="22"/>
                <w:lang w:eastAsia="en-AU"/>
              </w:rPr>
              <w:tab/>
            </w:r>
            <w:r w:rsidR="00B87EE8" w:rsidRPr="00BD5F3B">
              <w:rPr>
                <w:rStyle w:val="Hyperlink"/>
                <w:noProof/>
              </w:rPr>
              <w:t>Introduction</w:t>
            </w:r>
            <w:r w:rsidR="00B87EE8">
              <w:rPr>
                <w:noProof/>
                <w:webHidden/>
              </w:rPr>
              <w:tab/>
            </w:r>
            <w:r w:rsidR="00B87EE8">
              <w:rPr>
                <w:noProof/>
                <w:webHidden/>
              </w:rPr>
              <w:fldChar w:fldCharType="begin"/>
            </w:r>
            <w:r w:rsidR="00B87EE8">
              <w:rPr>
                <w:noProof/>
                <w:webHidden/>
              </w:rPr>
              <w:instrText xml:space="preserve"> PAGEREF _Toc417387682 \h </w:instrText>
            </w:r>
            <w:r w:rsidR="00B87EE8">
              <w:rPr>
                <w:noProof/>
                <w:webHidden/>
              </w:rPr>
            </w:r>
            <w:r w:rsidR="00B87EE8">
              <w:rPr>
                <w:noProof/>
                <w:webHidden/>
              </w:rPr>
              <w:fldChar w:fldCharType="separate"/>
            </w:r>
            <w:r w:rsidR="00B87EE8">
              <w:rPr>
                <w:noProof/>
                <w:webHidden/>
              </w:rPr>
              <w:t>31</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83" w:history="1">
            <w:r w:rsidR="00B87EE8" w:rsidRPr="00BD5F3B">
              <w:rPr>
                <w:rStyle w:val="Hyperlink"/>
                <w:noProof/>
              </w:rPr>
              <w:t>Section 2 Hazard characterisation</w:t>
            </w:r>
            <w:r w:rsidR="00B87EE8">
              <w:rPr>
                <w:noProof/>
                <w:webHidden/>
              </w:rPr>
              <w:tab/>
            </w:r>
            <w:r w:rsidR="00B87EE8">
              <w:rPr>
                <w:noProof/>
                <w:webHidden/>
              </w:rPr>
              <w:fldChar w:fldCharType="begin"/>
            </w:r>
            <w:r w:rsidR="00B87EE8">
              <w:rPr>
                <w:noProof/>
                <w:webHidden/>
              </w:rPr>
              <w:instrText xml:space="preserve"> PAGEREF _Toc417387683 \h </w:instrText>
            </w:r>
            <w:r w:rsidR="00B87EE8">
              <w:rPr>
                <w:noProof/>
                <w:webHidden/>
              </w:rPr>
            </w:r>
            <w:r w:rsidR="00B87EE8">
              <w:rPr>
                <w:noProof/>
                <w:webHidden/>
              </w:rPr>
              <w:fldChar w:fldCharType="separate"/>
            </w:r>
            <w:r w:rsidR="00B87EE8">
              <w:rPr>
                <w:noProof/>
                <w:webHidden/>
              </w:rPr>
              <w:t>32</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84" w:history="1">
            <w:r w:rsidR="00B87EE8" w:rsidRPr="00BD5F3B">
              <w:rPr>
                <w:rStyle w:val="Hyperlink"/>
                <w:noProof/>
              </w:rPr>
              <w:t>2.1 Production of a substance toxic to people</w:t>
            </w:r>
            <w:r w:rsidR="00B87EE8">
              <w:rPr>
                <w:noProof/>
                <w:webHidden/>
              </w:rPr>
              <w:tab/>
            </w:r>
            <w:r w:rsidR="00B87EE8">
              <w:rPr>
                <w:noProof/>
                <w:webHidden/>
              </w:rPr>
              <w:fldChar w:fldCharType="begin"/>
            </w:r>
            <w:r w:rsidR="00B87EE8">
              <w:rPr>
                <w:noProof/>
                <w:webHidden/>
              </w:rPr>
              <w:instrText xml:space="preserve"> PAGEREF _Toc417387684 \h </w:instrText>
            </w:r>
            <w:r w:rsidR="00B87EE8">
              <w:rPr>
                <w:noProof/>
                <w:webHidden/>
              </w:rPr>
            </w:r>
            <w:r w:rsidR="00B87EE8">
              <w:rPr>
                <w:noProof/>
                <w:webHidden/>
              </w:rPr>
              <w:fldChar w:fldCharType="separate"/>
            </w:r>
            <w:r w:rsidR="00B87EE8">
              <w:rPr>
                <w:noProof/>
                <w:webHidden/>
              </w:rPr>
              <w:t>37</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85" w:history="1">
            <w:r w:rsidR="00B87EE8" w:rsidRPr="00BD5F3B">
              <w:rPr>
                <w:rStyle w:val="Hyperlink"/>
                <w:noProof/>
              </w:rPr>
              <w:t>2.2 Production of a substance allergenic to people</w:t>
            </w:r>
            <w:r w:rsidR="00B87EE8">
              <w:rPr>
                <w:noProof/>
                <w:webHidden/>
              </w:rPr>
              <w:tab/>
            </w:r>
            <w:r w:rsidR="00B87EE8">
              <w:rPr>
                <w:noProof/>
                <w:webHidden/>
              </w:rPr>
              <w:fldChar w:fldCharType="begin"/>
            </w:r>
            <w:r w:rsidR="00B87EE8">
              <w:rPr>
                <w:noProof/>
                <w:webHidden/>
              </w:rPr>
              <w:instrText xml:space="preserve"> PAGEREF _Toc417387685 \h </w:instrText>
            </w:r>
            <w:r w:rsidR="00B87EE8">
              <w:rPr>
                <w:noProof/>
                <w:webHidden/>
              </w:rPr>
            </w:r>
            <w:r w:rsidR="00B87EE8">
              <w:rPr>
                <w:noProof/>
                <w:webHidden/>
              </w:rPr>
              <w:fldChar w:fldCharType="separate"/>
            </w:r>
            <w:r w:rsidR="00B87EE8">
              <w:rPr>
                <w:noProof/>
                <w:webHidden/>
              </w:rPr>
              <w:t>43</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86" w:history="1">
            <w:r w:rsidR="00B87EE8" w:rsidRPr="00BD5F3B">
              <w:rPr>
                <w:rStyle w:val="Hyperlink"/>
                <w:noProof/>
              </w:rPr>
              <w:t>2.3 Production of a substance toxic to organisms other than people</w:t>
            </w:r>
            <w:r w:rsidR="00B87EE8">
              <w:rPr>
                <w:noProof/>
                <w:webHidden/>
              </w:rPr>
              <w:tab/>
            </w:r>
            <w:r w:rsidR="00B87EE8">
              <w:rPr>
                <w:noProof/>
                <w:webHidden/>
              </w:rPr>
              <w:fldChar w:fldCharType="begin"/>
            </w:r>
            <w:r w:rsidR="00B87EE8">
              <w:rPr>
                <w:noProof/>
                <w:webHidden/>
              </w:rPr>
              <w:instrText xml:space="preserve"> PAGEREF _Toc417387686 \h </w:instrText>
            </w:r>
            <w:r w:rsidR="00B87EE8">
              <w:rPr>
                <w:noProof/>
                <w:webHidden/>
              </w:rPr>
            </w:r>
            <w:r w:rsidR="00B87EE8">
              <w:rPr>
                <w:noProof/>
                <w:webHidden/>
              </w:rPr>
              <w:fldChar w:fldCharType="separate"/>
            </w:r>
            <w:r w:rsidR="00B87EE8">
              <w:rPr>
                <w:noProof/>
                <w:webHidden/>
              </w:rPr>
              <w:t>45</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87" w:history="1">
            <w:r w:rsidR="00B87EE8" w:rsidRPr="00BD5F3B">
              <w:rPr>
                <w:rStyle w:val="Hyperlink"/>
                <w:noProof/>
              </w:rPr>
              <w:t>2.4 Spread and persistence of the GM cotton in the environment</w:t>
            </w:r>
            <w:r w:rsidR="00B87EE8">
              <w:rPr>
                <w:noProof/>
                <w:webHidden/>
              </w:rPr>
              <w:tab/>
            </w:r>
            <w:r w:rsidR="00B87EE8">
              <w:rPr>
                <w:noProof/>
                <w:webHidden/>
              </w:rPr>
              <w:fldChar w:fldCharType="begin"/>
            </w:r>
            <w:r w:rsidR="00B87EE8">
              <w:rPr>
                <w:noProof/>
                <w:webHidden/>
              </w:rPr>
              <w:instrText xml:space="preserve"> PAGEREF _Toc417387687 \h </w:instrText>
            </w:r>
            <w:r w:rsidR="00B87EE8">
              <w:rPr>
                <w:noProof/>
                <w:webHidden/>
              </w:rPr>
            </w:r>
            <w:r w:rsidR="00B87EE8">
              <w:rPr>
                <w:noProof/>
                <w:webHidden/>
              </w:rPr>
              <w:fldChar w:fldCharType="separate"/>
            </w:r>
            <w:r w:rsidR="00B87EE8">
              <w:rPr>
                <w:noProof/>
                <w:webHidden/>
              </w:rPr>
              <w:t>50</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88" w:history="1">
            <w:r w:rsidR="00B87EE8" w:rsidRPr="00BD5F3B">
              <w:rPr>
                <w:rStyle w:val="Hyperlink"/>
                <w:noProof/>
              </w:rPr>
              <w:t>2.5 Gene flow by vertical gene transfer</w:t>
            </w:r>
            <w:r w:rsidR="00B87EE8">
              <w:rPr>
                <w:noProof/>
                <w:webHidden/>
              </w:rPr>
              <w:tab/>
            </w:r>
            <w:r w:rsidR="00B87EE8">
              <w:rPr>
                <w:noProof/>
                <w:webHidden/>
              </w:rPr>
              <w:fldChar w:fldCharType="begin"/>
            </w:r>
            <w:r w:rsidR="00B87EE8">
              <w:rPr>
                <w:noProof/>
                <w:webHidden/>
              </w:rPr>
              <w:instrText xml:space="preserve"> PAGEREF _Toc417387688 \h </w:instrText>
            </w:r>
            <w:r w:rsidR="00B87EE8">
              <w:rPr>
                <w:noProof/>
                <w:webHidden/>
              </w:rPr>
            </w:r>
            <w:r w:rsidR="00B87EE8">
              <w:rPr>
                <w:noProof/>
                <w:webHidden/>
              </w:rPr>
              <w:fldChar w:fldCharType="separate"/>
            </w:r>
            <w:r w:rsidR="00B87EE8">
              <w:rPr>
                <w:noProof/>
                <w:webHidden/>
              </w:rPr>
              <w:t>51</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89" w:history="1">
            <w:r w:rsidR="00B87EE8" w:rsidRPr="00BD5F3B">
              <w:rPr>
                <w:rStyle w:val="Hyperlink"/>
                <w:noProof/>
              </w:rPr>
              <w:t>2.6 Gene flow by horizontal gene transfer</w:t>
            </w:r>
            <w:r w:rsidR="00B87EE8">
              <w:rPr>
                <w:noProof/>
                <w:webHidden/>
              </w:rPr>
              <w:tab/>
            </w:r>
            <w:r w:rsidR="00B87EE8">
              <w:rPr>
                <w:noProof/>
                <w:webHidden/>
              </w:rPr>
              <w:fldChar w:fldCharType="begin"/>
            </w:r>
            <w:r w:rsidR="00B87EE8">
              <w:rPr>
                <w:noProof/>
                <w:webHidden/>
              </w:rPr>
              <w:instrText xml:space="preserve"> PAGEREF _Toc417387689 \h </w:instrText>
            </w:r>
            <w:r w:rsidR="00B87EE8">
              <w:rPr>
                <w:noProof/>
                <w:webHidden/>
              </w:rPr>
            </w:r>
            <w:r w:rsidR="00B87EE8">
              <w:rPr>
                <w:noProof/>
                <w:webHidden/>
              </w:rPr>
              <w:fldChar w:fldCharType="separate"/>
            </w:r>
            <w:r w:rsidR="00B87EE8">
              <w:rPr>
                <w:noProof/>
                <w:webHidden/>
              </w:rPr>
              <w:t>55</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90" w:history="1">
            <w:r w:rsidR="00B87EE8" w:rsidRPr="00BD5F3B">
              <w:rPr>
                <w:rStyle w:val="Hyperlink"/>
                <w:noProof/>
              </w:rPr>
              <w:t>2.7 Unintended changes in toxicity</w:t>
            </w:r>
            <w:r w:rsidR="00B87EE8">
              <w:rPr>
                <w:noProof/>
                <w:webHidden/>
              </w:rPr>
              <w:tab/>
            </w:r>
            <w:r w:rsidR="00B87EE8">
              <w:rPr>
                <w:noProof/>
                <w:webHidden/>
              </w:rPr>
              <w:fldChar w:fldCharType="begin"/>
            </w:r>
            <w:r w:rsidR="00B87EE8">
              <w:rPr>
                <w:noProof/>
                <w:webHidden/>
              </w:rPr>
              <w:instrText xml:space="preserve"> PAGEREF _Toc417387690 \h </w:instrText>
            </w:r>
            <w:r w:rsidR="00B87EE8">
              <w:rPr>
                <w:noProof/>
                <w:webHidden/>
              </w:rPr>
            </w:r>
            <w:r w:rsidR="00B87EE8">
              <w:rPr>
                <w:noProof/>
                <w:webHidden/>
              </w:rPr>
              <w:fldChar w:fldCharType="separate"/>
            </w:r>
            <w:r w:rsidR="00B87EE8">
              <w:rPr>
                <w:noProof/>
                <w:webHidden/>
              </w:rPr>
              <w:t>55</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91" w:history="1">
            <w:r w:rsidR="00B87EE8" w:rsidRPr="00BD5F3B">
              <w:rPr>
                <w:rStyle w:val="Hyperlink"/>
                <w:noProof/>
              </w:rPr>
              <w:t>2.8 Unintended changes in biochemistry or physiology</w:t>
            </w:r>
            <w:r w:rsidR="00B87EE8">
              <w:rPr>
                <w:noProof/>
                <w:webHidden/>
              </w:rPr>
              <w:tab/>
            </w:r>
            <w:r w:rsidR="00B87EE8">
              <w:rPr>
                <w:noProof/>
                <w:webHidden/>
              </w:rPr>
              <w:fldChar w:fldCharType="begin"/>
            </w:r>
            <w:r w:rsidR="00B87EE8">
              <w:rPr>
                <w:noProof/>
                <w:webHidden/>
              </w:rPr>
              <w:instrText xml:space="preserve"> PAGEREF _Toc417387691 \h </w:instrText>
            </w:r>
            <w:r w:rsidR="00B87EE8">
              <w:rPr>
                <w:noProof/>
                <w:webHidden/>
              </w:rPr>
            </w:r>
            <w:r w:rsidR="00B87EE8">
              <w:rPr>
                <w:noProof/>
                <w:webHidden/>
              </w:rPr>
              <w:fldChar w:fldCharType="separate"/>
            </w:r>
            <w:r w:rsidR="00B87EE8">
              <w:rPr>
                <w:noProof/>
                <w:webHidden/>
              </w:rPr>
              <w:t>57</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92" w:history="1">
            <w:r w:rsidR="00B87EE8" w:rsidRPr="00BD5F3B">
              <w:rPr>
                <w:rStyle w:val="Hyperlink"/>
                <w:noProof/>
              </w:rPr>
              <w:t>2.9 Unintended effects on existing pests or weeds</w:t>
            </w:r>
            <w:r w:rsidR="00B87EE8">
              <w:rPr>
                <w:noProof/>
                <w:webHidden/>
              </w:rPr>
              <w:tab/>
            </w:r>
            <w:r w:rsidR="00B87EE8">
              <w:rPr>
                <w:noProof/>
                <w:webHidden/>
              </w:rPr>
              <w:fldChar w:fldCharType="begin"/>
            </w:r>
            <w:r w:rsidR="00B87EE8">
              <w:rPr>
                <w:noProof/>
                <w:webHidden/>
              </w:rPr>
              <w:instrText xml:space="preserve"> PAGEREF _Toc417387692 \h </w:instrText>
            </w:r>
            <w:r w:rsidR="00B87EE8">
              <w:rPr>
                <w:noProof/>
                <w:webHidden/>
              </w:rPr>
            </w:r>
            <w:r w:rsidR="00B87EE8">
              <w:rPr>
                <w:noProof/>
                <w:webHidden/>
              </w:rPr>
              <w:fldChar w:fldCharType="separate"/>
            </w:r>
            <w:r w:rsidR="00B87EE8">
              <w:rPr>
                <w:noProof/>
                <w:webHidden/>
              </w:rPr>
              <w:t>58</w:t>
            </w:r>
            <w:r w:rsidR="00B87EE8">
              <w:rPr>
                <w:noProof/>
                <w:webHidden/>
              </w:rPr>
              <w:fldChar w:fldCharType="end"/>
            </w:r>
          </w:hyperlink>
        </w:p>
        <w:p w:rsidR="00B87EE8" w:rsidRDefault="007241C3">
          <w:pPr>
            <w:pStyle w:val="TOC3"/>
            <w:tabs>
              <w:tab w:val="left" w:pos="1320"/>
              <w:tab w:val="right" w:leader="dot" w:pos="9060"/>
            </w:tabs>
            <w:rPr>
              <w:rFonts w:asciiTheme="minorHAnsi" w:eastAsiaTheme="minorEastAsia" w:hAnsiTheme="minorHAnsi" w:cstheme="minorBidi"/>
              <w:noProof/>
              <w:sz w:val="22"/>
              <w:szCs w:val="22"/>
              <w:lang w:eastAsia="en-AU"/>
            </w:rPr>
          </w:pPr>
          <w:hyperlink w:anchor="_Toc417387693" w:history="1">
            <w:r w:rsidR="00B87EE8" w:rsidRPr="00BD5F3B">
              <w:rPr>
                <w:rStyle w:val="Hyperlink"/>
                <w:noProof/>
              </w:rPr>
              <w:t>2.10</w:t>
            </w:r>
            <w:r w:rsidR="00B87EE8">
              <w:rPr>
                <w:rFonts w:asciiTheme="minorHAnsi" w:eastAsiaTheme="minorEastAsia" w:hAnsiTheme="minorHAnsi" w:cstheme="minorBidi"/>
                <w:noProof/>
                <w:sz w:val="22"/>
                <w:szCs w:val="22"/>
                <w:lang w:eastAsia="en-AU"/>
              </w:rPr>
              <w:tab/>
            </w:r>
            <w:r w:rsidR="00B87EE8" w:rsidRPr="00BD5F3B">
              <w:rPr>
                <w:rStyle w:val="Hyperlink"/>
                <w:noProof/>
              </w:rPr>
              <w:t>Secondary impacts</w:t>
            </w:r>
            <w:r w:rsidR="00B87EE8">
              <w:rPr>
                <w:noProof/>
                <w:webHidden/>
              </w:rPr>
              <w:tab/>
            </w:r>
            <w:r w:rsidR="00B87EE8">
              <w:rPr>
                <w:noProof/>
                <w:webHidden/>
              </w:rPr>
              <w:fldChar w:fldCharType="begin"/>
            </w:r>
            <w:r w:rsidR="00B87EE8">
              <w:rPr>
                <w:noProof/>
                <w:webHidden/>
              </w:rPr>
              <w:instrText xml:space="preserve"> PAGEREF _Toc417387693 \h </w:instrText>
            </w:r>
            <w:r w:rsidR="00B87EE8">
              <w:rPr>
                <w:noProof/>
                <w:webHidden/>
              </w:rPr>
            </w:r>
            <w:r w:rsidR="00B87EE8">
              <w:rPr>
                <w:noProof/>
                <w:webHidden/>
              </w:rPr>
              <w:fldChar w:fldCharType="separate"/>
            </w:r>
            <w:r w:rsidR="00B87EE8">
              <w:rPr>
                <w:noProof/>
                <w:webHidden/>
              </w:rPr>
              <w:t>59</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694" w:history="1">
            <w:r w:rsidR="00B87EE8" w:rsidRPr="00BD5F3B">
              <w:rPr>
                <w:rStyle w:val="Hyperlink"/>
                <w:noProof/>
              </w:rPr>
              <w:t>Section 3</w:t>
            </w:r>
            <w:r w:rsidR="00B87EE8">
              <w:rPr>
                <w:rFonts w:asciiTheme="minorHAnsi" w:eastAsiaTheme="minorEastAsia" w:hAnsiTheme="minorHAnsi" w:cstheme="minorBidi"/>
                <w:noProof/>
                <w:sz w:val="22"/>
                <w:szCs w:val="22"/>
                <w:lang w:eastAsia="en-AU"/>
              </w:rPr>
              <w:tab/>
            </w:r>
            <w:r w:rsidR="00B87EE8" w:rsidRPr="00BD5F3B">
              <w:rPr>
                <w:rStyle w:val="Hyperlink"/>
                <w:noProof/>
              </w:rPr>
              <w:t>Risk estimate process for identified risks</w:t>
            </w:r>
            <w:r w:rsidR="00B87EE8">
              <w:rPr>
                <w:noProof/>
                <w:webHidden/>
              </w:rPr>
              <w:tab/>
            </w:r>
            <w:r w:rsidR="00B87EE8">
              <w:rPr>
                <w:noProof/>
                <w:webHidden/>
              </w:rPr>
              <w:fldChar w:fldCharType="begin"/>
            </w:r>
            <w:r w:rsidR="00B87EE8">
              <w:rPr>
                <w:noProof/>
                <w:webHidden/>
              </w:rPr>
              <w:instrText xml:space="preserve"> PAGEREF _Toc417387694 \h </w:instrText>
            </w:r>
            <w:r w:rsidR="00B87EE8">
              <w:rPr>
                <w:noProof/>
                <w:webHidden/>
              </w:rPr>
            </w:r>
            <w:r w:rsidR="00B87EE8">
              <w:rPr>
                <w:noProof/>
                <w:webHidden/>
              </w:rPr>
              <w:fldChar w:fldCharType="separate"/>
            </w:r>
            <w:r w:rsidR="00B87EE8">
              <w:rPr>
                <w:noProof/>
                <w:webHidden/>
              </w:rPr>
              <w:t>61</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695" w:history="1">
            <w:r w:rsidR="00B87EE8" w:rsidRPr="00BD5F3B">
              <w:rPr>
                <w:rStyle w:val="Hyperlink"/>
                <w:noProof/>
              </w:rPr>
              <w:t>Chapter 3 Risk estimates for weediness</w:t>
            </w:r>
            <w:r w:rsidR="00B87EE8">
              <w:rPr>
                <w:noProof/>
                <w:webHidden/>
              </w:rPr>
              <w:tab/>
            </w:r>
            <w:r w:rsidR="00B87EE8">
              <w:rPr>
                <w:noProof/>
                <w:webHidden/>
              </w:rPr>
              <w:fldChar w:fldCharType="begin"/>
            </w:r>
            <w:r w:rsidR="00B87EE8">
              <w:rPr>
                <w:noProof/>
                <w:webHidden/>
              </w:rPr>
              <w:instrText xml:space="preserve"> PAGEREF _Toc417387695 \h </w:instrText>
            </w:r>
            <w:r w:rsidR="00B87EE8">
              <w:rPr>
                <w:noProof/>
                <w:webHidden/>
              </w:rPr>
            </w:r>
            <w:r w:rsidR="00B87EE8">
              <w:rPr>
                <w:noProof/>
                <w:webHidden/>
              </w:rPr>
              <w:fldChar w:fldCharType="separate"/>
            </w:r>
            <w:r w:rsidR="00B87EE8">
              <w:rPr>
                <w:noProof/>
                <w:webHidden/>
              </w:rPr>
              <w:t>63</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696" w:history="1">
            <w:r w:rsidR="00B87EE8" w:rsidRPr="00BD5F3B">
              <w:rPr>
                <w:rStyle w:val="Hyperlink"/>
                <w:noProof/>
              </w:rPr>
              <w:t>Section 1</w:t>
            </w:r>
            <w:r w:rsidR="00B87EE8">
              <w:rPr>
                <w:rFonts w:asciiTheme="minorHAnsi" w:eastAsiaTheme="minorEastAsia" w:hAnsiTheme="minorHAnsi" w:cstheme="minorBidi"/>
                <w:noProof/>
                <w:sz w:val="22"/>
                <w:szCs w:val="22"/>
                <w:lang w:eastAsia="en-AU"/>
              </w:rPr>
              <w:tab/>
            </w:r>
            <w:r w:rsidR="00B87EE8" w:rsidRPr="00BD5F3B">
              <w:rPr>
                <w:rStyle w:val="Hyperlink"/>
                <w:noProof/>
              </w:rPr>
              <w:t>Background</w:t>
            </w:r>
            <w:r w:rsidR="00B87EE8">
              <w:rPr>
                <w:noProof/>
                <w:webHidden/>
              </w:rPr>
              <w:tab/>
            </w:r>
            <w:r w:rsidR="00B87EE8">
              <w:rPr>
                <w:noProof/>
                <w:webHidden/>
              </w:rPr>
              <w:fldChar w:fldCharType="begin"/>
            </w:r>
            <w:r w:rsidR="00B87EE8">
              <w:rPr>
                <w:noProof/>
                <w:webHidden/>
              </w:rPr>
              <w:instrText xml:space="preserve"> PAGEREF _Toc417387696 \h </w:instrText>
            </w:r>
            <w:r w:rsidR="00B87EE8">
              <w:rPr>
                <w:noProof/>
                <w:webHidden/>
              </w:rPr>
            </w:r>
            <w:r w:rsidR="00B87EE8">
              <w:rPr>
                <w:noProof/>
                <w:webHidden/>
              </w:rPr>
              <w:fldChar w:fldCharType="separate"/>
            </w:r>
            <w:r w:rsidR="00B87EE8">
              <w:rPr>
                <w:noProof/>
                <w:webHidden/>
              </w:rPr>
              <w:t>63</w:t>
            </w:r>
            <w:r w:rsidR="00B87EE8">
              <w:rPr>
                <w:noProof/>
                <w:webHidden/>
              </w:rPr>
              <w:fldChar w:fldCharType="end"/>
            </w:r>
          </w:hyperlink>
        </w:p>
        <w:p w:rsidR="00B87EE8" w:rsidRDefault="007241C3">
          <w:pPr>
            <w:pStyle w:val="TOC2"/>
            <w:rPr>
              <w:rFonts w:asciiTheme="minorHAnsi" w:eastAsiaTheme="minorEastAsia" w:hAnsiTheme="minorHAnsi" w:cstheme="minorBidi"/>
              <w:noProof/>
              <w:sz w:val="22"/>
              <w:szCs w:val="22"/>
              <w:lang w:eastAsia="en-AU"/>
            </w:rPr>
          </w:pPr>
          <w:hyperlink w:anchor="_Toc417387697" w:history="1">
            <w:r w:rsidR="00B87EE8" w:rsidRPr="00BD5F3B">
              <w:rPr>
                <w:rStyle w:val="Hyperlink"/>
                <w:noProof/>
              </w:rPr>
              <w:t>Section 2 Consequence and likelihood assessments</w:t>
            </w:r>
            <w:r w:rsidR="00B87EE8">
              <w:rPr>
                <w:noProof/>
                <w:webHidden/>
              </w:rPr>
              <w:tab/>
            </w:r>
            <w:r w:rsidR="00B87EE8">
              <w:rPr>
                <w:noProof/>
                <w:webHidden/>
              </w:rPr>
              <w:fldChar w:fldCharType="begin"/>
            </w:r>
            <w:r w:rsidR="00B87EE8">
              <w:rPr>
                <w:noProof/>
                <w:webHidden/>
              </w:rPr>
              <w:instrText xml:space="preserve"> PAGEREF _Toc417387697 \h </w:instrText>
            </w:r>
            <w:r w:rsidR="00B87EE8">
              <w:rPr>
                <w:noProof/>
                <w:webHidden/>
              </w:rPr>
            </w:r>
            <w:r w:rsidR="00B87EE8">
              <w:rPr>
                <w:noProof/>
                <w:webHidden/>
              </w:rPr>
              <w:fldChar w:fldCharType="separate"/>
            </w:r>
            <w:r w:rsidR="00B87EE8">
              <w:rPr>
                <w:noProof/>
                <w:webHidden/>
              </w:rPr>
              <w:t>64</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98" w:history="1">
            <w:r w:rsidR="00B87EE8" w:rsidRPr="00BD5F3B">
              <w:rPr>
                <w:rStyle w:val="Hyperlink"/>
                <w:noProof/>
              </w:rPr>
              <w:t>2.1 Weediness of non-GM cotton</w:t>
            </w:r>
            <w:r w:rsidR="00B87EE8">
              <w:rPr>
                <w:noProof/>
                <w:webHidden/>
              </w:rPr>
              <w:tab/>
            </w:r>
            <w:r w:rsidR="00B87EE8">
              <w:rPr>
                <w:noProof/>
                <w:webHidden/>
              </w:rPr>
              <w:fldChar w:fldCharType="begin"/>
            </w:r>
            <w:r w:rsidR="00B87EE8">
              <w:rPr>
                <w:noProof/>
                <w:webHidden/>
              </w:rPr>
              <w:instrText xml:space="preserve"> PAGEREF _Toc417387698 \h </w:instrText>
            </w:r>
            <w:r w:rsidR="00B87EE8">
              <w:rPr>
                <w:noProof/>
                <w:webHidden/>
              </w:rPr>
            </w:r>
            <w:r w:rsidR="00B87EE8">
              <w:rPr>
                <w:noProof/>
                <w:webHidden/>
              </w:rPr>
              <w:fldChar w:fldCharType="separate"/>
            </w:r>
            <w:r w:rsidR="00B87EE8">
              <w:rPr>
                <w:noProof/>
                <w:webHidden/>
              </w:rPr>
              <w:t>64</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699" w:history="1">
            <w:r w:rsidR="00B87EE8" w:rsidRPr="00BD5F3B">
              <w:rPr>
                <w:rStyle w:val="Hyperlink"/>
                <w:noProof/>
              </w:rPr>
              <w:t xml:space="preserve">2.2 Event 1: Expression of the introduced </w:t>
            </w:r>
            <w:r w:rsidR="00B87EE8" w:rsidRPr="00BD5F3B">
              <w:rPr>
                <w:rStyle w:val="Hyperlink"/>
                <w:iCs/>
                <w:noProof/>
              </w:rPr>
              <w:t>bar</w:t>
            </w:r>
            <w:r w:rsidR="00B87EE8" w:rsidRPr="00BD5F3B">
              <w:rPr>
                <w:rStyle w:val="Hyperlink"/>
                <w:noProof/>
              </w:rPr>
              <w:t xml:space="preserve"> gene increasing spread and persistence of the GM cotton plants through tolerance to glufosinate ammonium.</w:t>
            </w:r>
            <w:r w:rsidR="00B87EE8">
              <w:rPr>
                <w:noProof/>
                <w:webHidden/>
              </w:rPr>
              <w:tab/>
            </w:r>
            <w:r w:rsidR="00B87EE8">
              <w:rPr>
                <w:noProof/>
                <w:webHidden/>
              </w:rPr>
              <w:fldChar w:fldCharType="begin"/>
            </w:r>
            <w:r w:rsidR="00B87EE8">
              <w:rPr>
                <w:noProof/>
                <w:webHidden/>
              </w:rPr>
              <w:instrText xml:space="preserve"> PAGEREF _Toc417387699 \h </w:instrText>
            </w:r>
            <w:r w:rsidR="00B87EE8">
              <w:rPr>
                <w:noProof/>
                <w:webHidden/>
              </w:rPr>
            </w:r>
            <w:r w:rsidR="00B87EE8">
              <w:rPr>
                <w:noProof/>
                <w:webHidden/>
              </w:rPr>
              <w:fldChar w:fldCharType="separate"/>
            </w:r>
            <w:r w:rsidR="00B87EE8">
              <w:rPr>
                <w:noProof/>
                <w:webHidden/>
              </w:rPr>
              <w:t>65</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00" w:history="1">
            <w:r w:rsidR="00B87EE8" w:rsidRPr="00BD5F3B">
              <w:rPr>
                <w:rStyle w:val="Hyperlink"/>
                <w:noProof/>
              </w:rPr>
              <w:t xml:space="preserve">2.3 Event 2: Expression of the </w:t>
            </w:r>
            <w:r w:rsidR="00B87EE8" w:rsidRPr="00BD5F3B">
              <w:rPr>
                <w:rStyle w:val="Hyperlink"/>
                <w:iCs/>
                <w:noProof/>
              </w:rPr>
              <w:t>bar</w:t>
            </w:r>
            <w:r w:rsidR="00B87EE8" w:rsidRPr="00BD5F3B">
              <w:rPr>
                <w:rStyle w:val="Hyperlink"/>
                <w:noProof/>
              </w:rPr>
              <w:t xml:space="preserve"> gene construct in non-GM </w:t>
            </w:r>
            <w:r w:rsidR="00B87EE8" w:rsidRPr="00BD5F3B">
              <w:rPr>
                <w:rStyle w:val="Hyperlink"/>
                <w:iCs/>
                <w:noProof/>
              </w:rPr>
              <w:t>G. hirsutum</w:t>
            </w:r>
            <w:r w:rsidR="00B87EE8" w:rsidRPr="00BD5F3B">
              <w:rPr>
                <w:rStyle w:val="Hyperlink"/>
                <w:noProof/>
              </w:rPr>
              <w:t xml:space="preserve"> or </w:t>
            </w:r>
            <w:r w:rsidR="00B87EE8" w:rsidRPr="00BD5F3B">
              <w:rPr>
                <w:rStyle w:val="Hyperlink"/>
                <w:iCs/>
                <w:noProof/>
              </w:rPr>
              <w:t>G. barbadense</w:t>
            </w:r>
            <w:r w:rsidR="00B87EE8" w:rsidRPr="00BD5F3B">
              <w:rPr>
                <w:rStyle w:val="Hyperlink"/>
                <w:noProof/>
              </w:rPr>
              <w:t xml:space="preserve"> cotton plants providing glufosinate ammonium tolerance</w:t>
            </w:r>
            <w:r w:rsidR="00B87EE8">
              <w:rPr>
                <w:noProof/>
                <w:webHidden/>
              </w:rPr>
              <w:tab/>
            </w:r>
            <w:r w:rsidR="00B87EE8">
              <w:rPr>
                <w:noProof/>
                <w:webHidden/>
              </w:rPr>
              <w:fldChar w:fldCharType="begin"/>
            </w:r>
            <w:r w:rsidR="00B87EE8">
              <w:rPr>
                <w:noProof/>
                <w:webHidden/>
              </w:rPr>
              <w:instrText xml:space="preserve"> PAGEREF _Toc417387700 \h </w:instrText>
            </w:r>
            <w:r w:rsidR="00B87EE8">
              <w:rPr>
                <w:noProof/>
                <w:webHidden/>
              </w:rPr>
            </w:r>
            <w:r w:rsidR="00B87EE8">
              <w:rPr>
                <w:noProof/>
                <w:webHidden/>
              </w:rPr>
              <w:fldChar w:fldCharType="separate"/>
            </w:r>
            <w:r w:rsidR="00B87EE8">
              <w:rPr>
                <w:noProof/>
                <w:webHidden/>
              </w:rPr>
              <w:t>70</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01" w:history="1">
            <w:r w:rsidR="00B87EE8" w:rsidRPr="00BD5F3B">
              <w:rPr>
                <w:rStyle w:val="Hyperlink"/>
                <w:noProof/>
              </w:rPr>
              <w:t xml:space="preserve">2.4 Event 3: Expression of the </w:t>
            </w:r>
            <w:r w:rsidR="00B87EE8" w:rsidRPr="00BD5F3B">
              <w:rPr>
                <w:rStyle w:val="Hyperlink"/>
                <w:iCs/>
                <w:noProof/>
              </w:rPr>
              <w:t>bar</w:t>
            </w:r>
            <w:r w:rsidR="00B87EE8" w:rsidRPr="00BD5F3B">
              <w:rPr>
                <w:rStyle w:val="Hyperlink"/>
                <w:noProof/>
              </w:rPr>
              <w:t xml:space="preserve"> gene in combination with </w:t>
            </w:r>
            <w:r w:rsidR="00B87EE8" w:rsidRPr="00BD5F3B">
              <w:rPr>
                <w:rStyle w:val="Hyperlink"/>
                <w:iCs/>
                <w:noProof/>
              </w:rPr>
              <w:t>cp4 epsps</w:t>
            </w:r>
            <w:r w:rsidR="00B87EE8" w:rsidRPr="00BD5F3B">
              <w:rPr>
                <w:rStyle w:val="Hyperlink"/>
                <w:noProof/>
              </w:rPr>
              <w:t xml:space="preserve"> gene and/or </w:t>
            </w:r>
            <w:r w:rsidR="00B87EE8" w:rsidRPr="00BD5F3B">
              <w:rPr>
                <w:rStyle w:val="Hyperlink"/>
                <w:iCs/>
                <w:noProof/>
              </w:rPr>
              <w:t>cry1Ac</w:t>
            </w:r>
            <w:r w:rsidR="00B87EE8" w:rsidRPr="00BD5F3B">
              <w:rPr>
                <w:rStyle w:val="Hyperlink"/>
                <w:noProof/>
              </w:rPr>
              <w:t xml:space="preserve"> and </w:t>
            </w:r>
            <w:r w:rsidR="00B87EE8" w:rsidRPr="00BD5F3B">
              <w:rPr>
                <w:rStyle w:val="Hyperlink"/>
                <w:iCs/>
                <w:noProof/>
              </w:rPr>
              <w:t>cry2Ab</w:t>
            </w:r>
            <w:r w:rsidR="00B87EE8" w:rsidRPr="00BD5F3B">
              <w:rPr>
                <w:rStyle w:val="Hyperlink"/>
                <w:noProof/>
              </w:rPr>
              <w:t xml:space="preserve"> genes providing</w:t>
            </w:r>
            <w:r w:rsidR="00B87EE8" w:rsidRPr="00BD5F3B">
              <w:rPr>
                <w:rStyle w:val="Hyperlink"/>
                <w:iCs/>
                <w:noProof/>
              </w:rPr>
              <w:t xml:space="preserve"> </w:t>
            </w:r>
            <w:r w:rsidR="00B87EE8" w:rsidRPr="00BD5F3B">
              <w:rPr>
                <w:rStyle w:val="Hyperlink"/>
                <w:noProof/>
              </w:rPr>
              <w:t>dual herbicide tolerance</w:t>
            </w:r>
            <w:r w:rsidR="00B87EE8" w:rsidRPr="00BD5F3B">
              <w:rPr>
                <w:rStyle w:val="Hyperlink"/>
                <w:iCs/>
                <w:noProof/>
              </w:rPr>
              <w:t xml:space="preserve"> </w:t>
            </w:r>
            <w:r w:rsidR="00B87EE8" w:rsidRPr="00BD5F3B">
              <w:rPr>
                <w:rStyle w:val="Hyperlink"/>
                <w:noProof/>
              </w:rPr>
              <w:t>and reducing lepidopteran herbivory.</w:t>
            </w:r>
            <w:r w:rsidR="00B87EE8">
              <w:rPr>
                <w:noProof/>
                <w:webHidden/>
              </w:rPr>
              <w:tab/>
            </w:r>
            <w:r w:rsidR="00B87EE8">
              <w:rPr>
                <w:noProof/>
                <w:webHidden/>
              </w:rPr>
              <w:fldChar w:fldCharType="begin"/>
            </w:r>
            <w:r w:rsidR="00B87EE8">
              <w:rPr>
                <w:noProof/>
                <w:webHidden/>
              </w:rPr>
              <w:instrText xml:space="preserve"> PAGEREF _Toc417387701 \h </w:instrText>
            </w:r>
            <w:r w:rsidR="00B87EE8">
              <w:rPr>
                <w:noProof/>
                <w:webHidden/>
              </w:rPr>
            </w:r>
            <w:r w:rsidR="00B87EE8">
              <w:rPr>
                <w:noProof/>
                <w:webHidden/>
              </w:rPr>
              <w:fldChar w:fldCharType="separate"/>
            </w:r>
            <w:r w:rsidR="00B87EE8">
              <w:rPr>
                <w:noProof/>
                <w:webHidden/>
              </w:rPr>
              <w:t>72</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02" w:history="1">
            <w:r w:rsidR="00B87EE8" w:rsidRPr="00BD5F3B">
              <w:rPr>
                <w:rStyle w:val="Hyperlink"/>
                <w:noProof/>
              </w:rPr>
              <w:t>Section 3</w:t>
            </w:r>
            <w:r w:rsidR="00B87EE8">
              <w:rPr>
                <w:rFonts w:asciiTheme="minorHAnsi" w:eastAsiaTheme="minorEastAsia" w:hAnsiTheme="minorHAnsi" w:cstheme="minorBidi"/>
                <w:noProof/>
                <w:sz w:val="22"/>
                <w:szCs w:val="22"/>
                <w:lang w:eastAsia="en-AU"/>
              </w:rPr>
              <w:tab/>
            </w:r>
            <w:r w:rsidR="00B87EE8" w:rsidRPr="00BD5F3B">
              <w:rPr>
                <w:rStyle w:val="Hyperlink"/>
                <w:noProof/>
              </w:rPr>
              <w:t>Risk estimates</w:t>
            </w:r>
            <w:r w:rsidR="00B87EE8">
              <w:rPr>
                <w:noProof/>
                <w:webHidden/>
              </w:rPr>
              <w:tab/>
            </w:r>
            <w:r w:rsidR="00B87EE8">
              <w:rPr>
                <w:noProof/>
                <w:webHidden/>
              </w:rPr>
              <w:fldChar w:fldCharType="begin"/>
            </w:r>
            <w:r w:rsidR="00B87EE8">
              <w:rPr>
                <w:noProof/>
                <w:webHidden/>
              </w:rPr>
              <w:instrText xml:space="preserve"> PAGEREF _Toc417387702 \h </w:instrText>
            </w:r>
            <w:r w:rsidR="00B87EE8">
              <w:rPr>
                <w:noProof/>
                <w:webHidden/>
              </w:rPr>
            </w:r>
            <w:r w:rsidR="00B87EE8">
              <w:rPr>
                <w:noProof/>
                <w:webHidden/>
              </w:rPr>
              <w:fldChar w:fldCharType="separate"/>
            </w:r>
            <w:r w:rsidR="00B87EE8">
              <w:rPr>
                <w:noProof/>
                <w:webHidden/>
              </w:rPr>
              <w:t>74</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703" w:history="1">
            <w:r w:rsidR="00B87EE8" w:rsidRPr="00BD5F3B">
              <w:rPr>
                <w:rStyle w:val="Hyperlink"/>
                <w:noProof/>
              </w:rPr>
              <w:t>Chapter 4 Risk management</w:t>
            </w:r>
            <w:r w:rsidR="00B87EE8">
              <w:rPr>
                <w:noProof/>
                <w:webHidden/>
              </w:rPr>
              <w:tab/>
            </w:r>
            <w:r w:rsidR="00B87EE8">
              <w:rPr>
                <w:noProof/>
                <w:webHidden/>
              </w:rPr>
              <w:fldChar w:fldCharType="begin"/>
            </w:r>
            <w:r w:rsidR="00B87EE8">
              <w:rPr>
                <w:noProof/>
                <w:webHidden/>
              </w:rPr>
              <w:instrText xml:space="preserve"> PAGEREF _Toc417387703 \h </w:instrText>
            </w:r>
            <w:r w:rsidR="00B87EE8">
              <w:rPr>
                <w:noProof/>
                <w:webHidden/>
              </w:rPr>
            </w:r>
            <w:r w:rsidR="00B87EE8">
              <w:rPr>
                <w:noProof/>
                <w:webHidden/>
              </w:rPr>
              <w:fldChar w:fldCharType="separate"/>
            </w:r>
            <w:r w:rsidR="00B87EE8">
              <w:rPr>
                <w:noProof/>
                <w:webHidden/>
              </w:rPr>
              <w:t>77</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04" w:history="1">
            <w:r w:rsidR="00B87EE8" w:rsidRPr="00BD5F3B">
              <w:rPr>
                <w:rStyle w:val="Hyperlink"/>
                <w:noProof/>
              </w:rPr>
              <w:t>Section 1</w:t>
            </w:r>
            <w:r w:rsidR="00B87EE8">
              <w:rPr>
                <w:rFonts w:asciiTheme="minorHAnsi" w:eastAsiaTheme="minorEastAsia" w:hAnsiTheme="minorHAnsi" w:cstheme="minorBidi"/>
                <w:noProof/>
                <w:sz w:val="22"/>
                <w:szCs w:val="22"/>
                <w:lang w:eastAsia="en-AU"/>
              </w:rPr>
              <w:tab/>
            </w:r>
            <w:r w:rsidR="00B87EE8" w:rsidRPr="00BD5F3B">
              <w:rPr>
                <w:rStyle w:val="Hyperlink"/>
                <w:noProof/>
              </w:rPr>
              <w:t>Background</w:t>
            </w:r>
            <w:r w:rsidR="00B87EE8">
              <w:rPr>
                <w:noProof/>
                <w:webHidden/>
              </w:rPr>
              <w:tab/>
            </w:r>
            <w:r w:rsidR="00B87EE8">
              <w:rPr>
                <w:noProof/>
                <w:webHidden/>
              </w:rPr>
              <w:fldChar w:fldCharType="begin"/>
            </w:r>
            <w:r w:rsidR="00B87EE8">
              <w:rPr>
                <w:noProof/>
                <w:webHidden/>
              </w:rPr>
              <w:instrText xml:space="preserve"> PAGEREF _Toc417387704 \h </w:instrText>
            </w:r>
            <w:r w:rsidR="00B87EE8">
              <w:rPr>
                <w:noProof/>
                <w:webHidden/>
              </w:rPr>
            </w:r>
            <w:r w:rsidR="00B87EE8">
              <w:rPr>
                <w:noProof/>
                <w:webHidden/>
              </w:rPr>
              <w:fldChar w:fldCharType="separate"/>
            </w:r>
            <w:r w:rsidR="00B87EE8">
              <w:rPr>
                <w:noProof/>
                <w:webHidden/>
              </w:rPr>
              <w:t>77</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05" w:history="1">
            <w:r w:rsidR="00B87EE8" w:rsidRPr="00BD5F3B">
              <w:rPr>
                <w:rStyle w:val="Hyperlink"/>
                <w:noProof/>
              </w:rPr>
              <w:t>Section 2</w:t>
            </w:r>
            <w:r w:rsidR="00B87EE8">
              <w:rPr>
                <w:rFonts w:asciiTheme="minorHAnsi" w:eastAsiaTheme="minorEastAsia" w:hAnsiTheme="minorHAnsi" w:cstheme="minorBidi"/>
                <w:noProof/>
                <w:sz w:val="22"/>
                <w:szCs w:val="22"/>
                <w:lang w:eastAsia="en-AU"/>
              </w:rPr>
              <w:tab/>
            </w:r>
            <w:r w:rsidR="00B87EE8" w:rsidRPr="00BD5F3B">
              <w:rPr>
                <w:rStyle w:val="Hyperlink"/>
                <w:noProof/>
              </w:rPr>
              <w:t>Other Australian regulators</w:t>
            </w:r>
            <w:r w:rsidR="00B87EE8">
              <w:rPr>
                <w:noProof/>
                <w:webHidden/>
              </w:rPr>
              <w:tab/>
            </w:r>
            <w:r w:rsidR="00B87EE8">
              <w:rPr>
                <w:noProof/>
                <w:webHidden/>
              </w:rPr>
              <w:fldChar w:fldCharType="begin"/>
            </w:r>
            <w:r w:rsidR="00B87EE8">
              <w:rPr>
                <w:noProof/>
                <w:webHidden/>
              </w:rPr>
              <w:instrText xml:space="preserve"> PAGEREF _Toc417387705 \h </w:instrText>
            </w:r>
            <w:r w:rsidR="00B87EE8">
              <w:rPr>
                <w:noProof/>
                <w:webHidden/>
              </w:rPr>
            </w:r>
            <w:r w:rsidR="00B87EE8">
              <w:rPr>
                <w:noProof/>
                <w:webHidden/>
              </w:rPr>
              <w:fldChar w:fldCharType="separate"/>
            </w:r>
            <w:r w:rsidR="00B87EE8">
              <w:rPr>
                <w:noProof/>
                <w:webHidden/>
              </w:rPr>
              <w:t>77</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06" w:history="1">
            <w:r w:rsidR="00B87EE8" w:rsidRPr="00BD5F3B">
              <w:rPr>
                <w:rStyle w:val="Hyperlink"/>
                <w:noProof/>
              </w:rPr>
              <w:t>Section 3</w:t>
            </w:r>
            <w:r w:rsidR="00B87EE8">
              <w:rPr>
                <w:rFonts w:asciiTheme="minorHAnsi" w:eastAsiaTheme="minorEastAsia" w:hAnsiTheme="minorHAnsi" w:cstheme="minorBidi"/>
                <w:noProof/>
                <w:sz w:val="22"/>
                <w:szCs w:val="22"/>
                <w:lang w:eastAsia="en-AU"/>
              </w:rPr>
              <w:tab/>
            </w:r>
            <w:r w:rsidR="00B87EE8" w:rsidRPr="00BD5F3B">
              <w:rPr>
                <w:rStyle w:val="Hyperlink"/>
                <w:noProof/>
              </w:rPr>
              <w:t>Risk treatment measures for identified risks</w:t>
            </w:r>
            <w:r w:rsidR="00B87EE8">
              <w:rPr>
                <w:noProof/>
                <w:webHidden/>
              </w:rPr>
              <w:tab/>
            </w:r>
            <w:r w:rsidR="00B87EE8">
              <w:rPr>
                <w:noProof/>
                <w:webHidden/>
              </w:rPr>
              <w:fldChar w:fldCharType="begin"/>
            </w:r>
            <w:r w:rsidR="00B87EE8">
              <w:rPr>
                <w:noProof/>
                <w:webHidden/>
              </w:rPr>
              <w:instrText xml:space="preserve"> PAGEREF _Toc417387706 \h </w:instrText>
            </w:r>
            <w:r w:rsidR="00B87EE8">
              <w:rPr>
                <w:noProof/>
                <w:webHidden/>
              </w:rPr>
            </w:r>
            <w:r w:rsidR="00B87EE8">
              <w:rPr>
                <w:noProof/>
                <w:webHidden/>
              </w:rPr>
              <w:fldChar w:fldCharType="separate"/>
            </w:r>
            <w:r w:rsidR="00B87EE8">
              <w:rPr>
                <w:noProof/>
                <w:webHidden/>
              </w:rPr>
              <w:t>78</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07" w:history="1">
            <w:r w:rsidR="00B87EE8" w:rsidRPr="00BD5F3B">
              <w:rPr>
                <w:rStyle w:val="Hyperlink"/>
                <w:noProof/>
              </w:rPr>
              <w:t>Section 4</w:t>
            </w:r>
            <w:r w:rsidR="00B87EE8">
              <w:rPr>
                <w:rFonts w:asciiTheme="minorHAnsi" w:eastAsiaTheme="minorEastAsia" w:hAnsiTheme="minorHAnsi" w:cstheme="minorBidi"/>
                <w:noProof/>
                <w:sz w:val="22"/>
                <w:szCs w:val="22"/>
                <w:lang w:eastAsia="en-AU"/>
              </w:rPr>
              <w:tab/>
            </w:r>
            <w:r w:rsidR="00B87EE8" w:rsidRPr="00BD5F3B">
              <w:rPr>
                <w:rStyle w:val="Hyperlink"/>
                <w:noProof/>
              </w:rPr>
              <w:t>General risk management</w:t>
            </w:r>
            <w:r w:rsidR="00B87EE8">
              <w:rPr>
                <w:noProof/>
                <w:webHidden/>
              </w:rPr>
              <w:tab/>
            </w:r>
            <w:r w:rsidR="00B87EE8">
              <w:rPr>
                <w:noProof/>
                <w:webHidden/>
              </w:rPr>
              <w:fldChar w:fldCharType="begin"/>
            </w:r>
            <w:r w:rsidR="00B87EE8">
              <w:rPr>
                <w:noProof/>
                <w:webHidden/>
              </w:rPr>
              <w:instrText xml:space="preserve"> PAGEREF _Toc417387707 \h </w:instrText>
            </w:r>
            <w:r w:rsidR="00B87EE8">
              <w:rPr>
                <w:noProof/>
                <w:webHidden/>
              </w:rPr>
            </w:r>
            <w:r w:rsidR="00B87EE8">
              <w:rPr>
                <w:noProof/>
                <w:webHidden/>
              </w:rPr>
              <w:fldChar w:fldCharType="separate"/>
            </w:r>
            <w:r w:rsidR="00B87EE8">
              <w:rPr>
                <w:noProof/>
                <w:webHidden/>
              </w:rPr>
              <w:t>78</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08" w:history="1">
            <w:r w:rsidR="00B87EE8" w:rsidRPr="00BD5F3B">
              <w:rPr>
                <w:rStyle w:val="Hyperlink"/>
                <w:noProof/>
              </w:rPr>
              <w:t>4.1 Other risk management considerations</w:t>
            </w:r>
            <w:r w:rsidR="00B87EE8">
              <w:rPr>
                <w:noProof/>
                <w:webHidden/>
              </w:rPr>
              <w:tab/>
            </w:r>
            <w:r w:rsidR="00B87EE8">
              <w:rPr>
                <w:noProof/>
                <w:webHidden/>
              </w:rPr>
              <w:fldChar w:fldCharType="begin"/>
            </w:r>
            <w:r w:rsidR="00B87EE8">
              <w:rPr>
                <w:noProof/>
                <w:webHidden/>
              </w:rPr>
              <w:instrText xml:space="preserve"> PAGEREF _Toc417387708 \h </w:instrText>
            </w:r>
            <w:r w:rsidR="00B87EE8">
              <w:rPr>
                <w:noProof/>
                <w:webHidden/>
              </w:rPr>
            </w:r>
            <w:r w:rsidR="00B87EE8">
              <w:rPr>
                <w:noProof/>
                <w:webHidden/>
              </w:rPr>
              <w:fldChar w:fldCharType="separate"/>
            </w:r>
            <w:r w:rsidR="00B87EE8">
              <w:rPr>
                <w:noProof/>
                <w:webHidden/>
              </w:rPr>
              <w:t>78</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09" w:history="1">
            <w:r w:rsidR="00B87EE8" w:rsidRPr="00BD5F3B">
              <w:rPr>
                <w:rStyle w:val="Hyperlink"/>
                <w:noProof/>
              </w:rPr>
              <w:t>Section 5</w:t>
            </w:r>
            <w:r w:rsidR="00B87EE8">
              <w:rPr>
                <w:rFonts w:asciiTheme="minorHAnsi" w:eastAsiaTheme="minorEastAsia" w:hAnsiTheme="minorHAnsi" w:cstheme="minorBidi"/>
                <w:noProof/>
                <w:sz w:val="22"/>
                <w:szCs w:val="22"/>
                <w:lang w:eastAsia="en-AU"/>
              </w:rPr>
              <w:tab/>
            </w:r>
            <w:r w:rsidR="00B87EE8" w:rsidRPr="00BD5F3B">
              <w:rPr>
                <w:rStyle w:val="Hyperlink"/>
                <w:noProof/>
              </w:rPr>
              <w:t>Conclusions of the RARMP</w:t>
            </w:r>
            <w:r w:rsidR="00B87EE8">
              <w:rPr>
                <w:noProof/>
                <w:webHidden/>
              </w:rPr>
              <w:tab/>
            </w:r>
            <w:r w:rsidR="00B87EE8">
              <w:rPr>
                <w:noProof/>
                <w:webHidden/>
              </w:rPr>
              <w:fldChar w:fldCharType="begin"/>
            </w:r>
            <w:r w:rsidR="00B87EE8">
              <w:rPr>
                <w:noProof/>
                <w:webHidden/>
              </w:rPr>
              <w:instrText xml:space="preserve"> PAGEREF _Toc417387709 \h </w:instrText>
            </w:r>
            <w:r w:rsidR="00B87EE8">
              <w:rPr>
                <w:noProof/>
                <w:webHidden/>
              </w:rPr>
            </w:r>
            <w:r w:rsidR="00B87EE8">
              <w:rPr>
                <w:noProof/>
                <w:webHidden/>
              </w:rPr>
              <w:fldChar w:fldCharType="separate"/>
            </w:r>
            <w:r w:rsidR="00B87EE8">
              <w:rPr>
                <w:noProof/>
                <w:webHidden/>
              </w:rPr>
              <w:t>79</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710" w:history="1">
            <w:r w:rsidR="00B87EE8" w:rsidRPr="00BD5F3B">
              <w:rPr>
                <w:rStyle w:val="Hyperlink"/>
                <w:noProof/>
              </w:rPr>
              <w:t>Chapter 5 Licence conditions</w:t>
            </w:r>
            <w:r w:rsidR="00B87EE8">
              <w:rPr>
                <w:noProof/>
                <w:webHidden/>
              </w:rPr>
              <w:tab/>
            </w:r>
            <w:r w:rsidR="00B87EE8">
              <w:rPr>
                <w:noProof/>
                <w:webHidden/>
              </w:rPr>
              <w:fldChar w:fldCharType="begin"/>
            </w:r>
            <w:r w:rsidR="00B87EE8">
              <w:rPr>
                <w:noProof/>
                <w:webHidden/>
              </w:rPr>
              <w:instrText xml:space="preserve"> PAGEREF _Toc417387710 \h </w:instrText>
            </w:r>
            <w:r w:rsidR="00B87EE8">
              <w:rPr>
                <w:noProof/>
                <w:webHidden/>
              </w:rPr>
            </w:r>
            <w:r w:rsidR="00B87EE8">
              <w:rPr>
                <w:noProof/>
                <w:webHidden/>
              </w:rPr>
              <w:fldChar w:fldCharType="separate"/>
            </w:r>
            <w:r w:rsidR="00B87EE8">
              <w:rPr>
                <w:noProof/>
                <w:webHidden/>
              </w:rPr>
              <w:t>80</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11" w:history="1">
            <w:r w:rsidR="00B87EE8" w:rsidRPr="00BD5F3B">
              <w:rPr>
                <w:rStyle w:val="Hyperlink"/>
                <w:noProof/>
              </w:rPr>
              <w:t>Section 1</w:t>
            </w:r>
            <w:r w:rsidR="00B87EE8">
              <w:rPr>
                <w:rFonts w:asciiTheme="minorHAnsi" w:eastAsiaTheme="minorEastAsia" w:hAnsiTheme="minorHAnsi" w:cstheme="minorBidi"/>
                <w:noProof/>
                <w:sz w:val="22"/>
                <w:szCs w:val="22"/>
                <w:lang w:eastAsia="en-AU"/>
              </w:rPr>
              <w:tab/>
            </w:r>
            <w:r w:rsidR="00B87EE8" w:rsidRPr="00BD5F3B">
              <w:rPr>
                <w:rStyle w:val="Hyperlink"/>
                <w:noProof/>
              </w:rPr>
              <w:t>Interpretations and Definitions</w:t>
            </w:r>
            <w:r w:rsidR="00B87EE8">
              <w:rPr>
                <w:noProof/>
                <w:webHidden/>
              </w:rPr>
              <w:tab/>
            </w:r>
            <w:r w:rsidR="00B87EE8">
              <w:rPr>
                <w:noProof/>
                <w:webHidden/>
              </w:rPr>
              <w:fldChar w:fldCharType="begin"/>
            </w:r>
            <w:r w:rsidR="00B87EE8">
              <w:rPr>
                <w:noProof/>
                <w:webHidden/>
              </w:rPr>
              <w:instrText xml:space="preserve"> PAGEREF _Toc417387711 \h </w:instrText>
            </w:r>
            <w:r w:rsidR="00B87EE8">
              <w:rPr>
                <w:noProof/>
                <w:webHidden/>
              </w:rPr>
            </w:r>
            <w:r w:rsidR="00B87EE8">
              <w:rPr>
                <w:noProof/>
                <w:webHidden/>
              </w:rPr>
              <w:fldChar w:fldCharType="separate"/>
            </w:r>
            <w:r w:rsidR="00B87EE8">
              <w:rPr>
                <w:noProof/>
                <w:webHidden/>
              </w:rPr>
              <w:t>80</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12" w:history="1">
            <w:r w:rsidR="00B87EE8" w:rsidRPr="00BD5F3B">
              <w:rPr>
                <w:rStyle w:val="Hyperlink"/>
                <w:noProof/>
              </w:rPr>
              <w:t>Section 2</w:t>
            </w:r>
            <w:r w:rsidR="00B87EE8">
              <w:rPr>
                <w:rFonts w:asciiTheme="minorHAnsi" w:eastAsiaTheme="minorEastAsia" w:hAnsiTheme="minorHAnsi" w:cstheme="minorBidi"/>
                <w:noProof/>
                <w:sz w:val="22"/>
                <w:szCs w:val="22"/>
                <w:lang w:eastAsia="en-AU"/>
              </w:rPr>
              <w:tab/>
            </w:r>
            <w:r w:rsidR="00B87EE8" w:rsidRPr="00BD5F3B">
              <w:rPr>
                <w:rStyle w:val="Hyperlink"/>
                <w:noProof/>
              </w:rPr>
              <w:t>Licence Conditions</w:t>
            </w:r>
            <w:r w:rsidR="00B87EE8">
              <w:rPr>
                <w:noProof/>
                <w:webHidden/>
              </w:rPr>
              <w:tab/>
            </w:r>
            <w:r w:rsidR="00B87EE8">
              <w:rPr>
                <w:noProof/>
                <w:webHidden/>
              </w:rPr>
              <w:fldChar w:fldCharType="begin"/>
            </w:r>
            <w:r w:rsidR="00B87EE8">
              <w:rPr>
                <w:noProof/>
                <w:webHidden/>
              </w:rPr>
              <w:instrText xml:space="preserve"> PAGEREF _Toc417387712 \h </w:instrText>
            </w:r>
            <w:r w:rsidR="00B87EE8">
              <w:rPr>
                <w:noProof/>
                <w:webHidden/>
              </w:rPr>
            </w:r>
            <w:r w:rsidR="00B87EE8">
              <w:rPr>
                <w:noProof/>
                <w:webHidden/>
              </w:rPr>
              <w:fldChar w:fldCharType="separate"/>
            </w:r>
            <w:r w:rsidR="00B87EE8">
              <w:rPr>
                <w:noProof/>
                <w:webHidden/>
              </w:rPr>
              <w:t>81</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13" w:history="1">
            <w:r w:rsidR="00B87EE8" w:rsidRPr="00BD5F3B">
              <w:rPr>
                <w:rStyle w:val="Hyperlink"/>
                <w:noProof/>
              </w:rPr>
              <w:t>Duration of licence</w:t>
            </w:r>
            <w:r w:rsidR="00B87EE8">
              <w:rPr>
                <w:noProof/>
                <w:webHidden/>
              </w:rPr>
              <w:tab/>
            </w:r>
            <w:r w:rsidR="00B87EE8">
              <w:rPr>
                <w:noProof/>
                <w:webHidden/>
              </w:rPr>
              <w:fldChar w:fldCharType="begin"/>
            </w:r>
            <w:r w:rsidR="00B87EE8">
              <w:rPr>
                <w:noProof/>
                <w:webHidden/>
              </w:rPr>
              <w:instrText xml:space="preserve"> PAGEREF _Toc417387713 \h </w:instrText>
            </w:r>
            <w:r w:rsidR="00B87EE8">
              <w:rPr>
                <w:noProof/>
                <w:webHidden/>
              </w:rPr>
            </w:r>
            <w:r w:rsidR="00B87EE8">
              <w:rPr>
                <w:noProof/>
                <w:webHidden/>
              </w:rPr>
              <w:fldChar w:fldCharType="separate"/>
            </w:r>
            <w:r w:rsidR="00B87EE8">
              <w:rPr>
                <w:noProof/>
                <w:webHidden/>
              </w:rPr>
              <w:t>81</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14" w:history="1">
            <w:r w:rsidR="00B87EE8" w:rsidRPr="00BD5F3B">
              <w:rPr>
                <w:rStyle w:val="Hyperlink"/>
                <w:noProof/>
              </w:rPr>
              <w:t>Holder of licence</w:t>
            </w:r>
            <w:r w:rsidR="00B87EE8">
              <w:rPr>
                <w:noProof/>
                <w:webHidden/>
              </w:rPr>
              <w:tab/>
            </w:r>
            <w:r w:rsidR="00B87EE8">
              <w:rPr>
                <w:noProof/>
                <w:webHidden/>
              </w:rPr>
              <w:fldChar w:fldCharType="begin"/>
            </w:r>
            <w:r w:rsidR="00B87EE8">
              <w:rPr>
                <w:noProof/>
                <w:webHidden/>
              </w:rPr>
              <w:instrText xml:space="preserve"> PAGEREF _Toc417387714 \h </w:instrText>
            </w:r>
            <w:r w:rsidR="00B87EE8">
              <w:rPr>
                <w:noProof/>
                <w:webHidden/>
              </w:rPr>
            </w:r>
            <w:r w:rsidR="00B87EE8">
              <w:rPr>
                <w:noProof/>
                <w:webHidden/>
              </w:rPr>
              <w:fldChar w:fldCharType="separate"/>
            </w:r>
            <w:r w:rsidR="00B87EE8">
              <w:rPr>
                <w:noProof/>
                <w:webHidden/>
              </w:rPr>
              <w:t>81</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15" w:history="1">
            <w:r w:rsidR="00B87EE8" w:rsidRPr="00BD5F3B">
              <w:rPr>
                <w:rStyle w:val="Hyperlink"/>
                <w:noProof/>
              </w:rPr>
              <w:t>Project Supervisor</w:t>
            </w:r>
            <w:r w:rsidR="00B87EE8">
              <w:rPr>
                <w:noProof/>
                <w:webHidden/>
              </w:rPr>
              <w:tab/>
            </w:r>
            <w:r w:rsidR="00B87EE8">
              <w:rPr>
                <w:noProof/>
                <w:webHidden/>
              </w:rPr>
              <w:fldChar w:fldCharType="begin"/>
            </w:r>
            <w:r w:rsidR="00B87EE8">
              <w:rPr>
                <w:noProof/>
                <w:webHidden/>
              </w:rPr>
              <w:instrText xml:space="preserve"> PAGEREF _Toc417387715 \h </w:instrText>
            </w:r>
            <w:r w:rsidR="00B87EE8">
              <w:rPr>
                <w:noProof/>
                <w:webHidden/>
              </w:rPr>
            </w:r>
            <w:r w:rsidR="00B87EE8">
              <w:rPr>
                <w:noProof/>
                <w:webHidden/>
              </w:rPr>
              <w:fldChar w:fldCharType="separate"/>
            </w:r>
            <w:r w:rsidR="00B87EE8">
              <w:rPr>
                <w:noProof/>
                <w:webHidden/>
              </w:rPr>
              <w:t>81</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16" w:history="1">
            <w:r w:rsidR="00B87EE8" w:rsidRPr="00BD5F3B">
              <w:rPr>
                <w:rStyle w:val="Hyperlink"/>
                <w:noProof/>
              </w:rPr>
              <w:t>Persons covered by this GMO licence</w:t>
            </w:r>
            <w:r w:rsidR="00B87EE8">
              <w:rPr>
                <w:noProof/>
                <w:webHidden/>
              </w:rPr>
              <w:tab/>
            </w:r>
            <w:r w:rsidR="00B87EE8">
              <w:rPr>
                <w:noProof/>
                <w:webHidden/>
              </w:rPr>
              <w:fldChar w:fldCharType="begin"/>
            </w:r>
            <w:r w:rsidR="00B87EE8">
              <w:rPr>
                <w:noProof/>
                <w:webHidden/>
              </w:rPr>
              <w:instrText xml:space="preserve"> PAGEREF _Toc417387716 \h </w:instrText>
            </w:r>
            <w:r w:rsidR="00B87EE8">
              <w:rPr>
                <w:noProof/>
                <w:webHidden/>
              </w:rPr>
            </w:r>
            <w:r w:rsidR="00B87EE8">
              <w:rPr>
                <w:noProof/>
                <w:webHidden/>
              </w:rPr>
              <w:fldChar w:fldCharType="separate"/>
            </w:r>
            <w:r w:rsidR="00B87EE8">
              <w:rPr>
                <w:noProof/>
                <w:webHidden/>
              </w:rPr>
              <w:t>81</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17" w:history="1">
            <w:r w:rsidR="00B87EE8" w:rsidRPr="00BD5F3B">
              <w:rPr>
                <w:rStyle w:val="Hyperlink"/>
                <w:noProof/>
              </w:rPr>
              <w:t>Informing people of their obligations</w:t>
            </w:r>
            <w:r w:rsidR="00B87EE8">
              <w:rPr>
                <w:noProof/>
                <w:webHidden/>
              </w:rPr>
              <w:tab/>
            </w:r>
            <w:r w:rsidR="00B87EE8">
              <w:rPr>
                <w:noProof/>
                <w:webHidden/>
              </w:rPr>
              <w:fldChar w:fldCharType="begin"/>
            </w:r>
            <w:r w:rsidR="00B87EE8">
              <w:rPr>
                <w:noProof/>
                <w:webHidden/>
              </w:rPr>
              <w:instrText xml:space="preserve"> PAGEREF _Toc417387717 \h </w:instrText>
            </w:r>
            <w:r w:rsidR="00B87EE8">
              <w:rPr>
                <w:noProof/>
                <w:webHidden/>
              </w:rPr>
            </w:r>
            <w:r w:rsidR="00B87EE8">
              <w:rPr>
                <w:noProof/>
                <w:webHidden/>
              </w:rPr>
              <w:fldChar w:fldCharType="separate"/>
            </w:r>
            <w:r w:rsidR="00B87EE8">
              <w:rPr>
                <w:noProof/>
                <w:webHidden/>
              </w:rPr>
              <w:t>81</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18" w:history="1">
            <w:r w:rsidR="00B87EE8" w:rsidRPr="00BD5F3B">
              <w:rPr>
                <w:rStyle w:val="Hyperlink"/>
                <w:noProof/>
              </w:rPr>
              <w:t>Licence holder to notify of circumstances that might affect suitability</w:t>
            </w:r>
            <w:r w:rsidR="00B87EE8">
              <w:rPr>
                <w:noProof/>
                <w:webHidden/>
              </w:rPr>
              <w:tab/>
            </w:r>
            <w:r w:rsidR="00B87EE8">
              <w:rPr>
                <w:noProof/>
                <w:webHidden/>
              </w:rPr>
              <w:fldChar w:fldCharType="begin"/>
            </w:r>
            <w:r w:rsidR="00B87EE8">
              <w:rPr>
                <w:noProof/>
                <w:webHidden/>
              </w:rPr>
              <w:instrText xml:space="preserve"> PAGEREF _Toc417387718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19" w:history="1">
            <w:r w:rsidR="00B87EE8" w:rsidRPr="00BD5F3B">
              <w:rPr>
                <w:rStyle w:val="Hyperlink"/>
                <w:noProof/>
              </w:rPr>
              <w:t>Licence holder must provide information on matters related to suitability</w:t>
            </w:r>
            <w:r w:rsidR="00B87EE8">
              <w:rPr>
                <w:noProof/>
                <w:webHidden/>
              </w:rPr>
              <w:tab/>
            </w:r>
            <w:r w:rsidR="00B87EE8">
              <w:rPr>
                <w:noProof/>
                <w:webHidden/>
              </w:rPr>
              <w:fldChar w:fldCharType="begin"/>
            </w:r>
            <w:r w:rsidR="00B87EE8">
              <w:rPr>
                <w:noProof/>
                <w:webHidden/>
              </w:rPr>
              <w:instrText xml:space="preserve"> PAGEREF _Toc417387719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20" w:history="1">
            <w:r w:rsidR="00B87EE8" w:rsidRPr="00BD5F3B">
              <w:rPr>
                <w:rStyle w:val="Hyperlink"/>
                <w:noProof/>
              </w:rPr>
              <w:t>People dealing with GMOs must allow auditing and monitoring of the dealing</w:t>
            </w:r>
            <w:r w:rsidR="00B87EE8">
              <w:rPr>
                <w:noProof/>
                <w:webHidden/>
              </w:rPr>
              <w:tab/>
            </w:r>
            <w:r w:rsidR="00B87EE8">
              <w:rPr>
                <w:noProof/>
                <w:webHidden/>
              </w:rPr>
              <w:fldChar w:fldCharType="begin"/>
            </w:r>
            <w:r w:rsidR="00B87EE8">
              <w:rPr>
                <w:noProof/>
                <w:webHidden/>
              </w:rPr>
              <w:instrText xml:space="preserve"> PAGEREF _Toc417387720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21" w:history="1">
            <w:r w:rsidR="00B87EE8" w:rsidRPr="00BD5F3B">
              <w:rPr>
                <w:rStyle w:val="Hyperlink"/>
                <w:noProof/>
              </w:rPr>
              <w:t>Remaining an accredited organisation</w:t>
            </w:r>
            <w:r w:rsidR="00B87EE8">
              <w:rPr>
                <w:noProof/>
                <w:webHidden/>
              </w:rPr>
              <w:tab/>
            </w:r>
            <w:r w:rsidR="00B87EE8">
              <w:rPr>
                <w:noProof/>
                <w:webHidden/>
              </w:rPr>
              <w:fldChar w:fldCharType="begin"/>
            </w:r>
            <w:r w:rsidR="00B87EE8">
              <w:rPr>
                <w:noProof/>
                <w:webHidden/>
              </w:rPr>
              <w:instrText xml:space="preserve"> PAGEREF _Toc417387721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22" w:history="1">
            <w:r w:rsidR="00B87EE8" w:rsidRPr="00BD5F3B">
              <w:rPr>
                <w:rStyle w:val="Hyperlink"/>
                <w:noProof/>
              </w:rPr>
              <w:t>Section 3</w:t>
            </w:r>
            <w:r w:rsidR="00B87EE8">
              <w:rPr>
                <w:rFonts w:asciiTheme="minorHAnsi" w:eastAsiaTheme="minorEastAsia" w:hAnsiTheme="minorHAnsi" w:cstheme="minorBidi"/>
                <w:noProof/>
                <w:sz w:val="22"/>
                <w:szCs w:val="22"/>
                <w:lang w:eastAsia="en-AU"/>
              </w:rPr>
              <w:tab/>
            </w:r>
            <w:r w:rsidR="00B87EE8" w:rsidRPr="00BD5F3B">
              <w:rPr>
                <w:rStyle w:val="Hyperlink"/>
                <w:noProof/>
              </w:rPr>
              <w:t>Growing the GMOs</w:t>
            </w:r>
            <w:r w:rsidR="00B87EE8">
              <w:rPr>
                <w:noProof/>
                <w:webHidden/>
              </w:rPr>
              <w:tab/>
            </w:r>
            <w:r w:rsidR="00B87EE8">
              <w:rPr>
                <w:noProof/>
                <w:webHidden/>
              </w:rPr>
              <w:fldChar w:fldCharType="begin"/>
            </w:r>
            <w:r w:rsidR="00B87EE8">
              <w:rPr>
                <w:noProof/>
                <w:webHidden/>
              </w:rPr>
              <w:instrText xml:space="preserve"> PAGEREF _Toc417387722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23" w:history="1">
            <w:r w:rsidR="00B87EE8" w:rsidRPr="00BD5F3B">
              <w:rPr>
                <w:rStyle w:val="Hyperlink"/>
                <w:noProof/>
              </w:rPr>
              <w:t>GMOs covered by this licence</w:t>
            </w:r>
            <w:r w:rsidR="00B87EE8">
              <w:rPr>
                <w:noProof/>
                <w:webHidden/>
              </w:rPr>
              <w:tab/>
            </w:r>
            <w:r w:rsidR="00B87EE8">
              <w:rPr>
                <w:noProof/>
                <w:webHidden/>
              </w:rPr>
              <w:fldChar w:fldCharType="begin"/>
            </w:r>
            <w:r w:rsidR="00B87EE8">
              <w:rPr>
                <w:noProof/>
                <w:webHidden/>
              </w:rPr>
              <w:instrText xml:space="preserve"> PAGEREF _Toc417387723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2"/>
            <w:tabs>
              <w:tab w:val="left" w:pos="1320"/>
            </w:tabs>
            <w:rPr>
              <w:rFonts w:asciiTheme="minorHAnsi" w:eastAsiaTheme="minorEastAsia" w:hAnsiTheme="minorHAnsi" w:cstheme="minorBidi"/>
              <w:noProof/>
              <w:sz w:val="22"/>
              <w:szCs w:val="22"/>
              <w:lang w:eastAsia="en-AU"/>
            </w:rPr>
          </w:pPr>
          <w:hyperlink w:anchor="_Toc417387724" w:history="1">
            <w:r w:rsidR="00B87EE8" w:rsidRPr="00BD5F3B">
              <w:rPr>
                <w:rStyle w:val="Hyperlink"/>
                <w:noProof/>
              </w:rPr>
              <w:t>Section 4</w:t>
            </w:r>
            <w:r w:rsidR="00B87EE8">
              <w:rPr>
                <w:rFonts w:asciiTheme="minorHAnsi" w:eastAsiaTheme="minorEastAsia" w:hAnsiTheme="minorHAnsi" w:cstheme="minorBidi"/>
                <w:noProof/>
                <w:sz w:val="22"/>
                <w:szCs w:val="22"/>
                <w:lang w:eastAsia="en-AU"/>
              </w:rPr>
              <w:tab/>
            </w:r>
            <w:r w:rsidR="00B87EE8" w:rsidRPr="00BD5F3B">
              <w:rPr>
                <w:rStyle w:val="Hyperlink"/>
                <w:noProof/>
              </w:rPr>
              <w:t>Reporting and Documentation Requirements</w:t>
            </w:r>
            <w:r w:rsidR="00B87EE8">
              <w:rPr>
                <w:noProof/>
                <w:webHidden/>
              </w:rPr>
              <w:tab/>
            </w:r>
            <w:r w:rsidR="00B87EE8">
              <w:rPr>
                <w:noProof/>
                <w:webHidden/>
              </w:rPr>
              <w:fldChar w:fldCharType="begin"/>
            </w:r>
            <w:r w:rsidR="00B87EE8">
              <w:rPr>
                <w:noProof/>
                <w:webHidden/>
              </w:rPr>
              <w:instrText xml:space="preserve"> PAGEREF _Toc417387724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25" w:history="1">
            <w:r w:rsidR="00B87EE8" w:rsidRPr="00BD5F3B">
              <w:rPr>
                <w:rStyle w:val="Hyperlink"/>
                <w:noProof/>
              </w:rPr>
              <w:t>Additional information to be given to the Regulator</w:t>
            </w:r>
            <w:r w:rsidR="00B87EE8">
              <w:rPr>
                <w:noProof/>
                <w:webHidden/>
              </w:rPr>
              <w:tab/>
            </w:r>
            <w:r w:rsidR="00B87EE8">
              <w:rPr>
                <w:noProof/>
                <w:webHidden/>
              </w:rPr>
              <w:fldChar w:fldCharType="begin"/>
            </w:r>
            <w:r w:rsidR="00B87EE8">
              <w:rPr>
                <w:noProof/>
                <w:webHidden/>
              </w:rPr>
              <w:instrText xml:space="preserve"> PAGEREF _Toc417387725 \h </w:instrText>
            </w:r>
            <w:r w:rsidR="00B87EE8">
              <w:rPr>
                <w:noProof/>
                <w:webHidden/>
              </w:rPr>
            </w:r>
            <w:r w:rsidR="00B87EE8">
              <w:rPr>
                <w:noProof/>
                <w:webHidden/>
              </w:rPr>
              <w:fldChar w:fldCharType="separate"/>
            </w:r>
            <w:r w:rsidR="00B87EE8">
              <w:rPr>
                <w:noProof/>
                <w:webHidden/>
              </w:rPr>
              <w:t>82</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26" w:history="1">
            <w:r w:rsidR="00B87EE8" w:rsidRPr="00BD5F3B">
              <w:rPr>
                <w:rStyle w:val="Hyperlink"/>
                <w:noProof/>
              </w:rPr>
              <w:t>Compliance management plan</w:t>
            </w:r>
            <w:r w:rsidR="00B87EE8">
              <w:rPr>
                <w:noProof/>
                <w:webHidden/>
              </w:rPr>
              <w:tab/>
            </w:r>
            <w:r w:rsidR="00B87EE8">
              <w:rPr>
                <w:noProof/>
                <w:webHidden/>
              </w:rPr>
              <w:fldChar w:fldCharType="begin"/>
            </w:r>
            <w:r w:rsidR="00B87EE8">
              <w:rPr>
                <w:noProof/>
                <w:webHidden/>
              </w:rPr>
              <w:instrText xml:space="preserve"> PAGEREF _Toc417387726 \h </w:instrText>
            </w:r>
            <w:r w:rsidR="00B87EE8">
              <w:rPr>
                <w:noProof/>
                <w:webHidden/>
              </w:rPr>
            </w:r>
            <w:r w:rsidR="00B87EE8">
              <w:rPr>
                <w:noProof/>
                <w:webHidden/>
              </w:rPr>
              <w:fldChar w:fldCharType="separate"/>
            </w:r>
            <w:r w:rsidR="00B87EE8">
              <w:rPr>
                <w:noProof/>
                <w:webHidden/>
              </w:rPr>
              <w:t>83</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27" w:history="1">
            <w:r w:rsidR="00B87EE8" w:rsidRPr="00BD5F3B">
              <w:rPr>
                <w:rStyle w:val="Hyperlink"/>
                <w:noProof/>
              </w:rPr>
              <w:t>Annual Report</w:t>
            </w:r>
            <w:r w:rsidR="00B87EE8">
              <w:rPr>
                <w:noProof/>
                <w:webHidden/>
              </w:rPr>
              <w:tab/>
            </w:r>
            <w:r w:rsidR="00B87EE8">
              <w:rPr>
                <w:noProof/>
                <w:webHidden/>
              </w:rPr>
              <w:fldChar w:fldCharType="begin"/>
            </w:r>
            <w:r w:rsidR="00B87EE8">
              <w:rPr>
                <w:noProof/>
                <w:webHidden/>
              </w:rPr>
              <w:instrText xml:space="preserve"> PAGEREF _Toc417387727 \h </w:instrText>
            </w:r>
            <w:r w:rsidR="00B87EE8">
              <w:rPr>
                <w:noProof/>
                <w:webHidden/>
              </w:rPr>
            </w:r>
            <w:r w:rsidR="00B87EE8">
              <w:rPr>
                <w:noProof/>
                <w:webHidden/>
              </w:rPr>
              <w:fldChar w:fldCharType="separate"/>
            </w:r>
            <w:r w:rsidR="00B87EE8">
              <w:rPr>
                <w:noProof/>
                <w:webHidden/>
              </w:rPr>
              <w:t>83</w:t>
            </w:r>
            <w:r w:rsidR="00B87EE8">
              <w:rPr>
                <w:noProof/>
                <w:webHidden/>
              </w:rPr>
              <w:fldChar w:fldCharType="end"/>
            </w:r>
          </w:hyperlink>
        </w:p>
        <w:p w:rsidR="00B87EE8" w:rsidRDefault="007241C3">
          <w:pPr>
            <w:pStyle w:val="TOC3"/>
            <w:tabs>
              <w:tab w:val="right" w:leader="dot" w:pos="9060"/>
            </w:tabs>
            <w:rPr>
              <w:rFonts w:asciiTheme="minorHAnsi" w:eastAsiaTheme="minorEastAsia" w:hAnsiTheme="minorHAnsi" w:cstheme="minorBidi"/>
              <w:noProof/>
              <w:sz w:val="22"/>
              <w:szCs w:val="22"/>
              <w:lang w:eastAsia="en-AU"/>
            </w:rPr>
          </w:pPr>
          <w:hyperlink w:anchor="_Toc417387728" w:history="1">
            <w:r w:rsidR="00B87EE8" w:rsidRPr="00BD5F3B">
              <w:rPr>
                <w:rStyle w:val="Hyperlink"/>
                <w:noProof/>
              </w:rPr>
              <w:t>Testing Methodology</w:t>
            </w:r>
            <w:r w:rsidR="00B87EE8">
              <w:rPr>
                <w:noProof/>
                <w:webHidden/>
              </w:rPr>
              <w:tab/>
            </w:r>
            <w:r w:rsidR="00B87EE8">
              <w:rPr>
                <w:noProof/>
                <w:webHidden/>
              </w:rPr>
              <w:fldChar w:fldCharType="begin"/>
            </w:r>
            <w:r w:rsidR="00B87EE8">
              <w:rPr>
                <w:noProof/>
                <w:webHidden/>
              </w:rPr>
              <w:instrText xml:space="preserve"> PAGEREF _Toc417387728 \h </w:instrText>
            </w:r>
            <w:r w:rsidR="00B87EE8">
              <w:rPr>
                <w:noProof/>
                <w:webHidden/>
              </w:rPr>
            </w:r>
            <w:r w:rsidR="00B87EE8">
              <w:rPr>
                <w:noProof/>
                <w:webHidden/>
              </w:rPr>
              <w:fldChar w:fldCharType="separate"/>
            </w:r>
            <w:r w:rsidR="00B87EE8">
              <w:rPr>
                <w:noProof/>
                <w:webHidden/>
              </w:rPr>
              <w:t>83</w:t>
            </w:r>
            <w:r w:rsidR="00B87EE8">
              <w:rPr>
                <w:noProof/>
                <w:webHidden/>
              </w:rPr>
              <w:fldChar w:fldCharType="end"/>
            </w:r>
          </w:hyperlink>
        </w:p>
        <w:p w:rsidR="00B87EE8" w:rsidRDefault="007241C3">
          <w:pPr>
            <w:pStyle w:val="TOC1"/>
            <w:tabs>
              <w:tab w:val="right" w:leader="dot" w:pos="9060"/>
            </w:tabs>
            <w:rPr>
              <w:rFonts w:asciiTheme="minorHAnsi" w:eastAsiaTheme="minorEastAsia" w:hAnsiTheme="minorHAnsi" w:cstheme="minorBidi"/>
              <w:noProof/>
              <w:sz w:val="22"/>
              <w:szCs w:val="22"/>
              <w:lang w:eastAsia="en-AU"/>
            </w:rPr>
          </w:pPr>
          <w:hyperlink w:anchor="_Toc417387729" w:history="1">
            <w:r w:rsidR="00B87EE8" w:rsidRPr="00BD5F3B">
              <w:rPr>
                <w:rStyle w:val="Hyperlink"/>
                <w:noProof/>
              </w:rPr>
              <w:t>References</w:t>
            </w:r>
            <w:r w:rsidR="00B87EE8">
              <w:rPr>
                <w:noProof/>
                <w:webHidden/>
              </w:rPr>
              <w:tab/>
            </w:r>
            <w:r w:rsidR="00B87EE8">
              <w:rPr>
                <w:noProof/>
                <w:webHidden/>
              </w:rPr>
              <w:fldChar w:fldCharType="begin"/>
            </w:r>
            <w:r w:rsidR="00B87EE8">
              <w:rPr>
                <w:noProof/>
                <w:webHidden/>
              </w:rPr>
              <w:instrText xml:space="preserve"> PAGEREF _Toc417387729 \h </w:instrText>
            </w:r>
            <w:r w:rsidR="00B87EE8">
              <w:rPr>
                <w:noProof/>
                <w:webHidden/>
              </w:rPr>
            </w:r>
            <w:r w:rsidR="00B87EE8">
              <w:rPr>
                <w:noProof/>
                <w:webHidden/>
              </w:rPr>
              <w:fldChar w:fldCharType="separate"/>
            </w:r>
            <w:r w:rsidR="00B87EE8">
              <w:rPr>
                <w:noProof/>
                <w:webHidden/>
              </w:rPr>
              <w:t>84</w:t>
            </w:r>
            <w:r w:rsidR="00B87EE8">
              <w:rPr>
                <w:noProof/>
                <w:webHidden/>
              </w:rPr>
              <w:fldChar w:fldCharType="end"/>
            </w:r>
          </w:hyperlink>
        </w:p>
        <w:p w:rsidR="00B87EE8" w:rsidRDefault="007241C3">
          <w:pPr>
            <w:pStyle w:val="TOC1"/>
            <w:tabs>
              <w:tab w:val="left" w:pos="1540"/>
              <w:tab w:val="right" w:leader="dot" w:pos="9060"/>
            </w:tabs>
            <w:rPr>
              <w:rFonts w:asciiTheme="minorHAnsi" w:eastAsiaTheme="minorEastAsia" w:hAnsiTheme="minorHAnsi" w:cstheme="minorBidi"/>
              <w:noProof/>
              <w:sz w:val="22"/>
              <w:szCs w:val="22"/>
              <w:lang w:eastAsia="en-AU"/>
            </w:rPr>
          </w:pPr>
          <w:hyperlink w:anchor="_Toc417387730" w:history="1">
            <w:r w:rsidR="00B87EE8" w:rsidRPr="00BD5F3B">
              <w:rPr>
                <w:rStyle w:val="Hyperlink"/>
                <w:noProof/>
              </w:rPr>
              <w:t>Appendix A</w:t>
            </w:r>
            <w:r w:rsidR="00B87EE8">
              <w:rPr>
                <w:rFonts w:asciiTheme="minorHAnsi" w:eastAsiaTheme="minorEastAsia" w:hAnsiTheme="minorHAnsi" w:cstheme="minorBidi"/>
                <w:noProof/>
                <w:sz w:val="22"/>
                <w:szCs w:val="22"/>
                <w:lang w:eastAsia="en-AU"/>
              </w:rPr>
              <w:tab/>
            </w:r>
            <w:r w:rsidR="00B87EE8" w:rsidRPr="00BD5F3B">
              <w:rPr>
                <w:rStyle w:val="Hyperlink"/>
                <w:noProof/>
              </w:rPr>
              <w:t>Definitions of risk analysis terms</w:t>
            </w:r>
            <w:r w:rsidR="00B87EE8">
              <w:rPr>
                <w:noProof/>
                <w:webHidden/>
              </w:rPr>
              <w:tab/>
            </w:r>
            <w:r w:rsidR="00B87EE8">
              <w:rPr>
                <w:noProof/>
                <w:webHidden/>
              </w:rPr>
              <w:fldChar w:fldCharType="begin"/>
            </w:r>
            <w:r w:rsidR="00B87EE8">
              <w:rPr>
                <w:noProof/>
                <w:webHidden/>
              </w:rPr>
              <w:instrText xml:space="preserve"> PAGEREF _Toc417387730 \h </w:instrText>
            </w:r>
            <w:r w:rsidR="00B87EE8">
              <w:rPr>
                <w:noProof/>
                <w:webHidden/>
              </w:rPr>
            </w:r>
            <w:r w:rsidR="00B87EE8">
              <w:rPr>
                <w:noProof/>
                <w:webHidden/>
              </w:rPr>
              <w:fldChar w:fldCharType="separate"/>
            </w:r>
            <w:r w:rsidR="00B87EE8">
              <w:rPr>
                <w:noProof/>
                <w:webHidden/>
              </w:rPr>
              <w:t>96</w:t>
            </w:r>
            <w:r w:rsidR="00B87EE8">
              <w:rPr>
                <w:noProof/>
                <w:webHidden/>
              </w:rPr>
              <w:fldChar w:fldCharType="end"/>
            </w:r>
          </w:hyperlink>
        </w:p>
        <w:p w:rsidR="00B87EE8" w:rsidRDefault="007241C3">
          <w:pPr>
            <w:pStyle w:val="TOC1"/>
            <w:tabs>
              <w:tab w:val="left" w:pos="1540"/>
              <w:tab w:val="right" w:leader="dot" w:pos="9060"/>
            </w:tabs>
            <w:rPr>
              <w:rFonts w:asciiTheme="minorHAnsi" w:eastAsiaTheme="minorEastAsia" w:hAnsiTheme="minorHAnsi" w:cstheme="minorBidi"/>
              <w:noProof/>
              <w:sz w:val="22"/>
              <w:szCs w:val="22"/>
              <w:lang w:eastAsia="en-AU"/>
            </w:rPr>
          </w:pPr>
          <w:hyperlink w:anchor="_Toc417387731" w:history="1">
            <w:r w:rsidR="00B87EE8" w:rsidRPr="00BD5F3B">
              <w:rPr>
                <w:rStyle w:val="Hyperlink"/>
                <w:noProof/>
              </w:rPr>
              <w:t>Appendix B</w:t>
            </w:r>
            <w:r w:rsidR="00B87EE8">
              <w:rPr>
                <w:rFonts w:asciiTheme="minorHAnsi" w:eastAsiaTheme="minorEastAsia" w:hAnsiTheme="minorHAnsi" w:cstheme="minorBidi"/>
                <w:noProof/>
                <w:sz w:val="22"/>
                <w:szCs w:val="22"/>
                <w:lang w:eastAsia="en-AU"/>
              </w:rPr>
              <w:tab/>
            </w:r>
            <w:r w:rsidR="00B87EE8" w:rsidRPr="00BD5F3B">
              <w:rPr>
                <w:rStyle w:val="Hyperlink"/>
                <w:noProof/>
              </w:rPr>
              <w:t>Summary of submissions received from prescribed experts, agencies and authorities on the application</w:t>
            </w:r>
            <w:r w:rsidR="00B87EE8">
              <w:rPr>
                <w:noProof/>
                <w:webHidden/>
              </w:rPr>
              <w:tab/>
            </w:r>
            <w:r w:rsidR="00B87EE8">
              <w:rPr>
                <w:noProof/>
                <w:webHidden/>
              </w:rPr>
              <w:fldChar w:fldCharType="begin"/>
            </w:r>
            <w:r w:rsidR="00B87EE8">
              <w:rPr>
                <w:noProof/>
                <w:webHidden/>
              </w:rPr>
              <w:instrText xml:space="preserve"> PAGEREF _Toc417387731 \h </w:instrText>
            </w:r>
            <w:r w:rsidR="00B87EE8">
              <w:rPr>
                <w:noProof/>
                <w:webHidden/>
              </w:rPr>
            </w:r>
            <w:r w:rsidR="00B87EE8">
              <w:rPr>
                <w:noProof/>
                <w:webHidden/>
              </w:rPr>
              <w:fldChar w:fldCharType="separate"/>
            </w:r>
            <w:r w:rsidR="00B87EE8">
              <w:rPr>
                <w:noProof/>
                <w:webHidden/>
              </w:rPr>
              <w:t>98</w:t>
            </w:r>
            <w:r w:rsidR="00B87EE8">
              <w:rPr>
                <w:noProof/>
                <w:webHidden/>
              </w:rPr>
              <w:fldChar w:fldCharType="end"/>
            </w:r>
          </w:hyperlink>
        </w:p>
        <w:p w:rsidR="00B87EE8" w:rsidRDefault="007241C3">
          <w:pPr>
            <w:pStyle w:val="TOC1"/>
            <w:tabs>
              <w:tab w:val="left" w:pos="1540"/>
              <w:tab w:val="right" w:leader="dot" w:pos="9060"/>
            </w:tabs>
            <w:rPr>
              <w:rFonts w:asciiTheme="minorHAnsi" w:eastAsiaTheme="minorEastAsia" w:hAnsiTheme="minorHAnsi" w:cstheme="minorBidi"/>
              <w:noProof/>
              <w:sz w:val="22"/>
              <w:szCs w:val="22"/>
              <w:lang w:eastAsia="en-AU"/>
            </w:rPr>
          </w:pPr>
          <w:hyperlink w:anchor="_Toc417387732" w:history="1">
            <w:r w:rsidR="00B87EE8" w:rsidRPr="00BD5F3B">
              <w:rPr>
                <w:rStyle w:val="Hyperlink"/>
                <w:noProof/>
              </w:rPr>
              <w:t>Appendix C</w:t>
            </w:r>
            <w:r w:rsidR="00B87EE8">
              <w:rPr>
                <w:rFonts w:asciiTheme="minorHAnsi" w:eastAsiaTheme="minorEastAsia" w:hAnsiTheme="minorHAnsi" w:cstheme="minorBidi"/>
                <w:noProof/>
                <w:sz w:val="22"/>
                <w:szCs w:val="22"/>
                <w:lang w:eastAsia="en-AU"/>
              </w:rPr>
              <w:tab/>
            </w:r>
            <w:r w:rsidR="00B87EE8" w:rsidRPr="00BD5F3B">
              <w:rPr>
                <w:rStyle w:val="Hyperlink"/>
                <w:noProof/>
              </w:rPr>
              <w:t>Summary of public submissions received on the application</w:t>
            </w:r>
            <w:r w:rsidR="00B87EE8">
              <w:rPr>
                <w:noProof/>
                <w:webHidden/>
              </w:rPr>
              <w:tab/>
            </w:r>
            <w:r w:rsidR="00B87EE8">
              <w:rPr>
                <w:noProof/>
                <w:webHidden/>
              </w:rPr>
              <w:fldChar w:fldCharType="begin"/>
            </w:r>
            <w:r w:rsidR="00B87EE8">
              <w:rPr>
                <w:noProof/>
                <w:webHidden/>
              </w:rPr>
              <w:instrText xml:space="preserve"> PAGEREF _Toc417387732 \h </w:instrText>
            </w:r>
            <w:r w:rsidR="00B87EE8">
              <w:rPr>
                <w:noProof/>
                <w:webHidden/>
              </w:rPr>
            </w:r>
            <w:r w:rsidR="00B87EE8">
              <w:rPr>
                <w:noProof/>
                <w:webHidden/>
              </w:rPr>
              <w:fldChar w:fldCharType="separate"/>
            </w:r>
            <w:r w:rsidR="00B87EE8">
              <w:rPr>
                <w:noProof/>
                <w:webHidden/>
              </w:rPr>
              <w:t>99</w:t>
            </w:r>
            <w:r w:rsidR="00B87EE8">
              <w:rPr>
                <w:noProof/>
                <w:webHidden/>
              </w:rPr>
              <w:fldChar w:fldCharType="end"/>
            </w:r>
          </w:hyperlink>
        </w:p>
        <w:p w:rsidR="00B87EE8" w:rsidRDefault="007241C3">
          <w:pPr>
            <w:pStyle w:val="TOC1"/>
            <w:tabs>
              <w:tab w:val="left" w:pos="1540"/>
              <w:tab w:val="right" w:leader="dot" w:pos="9060"/>
            </w:tabs>
            <w:rPr>
              <w:rFonts w:asciiTheme="minorHAnsi" w:eastAsiaTheme="minorEastAsia" w:hAnsiTheme="minorHAnsi" w:cstheme="minorBidi"/>
              <w:noProof/>
              <w:sz w:val="22"/>
              <w:szCs w:val="22"/>
              <w:lang w:eastAsia="en-AU"/>
            </w:rPr>
          </w:pPr>
          <w:hyperlink w:anchor="_Toc417387733" w:history="1">
            <w:r w:rsidR="00B87EE8" w:rsidRPr="00BD5F3B">
              <w:rPr>
                <w:rStyle w:val="Hyperlink"/>
                <w:noProof/>
              </w:rPr>
              <w:t>Appendix D</w:t>
            </w:r>
            <w:r w:rsidR="00B87EE8">
              <w:rPr>
                <w:rFonts w:asciiTheme="minorHAnsi" w:eastAsiaTheme="minorEastAsia" w:hAnsiTheme="minorHAnsi" w:cstheme="minorBidi"/>
                <w:noProof/>
                <w:sz w:val="22"/>
                <w:szCs w:val="22"/>
                <w:lang w:eastAsia="en-AU"/>
              </w:rPr>
              <w:tab/>
            </w:r>
            <w:r w:rsidR="00B87EE8" w:rsidRPr="00BD5F3B">
              <w:rPr>
                <w:rStyle w:val="Hyperlink"/>
                <w:noProof/>
              </w:rPr>
              <w:t>Summary of submissions received from local councils on the consultation RARMP</w:t>
            </w:r>
            <w:r w:rsidR="00B87EE8">
              <w:rPr>
                <w:noProof/>
                <w:webHidden/>
              </w:rPr>
              <w:tab/>
            </w:r>
            <w:r w:rsidR="00B87EE8">
              <w:rPr>
                <w:noProof/>
                <w:webHidden/>
              </w:rPr>
              <w:fldChar w:fldCharType="begin"/>
            </w:r>
            <w:r w:rsidR="00B87EE8">
              <w:rPr>
                <w:noProof/>
                <w:webHidden/>
              </w:rPr>
              <w:instrText xml:space="preserve"> PAGEREF _Toc417387733 \h </w:instrText>
            </w:r>
            <w:r w:rsidR="00B87EE8">
              <w:rPr>
                <w:noProof/>
                <w:webHidden/>
              </w:rPr>
            </w:r>
            <w:r w:rsidR="00B87EE8">
              <w:rPr>
                <w:noProof/>
                <w:webHidden/>
              </w:rPr>
              <w:fldChar w:fldCharType="separate"/>
            </w:r>
            <w:r w:rsidR="00B87EE8">
              <w:rPr>
                <w:noProof/>
                <w:webHidden/>
              </w:rPr>
              <w:t>100</w:t>
            </w:r>
            <w:r w:rsidR="00B87EE8">
              <w:rPr>
                <w:noProof/>
                <w:webHidden/>
              </w:rPr>
              <w:fldChar w:fldCharType="end"/>
            </w:r>
          </w:hyperlink>
        </w:p>
        <w:p w:rsidR="00B87EE8" w:rsidRDefault="007241C3">
          <w:pPr>
            <w:pStyle w:val="TOC1"/>
            <w:tabs>
              <w:tab w:val="left" w:pos="1540"/>
              <w:tab w:val="right" w:leader="dot" w:pos="9060"/>
            </w:tabs>
            <w:rPr>
              <w:rFonts w:asciiTheme="minorHAnsi" w:eastAsiaTheme="minorEastAsia" w:hAnsiTheme="minorHAnsi" w:cstheme="minorBidi"/>
              <w:noProof/>
              <w:sz w:val="22"/>
              <w:szCs w:val="22"/>
              <w:lang w:eastAsia="en-AU"/>
            </w:rPr>
          </w:pPr>
          <w:hyperlink w:anchor="_Toc417387734" w:history="1">
            <w:r w:rsidR="00B87EE8" w:rsidRPr="00BD5F3B">
              <w:rPr>
                <w:rStyle w:val="Hyperlink"/>
                <w:noProof/>
              </w:rPr>
              <w:t>Appendix E</w:t>
            </w:r>
            <w:r w:rsidR="00B87EE8">
              <w:rPr>
                <w:rFonts w:asciiTheme="minorHAnsi" w:eastAsiaTheme="minorEastAsia" w:hAnsiTheme="minorHAnsi" w:cstheme="minorBidi"/>
                <w:noProof/>
                <w:sz w:val="22"/>
                <w:szCs w:val="22"/>
                <w:lang w:eastAsia="en-AU"/>
              </w:rPr>
              <w:tab/>
            </w:r>
            <w:r w:rsidR="00B87EE8" w:rsidRPr="00BD5F3B">
              <w:rPr>
                <w:rStyle w:val="Hyperlink"/>
                <w:noProof/>
              </w:rPr>
              <w:t>Summary of public submissions received on the consultation RARMP</w:t>
            </w:r>
            <w:r w:rsidR="00B87EE8">
              <w:rPr>
                <w:noProof/>
                <w:webHidden/>
              </w:rPr>
              <w:tab/>
            </w:r>
            <w:r w:rsidR="00B87EE8">
              <w:rPr>
                <w:noProof/>
                <w:webHidden/>
              </w:rPr>
              <w:fldChar w:fldCharType="begin"/>
            </w:r>
            <w:r w:rsidR="00B87EE8">
              <w:rPr>
                <w:noProof/>
                <w:webHidden/>
              </w:rPr>
              <w:instrText xml:space="preserve"> PAGEREF _Toc417387734 \h </w:instrText>
            </w:r>
            <w:r w:rsidR="00B87EE8">
              <w:rPr>
                <w:noProof/>
                <w:webHidden/>
              </w:rPr>
            </w:r>
            <w:r w:rsidR="00B87EE8">
              <w:rPr>
                <w:noProof/>
                <w:webHidden/>
              </w:rPr>
              <w:fldChar w:fldCharType="separate"/>
            </w:r>
            <w:r w:rsidR="00B87EE8">
              <w:rPr>
                <w:noProof/>
                <w:webHidden/>
              </w:rPr>
              <w:t>102</w:t>
            </w:r>
            <w:r w:rsidR="00B87EE8">
              <w:rPr>
                <w:noProof/>
                <w:webHidden/>
              </w:rPr>
              <w:fldChar w:fldCharType="end"/>
            </w:r>
          </w:hyperlink>
        </w:p>
        <w:p w:rsidR="00B87EE8" w:rsidRDefault="00B87EE8">
          <w:r>
            <w:rPr>
              <w:b/>
              <w:bCs/>
              <w:noProof/>
            </w:rPr>
            <w:fldChar w:fldCharType="end"/>
          </w:r>
        </w:p>
      </w:sdtContent>
    </w:sdt>
    <w:p w:rsidR="00B661BB" w:rsidRPr="00AF4A62" w:rsidRDefault="00B661BB" w:rsidP="00B661BB">
      <w:pPr>
        <w:pStyle w:val="Heading1"/>
      </w:pPr>
      <w:r>
        <w:br w:type="page"/>
      </w:r>
      <w:bookmarkStart w:id="56" w:name="_Toc121209893"/>
      <w:bookmarkStart w:id="57" w:name="_Toc135718528"/>
      <w:bookmarkStart w:id="58" w:name="_Toc136159902"/>
      <w:bookmarkStart w:id="59" w:name="_Toc136343728"/>
      <w:bookmarkStart w:id="60" w:name="_Toc141236850"/>
      <w:bookmarkStart w:id="61" w:name="_Toc142807903"/>
      <w:bookmarkStart w:id="62" w:name="_Toc417387655"/>
      <w:r w:rsidRPr="00AF4A62">
        <w:t>Abbreviations</w:t>
      </w:r>
      <w:bookmarkEnd w:id="56"/>
      <w:bookmarkEnd w:id="57"/>
      <w:bookmarkEnd w:id="58"/>
      <w:bookmarkEnd w:id="59"/>
      <w:bookmarkEnd w:id="60"/>
      <w:bookmarkEnd w:id="61"/>
      <w:bookmarkEnd w:id="62"/>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337"/>
      </w:tblGrid>
      <w:tr w:rsidR="00B661BB" w:rsidRPr="00DD6E00" w:rsidTr="00EF7708">
        <w:tc>
          <w:tcPr>
            <w:tcW w:w="1985" w:type="dxa"/>
            <w:tcBorders>
              <w:top w:val="single" w:sz="4" w:space="0" w:color="auto"/>
            </w:tcBorders>
          </w:tcPr>
          <w:p w:rsidR="00B661BB" w:rsidRPr="00DD6E00" w:rsidRDefault="00B661BB" w:rsidP="00EF7708">
            <w:pPr>
              <w:pStyle w:val="Abbrevtable"/>
            </w:pPr>
            <w:r w:rsidRPr="00DD6E00">
              <w:t xml:space="preserve">% </w:t>
            </w:r>
            <w:proofErr w:type="spellStart"/>
            <w:r w:rsidRPr="00DD6E00">
              <w:t>dm</w:t>
            </w:r>
            <w:proofErr w:type="spellEnd"/>
          </w:p>
        </w:tc>
        <w:tc>
          <w:tcPr>
            <w:tcW w:w="7337" w:type="dxa"/>
            <w:tcBorders>
              <w:top w:val="single" w:sz="4" w:space="0" w:color="auto"/>
            </w:tcBorders>
          </w:tcPr>
          <w:p w:rsidR="00B661BB" w:rsidRPr="00DD6E00" w:rsidRDefault="00B661BB" w:rsidP="00EF7708">
            <w:pPr>
              <w:pStyle w:val="Abbrevtable"/>
              <w:rPr>
                <w:spacing w:val="-4"/>
              </w:rPr>
            </w:pPr>
            <w:r w:rsidRPr="00DD6E00">
              <w:rPr>
                <w:spacing w:val="-4"/>
              </w:rPr>
              <w:t>Percentage dry mass</w:t>
            </w:r>
          </w:p>
        </w:tc>
      </w:tr>
      <w:tr w:rsidR="00B661BB" w:rsidRPr="00DD6E00" w:rsidTr="00EF7708">
        <w:tc>
          <w:tcPr>
            <w:tcW w:w="1985" w:type="dxa"/>
          </w:tcPr>
          <w:p w:rsidR="00B661BB" w:rsidRPr="00DD6E00" w:rsidRDefault="00B661BB" w:rsidP="00EF7708">
            <w:pPr>
              <w:pStyle w:val="Abbrevtable"/>
            </w:pPr>
            <w:r w:rsidRPr="00DD6E00">
              <w:t>ACCRC</w:t>
            </w:r>
          </w:p>
        </w:tc>
        <w:tc>
          <w:tcPr>
            <w:tcW w:w="7337" w:type="dxa"/>
          </w:tcPr>
          <w:p w:rsidR="00B661BB" w:rsidRPr="00DD6E00" w:rsidRDefault="00B661BB" w:rsidP="00EF7708">
            <w:pPr>
              <w:pStyle w:val="Abbrevtable"/>
              <w:rPr>
                <w:spacing w:val="-4"/>
              </w:rPr>
            </w:pPr>
            <w:r w:rsidRPr="00DD6E00">
              <w:rPr>
                <w:spacing w:val="-4"/>
              </w:rPr>
              <w:t>Australian Cotton Cooperative Research Council</w:t>
            </w:r>
          </w:p>
        </w:tc>
      </w:tr>
      <w:tr w:rsidR="00B661BB" w:rsidRPr="00DD6E00" w:rsidTr="00EF7708">
        <w:tc>
          <w:tcPr>
            <w:tcW w:w="1985" w:type="dxa"/>
          </w:tcPr>
          <w:p w:rsidR="00B661BB" w:rsidRPr="00DD6E00" w:rsidRDefault="00B661BB" w:rsidP="00EF7708">
            <w:pPr>
              <w:pStyle w:val="Abbrevtable"/>
              <w:rPr>
                <w:spacing w:val="-5"/>
              </w:rPr>
            </w:pPr>
            <w:r w:rsidRPr="00DD6E00">
              <w:rPr>
                <w:spacing w:val="-5"/>
              </w:rPr>
              <w:t>ANZFA</w:t>
            </w:r>
          </w:p>
        </w:tc>
        <w:tc>
          <w:tcPr>
            <w:tcW w:w="7337" w:type="dxa"/>
          </w:tcPr>
          <w:p w:rsidR="00B661BB" w:rsidRPr="00DD6E00" w:rsidRDefault="00B661BB" w:rsidP="00EF7708">
            <w:pPr>
              <w:pStyle w:val="Abbrevtable"/>
            </w:pPr>
            <w:r w:rsidRPr="00DD6E00">
              <w:t>Australia New Zealand Food Authority (now FSANZ)</w:t>
            </w:r>
          </w:p>
        </w:tc>
      </w:tr>
      <w:tr w:rsidR="00B661BB" w:rsidRPr="00DD6E00" w:rsidTr="00EF7708">
        <w:tc>
          <w:tcPr>
            <w:tcW w:w="1985" w:type="dxa"/>
          </w:tcPr>
          <w:p w:rsidR="00B661BB" w:rsidRPr="00DD6E00" w:rsidRDefault="00B661BB" w:rsidP="00EF7708">
            <w:pPr>
              <w:pStyle w:val="Abbrevtable"/>
              <w:rPr>
                <w:spacing w:val="-5"/>
              </w:rPr>
            </w:pPr>
            <w:r w:rsidRPr="00DD6E00">
              <w:rPr>
                <w:spacing w:val="-5"/>
              </w:rPr>
              <w:t>APHIS</w:t>
            </w:r>
          </w:p>
        </w:tc>
        <w:tc>
          <w:tcPr>
            <w:tcW w:w="7337" w:type="dxa"/>
          </w:tcPr>
          <w:p w:rsidR="00B661BB" w:rsidRPr="00DD6E00" w:rsidRDefault="00B661BB" w:rsidP="00EF7708">
            <w:pPr>
              <w:pStyle w:val="Abbrevtable"/>
            </w:pPr>
            <w:r w:rsidRPr="00DD6E00">
              <w:t>Animal and Plant Health Inspection Service</w:t>
            </w:r>
          </w:p>
        </w:tc>
      </w:tr>
      <w:tr w:rsidR="00B661BB" w:rsidRPr="00DD6E00" w:rsidTr="00EF7708">
        <w:tc>
          <w:tcPr>
            <w:tcW w:w="1985" w:type="dxa"/>
          </w:tcPr>
          <w:p w:rsidR="00B661BB" w:rsidRPr="00DD6E00" w:rsidRDefault="00B661BB" w:rsidP="00EF7708">
            <w:pPr>
              <w:pStyle w:val="Abbrevtable"/>
              <w:rPr>
                <w:spacing w:val="-5"/>
              </w:rPr>
            </w:pPr>
            <w:r w:rsidRPr="00DD6E00">
              <w:rPr>
                <w:spacing w:val="-5"/>
              </w:rPr>
              <w:t>APVMA</w:t>
            </w:r>
          </w:p>
        </w:tc>
        <w:tc>
          <w:tcPr>
            <w:tcW w:w="7337" w:type="dxa"/>
          </w:tcPr>
          <w:p w:rsidR="00B661BB" w:rsidRPr="00DD6E00" w:rsidRDefault="00B661BB" w:rsidP="00EF7708">
            <w:pPr>
              <w:pStyle w:val="Abbrevtable"/>
            </w:pPr>
            <w:r w:rsidRPr="00DD6E00">
              <w:t>Australian Pesticides and Veterinary Medicines Authority</w:t>
            </w:r>
          </w:p>
        </w:tc>
      </w:tr>
      <w:tr w:rsidR="00B661BB" w:rsidRPr="00DD6E00" w:rsidTr="00EF7708">
        <w:tc>
          <w:tcPr>
            <w:tcW w:w="1985" w:type="dxa"/>
          </w:tcPr>
          <w:p w:rsidR="00B661BB" w:rsidRPr="00DD6E00" w:rsidRDefault="00B661BB" w:rsidP="00EF7708">
            <w:pPr>
              <w:pStyle w:val="Abbrevtable"/>
              <w:rPr>
                <w:spacing w:val="-5"/>
              </w:rPr>
            </w:pPr>
            <w:r w:rsidRPr="00DD6E00">
              <w:t>AQIS</w:t>
            </w:r>
          </w:p>
        </w:tc>
        <w:tc>
          <w:tcPr>
            <w:tcW w:w="7337" w:type="dxa"/>
          </w:tcPr>
          <w:p w:rsidR="00B661BB" w:rsidRPr="00DD6E00" w:rsidRDefault="00B661BB" w:rsidP="00EF7708">
            <w:pPr>
              <w:pStyle w:val="Abbrevtable"/>
            </w:pPr>
            <w:r w:rsidRPr="00DD6E00">
              <w:t>Australian Quarantine Inspection Service</w:t>
            </w:r>
          </w:p>
        </w:tc>
      </w:tr>
      <w:tr w:rsidR="00B661BB" w:rsidRPr="00DD6E00" w:rsidTr="00EF7708">
        <w:tc>
          <w:tcPr>
            <w:tcW w:w="1985" w:type="dxa"/>
          </w:tcPr>
          <w:p w:rsidR="00B661BB" w:rsidRPr="00DD6E00" w:rsidRDefault="00B661BB" w:rsidP="00EF7708">
            <w:pPr>
              <w:pStyle w:val="Abbrevtable"/>
              <w:rPr>
                <w:i/>
                <w:iCs/>
                <w:spacing w:val="-5"/>
              </w:rPr>
            </w:pPr>
            <w:r w:rsidRPr="00DD6E00">
              <w:rPr>
                <w:i/>
                <w:iCs/>
                <w:spacing w:val="-5"/>
              </w:rPr>
              <w:t>bar</w:t>
            </w:r>
          </w:p>
        </w:tc>
        <w:tc>
          <w:tcPr>
            <w:tcW w:w="7337" w:type="dxa"/>
          </w:tcPr>
          <w:p w:rsidR="00B661BB" w:rsidRPr="00DD6E00" w:rsidRDefault="00B661BB" w:rsidP="00EF7708">
            <w:pPr>
              <w:pStyle w:val="Abbrevtable"/>
            </w:pPr>
            <w:r w:rsidRPr="00DD6E00">
              <w:t xml:space="preserve">Gene encoding </w:t>
            </w:r>
            <w:proofErr w:type="spellStart"/>
            <w:r w:rsidRPr="00DD6E00">
              <w:t>bialophos</w:t>
            </w:r>
            <w:proofErr w:type="spellEnd"/>
            <w:r w:rsidRPr="00DD6E00">
              <w:t xml:space="preserve"> resistance isolated from </w:t>
            </w:r>
            <w:r w:rsidRPr="00DD6E00">
              <w:rPr>
                <w:i/>
                <w:iCs/>
              </w:rPr>
              <w:t xml:space="preserve">Streptomyces </w:t>
            </w:r>
            <w:proofErr w:type="spellStart"/>
            <w:r w:rsidRPr="00DD6E00">
              <w:rPr>
                <w:i/>
                <w:iCs/>
              </w:rPr>
              <w:t>hygroscopicus</w:t>
            </w:r>
            <w:proofErr w:type="spellEnd"/>
          </w:p>
        </w:tc>
      </w:tr>
      <w:tr w:rsidR="00B661BB" w:rsidRPr="00DD6E00" w:rsidTr="00EF7708">
        <w:tc>
          <w:tcPr>
            <w:tcW w:w="1985" w:type="dxa"/>
          </w:tcPr>
          <w:p w:rsidR="00B661BB" w:rsidRPr="00DD6E00" w:rsidRDefault="00B661BB" w:rsidP="00EF7708">
            <w:pPr>
              <w:pStyle w:val="Abbrevtable"/>
            </w:pPr>
            <w:proofErr w:type="spellStart"/>
            <w:r w:rsidRPr="00DD6E00">
              <w:rPr>
                <w:spacing w:val="-5"/>
              </w:rPr>
              <w:t>Bt</w:t>
            </w:r>
            <w:proofErr w:type="spellEnd"/>
          </w:p>
        </w:tc>
        <w:tc>
          <w:tcPr>
            <w:tcW w:w="7337" w:type="dxa"/>
          </w:tcPr>
          <w:p w:rsidR="00B661BB" w:rsidRPr="00DD6E00" w:rsidRDefault="00B661BB" w:rsidP="00EF7708">
            <w:pPr>
              <w:pStyle w:val="Abbrevtable"/>
            </w:pPr>
            <w:r w:rsidRPr="00DD6E00">
              <w:rPr>
                <w:i/>
                <w:iCs/>
              </w:rPr>
              <w:t xml:space="preserve">Bacillus </w:t>
            </w:r>
            <w:proofErr w:type="spellStart"/>
            <w:r w:rsidRPr="00DD6E00">
              <w:rPr>
                <w:i/>
                <w:iCs/>
              </w:rPr>
              <w:t>thuringiensis</w:t>
            </w:r>
            <w:proofErr w:type="spellEnd"/>
          </w:p>
        </w:tc>
      </w:tr>
      <w:tr w:rsidR="00B661BB" w:rsidRPr="00DD6E00" w:rsidTr="00EF7708">
        <w:tc>
          <w:tcPr>
            <w:tcW w:w="1985" w:type="dxa"/>
          </w:tcPr>
          <w:p w:rsidR="00B661BB" w:rsidRPr="00DD6E00" w:rsidRDefault="00B661BB" w:rsidP="00EF7708">
            <w:pPr>
              <w:pStyle w:val="Abbrevtable"/>
              <w:rPr>
                <w:i/>
                <w:iCs/>
              </w:rPr>
            </w:pPr>
            <w:r w:rsidRPr="00DD6E00">
              <w:rPr>
                <w:i/>
                <w:iCs/>
              </w:rPr>
              <w:t>cp4 </w:t>
            </w:r>
            <w:proofErr w:type="spellStart"/>
            <w:r w:rsidRPr="00DD6E00">
              <w:rPr>
                <w:i/>
                <w:iCs/>
              </w:rPr>
              <w:t>epsps</w:t>
            </w:r>
            <w:proofErr w:type="spellEnd"/>
          </w:p>
        </w:tc>
        <w:tc>
          <w:tcPr>
            <w:tcW w:w="7337" w:type="dxa"/>
          </w:tcPr>
          <w:p w:rsidR="00B661BB" w:rsidRPr="00DD6E00" w:rsidRDefault="00B661BB" w:rsidP="00EF7708">
            <w:pPr>
              <w:pStyle w:val="Abbrevtable"/>
            </w:pPr>
            <w:r w:rsidRPr="00DD6E00">
              <w:t>Gene encoding 5-enolpyruvylshikimate-3-phosphate synthase</w:t>
            </w:r>
            <w:r w:rsidRPr="00DD6E00">
              <w:rPr>
                <w:i/>
                <w:iCs/>
              </w:rPr>
              <w:t xml:space="preserve"> </w:t>
            </w:r>
            <w:r w:rsidRPr="00DD6E00">
              <w:t xml:space="preserve">from </w:t>
            </w:r>
            <w:r w:rsidRPr="00DD6E00">
              <w:rPr>
                <w:i/>
                <w:iCs/>
              </w:rPr>
              <w:t>Agrobacterium</w:t>
            </w:r>
            <w:r w:rsidRPr="00DD6E00">
              <w:t xml:space="preserve"> sp. strain CP4</w:t>
            </w:r>
          </w:p>
        </w:tc>
      </w:tr>
      <w:tr w:rsidR="00B661BB" w:rsidRPr="00DD6E00" w:rsidTr="00EF7708">
        <w:tc>
          <w:tcPr>
            <w:tcW w:w="1985" w:type="dxa"/>
          </w:tcPr>
          <w:p w:rsidR="00B661BB" w:rsidRPr="00DD6E00" w:rsidRDefault="00B661BB" w:rsidP="00EF7708">
            <w:pPr>
              <w:pStyle w:val="Abbrevtable"/>
              <w:rPr>
                <w:i/>
                <w:iCs/>
              </w:rPr>
            </w:pPr>
            <w:r w:rsidRPr="00DD6E00">
              <w:rPr>
                <w:i/>
                <w:iCs/>
              </w:rPr>
              <w:t>cry</w:t>
            </w:r>
          </w:p>
        </w:tc>
        <w:tc>
          <w:tcPr>
            <w:tcW w:w="7337" w:type="dxa"/>
          </w:tcPr>
          <w:p w:rsidR="00B661BB" w:rsidRPr="00DD6E00" w:rsidRDefault="00B661BB" w:rsidP="00EF7708">
            <w:pPr>
              <w:pStyle w:val="Abbrevtable"/>
            </w:pPr>
            <w:r w:rsidRPr="00DD6E00">
              <w:t xml:space="preserve">Gene encoding a crystal insecticidal protein isolated from </w:t>
            </w:r>
            <w:r w:rsidRPr="00DD6E00">
              <w:rPr>
                <w:i/>
                <w:iCs/>
                <w:spacing w:val="-5"/>
              </w:rPr>
              <w:t xml:space="preserve">Bacillus </w:t>
            </w:r>
            <w:proofErr w:type="spellStart"/>
            <w:r w:rsidRPr="00DD6E00">
              <w:rPr>
                <w:i/>
                <w:iCs/>
                <w:spacing w:val="-5"/>
              </w:rPr>
              <w:t>thuringiensis</w:t>
            </w:r>
            <w:proofErr w:type="spellEnd"/>
            <w:r w:rsidRPr="00DD6E00">
              <w:t xml:space="preserve"> </w:t>
            </w:r>
            <w:r w:rsidRPr="00DD6E00" w:rsidDel="001E044F">
              <w:t>protein</w:t>
            </w:r>
          </w:p>
        </w:tc>
      </w:tr>
      <w:tr w:rsidR="00B661BB" w:rsidRPr="00DD6E00" w:rsidTr="00EF7708">
        <w:tc>
          <w:tcPr>
            <w:tcW w:w="1985" w:type="dxa"/>
          </w:tcPr>
          <w:p w:rsidR="00B661BB" w:rsidRPr="00DD6E00" w:rsidRDefault="00B661BB" w:rsidP="00EF7708">
            <w:pPr>
              <w:pStyle w:val="Abbrevtable"/>
            </w:pPr>
            <w:r w:rsidRPr="00DD6E00">
              <w:t>CSIRO</w:t>
            </w:r>
          </w:p>
        </w:tc>
        <w:tc>
          <w:tcPr>
            <w:tcW w:w="7337" w:type="dxa"/>
          </w:tcPr>
          <w:p w:rsidR="00B661BB" w:rsidRPr="00DD6E00" w:rsidRDefault="00B661BB" w:rsidP="00EF7708">
            <w:pPr>
              <w:pStyle w:val="Abbrevtable"/>
            </w:pPr>
            <w:r w:rsidRPr="00DD6E00">
              <w:rPr>
                <w:spacing w:val="-5"/>
              </w:rPr>
              <w:t>Commonwealth Scientific and Industrial Research Organisation</w:t>
            </w:r>
          </w:p>
        </w:tc>
      </w:tr>
      <w:tr w:rsidR="00B661BB" w:rsidRPr="00DD6E00" w:rsidTr="00EF7708">
        <w:tc>
          <w:tcPr>
            <w:tcW w:w="1985" w:type="dxa"/>
          </w:tcPr>
          <w:p w:rsidR="00B661BB" w:rsidRPr="00DD6E00" w:rsidRDefault="00B661BB" w:rsidP="00EF7708">
            <w:pPr>
              <w:pStyle w:val="Abbrevtable"/>
            </w:pPr>
            <w:r w:rsidRPr="00DD6E00">
              <w:t>DAD</w:t>
            </w:r>
          </w:p>
        </w:tc>
        <w:tc>
          <w:tcPr>
            <w:tcW w:w="7337" w:type="dxa"/>
          </w:tcPr>
          <w:p w:rsidR="00B661BB" w:rsidRPr="00DD6E00" w:rsidRDefault="00B661BB" w:rsidP="00EF7708">
            <w:pPr>
              <w:pStyle w:val="Abbrevtable"/>
              <w:rPr>
                <w:spacing w:val="-4"/>
              </w:rPr>
            </w:pPr>
            <w:r w:rsidRPr="00DD6E00">
              <w:rPr>
                <w:spacing w:val="-4"/>
              </w:rPr>
              <w:t>DNA databank of Japan Amino acid sequence Database</w:t>
            </w:r>
          </w:p>
        </w:tc>
      </w:tr>
      <w:tr w:rsidR="00B661BB" w:rsidRPr="00DD6E00" w:rsidTr="00EF7708">
        <w:tc>
          <w:tcPr>
            <w:tcW w:w="1985" w:type="dxa"/>
          </w:tcPr>
          <w:p w:rsidR="00B661BB" w:rsidRPr="00DD6E00" w:rsidRDefault="00B661BB" w:rsidP="00EF7708">
            <w:pPr>
              <w:pStyle w:val="Abbrevtable"/>
              <w:rPr>
                <w:spacing w:val="-11"/>
              </w:rPr>
            </w:pPr>
            <w:r w:rsidRPr="00DD6E00">
              <w:rPr>
                <w:spacing w:val="-11"/>
              </w:rPr>
              <w:t>DDBJ</w:t>
            </w:r>
          </w:p>
        </w:tc>
        <w:tc>
          <w:tcPr>
            <w:tcW w:w="7337" w:type="dxa"/>
          </w:tcPr>
          <w:p w:rsidR="00B661BB" w:rsidRPr="00DD6E00" w:rsidRDefault="00B661BB" w:rsidP="00EF7708">
            <w:pPr>
              <w:pStyle w:val="Abbrevtable"/>
              <w:rPr>
                <w:spacing w:val="-4"/>
              </w:rPr>
            </w:pPr>
            <w:r w:rsidRPr="00DD6E00">
              <w:rPr>
                <w:spacing w:val="-4"/>
              </w:rPr>
              <w:t>DNA Databank of Japan</w:t>
            </w:r>
          </w:p>
        </w:tc>
      </w:tr>
      <w:tr w:rsidR="00B661BB" w:rsidRPr="00DD6E00" w:rsidTr="00EF7708">
        <w:tc>
          <w:tcPr>
            <w:tcW w:w="1985" w:type="dxa"/>
          </w:tcPr>
          <w:p w:rsidR="00B661BB" w:rsidRPr="00DD6E00" w:rsidRDefault="00B661BB" w:rsidP="00EF7708">
            <w:pPr>
              <w:pStyle w:val="Abbrevtable"/>
            </w:pPr>
            <w:r w:rsidRPr="00DD6E00">
              <w:rPr>
                <w:spacing w:val="-11"/>
              </w:rPr>
              <w:t>DIR</w:t>
            </w:r>
          </w:p>
        </w:tc>
        <w:tc>
          <w:tcPr>
            <w:tcW w:w="7337" w:type="dxa"/>
          </w:tcPr>
          <w:p w:rsidR="00B661BB" w:rsidRPr="00DD6E00" w:rsidRDefault="00B661BB" w:rsidP="00EF7708">
            <w:pPr>
              <w:pStyle w:val="Abbrevtable"/>
            </w:pPr>
            <w:r w:rsidRPr="00DD6E00">
              <w:rPr>
                <w:spacing w:val="-4"/>
              </w:rPr>
              <w:t>Dealing involving Intentional Release</w:t>
            </w:r>
          </w:p>
        </w:tc>
      </w:tr>
      <w:tr w:rsidR="00B661BB" w:rsidRPr="00DD6E00" w:rsidTr="00EF7708">
        <w:tc>
          <w:tcPr>
            <w:tcW w:w="1985" w:type="dxa"/>
          </w:tcPr>
          <w:p w:rsidR="00B661BB" w:rsidRPr="00DD6E00" w:rsidRDefault="00B661BB" w:rsidP="00EF7708">
            <w:pPr>
              <w:pStyle w:val="Abbrevtable"/>
            </w:pPr>
            <w:r w:rsidRPr="00DD6E00">
              <w:t>DNA</w:t>
            </w:r>
          </w:p>
        </w:tc>
        <w:tc>
          <w:tcPr>
            <w:tcW w:w="7337" w:type="dxa"/>
          </w:tcPr>
          <w:p w:rsidR="00B661BB" w:rsidRPr="00DD6E00" w:rsidRDefault="00B661BB" w:rsidP="00EF7708">
            <w:pPr>
              <w:pStyle w:val="Abbrevtable"/>
            </w:pPr>
            <w:r w:rsidRPr="00DD6E00">
              <w:rPr>
                <w:spacing w:val="-5"/>
              </w:rPr>
              <w:t>Deoxyribonucleic acid</w:t>
            </w:r>
          </w:p>
        </w:tc>
      </w:tr>
      <w:tr w:rsidR="00B661BB" w:rsidRPr="00DD6E00" w:rsidTr="00EF7708">
        <w:tc>
          <w:tcPr>
            <w:tcW w:w="1985" w:type="dxa"/>
          </w:tcPr>
          <w:p w:rsidR="00B661BB" w:rsidRPr="00DD6E00" w:rsidRDefault="00B661BB" w:rsidP="00EF7708">
            <w:pPr>
              <w:pStyle w:val="Abbrevtable"/>
              <w:rPr>
                <w:spacing w:val="-11"/>
              </w:rPr>
            </w:pPr>
            <w:r w:rsidRPr="00DD6E00">
              <w:rPr>
                <w:spacing w:val="-11"/>
              </w:rPr>
              <w:t>ELISA</w:t>
            </w:r>
          </w:p>
        </w:tc>
        <w:tc>
          <w:tcPr>
            <w:tcW w:w="7337" w:type="dxa"/>
          </w:tcPr>
          <w:p w:rsidR="00B661BB" w:rsidRPr="00DD6E00" w:rsidRDefault="00B661BB" w:rsidP="00EF7708">
            <w:pPr>
              <w:pStyle w:val="Abbrevtable"/>
              <w:rPr>
                <w:spacing w:val="-5"/>
              </w:rPr>
            </w:pPr>
            <w:r w:rsidRPr="00DD6E00">
              <w:rPr>
                <w:spacing w:val="-5"/>
              </w:rPr>
              <w:t xml:space="preserve">Enzyme Linked </w:t>
            </w:r>
            <w:proofErr w:type="spellStart"/>
            <w:r w:rsidRPr="00DD6E00">
              <w:rPr>
                <w:spacing w:val="-5"/>
              </w:rPr>
              <w:t>Immunosorbent</w:t>
            </w:r>
            <w:proofErr w:type="spellEnd"/>
            <w:r w:rsidRPr="00DD6E00">
              <w:rPr>
                <w:spacing w:val="-5"/>
              </w:rPr>
              <w:t xml:space="preserve"> Assay</w:t>
            </w:r>
          </w:p>
        </w:tc>
      </w:tr>
      <w:tr w:rsidR="00B661BB" w:rsidRPr="00DD6E00" w:rsidTr="00EF7708">
        <w:tc>
          <w:tcPr>
            <w:tcW w:w="1985" w:type="dxa"/>
          </w:tcPr>
          <w:p w:rsidR="00B661BB" w:rsidRPr="00DD6E00" w:rsidRDefault="00B661BB" w:rsidP="00EF7708">
            <w:pPr>
              <w:pStyle w:val="Abbrevtable"/>
            </w:pPr>
            <w:r w:rsidRPr="00DD6E00">
              <w:t>EMBL</w:t>
            </w:r>
          </w:p>
        </w:tc>
        <w:tc>
          <w:tcPr>
            <w:tcW w:w="7337" w:type="dxa"/>
          </w:tcPr>
          <w:p w:rsidR="00B661BB" w:rsidRPr="00DD6E00" w:rsidRDefault="00B661BB" w:rsidP="00EF7708">
            <w:pPr>
              <w:pStyle w:val="Abbrevtable"/>
            </w:pPr>
            <w:r w:rsidRPr="00DD6E00">
              <w:t>European Molecular Biology Lab</w:t>
            </w:r>
          </w:p>
        </w:tc>
      </w:tr>
      <w:tr w:rsidR="00B661BB" w:rsidRPr="00DD6E00" w:rsidDel="001E044F" w:rsidTr="00EF7708">
        <w:tc>
          <w:tcPr>
            <w:tcW w:w="1985" w:type="dxa"/>
          </w:tcPr>
          <w:p w:rsidR="00B661BB" w:rsidRPr="00DD6E00" w:rsidDel="001E044F" w:rsidRDefault="00B661BB" w:rsidP="00EF7708">
            <w:pPr>
              <w:pStyle w:val="Abbrevtable"/>
              <w:rPr>
                <w:spacing w:val="-5"/>
              </w:rPr>
            </w:pPr>
            <w:r w:rsidRPr="00DD6E00">
              <w:rPr>
                <w:spacing w:val="-5"/>
              </w:rPr>
              <w:t>FAO</w:t>
            </w:r>
          </w:p>
        </w:tc>
        <w:tc>
          <w:tcPr>
            <w:tcW w:w="7337" w:type="dxa"/>
          </w:tcPr>
          <w:p w:rsidR="00B661BB" w:rsidRPr="00DD6E00" w:rsidDel="001E044F" w:rsidRDefault="00B661BB" w:rsidP="00EF7708">
            <w:pPr>
              <w:pStyle w:val="Abbrevtable"/>
            </w:pPr>
            <w:r w:rsidRPr="00DD6E00">
              <w:t>Food and Agriculture Organisation of the United States</w:t>
            </w:r>
          </w:p>
        </w:tc>
      </w:tr>
      <w:tr w:rsidR="00B661BB" w:rsidRPr="00DD6E00" w:rsidTr="00EF7708">
        <w:tc>
          <w:tcPr>
            <w:tcW w:w="1985" w:type="dxa"/>
          </w:tcPr>
          <w:p w:rsidR="00B661BB" w:rsidRPr="00DD6E00" w:rsidRDefault="00B661BB" w:rsidP="00EF7708">
            <w:pPr>
              <w:pStyle w:val="Abbrevtable"/>
            </w:pPr>
            <w:r w:rsidRPr="00DD6E00">
              <w:t>FDA</w:t>
            </w:r>
          </w:p>
        </w:tc>
        <w:tc>
          <w:tcPr>
            <w:tcW w:w="7337" w:type="dxa"/>
          </w:tcPr>
          <w:p w:rsidR="00B661BB" w:rsidRPr="00DD6E00" w:rsidRDefault="00B661BB" w:rsidP="00EF7708">
            <w:pPr>
              <w:pStyle w:val="Abbrevtable"/>
              <w:rPr>
                <w:spacing w:val="-4"/>
              </w:rPr>
            </w:pPr>
            <w:r w:rsidRPr="00DD6E00">
              <w:rPr>
                <w:spacing w:val="-4"/>
              </w:rPr>
              <w:t>Food and Drug Administration of the United States</w:t>
            </w:r>
          </w:p>
        </w:tc>
      </w:tr>
      <w:tr w:rsidR="00B661BB" w:rsidRPr="00DD6E00" w:rsidTr="00EF7708">
        <w:tc>
          <w:tcPr>
            <w:tcW w:w="1985" w:type="dxa"/>
          </w:tcPr>
          <w:p w:rsidR="00B661BB" w:rsidRPr="00DD6E00" w:rsidRDefault="00B661BB" w:rsidP="00EF7708">
            <w:pPr>
              <w:pStyle w:val="Abbrevtable"/>
            </w:pPr>
            <w:r w:rsidRPr="00DD6E00">
              <w:t>FSANZ</w:t>
            </w:r>
          </w:p>
        </w:tc>
        <w:tc>
          <w:tcPr>
            <w:tcW w:w="7337" w:type="dxa"/>
          </w:tcPr>
          <w:p w:rsidR="00B661BB" w:rsidRPr="00DD6E00" w:rsidRDefault="00B661BB" w:rsidP="00EF7708">
            <w:pPr>
              <w:pStyle w:val="Abbrevtable"/>
            </w:pPr>
            <w:r w:rsidRPr="00DD6E00">
              <w:rPr>
                <w:spacing w:val="-5"/>
              </w:rPr>
              <w:t>Food Standards Australia New Zealand (formerly ANZFA)</w:t>
            </w:r>
          </w:p>
        </w:tc>
      </w:tr>
      <w:tr w:rsidR="00B661BB" w:rsidRPr="00DD6E00" w:rsidTr="00EF7708">
        <w:tc>
          <w:tcPr>
            <w:tcW w:w="1985" w:type="dxa"/>
          </w:tcPr>
          <w:p w:rsidR="00B661BB" w:rsidRPr="00DD6E00" w:rsidRDefault="00B661BB" w:rsidP="00EF7708">
            <w:pPr>
              <w:pStyle w:val="Abbrevtable"/>
            </w:pPr>
            <w:r w:rsidRPr="00DD6E00">
              <w:t>g</w:t>
            </w:r>
          </w:p>
        </w:tc>
        <w:tc>
          <w:tcPr>
            <w:tcW w:w="7337" w:type="dxa"/>
          </w:tcPr>
          <w:p w:rsidR="00B661BB" w:rsidRPr="00DD6E00" w:rsidRDefault="00B661BB" w:rsidP="00EF7708">
            <w:pPr>
              <w:pStyle w:val="Abbrevtable"/>
            </w:pPr>
            <w:r w:rsidRPr="00DD6E00">
              <w:t>Gram</w:t>
            </w:r>
          </w:p>
        </w:tc>
      </w:tr>
      <w:tr w:rsidR="00B661BB" w:rsidRPr="00DD6E00" w:rsidTr="00EF7708">
        <w:tc>
          <w:tcPr>
            <w:tcW w:w="1985" w:type="dxa"/>
          </w:tcPr>
          <w:p w:rsidR="00B661BB" w:rsidRPr="00DD6E00" w:rsidRDefault="00B661BB" w:rsidP="00EF7708">
            <w:pPr>
              <w:pStyle w:val="Abbrevtable"/>
            </w:pPr>
            <w:r w:rsidRPr="00DD6E00">
              <w:rPr>
                <w:spacing w:val="-16"/>
              </w:rPr>
              <w:t>GM</w:t>
            </w:r>
          </w:p>
        </w:tc>
        <w:tc>
          <w:tcPr>
            <w:tcW w:w="7337" w:type="dxa"/>
          </w:tcPr>
          <w:p w:rsidR="00B661BB" w:rsidRPr="00DD6E00" w:rsidRDefault="00B661BB" w:rsidP="00EF7708">
            <w:pPr>
              <w:pStyle w:val="Abbrevtable"/>
            </w:pPr>
            <w:r w:rsidRPr="00DD6E00">
              <w:rPr>
                <w:spacing w:val="-5"/>
              </w:rPr>
              <w:t>Genetically Modified</w:t>
            </w:r>
          </w:p>
        </w:tc>
      </w:tr>
      <w:tr w:rsidR="00B661BB" w:rsidRPr="00DD6E00" w:rsidTr="00EF7708">
        <w:tc>
          <w:tcPr>
            <w:tcW w:w="1985" w:type="dxa"/>
          </w:tcPr>
          <w:p w:rsidR="00B661BB" w:rsidRPr="00DD6E00" w:rsidRDefault="00B661BB" w:rsidP="00EF7708">
            <w:pPr>
              <w:pStyle w:val="Abbrevtable"/>
            </w:pPr>
            <w:r w:rsidRPr="00DD6E00">
              <w:rPr>
                <w:spacing w:val="-13"/>
              </w:rPr>
              <w:t>GMAC</w:t>
            </w:r>
          </w:p>
        </w:tc>
        <w:tc>
          <w:tcPr>
            <w:tcW w:w="7337" w:type="dxa"/>
          </w:tcPr>
          <w:p w:rsidR="00B661BB" w:rsidRPr="00DD6E00" w:rsidRDefault="00B661BB" w:rsidP="00EF7708">
            <w:pPr>
              <w:pStyle w:val="Abbrevtable"/>
            </w:pPr>
            <w:r w:rsidRPr="00DD6E00">
              <w:rPr>
                <w:spacing w:val="-5"/>
              </w:rPr>
              <w:t>Genetic Manipulation Advisory Committee</w:t>
            </w:r>
          </w:p>
        </w:tc>
      </w:tr>
      <w:tr w:rsidR="00B661BB" w:rsidRPr="00DD6E00" w:rsidTr="00EF7708">
        <w:tc>
          <w:tcPr>
            <w:tcW w:w="1985" w:type="dxa"/>
          </w:tcPr>
          <w:p w:rsidR="00B661BB" w:rsidRPr="00DD6E00" w:rsidRDefault="00B661BB" w:rsidP="00EF7708">
            <w:pPr>
              <w:pStyle w:val="Abbrevtable"/>
            </w:pPr>
            <w:r w:rsidRPr="00DD6E00">
              <w:rPr>
                <w:spacing w:val="-14"/>
              </w:rPr>
              <w:t>GMO</w:t>
            </w:r>
          </w:p>
        </w:tc>
        <w:tc>
          <w:tcPr>
            <w:tcW w:w="7337" w:type="dxa"/>
          </w:tcPr>
          <w:p w:rsidR="00B661BB" w:rsidRPr="00DD6E00" w:rsidRDefault="00B661BB" w:rsidP="00EF7708">
            <w:pPr>
              <w:pStyle w:val="Abbrevtable"/>
            </w:pPr>
            <w:r w:rsidRPr="00DD6E00">
              <w:rPr>
                <w:spacing w:val="-5"/>
              </w:rPr>
              <w:t>Genetically Modified Organism</w:t>
            </w:r>
          </w:p>
        </w:tc>
      </w:tr>
      <w:tr w:rsidR="00B661BB" w:rsidRPr="00DD6E00" w:rsidTr="00EF7708">
        <w:tc>
          <w:tcPr>
            <w:tcW w:w="1985" w:type="dxa"/>
          </w:tcPr>
          <w:p w:rsidR="00B661BB" w:rsidRPr="00DD6E00" w:rsidRDefault="00B661BB" w:rsidP="00EF7708">
            <w:pPr>
              <w:pStyle w:val="Abbrevtable"/>
            </w:pPr>
            <w:r w:rsidRPr="00DD6E00">
              <w:t>GTTAC</w:t>
            </w:r>
          </w:p>
        </w:tc>
        <w:tc>
          <w:tcPr>
            <w:tcW w:w="7337" w:type="dxa"/>
          </w:tcPr>
          <w:p w:rsidR="00B661BB" w:rsidRPr="00DD6E00" w:rsidRDefault="00B661BB" w:rsidP="00EF7708">
            <w:pPr>
              <w:pStyle w:val="Abbrevtable"/>
            </w:pPr>
            <w:r w:rsidRPr="00DD6E00">
              <w:rPr>
                <w:spacing w:val="-5"/>
              </w:rPr>
              <w:t>Gene Technology Technical Advisory Committee</w:t>
            </w:r>
          </w:p>
        </w:tc>
      </w:tr>
      <w:tr w:rsidR="00B661BB" w:rsidRPr="00DD6E00" w:rsidTr="00EF7708">
        <w:tc>
          <w:tcPr>
            <w:tcW w:w="1985" w:type="dxa"/>
          </w:tcPr>
          <w:p w:rsidR="00B661BB" w:rsidRPr="00DD6E00" w:rsidRDefault="00B661BB" w:rsidP="00EF7708">
            <w:pPr>
              <w:pStyle w:val="Abbrevtable"/>
            </w:pPr>
            <w:r w:rsidRPr="00DD6E00">
              <w:t>ha</w:t>
            </w:r>
          </w:p>
        </w:tc>
        <w:tc>
          <w:tcPr>
            <w:tcW w:w="7337" w:type="dxa"/>
          </w:tcPr>
          <w:p w:rsidR="00B661BB" w:rsidRPr="00DD6E00" w:rsidRDefault="00B661BB" w:rsidP="00EF7708">
            <w:pPr>
              <w:pStyle w:val="Abbrevtable"/>
            </w:pPr>
            <w:r w:rsidRPr="00DD6E00">
              <w:rPr>
                <w:spacing w:val="-4"/>
              </w:rPr>
              <w:t>Hectare</w:t>
            </w:r>
          </w:p>
        </w:tc>
      </w:tr>
      <w:tr w:rsidR="00B661BB" w:rsidRPr="00DD6E00" w:rsidTr="00EF7708">
        <w:tc>
          <w:tcPr>
            <w:tcW w:w="1985" w:type="dxa"/>
          </w:tcPr>
          <w:p w:rsidR="00B661BB" w:rsidRPr="00DD6E00" w:rsidRDefault="00B661BB" w:rsidP="00EF7708">
            <w:pPr>
              <w:pStyle w:val="Abbrevtable"/>
            </w:pPr>
            <w:r w:rsidRPr="00DD6E00">
              <w:t>His-tag</w:t>
            </w:r>
          </w:p>
        </w:tc>
        <w:tc>
          <w:tcPr>
            <w:tcW w:w="7337" w:type="dxa"/>
          </w:tcPr>
          <w:p w:rsidR="00B661BB" w:rsidRPr="00DD6E00" w:rsidRDefault="00B661BB" w:rsidP="00EF7708">
            <w:pPr>
              <w:pStyle w:val="Abbrevtable"/>
              <w:rPr>
                <w:spacing w:val="-4"/>
              </w:rPr>
            </w:pPr>
            <w:r w:rsidRPr="00DD6E00">
              <w:rPr>
                <w:spacing w:val="-4"/>
              </w:rPr>
              <w:t>Histidine tagged</w:t>
            </w:r>
          </w:p>
        </w:tc>
      </w:tr>
      <w:tr w:rsidR="00B661BB" w:rsidRPr="00DD6E00" w:rsidTr="00EF7708">
        <w:tc>
          <w:tcPr>
            <w:tcW w:w="1985" w:type="dxa"/>
          </w:tcPr>
          <w:p w:rsidR="00B661BB" w:rsidRPr="00DD6E00" w:rsidRDefault="00B661BB" w:rsidP="00EF7708">
            <w:pPr>
              <w:pStyle w:val="Abbrevtable"/>
            </w:pPr>
            <w:r w:rsidRPr="00DD6E00">
              <w:t>HRAC</w:t>
            </w:r>
          </w:p>
        </w:tc>
        <w:tc>
          <w:tcPr>
            <w:tcW w:w="7337" w:type="dxa"/>
          </w:tcPr>
          <w:p w:rsidR="00B661BB" w:rsidRPr="00DD6E00" w:rsidRDefault="00B661BB" w:rsidP="00EF7708">
            <w:pPr>
              <w:pStyle w:val="Abbrevtable"/>
              <w:rPr>
                <w:spacing w:val="-4"/>
              </w:rPr>
            </w:pPr>
            <w:r w:rsidRPr="00DD6E00">
              <w:t>Herbicide Resistance Action Committee</w:t>
            </w:r>
          </w:p>
        </w:tc>
      </w:tr>
      <w:tr w:rsidR="00B661BB" w:rsidRPr="00DD6E00" w:rsidTr="00EF7708">
        <w:tc>
          <w:tcPr>
            <w:tcW w:w="1985" w:type="dxa"/>
          </w:tcPr>
          <w:p w:rsidR="00B661BB" w:rsidRPr="00DD6E00" w:rsidRDefault="00B661BB" w:rsidP="00EF7708">
            <w:pPr>
              <w:pStyle w:val="Abbrevtable"/>
            </w:pPr>
            <w:proofErr w:type="spellStart"/>
            <w:r w:rsidRPr="00DD6E00">
              <w:rPr>
                <w:spacing w:val="-14"/>
              </w:rPr>
              <w:t>IgE</w:t>
            </w:r>
            <w:proofErr w:type="spellEnd"/>
          </w:p>
        </w:tc>
        <w:tc>
          <w:tcPr>
            <w:tcW w:w="7337" w:type="dxa"/>
          </w:tcPr>
          <w:p w:rsidR="00B661BB" w:rsidRPr="00DD6E00" w:rsidRDefault="00B661BB" w:rsidP="00EF7708">
            <w:pPr>
              <w:pStyle w:val="Abbrevtable"/>
            </w:pPr>
            <w:r w:rsidRPr="00DD6E00">
              <w:rPr>
                <w:spacing w:val="-5"/>
              </w:rPr>
              <w:t>Immunoglobulin E</w:t>
            </w:r>
          </w:p>
        </w:tc>
      </w:tr>
      <w:tr w:rsidR="00B661BB" w:rsidRPr="00DD6E00" w:rsidTr="00EF7708">
        <w:tc>
          <w:tcPr>
            <w:tcW w:w="1985" w:type="dxa"/>
          </w:tcPr>
          <w:p w:rsidR="00B661BB" w:rsidRPr="00DD6E00" w:rsidRDefault="00B661BB" w:rsidP="00EF7708">
            <w:pPr>
              <w:pStyle w:val="Abbrevtable"/>
            </w:pPr>
            <w:proofErr w:type="spellStart"/>
            <w:r w:rsidRPr="00DD6E00">
              <w:t>kD</w:t>
            </w:r>
            <w:proofErr w:type="spellEnd"/>
          </w:p>
        </w:tc>
        <w:tc>
          <w:tcPr>
            <w:tcW w:w="7337" w:type="dxa"/>
          </w:tcPr>
          <w:p w:rsidR="00B661BB" w:rsidRPr="00DD6E00" w:rsidRDefault="00B661BB" w:rsidP="00EF7708">
            <w:pPr>
              <w:pStyle w:val="Abbrevtable"/>
              <w:rPr>
                <w:spacing w:val="-4"/>
              </w:rPr>
            </w:pPr>
            <w:proofErr w:type="spellStart"/>
            <w:r w:rsidRPr="00DD6E00">
              <w:rPr>
                <w:spacing w:val="-4"/>
              </w:rPr>
              <w:t>KiloDaltons</w:t>
            </w:r>
            <w:proofErr w:type="spellEnd"/>
          </w:p>
        </w:tc>
      </w:tr>
      <w:tr w:rsidR="00B661BB" w:rsidRPr="00DD6E00" w:rsidTr="00EF7708">
        <w:tc>
          <w:tcPr>
            <w:tcW w:w="1985" w:type="dxa"/>
          </w:tcPr>
          <w:p w:rsidR="00B661BB" w:rsidRPr="00DD6E00" w:rsidRDefault="00B661BB" w:rsidP="00EF7708">
            <w:pPr>
              <w:pStyle w:val="Abbrevtable"/>
              <w:rPr>
                <w:spacing w:val="-8"/>
              </w:rPr>
            </w:pPr>
            <w:r w:rsidRPr="00DD6E00">
              <w:rPr>
                <w:spacing w:val="-8"/>
              </w:rPr>
              <w:t>kg</w:t>
            </w:r>
          </w:p>
        </w:tc>
        <w:tc>
          <w:tcPr>
            <w:tcW w:w="7337" w:type="dxa"/>
          </w:tcPr>
          <w:p w:rsidR="00B661BB" w:rsidRPr="00DD6E00" w:rsidRDefault="00B661BB" w:rsidP="00EF7708">
            <w:pPr>
              <w:pStyle w:val="Abbrevtable"/>
              <w:rPr>
                <w:spacing w:val="-5"/>
              </w:rPr>
            </w:pPr>
            <w:r w:rsidRPr="00DD6E00">
              <w:rPr>
                <w:spacing w:val="-5"/>
              </w:rPr>
              <w:t>Kilogram</w:t>
            </w:r>
          </w:p>
        </w:tc>
      </w:tr>
      <w:tr w:rsidR="00B661BB" w:rsidRPr="00DD6E00" w:rsidTr="00EF7708">
        <w:tc>
          <w:tcPr>
            <w:tcW w:w="1985" w:type="dxa"/>
          </w:tcPr>
          <w:p w:rsidR="00B661BB" w:rsidRPr="00DD6E00" w:rsidRDefault="00B661BB" w:rsidP="00EF7708">
            <w:pPr>
              <w:pStyle w:val="Abbrevtable"/>
            </w:pPr>
            <w:r w:rsidRPr="00DD6E00">
              <w:rPr>
                <w:spacing w:val="-8"/>
              </w:rPr>
              <w:t>km</w:t>
            </w:r>
          </w:p>
        </w:tc>
        <w:tc>
          <w:tcPr>
            <w:tcW w:w="7337" w:type="dxa"/>
          </w:tcPr>
          <w:p w:rsidR="00B661BB" w:rsidRPr="00DD6E00" w:rsidRDefault="00B661BB" w:rsidP="00EF7708">
            <w:pPr>
              <w:pStyle w:val="Abbrevtable"/>
            </w:pPr>
            <w:r w:rsidRPr="00DD6E00">
              <w:rPr>
                <w:spacing w:val="-5"/>
              </w:rPr>
              <w:t>Kilometre</w:t>
            </w:r>
          </w:p>
        </w:tc>
      </w:tr>
      <w:tr w:rsidR="00B661BB" w:rsidRPr="00DD6E00" w:rsidTr="00EF7708">
        <w:tc>
          <w:tcPr>
            <w:tcW w:w="1985" w:type="dxa"/>
          </w:tcPr>
          <w:p w:rsidR="00B661BB" w:rsidRPr="00DD6E00" w:rsidRDefault="00B661BB" w:rsidP="00EF7708">
            <w:pPr>
              <w:pStyle w:val="Abbrevtable"/>
              <w:rPr>
                <w:spacing w:val="-13"/>
              </w:rPr>
            </w:pPr>
            <w:r w:rsidRPr="00DD6E00">
              <w:rPr>
                <w:spacing w:val="-13"/>
              </w:rPr>
              <w:t>LD</w:t>
            </w:r>
            <w:r w:rsidRPr="00DD6E00">
              <w:rPr>
                <w:spacing w:val="-13"/>
                <w:vertAlign w:val="subscript"/>
              </w:rPr>
              <w:t>50</w:t>
            </w:r>
          </w:p>
        </w:tc>
        <w:tc>
          <w:tcPr>
            <w:tcW w:w="7337" w:type="dxa"/>
          </w:tcPr>
          <w:p w:rsidR="00B661BB" w:rsidRPr="00DD6E00" w:rsidRDefault="00B661BB" w:rsidP="00EF7708">
            <w:pPr>
              <w:pStyle w:val="Abbrevtable"/>
              <w:rPr>
                <w:spacing w:val="-13"/>
              </w:rPr>
            </w:pPr>
            <w:r w:rsidRPr="00DD6E00">
              <w:rPr>
                <w:spacing w:val="-4"/>
              </w:rPr>
              <w:t>Amount of a substance given in a single dose that causes death in 50% of a test population of an organism</w:t>
            </w:r>
          </w:p>
        </w:tc>
      </w:tr>
      <w:tr w:rsidR="00B661BB" w:rsidRPr="00DD6E00" w:rsidTr="00EF7708">
        <w:tc>
          <w:tcPr>
            <w:tcW w:w="1985" w:type="dxa"/>
          </w:tcPr>
          <w:p w:rsidR="00B661BB" w:rsidRPr="00DD6E00" w:rsidRDefault="00B661BB" w:rsidP="00EF7708">
            <w:pPr>
              <w:pStyle w:val="Abbrevtable"/>
            </w:pPr>
            <w:r w:rsidRPr="00DD6E00">
              <w:t>MAFF</w:t>
            </w:r>
          </w:p>
        </w:tc>
        <w:tc>
          <w:tcPr>
            <w:tcW w:w="7337" w:type="dxa"/>
          </w:tcPr>
          <w:p w:rsidR="00B661BB" w:rsidRPr="00DD6E00" w:rsidRDefault="00B661BB" w:rsidP="00EF7708">
            <w:pPr>
              <w:pStyle w:val="Abbrevtable"/>
              <w:rPr>
                <w:spacing w:val="-4"/>
              </w:rPr>
            </w:pPr>
            <w:r w:rsidRPr="00DD6E00">
              <w:rPr>
                <w:spacing w:val="-4"/>
              </w:rPr>
              <w:t>UK Ministry of Agriculture, Fisheries and Food (now called DEFRA)</w:t>
            </w:r>
          </w:p>
        </w:tc>
      </w:tr>
      <w:tr w:rsidR="00B661BB" w:rsidRPr="00DD6E00" w:rsidTr="00EF7708">
        <w:tc>
          <w:tcPr>
            <w:tcW w:w="1985" w:type="dxa"/>
          </w:tcPr>
          <w:p w:rsidR="00B661BB" w:rsidRPr="00DD6E00" w:rsidRDefault="00B661BB" w:rsidP="00EF7708">
            <w:pPr>
              <w:pStyle w:val="Abbrevtable"/>
              <w:rPr>
                <w:spacing w:val="-9"/>
              </w:rPr>
            </w:pPr>
            <w:r w:rsidRPr="00DD6E00">
              <w:rPr>
                <w:spacing w:val="-9"/>
              </w:rPr>
              <w:t>mg</w:t>
            </w:r>
          </w:p>
        </w:tc>
        <w:tc>
          <w:tcPr>
            <w:tcW w:w="7337" w:type="dxa"/>
          </w:tcPr>
          <w:p w:rsidR="00B661BB" w:rsidRPr="00DD6E00" w:rsidRDefault="00B661BB" w:rsidP="00EF7708">
            <w:pPr>
              <w:pStyle w:val="Abbrevtable"/>
              <w:rPr>
                <w:spacing w:val="-5"/>
              </w:rPr>
            </w:pPr>
            <w:r w:rsidRPr="00DD6E00">
              <w:rPr>
                <w:spacing w:val="-5"/>
              </w:rPr>
              <w:t>Milligram</w:t>
            </w:r>
          </w:p>
        </w:tc>
      </w:tr>
      <w:tr w:rsidR="00B661BB" w:rsidRPr="00DD6E00" w:rsidTr="00EF7708">
        <w:tc>
          <w:tcPr>
            <w:tcW w:w="1985" w:type="dxa"/>
          </w:tcPr>
          <w:p w:rsidR="00B661BB" w:rsidRPr="00DD6E00" w:rsidRDefault="00B661BB" w:rsidP="00EF7708">
            <w:pPr>
              <w:pStyle w:val="Abbrevtable"/>
            </w:pPr>
            <w:r w:rsidRPr="00DD6E00">
              <w:t>MPB</w:t>
            </w:r>
          </w:p>
        </w:tc>
        <w:tc>
          <w:tcPr>
            <w:tcW w:w="7337" w:type="dxa"/>
          </w:tcPr>
          <w:p w:rsidR="00B661BB" w:rsidRPr="00DD6E00" w:rsidRDefault="00B661BB" w:rsidP="00EF7708">
            <w:pPr>
              <w:pStyle w:val="Abbrevtable"/>
              <w:rPr>
                <w:spacing w:val="-4"/>
              </w:rPr>
            </w:pPr>
            <w:r w:rsidRPr="00DD6E00">
              <w:t>4</w:t>
            </w:r>
            <w:r w:rsidRPr="00DD6E00">
              <w:noBreakHyphen/>
              <w:t xml:space="preserve">methylphosphonico-butanoic acid </w:t>
            </w:r>
          </w:p>
        </w:tc>
      </w:tr>
      <w:tr w:rsidR="00B661BB" w:rsidRPr="00DD6E00" w:rsidDel="001E044F" w:rsidTr="00EF7708">
        <w:tc>
          <w:tcPr>
            <w:tcW w:w="1985" w:type="dxa"/>
          </w:tcPr>
          <w:p w:rsidR="00B661BB" w:rsidRPr="00DD6E00" w:rsidDel="001E044F" w:rsidRDefault="00B661BB" w:rsidP="00EF7708">
            <w:pPr>
              <w:pStyle w:val="Abbrevtable"/>
              <w:rPr>
                <w:spacing w:val="-9"/>
              </w:rPr>
            </w:pPr>
            <w:r w:rsidRPr="00DD6E00">
              <w:rPr>
                <w:spacing w:val="-9"/>
              </w:rPr>
              <w:t>MPP</w:t>
            </w:r>
          </w:p>
        </w:tc>
        <w:tc>
          <w:tcPr>
            <w:tcW w:w="7337" w:type="dxa"/>
          </w:tcPr>
          <w:p w:rsidR="00B661BB" w:rsidRPr="00DD6E00" w:rsidDel="001E044F" w:rsidRDefault="00B661BB" w:rsidP="00EF7708">
            <w:pPr>
              <w:pStyle w:val="Abbrevtable"/>
              <w:rPr>
                <w:spacing w:val="-5"/>
              </w:rPr>
            </w:pPr>
            <w:r w:rsidRPr="00DD6E00">
              <w:t>3</w:t>
            </w:r>
            <w:r w:rsidRPr="00DD6E00">
              <w:noBreakHyphen/>
              <w:t xml:space="preserve">methyl </w:t>
            </w:r>
            <w:proofErr w:type="spellStart"/>
            <w:r w:rsidRPr="00DD6E00">
              <w:t>phosphinico</w:t>
            </w:r>
            <w:proofErr w:type="spellEnd"/>
            <w:r w:rsidRPr="00DD6E00">
              <w:t>-propionic acid (3</w:t>
            </w:r>
            <w:r w:rsidRPr="00DD6E00">
              <w:noBreakHyphen/>
              <w:t xml:space="preserve">hydroxy methyl </w:t>
            </w:r>
            <w:proofErr w:type="spellStart"/>
            <w:r w:rsidRPr="00DD6E00">
              <w:t>phosphinoyl</w:t>
            </w:r>
            <w:proofErr w:type="spellEnd"/>
            <w:r w:rsidRPr="00DD6E00">
              <w:t xml:space="preserve"> propionic acid)</w:t>
            </w:r>
          </w:p>
        </w:tc>
      </w:tr>
      <w:tr w:rsidR="00B661BB" w:rsidRPr="00DD6E00" w:rsidTr="00EF7708">
        <w:tc>
          <w:tcPr>
            <w:tcW w:w="1985" w:type="dxa"/>
          </w:tcPr>
          <w:p w:rsidR="00B661BB" w:rsidRPr="00DD6E00" w:rsidRDefault="00B661BB" w:rsidP="00EF7708">
            <w:pPr>
              <w:pStyle w:val="Abbrevtable"/>
            </w:pPr>
            <w:r w:rsidRPr="00DD6E00">
              <w:rPr>
                <w:spacing w:val="-9"/>
              </w:rPr>
              <w:t>mRNA</w:t>
            </w:r>
          </w:p>
        </w:tc>
        <w:tc>
          <w:tcPr>
            <w:tcW w:w="7337" w:type="dxa"/>
          </w:tcPr>
          <w:p w:rsidR="00B661BB" w:rsidRPr="00DD6E00" w:rsidRDefault="00B661BB" w:rsidP="00EF7708">
            <w:pPr>
              <w:pStyle w:val="Abbrevtable"/>
            </w:pPr>
            <w:r w:rsidRPr="00DD6E00">
              <w:rPr>
                <w:spacing w:val="-5"/>
              </w:rPr>
              <w:t>Messenger ribonucleic acid</w:t>
            </w:r>
          </w:p>
        </w:tc>
      </w:tr>
      <w:tr w:rsidR="00B661BB" w:rsidRPr="00DD6E00" w:rsidTr="00EF7708">
        <w:tc>
          <w:tcPr>
            <w:tcW w:w="1985" w:type="dxa"/>
          </w:tcPr>
          <w:p w:rsidR="00B661BB" w:rsidRPr="00DD6E00" w:rsidRDefault="00B661BB" w:rsidP="00EF7708">
            <w:pPr>
              <w:pStyle w:val="Abbrevtable"/>
            </w:pPr>
            <w:r w:rsidRPr="00DD6E00">
              <w:t>NHMRC</w:t>
            </w:r>
          </w:p>
        </w:tc>
        <w:tc>
          <w:tcPr>
            <w:tcW w:w="7337" w:type="dxa"/>
          </w:tcPr>
          <w:p w:rsidR="00B661BB" w:rsidRPr="00DD6E00" w:rsidRDefault="00B661BB" w:rsidP="00EF7708">
            <w:pPr>
              <w:pStyle w:val="Abbrevtable"/>
              <w:rPr>
                <w:spacing w:val="-6"/>
              </w:rPr>
            </w:pPr>
            <w:r w:rsidRPr="00DD6E00">
              <w:rPr>
                <w:spacing w:val="-6"/>
              </w:rPr>
              <w:t>National Health and Medical Research Council</w:t>
            </w:r>
          </w:p>
        </w:tc>
      </w:tr>
      <w:tr w:rsidR="00B661BB" w:rsidRPr="00DD6E00" w:rsidTr="00EF7708">
        <w:tc>
          <w:tcPr>
            <w:tcW w:w="1985" w:type="dxa"/>
          </w:tcPr>
          <w:p w:rsidR="00B661BB" w:rsidRPr="00DD6E00" w:rsidRDefault="00B661BB" w:rsidP="00EF7708">
            <w:pPr>
              <w:pStyle w:val="Abbrevtable"/>
            </w:pPr>
            <w:r w:rsidRPr="00DD6E00">
              <w:t>NICNAS</w:t>
            </w:r>
          </w:p>
        </w:tc>
        <w:tc>
          <w:tcPr>
            <w:tcW w:w="7337" w:type="dxa"/>
          </w:tcPr>
          <w:p w:rsidR="00B661BB" w:rsidRPr="00DD6E00" w:rsidRDefault="00B661BB" w:rsidP="00EF7708">
            <w:pPr>
              <w:pStyle w:val="Abbrevtable"/>
              <w:rPr>
                <w:spacing w:val="-6"/>
              </w:rPr>
            </w:pPr>
            <w:r w:rsidRPr="00DD6E00">
              <w:rPr>
                <w:spacing w:val="-6"/>
              </w:rPr>
              <w:t>National Industrial Chemicals Notification and Assessment Scheme</w:t>
            </w:r>
          </w:p>
        </w:tc>
      </w:tr>
      <w:tr w:rsidR="00B661BB" w:rsidRPr="00DD6E00" w:rsidTr="00EF7708">
        <w:tc>
          <w:tcPr>
            <w:tcW w:w="1985" w:type="dxa"/>
          </w:tcPr>
          <w:p w:rsidR="00B661BB" w:rsidRPr="00DD6E00" w:rsidRDefault="00B661BB" w:rsidP="00EF7708">
            <w:pPr>
              <w:pStyle w:val="Abbrevtable"/>
              <w:rPr>
                <w:i/>
                <w:iCs/>
                <w:spacing w:val="-12"/>
              </w:rPr>
            </w:pPr>
            <w:r w:rsidRPr="00DD6E00">
              <w:rPr>
                <w:i/>
                <w:iCs/>
                <w:spacing w:val="-12"/>
              </w:rPr>
              <w:t>nos</w:t>
            </w:r>
          </w:p>
        </w:tc>
        <w:tc>
          <w:tcPr>
            <w:tcW w:w="7337" w:type="dxa"/>
          </w:tcPr>
          <w:p w:rsidR="00B661BB" w:rsidRPr="00DD6E00" w:rsidRDefault="00B661BB" w:rsidP="00EF7708">
            <w:pPr>
              <w:pStyle w:val="Abbrevtable"/>
              <w:rPr>
                <w:spacing w:val="-5"/>
              </w:rPr>
            </w:pPr>
            <w:r w:rsidRPr="00DD6E00">
              <w:rPr>
                <w:spacing w:val="-5"/>
              </w:rPr>
              <w:t xml:space="preserve">Gene encoding </w:t>
            </w:r>
            <w:proofErr w:type="spellStart"/>
            <w:r w:rsidRPr="00DD6E00">
              <w:rPr>
                <w:spacing w:val="-5"/>
              </w:rPr>
              <w:t>nopaline</w:t>
            </w:r>
            <w:proofErr w:type="spellEnd"/>
            <w:r w:rsidRPr="00DD6E00">
              <w:rPr>
                <w:spacing w:val="-5"/>
              </w:rPr>
              <w:t xml:space="preserve"> synthase</w:t>
            </w:r>
          </w:p>
        </w:tc>
      </w:tr>
      <w:tr w:rsidR="00B661BB" w:rsidRPr="00DD6E00" w:rsidTr="00EF7708">
        <w:tc>
          <w:tcPr>
            <w:tcW w:w="1985" w:type="dxa"/>
          </w:tcPr>
          <w:p w:rsidR="00B661BB" w:rsidRPr="00DD6E00" w:rsidRDefault="00B661BB" w:rsidP="00EF7708">
            <w:pPr>
              <w:pStyle w:val="Abbrevtable"/>
              <w:rPr>
                <w:i/>
                <w:iCs/>
              </w:rPr>
            </w:pPr>
            <w:proofErr w:type="spellStart"/>
            <w:r w:rsidRPr="00DD6E00">
              <w:rPr>
                <w:i/>
                <w:iCs/>
              </w:rPr>
              <w:t>nptII</w:t>
            </w:r>
            <w:proofErr w:type="spellEnd"/>
          </w:p>
        </w:tc>
        <w:tc>
          <w:tcPr>
            <w:tcW w:w="7337" w:type="dxa"/>
          </w:tcPr>
          <w:p w:rsidR="00B661BB" w:rsidRPr="00DD6E00" w:rsidRDefault="00B661BB" w:rsidP="00EF7708">
            <w:pPr>
              <w:pStyle w:val="Abbrevtable"/>
              <w:rPr>
                <w:spacing w:val="-5"/>
              </w:rPr>
            </w:pPr>
            <w:r w:rsidRPr="00DD6E00">
              <w:rPr>
                <w:spacing w:val="-5"/>
              </w:rPr>
              <w:t xml:space="preserve">Gene encoding </w:t>
            </w:r>
            <w:r w:rsidRPr="00DD6E00">
              <w:t xml:space="preserve">neomycin phosphotransferase type II protein from </w:t>
            </w:r>
            <w:r w:rsidRPr="00DD6E00">
              <w:rPr>
                <w:i/>
                <w:iCs/>
              </w:rPr>
              <w:t>E. coli</w:t>
            </w:r>
          </w:p>
        </w:tc>
      </w:tr>
      <w:tr w:rsidR="00B661BB" w:rsidRPr="00DD6E00" w:rsidDel="001E044F" w:rsidTr="00EF7708">
        <w:tc>
          <w:tcPr>
            <w:tcW w:w="1985" w:type="dxa"/>
          </w:tcPr>
          <w:p w:rsidR="00B661BB" w:rsidRPr="00DD6E00" w:rsidDel="001E044F" w:rsidRDefault="00B661BB" w:rsidP="00EF7708">
            <w:pPr>
              <w:pStyle w:val="Abbrevtable"/>
              <w:rPr>
                <w:spacing w:val="-5"/>
              </w:rPr>
            </w:pPr>
            <w:r w:rsidRPr="00DD6E00">
              <w:rPr>
                <w:spacing w:val="-5"/>
              </w:rPr>
              <w:t>OECD</w:t>
            </w:r>
          </w:p>
        </w:tc>
        <w:tc>
          <w:tcPr>
            <w:tcW w:w="7337" w:type="dxa"/>
          </w:tcPr>
          <w:p w:rsidR="00B661BB" w:rsidRPr="00DD6E00" w:rsidDel="001E044F" w:rsidRDefault="00B661BB" w:rsidP="00EF7708">
            <w:pPr>
              <w:pStyle w:val="Abbrevtable"/>
            </w:pPr>
            <w:r w:rsidRPr="00DD6E00">
              <w:t>Organisation for Economic Cooperation and Development</w:t>
            </w:r>
          </w:p>
        </w:tc>
      </w:tr>
      <w:tr w:rsidR="00B661BB" w:rsidRPr="00DD6E00" w:rsidTr="00EF7708">
        <w:tc>
          <w:tcPr>
            <w:tcW w:w="1985" w:type="dxa"/>
          </w:tcPr>
          <w:p w:rsidR="00B661BB" w:rsidRPr="00DD6E00" w:rsidRDefault="00B661BB" w:rsidP="00EF7708">
            <w:pPr>
              <w:pStyle w:val="Abbrevtable"/>
            </w:pPr>
            <w:r w:rsidRPr="00DD6E00">
              <w:t>OGTR</w:t>
            </w:r>
          </w:p>
        </w:tc>
        <w:tc>
          <w:tcPr>
            <w:tcW w:w="7337" w:type="dxa"/>
          </w:tcPr>
          <w:p w:rsidR="00B661BB" w:rsidRPr="00DD6E00" w:rsidRDefault="00B661BB" w:rsidP="00EF7708">
            <w:pPr>
              <w:pStyle w:val="Abbrevtable"/>
            </w:pPr>
            <w:r w:rsidRPr="00DD6E00">
              <w:rPr>
                <w:spacing w:val="-5"/>
              </w:rPr>
              <w:t>Office of the Gene Technology Regulator</w:t>
            </w:r>
          </w:p>
        </w:tc>
      </w:tr>
      <w:tr w:rsidR="00B661BB" w:rsidRPr="00DD6E00" w:rsidTr="00EF7708">
        <w:tc>
          <w:tcPr>
            <w:tcW w:w="1985" w:type="dxa"/>
          </w:tcPr>
          <w:p w:rsidR="00B661BB" w:rsidRPr="00DD6E00" w:rsidRDefault="00B661BB" w:rsidP="00EF7708">
            <w:pPr>
              <w:pStyle w:val="Abbrevtable"/>
              <w:rPr>
                <w:i/>
                <w:iCs/>
              </w:rPr>
            </w:pPr>
            <w:r w:rsidRPr="00DD6E00">
              <w:rPr>
                <w:i/>
                <w:iCs/>
              </w:rPr>
              <w:t>pat</w:t>
            </w:r>
          </w:p>
        </w:tc>
        <w:tc>
          <w:tcPr>
            <w:tcW w:w="7337" w:type="dxa"/>
          </w:tcPr>
          <w:p w:rsidR="00B661BB" w:rsidRPr="00DD6E00" w:rsidRDefault="00B661BB" w:rsidP="00EF7708">
            <w:pPr>
              <w:pStyle w:val="Abbrevtable"/>
              <w:rPr>
                <w:spacing w:val="-5"/>
              </w:rPr>
            </w:pPr>
            <w:r w:rsidRPr="00DD6E00">
              <w:rPr>
                <w:spacing w:val="-5"/>
              </w:rPr>
              <w:t xml:space="preserve">Gene encoding </w:t>
            </w:r>
            <w:proofErr w:type="spellStart"/>
            <w:r w:rsidRPr="00DD6E00">
              <w:rPr>
                <w:spacing w:val="-5"/>
              </w:rPr>
              <w:t>phosphinothricin</w:t>
            </w:r>
            <w:proofErr w:type="spellEnd"/>
            <w:r w:rsidRPr="00DD6E00">
              <w:rPr>
                <w:spacing w:val="-5"/>
              </w:rPr>
              <w:t xml:space="preserve"> acetyltransferase protein from </w:t>
            </w:r>
            <w:r w:rsidRPr="00DD6E00">
              <w:rPr>
                <w:i/>
                <w:iCs/>
                <w:spacing w:val="-5"/>
              </w:rPr>
              <w:t xml:space="preserve">Streptomyces </w:t>
            </w:r>
            <w:r w:rsidRPr="00DD6E00">
              <w:rPr>
                <w:i/>
                <w:iCs/>
              </w:rPr>
              <w:t> </w:t>
            </w:r>
            <w:proofErr w:type="spellStart"/>
            <w:r w:rsidRPr="00DD6E00">
              <w:rPr>
                <w:i/>
                <w:iCs/>
              </w:rPr>
              <w:t>viridochromogenes</w:t>
            </w:r>
            <w:proofErr w:type="spellEnd"/>
          </w:p>
        </w:tc>
      </w:tr>
      <w:tr w:rsidR="00B661BB" w:rsidRPr="00DD6E00" w:rsidTr="00EF7708">
        <w:tc>
          <w:tcPr>
            <w:tcW w:w="1985" w:type="dxa"/>
          </w:tcPr>
          <w:p w:rsidR="00B661BB" w:rsidRPr="00DD6E00" w:rsidRDefault="00B661BB" w:rsidP="00EF7708">
            <w:pPr>
              <w:pStyle w:val="Abbrevtable"/>
            </w:pPr>
            <w:r w:rsidRPr="00DD6E00">
              <w:t>PAT</w:t>
            </w:r>
          </w:p>
        </w:tc>
        <w:tc>
          <w:tcPr>
            <w:tcW w:w="7337" w:type="dxa"/>
          </w:tcPr>
          <w:p w:rsidR="00B661BB" w:rsidRPr="00DD6E00" w:rsidRDefault="00B661BB" w:rsidP="00EF7708">
            <w:pPr>
              <w:pStyle w:val="Abbrevtable"/>
              <w:rPr>
                <w:spacing w:val="-5"/>
              </w:rPr>
            </w:pPr>
            <w:proofErr w:type="spellStart"/>
            <w:r w:rsidRPr="00DD6E00">
              <w:rPr>
                <w:spacing w:val="-5"/>
              </w:rPr>
              <w:t>Phosphinothricin</w:t>
            </w:r>
            <w:proofErr w:type="spellEnd"/>
            <w:r w:rsidRPr="00DD6E00">
              <w:rPr>
                <w:spacing w:val="-5"/>
              </w:rPr>
              <w:t xml:space="preserve"> acetyltransferase </w:t>
            </w:r>
          </w:p>
        </w:tc>
      </w:tr>
      <w:tr w:rsidR="00B661BB" w:rsidRPr="00DD6E00" w:rsidTr="00EF7708">
        <w:tc>
          <w:tcPr>
            <w:tcW w:w="1985" w:type="dxa"/>
          </w:tcPr>
          <w:p w:rsidR="00B661BB" w:rsidRPr="00DD6E00" w:rsidRDefault="00B661BB" w:rsidP="00EF7708">
            <w:pPr>
              <w:pStyle w:val="Abbrevtable"/>
            </w:pPr>
            <w:r w:rsidRPr="00DD6E00">
              <w:t>PCR</w:t>
            </w:r>
          </w:p>
        </w:tc>
        <w:tc>
          <w:tcPr>
            <w:tcW w:w="7337" w:type="dxa"/>
          </w:tcPr>
          <w:p w:rsidR="00B661BB" w:rsidRPr="00DD6E00" w:rsidRDefault="00B661BB" w:rsidP="00EF7708">
            <w:pPr>
              <w:pStyle w:val="Abbrevtable"/>
            </w:pPr>
            <w:r w:rsidRPr="00DD6E00">
              <w:rPr>
                <w:spacing w:val="-5"/>
              </w:rPr>
              <w:t>Polymerase Chain Reaction</w:t>
            </w:r>
          </w:p>
        </w:tc>
      </w:tr>
      <w:tr w:rsidR="00B661BB" w:rsidRPr="00DD6E00" w:rsidTr="00EF7708">
        <w:tc>
          <w:tcPr>
            <w:tcW w:w="1985" w:type="dxa"/>
          </w:tcPr>
          <w:p w:rsidR="00B661BB" w:rsidRPr="00DD6E00" w:rsidRDefault="00B661BB" w:rsidP="00EF7708">
            <w:pPr>
              <w:pStyle w:val="Abbrevtable"/>
            </w:pPr>
            <w:r w:rsidRPr="00DD6E00">
              <w:t>PDB</w:t>
            </w:r>
          </w:p>
        </w:tc>
        <w:tc>
          <w:tcPr>
            <w:tcW w:w="7337" w:type="dxa"/>
          </w:tcPr>
          <w:p w:rsidR="00B661BB" w:rsidRPr="00DD6E00" w:rsidRDefault="00B661BB" w:rsidP="00EF7708">
            <w:pPr>
              <w:pStyle w:val="Abbrevtable"/>
              <w:rPr>
                <w:spacing w:val="-4"/>
              </w:rPr>
            </w:pPr>
            <w:r w:rsidRPr="00DD6E00">
              <w:rPr>
                <w:spacing w:val="-4"/>
              </w:rPr>
              <w:t>Protein Data Bank</w:t>
            </w:r>
          </w:p>
        </w:tc>
      </w:tr>
      <w:tr w:rsidR="00B661BB" w:rsidRPr="00DD6E00" w:rsidTr="00EF7708">
        <w:tc>
          <w:tcPr>
            <w:tcW w:w="1985" w:type="dxa"/>
          </w:tcPr>
          <w:p w:rsidR="00B661BB" w:rsidRPr="00DD6E00" w:rsidRDefault="00B661BB" w:rsidP="00EF7708">
            <w:pPr>
              <w:pStyle w:val="Abbrevtable"/>
            </w:pPr>
            <w:proofErr w:type="spellStart"/>
            <w:r w:rsidRPr="00DD6E00">
              <w:t>pg</w:t>
            </w:r>
            <w:proofErr w:type="spellEnd"/>
          </w:p>
        </w:tc>
        <w:tc>
          <w:tcPr>
            <w:tcW w:w="7337" w:type="dxa"/>
          </w:tcPr>
          <w:p w:rsidR="00B661BB" w:rsidRPr="00DD6E00" w:rsidRDefault="00B661BB" w:rsidP="00EF7708">
            <w:pPr>
              <w:pStyle w:val="Abbrevtable"/>
              <w:rPr>
                <w:spacing w:val="-4"/>
              </w:rPr>
            </w:pPr>
            <w:proofErr w:type="spellStart"/>
            <w:r w:rsidRPr="00DD6E00">
              <w:rPr>
                <w:spacing w:val="-4"/>
              </w:rPr>
              <w:t>picogram</w:t>
            </w:r>
            <w:proofErr w:type="spellEnd"/>
          </w:p>
        </w:tc>
      </w:tr>
      <w:tr w:rsidR="00B661BB" w:rsidRPr="00DD6E00" w:rsidTr="00EF7708">
        <w:tc>
          <w:tcPr>
            <w:tcW w:w="1985" w:type="dxa"/>
          </w:tcPr>
          <w:p w:rsidR="00B661BB" w:rsidRPr="00DD6E00" w:rsidRDefault="00B661BB" w:rsidP="00EF7708">
            <w:pPr>
              <w:pStyle w:val="Abbrevtable"/>
            </w:pPr>
            <w:r w:rsidRPr="00DD6E00">
              <w:t>PIR</w:t>
            </w:r>
          </w:p>
        </w:tc>
        <w:tc>
          <w:tcPr>
            <w:tcW w:w="7337" w:type="dxa"/>
          </w:tcPr>
          <w:p w:rsidR="00B661BB" w:rsidRPr="00DD6E00" w:rsidRDefault="00B661BB" w:rsidP="00EF7708">
            <w:pPr>
              <w:pStyle w:val="Abbrevtable"/>
              <w:rPr>
                <w:spacing w:val="-4"/>
              </w:rPr>
            </w:pPr>
            <w:r w:rsidRPr="00DD6E00">
              <w:rPr>
                <w:spacing w:val="-4"/>
              </w:rPr>
              <w:t>Protein Information Resource</w:t>
            </w:r>
          </w:p>
        </w:tc>
      </w:tr>
      <w:tr w:rsidR="00B661BB" w:rsidRPr="00DD6E00" w:rsidTr="00EF7708">
        <w:tc>
          <w:tcPr>
            <w:tcW w:w="1985" w:type="dxa"/>
          </w:tcPr>
          <w:p w:rsidR="00B661BB" w:rsidRPr="00DD6E00" w:rsidRDefault="00B661BB" w:rsidP="00EF7708">
            <w:pPr>
              <w:pStyle w:val="Abbrevtable"/>
            </w:pPr>
            <w:r w:rsidRPr="00DD6E00">
              <w:t>ppm</w:t>
            </w:r>
          </w:p>
        </w:tc>
        <w:tc>
          <w:tcPr>
            <w:tcW w:w="7337" w:type="dxa"/>
          </w:tcPr>
          <w:p w:rsidR="00B661BB" w:rsidRPr="00DD6E00" w:rsidRDefault="00B661BB" w:rsidP="00EF7708">
            <w:pPr>
              <w:pStyle w:val="Abbrevtable"/>
              <w:rPr>
                <w:spacing w:val="-4"/>
              </w:rPr>
            </w:pPr>
            <w:r w:rsidRPr="00DD6E00">
              <w:rPr>
                <w:spacing w:val="-4"/>
              </w:rPr>
              <w:t>Parts per million</w:t>
            </w:r>
          </w:p>
        </w:tc>
      </w:tr>
      <w:tr w:rsidR="00B661BB" w:rsidRPr="00DD6E00" w:rsidTr="00EF7708">
        <w:tc>
          <w:tcPr>
            <w:tcW w:w="1985" w:type="dxa"/>
          </w:tcPr>
          <w:p w:rsidR="00B661BB" w:rsidRPr="00DD6E00" w:rsidRDefault="00B661BB" w:rsidP="00EF7708">
            <w:pPr>
              <w:pStyle w:val="Abbrevtable"/>
            </w:pPr>
            <w:r w:rsidRPr="00DD6E00">
              <w:t>PPO</w:t>
            </w:r>
          </w:p>
        </w:tc>
        <w:tc>
          <w:tcPr>
            <w:tcW w:w="7337" w:type="dxa"/>
          </w:tcPr>
          <w:p w:rsidR="00B661BB" w:rsidRPr="00DD6E00" w:rsidRDefault="00B661BB" w:rsidP="00EF7708">
            <w:pPr>
              <w:pStyle w:val="Abbrevtable"/>
              <w:rPr>
                <w:spacing w:val="-4"/>
              </w:rPr>
            </w:pPr>
            <w:r w:rsidRPr="00DD6E00">
              <w:t>4</w:t>
            </w:r>
            <w:r w:rsidRPr="00DD6E00">
              <w:noBreakHyphen/>
              <w:t xml:space="preserve">methylphosphonico-2-oxo-butanoic acid </w:t>
            </w:r>
          </w:p>
        </w:tc>
      </w:tr>
      <w:tr w:rsidR="00B661BB" w:rsidRPr="00DD6E00" w:rsidTr="00EF7708">
        <w:tc>
          <w:tcPr>
            <w:tcW w:w="1985" w:type="dxa"/>
          </w:tcPr>
          <w:p w:rsidR="00B661BB" w:rsidRPr="00DD6E00" w:rsidRDefault="00B661BB" w:rsidP="00EF7708">
            <w:pPr>
              <w:pStyle w:val="Abbrevtable"/>
            </w:pPr>
            <w:r w:rsidRPr="00DD6E00">
              <w:t>PPT</w:t>
            </w:r>
          </w:p>
        </w:tc>
        <w:tc>
          <w:tcPr>
            <w:tcW w:w="7337" w:type="dxa"/>
          </w:tcPr>
          <w:p w:rsidR="00B661BB" w:rsidRPr="00DD6E00" w:rsidRDefault="00B661BB" w:rsidP="00EF7708">
            <w:pPr>
              <w:pStyle w:val="Abbrevtable"/>
              <w:rPr>
                <w:spacing w:val="-4"/>
              </w:rPr>
            </w:pPr>
            <w:proofErr w:type="spellStart"/>
            <w:r w:rsidRPr="00DD6E00">
              <w:t>phosphinothricin</w:t>
            </w:r>
            <w:proofErr w:type="spellEnd"/>
          </w:p>
        </w:tc>
      </w:tr>
      <w:tr w:rsidR="00B661BB" w:rsidRPr="00DD6E00" w:rsidTr="00EF7708">
        <w:tc>
          <w:tcPr>
            <w:tcW w:w="1985" w:type="dxa"/>
          </w:tcPr>
          <w:p w:rsidR="00B661BB" w:rsidRPr="00DD6E00" w:rsidRDefault="00B661BB" w:rsidP="00EF7708">
            <w:pPr>
              <w:pStyle w:val="Abbrevtable"/>
            </w:pPr>
            <w:r w:rsidRPr="00DD6E00">
              <w:t>RARMP</w:t>
            </w:r>
          </w:p>
        </w:tc>
        <w:tc>
          <w:tcPr>
            <w:tcW w:w="7337" w:type="dxa"/>
          </w:tcPr>
          <w:p w:rsidR="00B661BB" w:rsidRPr="00DD6E00" w:rsidRDefault="00B661BB" w:rsidP="00EF7708">
            <w:pPr>
              <w:pStyle w:val="Abbrevtable"/>
              <w:rPr>
                <w:spacing w:val="-4"/>
              </w:rPr>
            </w:pPr>
            <w:r w:rsidRPr="00DD6E00">
              <w:rPr>
                <w:spacing w:val="-4"/>
              </w:rPr>
              <w:t>Risk Assessment and Risk Management Plan</w:t>
            </w:r>
          </w:p>
        </w:tc>
      </w:tr>
      <w:tr w:rsidR="00B661BB" w:rsidRPr="00DD6E00" w:rsidTr="00EF7708">
        <w:tc>
          <w:tcPr>
            <w:tcW w:w="1985" w:type="dxa"/>
          </w:tcPr>
          <w:p w:rsidR="00B661BB" w:rsidRPr="00DD6E00" w:rsidRDefault="00B661BB" w:rsidP="00EF7708">
            <w:pPr>
              <w:pStyle w:val="Abbrevtable"/>
            </w:pPr>
            <w:r w:rsidRPr="00DD6E00">
              <w:t>RNA</w:t>
            </w:r>
          </w:p>
        </w:tc>
        <w:tc>
          <w:tcPr>
            <w:tcW w:w="7337" w:type="dxa"/>
          </w:tcPr>
          <w:p w:rsidR="00B661BB" w:rsidRPr="00DD6E00" w:rsidRDefault="00B661BB" w:rsidP="00EF7708">
            <w:pPr>
              <w:pStyle w:val="Abbrevtable"/>
              <w:rPr>
                <w:spacing w:val="-5"/>
              </w:rPr>
            </w:pPr>
            <w:r w:rsidRPr="00DD6E00">
              <w:rPr>
                <w:spacing w:val="-5"/>
              </w:rPr>
              <w:t>Ribonucleic acid</w:t>
            </w:r>
          </w:p>
        </w:tc>
      </w:tr>
      <w:tr w:rsidR="00B661BB" w:rsidRPr="00DD6E00" w:rsidTr="00EF7708">
        <w:tc>
          <w:tcPr>
            <w:tcW w:w="1985" w:type="dxa"/>
          </w:tcPr>
          <w:p w:rsidR="00B661BB" w:rsidRPr="00DD6E00" w:rsidRDefault="00B661BB" w:rsidP="00EF7708">
            <w:pPr>
              <w:pStyle w:val="Abbrevtable"/>
            </w:pPr>
            <w:r w:rsidRPr="00DD6E00">
              <w:t>SD</w:t>
            </w:r>
          </w:p>
        </w:tc>
        <w:tc>
          <w:tcPr>
            <w:tcW w:w="7337" w:type="dxa"/>
          </w:tcPr>
          <w:p w:rsidR="00B661BB" w:rsidRPr="00DD6E00" w:rsidRDefault="00B661BB" w:rsidP="00EF7708">
            <w:pPr>
              <w:pStyle w:val="Abbrevtable"/>
              <w:rPr>
                <w:spacing w:val="-4"/>
              </w:rPr>
            </w:pPr>
            <w:r w:rsidRPr="00DD6E00">
              <w:rPr>
                <w:spacing w:val="-4"/>
              </w:rPr>
              <w:t>Standard Deviation</w:t>
            </w:r>
          </w:p>
        </w:tc>
      </w:tr>
      <w:tr w:rsidR="00B661BB" w:rsidRPr="00DD6E00" w:rsidTr="00EF7708">
        <w:tc>
          <w:tcPr>
            <w:tcW w:w="1985" w:type="dxa"/>
          </w:tcPr>
          <w:p w:rsidR="00B661BB" w:rsidRPr="00DD6E00" w:rsidRDefault="00B661BB" w:rsidP="00EF7708">
            <w:pPr>
              <w:pStyle w:val="Abbrevtable"/>
            </w:pPr>
            <w:r w:rsidRPr="00DD6E00">
              <w:rPr>
                <w:spacing w:val="-9"/>
              </w:rPr>
              <w:t>T-DNA</w:t>
            </w:r>
          </w:p>
        </w:tc>
        <w:tc>
          <w:tcPr>
            <w:tcW w:w="7337" w:type="dxa"/>
          </w:tcPr>
          <w:p w:rsidR="00B661BB" w:rsidRPr="00DD6E00" w:rsidRDefault="00B661BB" w:rsidP="00EF7708">
            <w:pPr>
              <w:pStyle w:val="Abbrevtable"/>
            </w:pPr>
            <w:r w:rsidRPr="00DD6E00">
              <w:rPr>
                <w:spacing w:val="-5"/>
              </w:rPr>
              <w:t>Transfer deoxyribonucleic acid</w:t>
            </w:r>
          </w:p>
        </w:tc>
      </w:tr>
      <w:tr w:rsidR="00B661BB" w:rsidRPr="00DD6E00" w:rsidDel="001E044F" w:rsidTr="00EF7708">
        <w:tc>
          <w:tcPr>
            <w:tcW w:w="1985" w:type="dxa"/>
          </w:tcPr>
          <w:p w:rsidR="00B661BB" w:rsidRPr="00DD6E00" w:rsidDel="001E044F" w:rsidRDefault="00B661BB" w:rsidP="00EF7708">
            <w:pPr>
              <w:pStyle w:val="Abbrevtable"/>
              <w:rPr>
                <w:spacing w:val="-5"/>
              </w:rPr>
            </w:pPr>
            <w:r w:rsidRPr="00DD6E00">
              <w:rPr>
                <w:spacing w:val="-5"/>
              </w:rPr>
              <w:t>TEP</w:t>
            </w:r>
          </w:p>
        </w:tc>
        <w:tc>
          <w:tcPr>
            <w:tcW w:w="7337" w:type="dxa"/>
          </w:tcPr>
          <w:p w:rsidR="00B661BB" w:rsidRPr="00DD6E00" w:rsidDel="001E044F" w:rsidRDefault="00B661BB" w:rsidP="00EF7708">
            <w:pPr>
              <w:pStyle w:val="Abbrevtable"/>
            </w:pPr>
            <w:r w:rsidRPr="00DD6E00">
              <w:t>Total extractable protein</w:t>
            </w:r>
          </w:p>
        </w:tc>
      </w:tr>
      <w:tr w:rsidR="00B661BB" w:rsidRPr="00DD6E00" w:rsidTr="00EF7708">
        <w:tc>
          <w:tcPr>
            <w:tcW w:w="1985" w:type="dxa"/>
          </w:tcPr>
          <w:p w:rsidR="00B661BB" w:rsidRPr="00DD6E00" w:rsidRDefault="00B661BB" w:rsidP="00EF7708">
            <w:pPr>
              <w:pStyle w:val="Abbrevtable"/>
              <w:rPr>
                <w:spacing w:val="-9"/>
              </w:rPr>
            </w:pPr>
            <w:r w:rsidRPr="00DD6E00">
              <w:t>TGA</w:t>
            </w:r>
          </w:p>
        </w:tc>
        <w:tc>
          <w:tcPr>
            <w:tcW w:w="7337" w:type="dxa"/>
          </w:tcPr>
          <w:p w:rsidR="00B661BB" w:rsidRPr="00DD6E00" w:rsidRDefault="00B661BB" w:rsidP="00EF7708">
            <w:pPr>
              <w:pStyle w:val="Abbrevtable"/>
              <w:rPr>
                <w:spacing w:val="-5"/>
              </w:rPr>
            </w:pPr>
            <w:r w:rsidRPr="00DD6E00">
              <w:rPr>
                <w:spacing w:val="-5"/>
              </w:rPr>
              <w:t>Therapeutic Goods Administration</w:t>
            </w:r>
          </w:p>
        </w:tc>
      </w:tr>
      <w:tr w:rsidR="00B661BB" w:rsidRPr="00DD6E00" w:rsidTr="00EF7708">
        <w:tc>
          <w:tcPr>
            <w:tcW w:w="1985" w:type="dxa"/>
          </w:tcPr>
          <w:p w:rsidR="00B661BB" w:rsidRPr="00DD6E00" w:rsidRDefault="00B661BB" w:rsidP="00EF7708">
            <w:pPr>
              <w:pStyle w:val="Abbrevtable"/>
            </w:pPr>
            <w:proofErr w:type="spellStart"/>
            <w:r w:rsidRPr="00DD6E00">
              <w:t>Ti</w:t>
            </w:r>
            <w:proofErr w:type="spellEnd"/>
          </w:p>
        </w:tc>
        <w:tc>
          <w:tcPr>
            <w:tcW w:w="7337" w:type="dxa"/>
          </w:tcPr>
          <w:p w:rsidR="00B661BB" w:rsidRPr="00DD6E00" w:rsidRDefault="00B661BB" w:rsidP="00EF7708">
            <w:pPr>
              <w:pStyle w:val="Abbrevtable"/>
            </w:pPr>
            <w:proofErr w:type="spellStart"/>
            <w:r w:rsidRPr="00DD6E00">
              <w:t>Tumor</w:t>
            </w:r>
            <w:proofErr w:type="spellEnd"/>
            <w:r w:rsidRPr="00DD6E00">
              <w:t xml:space="preserve"> inducing</w:t>
            </w:r>
          </w:p>
        </w:tc>
      </w:tr>
      <w:tr w:rsidR="00B661BB" w:rsidRPr="00DD6E00" w:rsidTr="00EF7708">
        <w:tc>
          <w:tcPr>
            <w:tcW w:w="1985" w:type="dxa"/>
          </w:tcPr>
          <w:p w:rsidR="00B661BB" w:rsidRPr="00DD6E00" w:rsidRDefault="00B661BB" w:rsidP="00EF7708">
            <w:pPr>
              <w:pStyle w:val="Abbrevtable"/>
            </w:pPr>
            <w:r w:rsidRPr="00DD6E00">
              <w:t>EMBL</w:t>
            </w:r>
          </w:p>
        </w:tc>
        <w:tc>
          <w:tcPr>
            <w:tcW w:w="7337" w:type="dxa"/>
          </w:tcPr>
          <w:p w:rsidR="00B661BB" w:rsidRPr="00DD6E00" w:rsidRDefault="00B661BB" w:rsidP="00EF7708">
            <w:pPr>
              <w:pStyle w:val="Abbrevtable"/>
              <w:rPr>
                <w:spacing w:val="-4"/>
              </w:rPr>
            </w:pPr>
            <w:r w:rsidRPr="00DD6E00">
              <w:t>European Molecular Biology Laboratory</w:t>
            </w:r>
          </w:p>
        </w:tc>
      </w:tr>
      <w:tr w:rsidR="00B661BB" w:rsidRPr="00DD6E00" w:rsidTr="00EF7708">
        <w:tc>
          <w:tcPr>
            <w:tcW w:w="1985" w:type="dxa"/>
          </w:tcPr>
          <w:p w:rsidR="00B661BB" w:rsidRPr="00DD6E00" w:rsidRDefault="00B661BB" w:rsidP="00EF7708">
            <w:pPr>
              <w:pStyle w:val="Abbrevtable"/>
            </w:pPr>
            <w:r w:rsidRPr="00DD6E00">
              <w:rPr>
                <w:spacing w:val="-8"/>
              </w:rPr>
              <w:t>US EPA</w:t>
            </w:r>
          </w:p>
        </w:tc>
        <w:tc>
          <w:tcPr>
            <w:tcW w:w="7337" w:type="dxa"/>
          </w:tcPr>
          <w:p w:rsidR="00B661BB" w:rsidRPr="00DD6E00" w:rsidRDefault="00B661BB" w:rsidP="00EF7708">
            <w:pPr>
              <w:pStyle w:val="Abbrevtable"/>
            </w:pPr>
            <w:r w:rsidRPr="00DD6E00">
              <w:rPr>
                <w:spacing w:val="-5"/>
              </w:rPr>
              <w:t>United States Environmental Protection Agency</w:t>
            </w:r>
          </w:p>
        </w:tc>
      </w:tr>
      <w:tr w:rsidR="00B661BB" w:rsidRPr="00DD6E00" w:rsidTr="00EF7708">
        <w:tc>
          <w:tcPr>
            <w:tcW w:w="1985" w:type="dxa"/>
          </w:tcPr>
          <w:p w:rsidR="00B661BB" w:rsidRPr="00DD6E00" w:rsidRDefault="00B661BB" w:rsidP="00EF7708">
            <w:pPr>
              <w:pStyle w:val="Abbrevtable"/>
            </w:pPr>
            <w:r w:rsidRPr="00DD6E00">
              <w:rPr>
                <w:spacing w:val="-8"/>
              </w:rPr>
              <w:t>US FDA</w:t>
            </w:r>
          </w:p>
        </w:tc>
        <w:tc>
          <w:tcPr>
            <w:tcW w:w="7337" w:type="dxa"/>
          </w:tcPr>
          <w:p w:rsidR="00B661BB" w:rsidRPr="00DD6E00" w:rsidRDefault="00B661BB" w:rsidP="00EF7708">
            <w:pPr>
              <w:pStyle w:val="Abbrevtable"/>
            </w:pPr>
            <w:r w:rsidRPr="00DD6E00">
              <w:rPr>
                <w:spacing w:val="-5"/>
              </w:rPr>
              <w:t>United States Food and Drug Administration</w:t>
            </w:r>
          </w:p>
        </w:tc>
      </w:tr>
      <w:tr w:rsidR="00B661BB" w:rsidRPr="00DD6E00" w:rsidTr="00EF7708">
        <w:tc>
          <w:tcPr>
            <w:tcW w:w="1985" w:type="dxa"/>
          </w:tcPr>
          <w:p w:rsidR="00B661BB" w:rsidRPr="00DD6E00" w:rsidRDefault="00B661BB" w:rsidP="00EF7708">
            <w:pPr>
              <w:pStyle w:val="Abbrevtable"/>
              <w:rPr>
                <w:spacing w:val="-8"/>
              </w:rPr>
            </w:pPr>
            <w:r w:rsidRPr="00DD6E00">
              <w:rPr>
                <w:spacing w:val="-8"/>
              </w:rPr>
              <w:t>USDA</w:t>
            </w:r>
          </w:p>
        </w:tc>
        <w:tc>
          <w:tcPr>
            <w:tcW w:w="7337" w:type="dxa"/>
          </w:tcPr>
          <w:p w:rsidR="00B661BB" w:rsidRPr="00DD6E00" w:rsidRDefault="00B661BB" w:rsidP="00EF7708">
            <w:pPr>
              <w:pStyle w:val="Abbrevtable"/>
              <w:rPr>
                <w:spacing w:val="-5"/>
              </w:rPr>
            </w:pPr>
            <w:r w:rsidRPr="00DD6E00">
              <w:rPr>
                <w:spacing w:val="-5"/>
              </w:rPr>
              <w:t>United States Department of Agriculture</w:t>
            </w:r>
          </w:p>
        </w:tc>
      </w:tr>
      <w:tr w:rsidR="00B661BB" w:rsidRPr="00DD6E00" w:rsidDel="001E044F" w:rsidTr="00EF7708">
        <w:tc>
          <w:tcPr>
            <w:tcW w:w="1985" w:type="dxa"/>
          </w:tcPr>
          <w:p w:rsidR="00B661BB" w:rsidRPr="00DD6E00" w:rsidDel="001E044F" w:rsidRDefault="00B661BB" w:rsidP="00EF7708">
            <w:pPr>
              <w:pStyle w:val="Abbrevtable"/>
              <w:rPr>
                <w:spacing w:val="-5"/>
              </w:rPr>
            </w:pPr>
            <w:r w:rsidRPr="00DD6E00">
              <w:rPr>
                <w:spacing w:val="-5"/>
              </w:rPr>
              <w:t>WHO</w:t>
            </w:r>
          </w:p>
        </w:tc>
        <w:tc>
          <w:tcPr>
            <w:tcW w:w="7337" w:type="dxa"/>
          </w:tcPr>
          <w:p w:rsidR="00B661BB" w:rsidRPr="00DD6E00" w:rsidDel="001E044F" w:rsidRDefault="00B661BB" w:rsidP="00EF7708">
            <w:pPr>
              <w:pStyle w:val="Abbrevtable"/>
            </w:pPr>
            <w:r w:rsidRPr="00DD6E00">
              <w:t>World Health Organisation</w:t>
            </w:r>
          </w:p>
        </w:tc>
      </w:tr>
      <w:tr w:rsidR="00B661BB" w:rsidRPr="00DD6E00" w:rsidTr="00EF7708">
        <w:tc>
          <w:tcPr>
            <w:tcW w:w="1985" w:type="dxa"/>
            <w:tcBorders>
              <w:bottom w:val="single" w:sz="4" w:space="0" w:color="auto"/>
            </w:tcBorders>
          </w:tcPr>
          <w:p w:rsidR="00B661BB" w:rsidRPr="00DD6E00" w:rsidRDefault="00B661BB" w:rsidP="00EF7708">
            <w:pPr>
              <w:pStyle w:val="Abbrevtable"/>
            </w:pPr>
            <w:proofErr w:type="spellStart"/>
            <w:r w:rsidRPr="00DD6E00">
              <w:t>μg</w:t>
            </w:r>
            <w:proofErr w:type="spellEnd"/>
          </w:p>
        </w:tc>
        <w:tc>
          <w:tcPr>
            <w:tcW w:w="7337" w:type="dxa"/>
            <w:tcBorders>
              <w:bottom w:val="single" w:sz="4" w:space="0" w:color="auto"/>
            </w:tcBorders>
          </w:tcPr>
          <w:p w:rsidR="00B661BB" w:rsidRPr="00DD6E00" w:rsidRDefault="00B661BB" w:rsidP="00EF7708">
            <w:pPr>
              <w:pStyle w:val="Abbrevtable"/>
              <w:rPr>
                <w:spacing w:val="-6"/>
              </w:rPr>
            </w:pPr>
            <w:r w:rsidRPr="00DD6E00">
              <w:rPr>
                <w:spacing w:val="-6"/>
              </w:rPr>
              <w:t>Microgram</w:t>
            </w:r>
          </w:p>
        </w:tc>
      </w:tr>
    </w:tbl>
    <w:p w:rsidR="00B661BB" w:rsidRDefault="00B661BB" w:rsidP="00B661BB"/>
    <w:p w:rsidR="00B661BB" w:rsidRPr="00DD6E00" w:rsidRDefault="00B661BB" w:rsidP="00B661BB">
      <w:pPr>
        <w:pStyle w:val="Heading1"/>
      </w:pPr>
      <w:r>
        <w:br w:type="page"/>
      </w:r>
      <w:bookmarkStart w:id="63" w:name="_Toc121209894"/>
      <w:bookmarkStart w:id="64" w:name="_Toc135718529"/>
      <w:bookmarkStart w:id="65" w:name="_Toc136159903"/>
      <w:bookmarkStart w:id="66" w:name="_Toc136343729"/>
      <w:bookmarkStart w:id="67" w:name="_Toc141236851"/>
      <w:bookmarkStart w:id="68" w:name="_Toc142807904"/>
      <w:bookmarkStart w:id="69" w:name="_Toc417387656"/>
      <w:r w:rsidRPr="00DD6E00">
        <w:t>Technical summary</w:t>
      </w:r>
      <w:bookmarkEnd w:id="63"/>
      <w:bookmarkEnd w:id="64"/>
      <w:bookmarkEnd w:id="65"/>
      <w:bookmarkEnd w:id="66"/>
      <w:bookmarkEnd w:id="67"/>
      <w:bookmarkEnd w:id="68"/>
      <w:bookmarkEnd w:id="69"/>
    </w:p>
    <w:p w:rsidR="00B661BB" w:rsidRPr="00AF4A62" w:rsidRDefault="00B661BB" w:rsidP="00B661BB">
      <w:pPr>
        <w:pStyle w:val="Heading2"/>
      </w:pPr>
      <w:bookmarkStart w:id="70" w:name="_Toc112063947"/>
      <w:bookmarkStart w:id="71" w:name="_Toc112063944"/>
      <w:bookmarkStart w:id="72" w:name="_Toc121209895"/>
      <w:bookmarkStart w:id="73" w:name="_Toc135718530"/>
      <w:bookmarkStart w:id="74" w:name="_Toc136159904"/>
      <w:bookmarkStart w:id="75" w:name="_Toc136343730"/>
      <w:bookmarkStart w:id="76" w:name="_Toc136402044"/>
      <w:bookmarkStart w:id="77" w:name="_Toc142807905"/>
      <w:bookmarkStart w:id="78" w:name="_Toc417387657"/>
      <w:r w:rsidRPr="00AF4A62">
        <w:t>Introduction</w:t>
      </w:r>
      <w:bookmarkEnd w:id="70"/>
      <w:bookmarkEnd w:id="71"/>
      <w:bookmarkEnd w:id="72"/>
      <w:bookmarkEnd w:id="73"/>
      <w:bookmarkEnd w:id="74"/>
      <w:bookmarkEnd w:id="75"/>
      <w:bookmarkEnd w:id="76"/>
      <w:bookmarkEnd w:id="77"/>
      <w:bookmarkEnd w:id="78"/>
    </w:p>
    <w:p w:rsidR="00B661BB" w:rsidRPr="00DD6E00" w:rsidRDefault="00B661BB" w:rsidP="00B661BB">
      <w:pPr>
        <w:pStyle w:val="PARA"/>
        <w:tabs>
          <w:tab w:val="clear" w:pos="644"/>
        </w:tabs>
      </w:pPr>
      <w:r w:rsidRPr="00DD6E00">
        <w:t xml:space="preserve">The Gene Technology Regulator (the Regulator) has decided to issue a licence (DIR 062/2005) to Bayer </w:t>
      </w:r>
      <w:proofErr w:type="spellStart"/>
      <w:r w:rsidRPr="00DD6E00">
        <w:t>CropScience</w:t>
      </w:r>
      <w:proofErr w:type="spellEnd"/>
      <w:r w:rsidRPr="00DD6E00">
        <w:t xml:space="preserve"> Pty Ltd (Bayer) for dealings involving the intentional, commercial scale release of herbicide tolerant genetically modified (GM) cotton into the Australian environment. </w:t>
      </w:r>
    </w:p>
    <w:p w:rsidR="00B661BB" w:rsidRPr="00DD6E00" w:rsidRDefault="00B661BB" w:rsidP="00B661BB">
      <w:pPr>
        <w:pStyle w:val="BlockTextPlain"/>
        <w:rPr>
          <w:rFonts w:ascii="Times New (W1)" w:hAnsi="Times New (W1)" w:cs="Times New (W1)"/>
        </w:rPr>
      </w:pPr>
      <w:r w:rsidRPr="00DD6E00">
        <w:rPr>
          <w:rFonts w:ascii="Times New (W1)" w:hAnsi="Times New (W1)" w:cs="Times New (W1)"/>
        </w:rPr>
        <w:t xml:space="preserve">The </w:t>
      </w:r>
      <w:proofErr w:type="gramStart"/>
      <w:r w:rsidRPr="00DD6E00">
        <w:rPr>
          <w:rFonts w:ascii="Times New (W1)" w:hAnsi="Times New (W1)" w:cs="Times New (W1)"/>
        </w:rPr>
        <w:t>DIR 062/2005</w:t>
      </w:r>
      <w:proofErr w:type="gramEnd"/>
      <w:r w:rsidRPr="00DD6E00">
        <w:rPr>
          <w:rFonts w:ascii="Times New (W1)" w:hAnsi="Times New (W1)" w:cs="Times New (W1)"/>
        </w:rPr>
        <w:t xml:space="preserve"> licence permits the </w:t>
      </w:r>
      <w:r w:rsidRPr="00DD6E00">
        <w:t xml:space="preserve">commercial release of the GM cotton on an unrestricted basis in all areas of Australia. It should be noted that cultivation of this GMO </w:t>
      </w:r>
      <w:proofErr w:type="gramStart"/>
      <w:r w:rsidRPr="00DD6E00">
        <w:t>may</w:t>
      </w:r>
      <w:proofErr w:type="gramEnd"/>
      <w:r w:rsidRPr="00DD6E00">
        <w:t xml:space="preserve"> require additional approvals under State or Territory legislation that restrict the commercial release of GM crops on marketing grounds.</w:t>
      </w:r>
    </w:p>
    <w:p w:rsidR="00B661BB" w:rsidRPr="00DD6E00" w:rsidRDefault="00B661BB" w:rsidP="00B661BB">
      <w:pPr>
        <w:pStyle w:val="PARA"/>
        <w:tabs>
          <w:tab w:val="clear" w:pos="644"/>
        </w:tabs>
      </w:pPr>
      <w:r w:rsidRPr="00DD6E00">
        <w:t xml:space="preserve">The </w:t>
      </w:r>
      <w:r w:rsidRPr="00DD6E00">
        <w:rPr>
          <w:i/>
          <w:iCs/>
        </w:rPr>
        <w:t xml:space="preserve">Gene Technology Act 2000 </w:t>
      </w:r>
      <w:r w:rsidRPr="00DD6E00">
        <w:t>(the Act), the Gene Technology Regulations 2001 (the Regulations) and corresponding state and territory law govern the comprehensive and highly consultative process undertaken by the Regulator before making a decision whether or not to issue a licence to deal with a GMO.</w:t>
      </w:r>
    </w:p>
    <w:p w:rsidR="00B661BB" w:rsidRPr="00DD6E00" w:rsidRDefault="00B661BB" w:rsidP="00B661BB">
      <w:pPr>
        <w:pStyle w:val="PARA"/>
        <w:tabs>
          <w:tab w:val="clear" w:pos="644"/>
        </w:tabs>
      </w:pPr>
      <w:r w:rsidRPr="00DD6E00">
        <w:t xml:space="preserve">The Regulator’s </w:t>
      </w:r>
      <w:r w:rsidRPr="00DD6E00">
        <w:rPr>
          <w:i/>
          <w:iCs/>
        </w:rPr>
        <w:t>Risk Analysis Framework</w:t>
      </w:r>
      <w:r w:rsidRPr="00DD6E00">
        <w:t xml:space="preserve"> explains the approach used to evaluate licence applications and to develop the Risk Assessment and Risk Management Plans (RARMPs) that form the basis of her decisions</w:t>
      </w:r>
      <w:r w:rsidRPr="00DD6E00">
        <w:rPr>
          <w:rStyle w:val="FootnoteReference"/>
          <w:rFonts w:ascii="Times New (W1)" w:hAnsi="Times New (W1)" w:cs="Times New (W1)"/>
        </w:rPr>
        <w:footnoteReference w:id="1"/>
      </w:r>
      <w:r w:rsidRPr="00DD6E00">
        <w:t xml:space="preserve">. </w:t>
      </w:r>
    </w:p>
    <w:p w:rsidR="00B661BB" w:rsidRPr="00DD6E00" w:rsidRDefault="00B661BB" w:rsidP="00B661BB">
      <w:pPr>
        <w:pStyle w:val="PARA"/>
        <w:tabs>
          <w:tab w:val="clear" w:pos="644"/>
        </w:tabs>
      </w:pPr>
      <w:r w:rsidRPr="00DD6E00">
        <w:t>The RARMP for DIR 062/2005 has been finalised in accordance with the gene technology legislation</w:t>
      </w:r>
      <w:r w:rsidRPr="00DD6E00">
        <w:rPr>
          <w:i/>
          <w:iCs/>
        </w:rPr>
        <w:t>.</w:t>
      </w:r>
      <w:r w:rsidRPr="00DD6E00">
        <w:t xml:space="preserve"> Matters raised in the consultation process regarding risks to the health and safety of people or the environment from the dealings proposed by the applicant were taken into account by the Regulator in deciding to issue a licence and the conditions that have been imposed. </w:t>
      </w:r>
    </w:p>
    <w:p w:rsidR="00E852B8" w:rsidRDefault="00B661BB" w:rsidP="00E852B8">
      <w:pPr>
        <w:pStyle w:val="PARA"/>
        <w:tabs>
          <w:tab w:val="clear" w:pos="644"/>
        </w:tabs>
      </w:pPr>
      <w:r w:rsidRPr="00DD6E00">
        <w:t>Consistent with Australia’s integrated regulatory framework for gene technology, the Regulator has also liaised closely with other regulatory agencies that have been considering applications relating to this release, namely Food Standard Australia New Zealand (FSANZ) and the Australian Pesticides and Veterinary Medicines Authority (APVMA), to avoid duplication and enable coordinated decision making.</w:t>
      </w:r>
    </w:p>
    <w:p w:rsidR="00E852B8" w:rsidRDefault="00E852B8">
      <w:pPr>
        <w:rPr>
          <w:szCs w:val="24"/>
        </w:rPr>
      </w:pPr>
      <w:r>
        <w:br w:type="page"/>
      </w:r>
    </w:p>
    <w:p w:rsidR="00B661BB" w:rsidRDefault="00E852B8" w:rsidP="00E852B8">
      <w:pPr>
        <w:pStyle w:val="PARA"/>
        <w:tabs>
          <w:tab w:val="clear" w:pos="644"/>
        </w:tabs>
      </w:pPr>
      <w:r>
        <w:t xml:space="preserve"> </w:t>
      </w:r>
    </w:p>
    <w:p w:rsidR="00B661BB" w:rsidRDefault="00B661BB" w:rsidP="00B661BB">
      <w:pPr>
        <w:pStyle w:val="Heading1"/>
      </w:pPr>
      <w:bookmarkStart w:id="79" w:name="_Toc142807906"/>
      <w:bookmarkStart w:id="80" w:name="_Toc417387658"/>
      <w:r>
        <w:t xml:space="preserve">Section 1 – </w:t>
      </w:r>
      <w:r w:rsidRPr="00E57F29">
        <w:t>Application</w:t>
      </w:r>
      <w:bookmarkEnd w:id="79"/>
      <w:bookmarkEnd w:id="80"/>
    </w:p>
    <w:tbl>
      <w:tblPr>
        <w:tblW w:w="9720" w:type="dxa"/>
        <w:tblInd w:w="-252" w:type="dxa"/>
        <w:tblLayout w:type="fixed"/>
        <w:tblLook w:val="0000" w:firstRow="0" w:lastRow="0" w:firstColumn="0" w:lastColumn="0" w:noHBand="0" w:noVBand="0"/>
      </w:tblPr>
      <w:tblGrid>
        <w:gridCol w:w="3420"/>
        <w:gridCol w:w="6300"/>
      </w:tblGrid>
      <w:tr w:rsidR="00B661BB" w:rsidRPr="00DD6E00" w:rsidTr="00EF7708">
        <w:trPr>
          <w:cantSplit/>
          <w:trHeight w:val="284"/>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bookmarkStart w:id="81" w:name="_Toc354286329"/>
            <w:bookmarkStart w:id="82" w:name="_Toc365365034"/>
            <w:bookmarkStart w:id="83" w:name="_Toc366375608"/>
            <w:bookmarkStart w:id="84" w:name="_Toc366375979"/>
            <w:bookmarkStart w:id="85" w:name="_Toc366472959"/>
            <w:r w:rsidRPr="00DD6E00">
              <w:rPr>
                <w:rFonts w:ascii="Arial Narrow" w:hAnsi="Arial Narrow" w:cs="Arial Narrow"/>
                <w:b/>
                <w:bCs/>
                <w:sz w:val="20"/>
                <w:szCs w:val="20"/>
              </w:rPr>
              <w:t>Title:</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highlight w:val="yellow"/>
              </w:rPr>
            </w:pPr>
            <w:r w:rsidRPr="00DD6E00">
              <w:rPr>
                <w:rFonts w:ascii="Arial Narrow" w:hAnsi="Arial Narrow" w:cs="Arial Narrow"/>
                <w:sz w:val="20"/>
                <w:szCs w:val="20"/>
              </w:rPr>
              <w:t>Commercial release of herbicide tolerant Liberty Link</w:t>
            </w:r>
            <w:r w:rsidRPr="00DD6E00">
              <w:rPr>
                <w:rFonts w:ascii="Arial Narrow" w:hAnsi="Arial Narrow" w:cs="Arial Narrow"/>
                <w:sz w:val="20"/>
                <w:szCs w:val="20"/>
                <w:vertAlign w:val="superscript"/>
              </w:rPr>
              <w:t>®</w:t>
            </w:r>
            <w:r w:rsidRPr="00DD6E00">
              <w:rPr>
                <w:rFonts w:ascii="Arial Narrow" w:hAnsi="Arial Narrow" w:cs="Arial Narrow"/>
                <w:sz w:val="20"/>
                <w:szCs w:val="20"/>
              </w:rPr>
              <w:t xml:space="preserve"> Cotton for use in the Australian cropping system*</w:t>
            </w:r>
          </w:p>
        </w:tc>
      </w:tr>
      <w:bookmarkEnd w:id="81"/>
      <w:bookmarkEnd w:id="82"/>
      <w:bookmarkEnd w:id="83"/>
      <w:bookmarkEnd w:id="84"/>
      <w:bookmarkEnd w:id="85"/>
      <w:tr w:rsidR="00B661BB" w:rsidRPr="00DD6E00" w:rsidTr="00EF7708">
        <w:trPr>
          <w:cantSplit/>
          <w:trHeight w:val="282"/>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Applicant:</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rPr>
            </w:pPr>
            <w:r w:rsidRPr="00DD6E00">
              <w:rPr>
                <w:rFonts w:ascii="Arial Narrow" w:hAnsi="Arial Narrow" w:cs="Arial Narrow"/>
                <w:sz w:val="20"/>
                <w:szCs w:val="20"/>
              </w:rPr>
              <w:t xml:space="preserve">Bayer </w:t>
            </w:r>
            <w:proofErr w:type="spellStart"/>
            <w:r w:rsidRPr="00DD6E00">
              <w:rPr>
                <w:rFonts w:ascii="Arial Narrow" w:hAnsi="Arial Narrow" w:cs="Arial Narrow"/>
                <w:sz w:val="20"/>
                <w:szCs w:val="20"/>
              </w:rPr>
              <w:t>CropScience</w:t>
            </w:r>
            <w:proofErr w:type="spellEnd"/>
            <w:r w:rsidRPr="00DD6E00">
              <w:rPr>
                <w:rFonts w:ascii="Arial Narrow" w:hAnsi="Arial Narrow" w:cs="Arial Narrow"/>
                <w:sz w:val="20"/>
                <w:szCs w:val="20"/>
              </w:rPr>
              <w:t xml:space="preserve"> Pty Ltd</w:t>
            </w:r>
          </w:p>
        </w:tc>
      </w:tr>
      <w:tr w:rsidR="00B661BB" w:rsidRPr="00DD6E00" w:rsidTr="00EF7708">
        <w:trPr>
          <w:cantSplit/>
          <w:trHeight w:val="199"/>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Common name of the parent organism:</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rPr>
            </w:pPr>
            <w:r w:rsidRPr="00DD6E00">
              <w:rPr>
                <w:rFonts w:ascii="Arial Narrow" w:hAnsi="Arial Narrow" w:cs="Arial Narrow"/>
                <w:sz w:val="20"/>
                <w:szCs w:val="20"/>
              </w:rPr>
              <w:t>Cotton</w:t>
            </w:r>
          </w:p>
        </w:tc>
      </w:tr>
      <w:tr w:rsidR="00B661BB" w:rsidRPr="00DD6E00" w:rsidTr="00EF7708">
        <w:trPr>
          <w:cantSplit/>
          <w:trHeight w:val="233"/>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Scientific name of the parent organism:</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rPr>
            </w:pPr>
            <w:proofErr w:type="spellStart"/>
            <w:r w:rsidRPr="00DD6E00">
              <w:rPr>
                <w:rFonts w:ascii="Arial Narrow" w:hAnsi="Arial Narrow" w:cs="Arial Narrow"/>
                <w:i/>
                <w:iCs/>
                <w:sz w:val="20"/>
                <w:szCs w:val="20"/>
              </w:rPr>
              <w:t>Gossypium</w:t>
            </w:r>
            <w:proofErr w:type="spellEnd"/>
            <w:r w:rsidRPr="00DD6E00">
              <w:rPr>
                <w:rFonts w:ascii="Arial Narrow" w:hAnsi="Arial Narrow" w:cs="Arial Narrow"/>
                <w:i/>
                <w:iCs/>
                <w:sz w:val="20"/>
                <w:szCs w:val="20"/>
              </w:rPr>
              <w:t> </w:t>
            </w:r>
            <w:proofErr w:type="spellStart"/>
            <w:r w:rsidRPr="00DD6E00">
              <w:rPr>
                <w:rFonts w:ascii="Arial Narrow" w:hAnsi="Arial Narrow" w:cs="Arial Narrow"/>
                <w:i/>
                <w:iCs/>
                <w:sz w:val="20"/>
                <w:szCs w:val="20"/>
              </w:rPr>
              <w:t>hirsutum</w:t>
            </w:r>
            <w:proofErr w:type="spellEnd"/>
            <w:r w:rsidRPr="00DD6E00">
              <w:rPr>
                <w:rFonts w:ascii="Arial Narrow" w:hAnsi="Arial Narrow" w:cs="Arial Narrow"/>
                <w:sz w:val="20"/>
                <w:szCs w:val="20"/>
              </w:rPr>
              <w:t xml:space="preserve"> L.</w:t>
            </w:r>
          </w:p>
        </w:tc>
      </w:tr>
      <w:tr w:rsidR="00B661BB" w:rsidRPr="00DD6E00" w:rsidTr="00EF7708">
        <w:trPr>
          <w:cantSplit/>
          <w:trHeight w:val="125"/>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Modified trait(s):</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rPr>
            </w:pPr>
            <w:r w:rsidRPr="00DD6E00">
              <w:rPr>
                <w:rFonts w:ascii="Arial Narrow" w:hAnsi="Arial Narrow" w:cs="Arial Narrow"/>
                <w:sz w:val="20"/>
                <w:szCs w:val="20"/>
              </w:rPr>
              <w:t xml:space="preserve">Herbicide tolerance </w:t>
            </w:r>
          </w:p>
        </w:tc>
      </w:tr>
      <w:tr w:rsidR="00B661BB" w:rsidRPr="00DD6E00" w:rsidTr="00EF7708">
        <w:trPr>
          <w:cantSplit/>
          <w:trHeight w:val="506"/>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Identity of the gene(s) responsible for the modified trait(s):</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ind w:right="0"/>
              <w:rPr>
                <w:rFonts w:ascii="Arial Narrow" w:hAnsi="Arial Narrow" w:cs="Arial Narrow"/>
                <w:sz w:val="20"/>
                <w:szCs w:val="20"/>
              </w:rPr>
            </w:pPr>
            <w:r w:rsidRPr="00DD6E00">
              <w:rPr>
                <w:rFonts w:ascii="Arial Narrow" w:hAnsi="Arial Narrow" w:cs="Arial Narrow"/>
                <w:i/>
                <w:iCs/>
                <w:sz w:val="20"/>
                <w:szCs w:val="20"/>
              </w:rPr>
              <w:t>bar</w:t>
            </w:r>
            <w:r w:rsidRPr="00DD6E00">
              <w:rPr>
                <w:rFonts w:ascii="Arial Narrow" w:hAnsi="Arial Narrow" w:cs="Arial Narrow"/>
                <w:sz w:val="20"/>
                <w:szCs w:val="20"/>
              </w:rPr>
              <w:t xml:space="preserve"> gene from the bacterium </w:t>
            </w:r>
            <w:r w:rsidRPr="00DD6E00">
              <w:rPr>
                <w:rFonts w:ascii="Arial Narrow" w:hAnsi="Arial Narrow" w:cs="Arial Narrow"/>
                <w:i/>
                <w:iCs/>
                <w:sz w:val="20"/>
                <w:szCs w:val="20"/>
              </w:rPr>
              <w:t xml:space="preserve">Streptomyces </w:t>
            </w:r>
            <w:proofErr w:type="spellStart"/>
            <w:r w:rsidRPr="00DD6E00">
              <w:rPr>
                <w:rFonts w:ascii="Arial Narrow" w:hAnsi="Arial Narrow" w:cs="Arial Narrow"/>
                <w:i/>
                <w:iCs/>
                <w:sz w:val="20"/>
                <w:szCs w:val="20"/>
              </w:rPr>
              <w:t>hygroscopicus</w:t>
            </w:r>
            <w:proofErr w:type="spellEnd"/>
          </w:p>
        </w:tc>
      </w:tr>
      <w:tr w:rsidR="00B661BB" w:rsidRPr="00DD6E00" w:rsidTr="00EF7708">
        <w:trPr>
          <w:cantSplit/>
          <w:trHeight w:val="283"/>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Proposed location(s):</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rPr>
            </w:pPr>
            <w:r w:rsidRPr="00DD6E00">
              <w:rPr>
                <w:rFonts w:ascii="Arial Narrow" w:hAnsi="Arial Narrow" w:cs="Arial Narrow"/>
                <w:sz w:val="20"/>
                <w:szCs w:val="20"/>
              </w:rPr>
              <w:t xml:space="preserve">Unrestricted planting in current and potential cotton growing areas </w:t>
            </w:r>
          </w:p>
        </w:tc>
      </w:tr>
      <w:tr w:rsidR="00B661BB" w:rsidRPr="00DD6E00" w:rsidTr="00EF7708">
        <w:trPr>
          <w:cantSplit/>
          <w:trHeight w:val="145"/>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Proposed release size:</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rPr>
            </w:pPr>
            <w:proofErr w:type="gramStart"/>
            <w:r w:rsidRPr="00DD6E00">
              <w:rPr>
                <w:rFonts w:ascii="Arial Narrow" w:hAnsi="Arial Narrow" w:cs="Arial Narrow"/>
                <w:sz w:val="20"/>
                <w:szCs w:val="20"/>
              </w:rPr>
              <w:t>Phased introduction over 3 years to commercial scale planting, as well as transport and stockfeed use anywhere in Australia.</w:t>
            </w:r>
            <w:proofErr w:type="gramEnd"/>
            <w:r w:rsidRPr="00DD6E00">
              <w:rPr>
                <w:rFonts w:ascii="Arial Narrow" w:hAnsi="Arial Narrow" w:cs="Arial Narrow"/>
                <w:sz w:val="20"/>
                <w:szCs w:val="20"/>
              </w:rPr>
              <w:t xml:space="preserve"> </w:t>
            </w:r>
          </w:p>
        </w:tc>
      </w:tr>
      <w:tr w:rsidR="00B661BB" w:rsidRPr="00DD6E00" w:rsidTr="00EF7708">
        <w:trPr>
          <w:cantSplit/>
          <w:trHeight w:val="165"/>
        </w:trPr>
        <w:tc>
          <w:tcPr>
            <w:tcW w:w="342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b/>
                <w:bCs/>
                <w:sz w:val="20"/>
                <w:szCs w:val="20"/>
              </w:rPr>
            </w:pPr>
            <w:r w:rsidRPr="00DD6E00">
              <w:rPr>
                <w:rFonts w:ascii="Arial Narrow" w:hAnsi="Arial Narrow" w:cs="Arial Narrow"/>
                <w:b/>
                <w:bCs/>
                <w:sz w:val="20"/>
                <w:szCs w:val="20"/>
              </w:rPr>
              <w:t>Proposed time of release:</w:t>
            </w:r>
          </w:p>
        </w:tc>
        <w:tc>
          <w:tcPr>
            <w:tcW w:w="6300" w:type="dxa"/>
            <w:tcBorders>
              <w:top w:val="single" w:sz="4" w:space="0" w:color="auto"/>
              <w:left w:val="single" w:sz="4" w:space="0" w:color="auto"/>
              <w:bottom w:val="single" w:sz="4" w:space="0" w:color="auto"/>
              <w:right w:val="single" w:sz="4" w:space="0" w:color="auto"/>
            </w:tcBorders>
          </w:tcPr>
          <w:p w:rsidR="00B661BB" w:rsidRPr="00DD6E00" w:rsidRDefault="00B661BB" w:rsidP="00EF7708">
            <w:pPr>
              <w:pStyle w:val="RIGHTLIST"/>
              <w:keepNext w:val="0"/>
              <w:spacing w:before="40"/>
              <w:rPr>
                <w:rFonts w:ascii="Arial Narrow" w:hAnsi="Arial Narrow" w:cs="Arial Narrow"/>
                <w:sz w:val="20"/>
                <w:szCs w:val="20"/>
              </w:rPr>
            </w:pPr>
            <w:r w:rsidRPr="00DD6E00">
              <w:rPr>
                <w:rFonts w:ascii="Arial Narrow" w:hAnsi="Arial Narrow" w:cs="Arial Narrow"/>
                <w:sz w:val="20"/>
                <w:szCs w:val="20"/>
              </w:rPr>
              <w:t>Ongoing from August 2006</w:t>
            </w:r>
          </w:p>
        </w:tc>
      </w:tr>
      <w:tr w:rsidR="00B661BB" w:rsidRPr="00DD6E00" w:rsidTr="00EF7708">
        <w:trPr>
          <w:cantSplit/>
          <w:trHeight w:val="165"/>
        </w:trPr>
        <w:tc>
          <w:tcPr>
            <w:tcW w:w="9720" w:type="dxa"/>
            <w:gridSpan w:val="2"/>
            <w:tcBorders>
              <w:top w:val="single" w:sz="4" w:space="0" w:color="auto"/>
            </w:tcBorders>
          </w:tcPr>
          <w:p w:rsidR="00B661BB" w:rsidRPr="00DD6E00" w:rsidRDefault="00B661BB" w:rsidP="00EF7708">
            <w:pPr>
              <w:pStyle w:val="RIGHTLIST"/>
              <w:keepNext w:val="0"/>
              <w:spacing w:before="0" w:after="0"/>
              <w:rPr>
                <w:rFonts w:ascii="Arial Narrow" w:hAnsi="Arial Narrow" w:cs="Arial Narrow"/>
                <w:sz w:val="20"/>
                <w:szCs w:val="20"/>
              </w:rPr>
            </w:pPr>
          </w:p>
          <w:p w:rsidR="00B661BB" w:rsidRPr="00DD6E00" w:rsidRDefault="00B661BB" w:rsidP="00EF7708">
            <w:pPr>
              <w:pStyle w:val="RIGHTLIST"/>
              <w:keepNext w:val="0"/>
              <w:spacing w:before="0" w:after="0"/>
              <w:rPr>
                <w:rFonts w:ascii="Arial Narrow" w:hAnsi="Arial Narrow" w:cs="Arial Narrow"/>
                <w:i/>
                <w:iCs/>
                <w:sz w:val="20"/>
                <w:szCs w:val="20"/>
              </w:rPr>
            </w:pPr>
            <w:r w:rsidRPr="00DD6E00">
              <w:rPr>
                <w:rFonts w:ascii="Arial Narrow" w:hAnsi="Arial Narrow" w:cs="Arial Narrow"/>
                <w:sz w:val="20"/>
                <w:szCs w:val="20"/>
              </w:rPr>
              <w:t xml:space="preserve">*The title of the licence application submitted by Bayer is </w:t>
            </w:r>
            <w:r w:rsidRPr="00DD6E00">
              <w:rPr>
                <w:rFonts w:ascii="Arial Narrow" w:hAnsi="Arial Narrow" w:cs="Arial Narrow"/>
                <w:i/>
                <w:iCs/>
                <w:sz w:val="20"/>
                <w:szCs w:val="20"/>
              </w:rPr>
              <w:t>Commercial release of the herbicide tolerant cotton event LLCotton25 (</w:t>
            </w:r>
            <w:proofErr w:type="spellStart"/>
            <w:r w:rsidRPr="00DD6E00">
              <w:rPr>
                <w:rFonts w:ascii="Arial Narrow" w:hAnsi="Arial Narrow" w:cs="Arial Narrow"/>
                <w:i/>
                <w:iCs/>
                <w:sz w:val="20"/>
                <w:szCs w:val="20"/>
              </w:rPr>
              <w:t>Gossypium</w:t>
            </w:r>
            <w:proofErr w:type="spellEnd"/>
            <w:r w:rsidRPr="00DD6E00">
              <w:rPr>
                <w:rFonts w:ascii="Arial Narrow" w:hAnsi="Arial Narrow" w:cs="Arial Narrow"/>
                <w:i/>
                <w:iCs/>
                <w:sz w:val="20"/>
                <w:szCs w:val="20"/>
              </w:rPr>
              <w:t xml:space="preserve"> </w:t>
            </w:r>
            <w:proofErr w:type="spellStart"/>
            <w:r w:rsidRPr="00DD6E00">
              <w:rPr>
                <w:rFonts w:ascii="Arial Narrow" w:hAnsi="Arial Narrow" w:cs="Arial Narrow"/>
                <w:i/>
                <w:iCs/>
                <w:sz w:val="20"/>
                <w:szCs w:val="20"/>
              </w:rPr>
              <w:t>hirsutum</w:t>
            </w:r>
            <w:proofErr w:type="spellEnd"/>
            <w:r w:rsidRPr="00DD6E00">
              <w:rPr>
                <w:rFonts w:ascii="Arial Narrow" w:hAnsi="Arial Narrow" w:cs="Arial Narrow"/>
                <w:i/>
                <w:iCs/>
                <w:sz w:val="20"/>
                <w:szCs w:val="20"/>
              </w:rPr>
              <w:t>) for use in the Australian cropping system</w:t>
            </w:r>
          </w:p>
        </w:tc>
      </w:tr>
    </w:tbl>
    <w:p w:rsidR="00F10C24" w:rsidRDefault="00F10C24"/>
    <w:p w:rsidR="00B661BB" w:rsidRPr="00DD6E00" w:rsidRDefault="00B661BB" w:rsidP="00B661BB">
      <w:pPr>
        <w:pStyle w:val="PARA"/>
        <w:tabs>
          <w:tab w:val="clear" w:pos="644"/>
        </w:tabs>
      </w:pPr>
      <w:r w:rsidRPr="00DD6E00">
        <w:t xml:space="preserve">Bayer applied for a licence to release </w:t>
      </w:r>
      <w:proofErr w:type="gramStart"/>
      <w:r w:rsidRPr="00DD6E00">
        <w:t>a</w:t>
      </w:r>
      <w:proofErr w:type="gramEnd"/>
      <w:r w:rsidRPr="00DD6E00">
        <w:t xml:space="preserve"> herbicide tolerant GM cotton, Liberty Link</w:t>
      </w:r>
      <w:r w:rsidRPr="00DD6E00">
        <w:rPr>
          <w:vertAlign w:val="superscript"/>
        </w:rPr>
        <w:t>®</w:t>
      </w:r>
      <w:r w:rsidRPr="00DD6E00">
        <w:t xml:space="preserve"> Cotton, into the environment. Bayer is seeking approval for unrestricted, commercial scale planting of the GM cotton in all current cotton growing areas and potential future areas with environmental conditions suitable for cotton cultivation in Australia.</w:t>
      </w:r>
    </w:p>
    <w:p w:rsidR="00B661BB" w:rsidRPr="00DD6E00" w:rsidRDefault="00B661BB" w:rsidP="00B661BB">
      <w:pPr>
        <w:pStyle w:val="PARA"/>
        <w:tabs>
          <w:tab w:val="clear" w:pos="644"/>
        </w:tabs>
      </w:pPr>
      <w:r w:rsidRPr="00DD6E00">
        <w:t>The GM cotton has only one introduced gene, the herbicide tolerance gene (</w:t>
      </w:r>
      <w:r w:rsidRPr="00DD6E00">
        <w:rPr>
          <w:i/>
          <w:iCs/>
        </w:rPr>
        <w:t>bar</w:t>
      </w:r>
      <w:r w:rsidRPr="00DD6E00">
        <w:t>), isolated from a common soil bacterium,</w:t>
      </w:r>
      <w:r w:rsidRPr="00DD6E00">
        <w:rPr>
          <w:i/>
          <w:iCs/>
        </w:rPr>
        <w:t xml:space="preserve"> Streptomyces </w:t>
      </w:r>
      <w:proofErr w:type="spellStart"/>
      <w:r w:rsidRPr="00DD6E00">
        <w:rPr>
          <w:i/>
          <w:iCs/>
        </w:rPr>
        <w:t>hygroscopicus</w:t>
      </w:r>
      <w:proofErr w:type="spellEnd"/>
      <w:r w:rsidRPr="00DD6E00">
        <w:t xml:space="preserve">. The gene encodes the </w:t>
      </w:r>
      <w:proofErr w:type="spellStart"/>
      <w:r w:rsidRPr="00DD6E00">
        <w:t>phosphinothricin</w:t>
      </w:r>
      <w:proofErr w:type="spellEnd"/>
      <w:r w:rsidRPr="00DD6E00">
        <w:t xml:space="preserve"> acetyltransferase (PAT) protein. The PAT protein provides tolerance to </w:t>
      </w:r>
      <w:proofErr w:type="spellStart"/>
      <w:r w:rsidRPr="00DD6E00">
        <w:t>glufosinate</w:t>
      </w:r>
      <w:proofErr w:type="spellEnd"/>
      <w:r w:rsidRPr="00DD6E00">
        <w:t xml:space="preserve"> ammonium, the active ingredient in the herbicide Liberty</w:t>
      </w:r>
      <w:r w:rsidRPr="00DD6E00">
        <w:rPr>
          <w:vertAlign w:val="superscript"/>
        </w:rPr>
        <w:t>®</w:t>
      </w:r>
      <w:r w:rsidRPr="00DD6E00">
        <w:t xml:space="preserve">. This enables the herbicide to </w:t>
      </w:r>
      <w:proofErr w:type="gramStart"/>
      <w:r w:rsidRPr="00DD6E00">
        <w:t>be applied</w:t>
      </w:r>
      <w:proofErr w:type="gramEnd"/>
      <w:r w:rsidRPr="00DD6E00">
        <w:t xml:space="preserve"> for weed control in the GM cotton crop and provides an additional option for incorporation into integrated weed management </w:t>
      </w:r>
      <w:proofErr w:type="spellStart"/>
      <w:r w:rsidRPr="00DD6E00">
        <w:t>stategies</w:t>
      </w:r>
      <w:proofErr w:type="spellEnd"/>
      <w:r w:rsidRPr="00DD6E00">
        <w:t xml:space="preserve">. </w:t>
      </w:r>
    </w:p>
    <w:p w:rsidR="00B661BB" w:rsidRPr="00DD6E00" w:rsidRDefault="00B661BB" w:rsidP="00B661BB">
      <w:pPr>
        <w:pStyle w:val="PARA"/>
        <w:tabs>
          <w:tab w:val="clear" w:pos="644"/>
        </w:tabs>
      </w:pPr>
      <w:proofErr w:type="gramStart"/>
      <w:r w:rsidRPr="00DD6E00">
        <w:t>More detailed information on the GMOs, the introduced genes and their products</w:t>
      </w:r>
      <w:proofErr w:type="gramEnd"/>
      <w:r w:rsidRPr="00DD6E00">
        <w:t xml:space="preserve"> is provided in Chapter 1.</w:t>
      </w:r>
    </w:p>
    <w:p w:rsidR="00B661BB" w:rsidRPr="00DD6E00" w:rsidRDefault="00B661BB" w:rsidP="00B661BB">
      <w:pPr>
        <w:pStyle w:val="PARA"/>
        <w:tabs>
          <w:tab w:val="clear" w:pos="644"/>
        </w:tabs>
      </w:pPr>
      <w:r w:rsidRPr="00DD6E00">
        <w:t>The GM cotton proposed for release has previously been approved (described as Liberty</w:t>
      </w:r>
      <w:r w:rsidRPr="00DD6E00">
        <w:rPr>
          <w:vertAlign w:val="superscript"/>
        </w:rPr>
        <w:t xml:space="preserve">® </w:t>
      </w:r>
      <w:r w:rsidRPr="00DD6E00">
        <w:t>or LLCotton25) for limited and controlled releases under DIR licences 015/2002, 038/2003 and 056/2004.</w:t>
      </w:r>
      <w:r w:rsidRPr="00DD6E00" w:rsidDel="00592677">
        <w:t xml:space="preserve"> </w:t>
      </w:r>
    </w:p>
    <w:p w:rsidR="00B661BB" w:rsidRPr="00DD6E00" w:rsidRDefault="00B661BB" w:rsidP="00B661BB">
      <w:pPr>
        <w:pStyle w:val="PARA"/>
        <w:tabs>
          <w:tab w:val="clear" w:pos="644"/>
        </w:tabs>
      </w:pPr>
      <w:r w:rsidRPr="00DD6E00">
        <w:t xml:space="preserve">The applicant requests approval for commercial scale cultivation without containment measures, and the use of the GM cotton plants and their by-products in the same manner as non-GM or other commercially approved GM cotton. This would include conventional breeding with elite, non-GM cotton to produce varieties suitable for use under Australian conditions, sale of seed for commercial planting, use in human food and stockfeed, sale of lint, export of seed and unrestricted transport anywhere in Australia. </w:t>
      </w:r>
    </w:p>
    <w:p w:rsidR="00B661BB" w:rsidRPr="00DD6E00" w:rsidRDefault="00B661BB" w:rsidP="00B661BB">
      <w:pPr>
        <w:pStyle w:val="PARA"/>
        <w:tabs>
          <w:tab w:val="clear" w:pos="644"/>
        </w:tabs>
      </w:pPr>
      <w:r w:rsidRPr="00DD6E00">
        <w:t xml:space="preserve">The company anticipates a phased introduction over three years, involving </w:t>
      </w:r>
      <w:proofErr w:type="gramStart"/>
      <w:r w:rsidRPr="00DD6E00">
        <w:t>large scale</w:t>
      </w:r>
      <w:proofErr w:type="gramEnd"/>
      <w:r w:rsidRPr="00DD6E00">
        <w:t xml:space="preserve"> grower evaluations and seed increases, and the development of additional lines adapted for particular regional conditions. </w:t>
      </w:r>
      <w:proofErr w:type="gramStart"/>
      <w:r w:rsidRPr="00DD6E00">
        <w:t>The rate of uptake will be determined by market acceptance, and seed and variety availability</w:t>
      </w:r>
      <w:proofErr w:type="gramEnd"/>
      <w:r w:rsidRPr="00DD6E00">
        <w:t>. Bayer expects the most substantial adoption of the GM cotton to occur initially in the existing cotton growing regions of New South Wales (NSW) and Queensland (QLD), followed by uptake in other areas where environmental conditions are suitable for cotton cultivation. Potential future cotton growing regions, as identified by the applicant, include additional parts of NSW and QLD, some areas of the Northern Territory (NT) and northern Western Australia (</w:t>
      </w:r>
      <w:proofErr w:type="gramStart"/>
      <w:r w:rsidRPr="00DD6E00">
        <w:t>WA),</w:t>
      </w:r>
      <w:proofErr w:type="gramEnd"/>
      <w:r w:rsidRPr="00DD6E00">
        <w:t xml:space="preserve"> and in South Australia (SA) and Victoria (VIC) close to the NSW border (discussed further in Chapter 1). </w:t>
      </w:r>
      <w:proofErr w:type="gramStart"/>
      <w:r w:rsidRPr="00DD6E00">
        <w:t>Small scale</w:t>
      </w:r>
      <w:proofErr w:type="gramEnd"/>
      <w:r w:rsidRPr="00DD6E00">
        <w:t xml:space="preserve"> use for demonstrations and educational purposes is also proposed outside these areas.  </w:t>
      </w:r>
    </w:p>
    <w:p w:rsidR="00B661BB" w:rsidRPr="00DD6E00" w:rsidRDefault="00B661BB" w:rsidP="00B661BB">
      <w:pPr>
        <w:pStyle w:val="PARA"/>
        <w:tabs>
          <w:tab w:val="clear" w:pos="644"/>
        </w:tabs>
      </w:pPr>
      <w:r w:rsidRPr="00DD6E00">
        <w:t>Bayer has developed a Reseller and Agronomist Training and Accreditation package and a Technical and Crop Management Plan to optimise and maintain the use of its technology. These will form part of the company’s agreement with retailers and growers to purchase and handle Liberty Link</w:t>
      </w:r>
      <w:r w:rsidRPr="00DD6E00">
        <w:rPr>
          <w:vertAlign w:val="superscript"/>
        </w:rPr>
        <w:t>®</w:t>
      </w:r>
      <w:r w:rsidRPr="00DD6E00">
        <w:t xml:space="preserve"> Cotton.</w:t>
      </w:r>
    </w:p>
    <w:p w:rsidR="00B661BB" w:rsidRPr="00AF4A62" w:rsidRDefault="00B661BB" w:rsidP="00B661BB">
      <w:pPr>
        <w:pStyle w:val="Heading2"/>
      </w:pPr>
      <w:bookmarkStart w:id="86" w:name="_Toc135718532"/>
      <w:bookmarkStart w:id="87" w:name="_Toc136159906"/>
      <w:bookmarkStart w:id="88" w:name="_Toc136343732"/>
      <w:bookmarkStart w:id="89" w:name="_Toc141236854"/>
      <w:bookmarkStart w:id="90" w:name="_Toc142807907"/>
      <w:bookmarkStart w:id="91" w:name="_Toc417387659"/>
      <w:r w:rsidRPr="00AF4A62">
        <w:t>Section 2</w:t>
      </w:r>
      <w:r w:rsidRPr="00AF4A62">
        <w:tab/>
        <w:t>Risk assessment</w:t>
      </w:r>
      <w:bookmarkEnd w:id="86"/>
      <w:bookmarkEnd w:id="87"/>
      <w:bookmarkEnd w:id="88"/>
      <w:bookmarkEnd w:id="89"/>
      <w:bookmarkEnd w:id="90"/>
      <w:bookmarkEnd w:id="91"/>
    </w:p>
    <w:p w:rsidR="00B661BB" w:rsidRPr="00DD6E00" w:rsidRDefault="00B661BB" w:rsidP="00B661BB">
      <w:pPr>
        <w:pStyle w:val="PARA"/>
        <w:tabs>
          <w:tab w:val="clear" w:pos="644"/>
        </w:tabs>
      </w:pPr>
      <w:proofErr w:type="gramStart"/>
      <w:r w:rsidRPr="00DD6E00">
        <w:t>The risk assessment considered information contained in the application, previous GM cotton assessments, current scientific knowledge, and issues relating to risks to human health and safety and the environment raised in submissions received during consultation with a wide range of prescribed experts, agencies and authorities on the application, including all local government authorities in Australia (summarised in Appendix B), and on the RARMP (see Appendix D).</w:t>
      </w:r>
      <w:proofErr w:type="gramEnd"/>
    </w:p>
    <w:p w:rsidR="00B661BB" w:rsidRPr="00DD6E00" w:rsidRDefault="00B661BB" w:rsidP="00B661BB">
      <w:pPr>
        <w:pStyle w:val="PARA"/>
        <w:tabs>
          <w:tab w:val="clear" w:pos="644"/>
        </w:tabs>
      </w:pPr>
      <w:r w:rsidRPr="00DD6E00">
        <w:t xml:space="preserve">Similarly, advice received from the public on the application and from consultation on the RARMP and how it </w:t>
      </w:r>
      <w:proofErr w:type="gramStart"/>
      <w:r w:rsidRPr="00DD6E00">
        <w:t>was considered</w:t>
      </w:r>
      <w:proofErr w:type="gramEnd"/>
      <w:r w:rsidRPr="00DD6E00">
        <w:t xml:space="preserve"> is summarised in Appendices C and E, respectively.</w:t>
      </w:r>
    </w:p>
    <w:p w:rsidR="00B661BB" w:rsidRPr="00DD6E00" w:rsidRDefault="00B661BB" w:rsidP="00B661BB">
      <w:pPr>
        <w:pStyle w:val="PARA"/>
        <w:tabs>
          <w:tab w:val="clear" w:pos="644"/>
        </w:tabs>
      </w:pPr>
      <w:r w:rsidRPr="00DD6E00">
        <w:t xml:space="preserve">The risk assessment first considered what harm to the health and safety of people or the environment could arise due to gene technology, and how it could happen during this release of GMOs into the environment (hazard identification), in comparison to non-GM and commercially released GM cotton and in the context of the proposed release area. </w:t>
      </w:r>
    </w:p>
    <w:p w:rsidR="00B661BB" w:rsidRPr="00DD6E00" w:rsidRDefault="00B661BB" w:rsidP="00B661BB">
      <w:pPr>
        <w:pStyle w:val="PARA"/>
        <w:tabs>
          <w:tab w:val="clear" w:pos="644"/>
        </w:tabs>
      </w:pPr>
      <w:r w:rsidRPr="00DD6E00">
        <w:t>A hazard (source of potential harm) may be an event, substance or organism (OGTR 2005). The hazard identification process resulted in the compilation of a list of 28 events that describe sets of circumstances (events) by which the proposed release could potentially give rise to adverse outcomes.</w:t>
      </w:r>
    </w:p>
    <w:p w:rsidR="00B661BB" w:rsidRPr="00DD6E00" w:rsidRDefault="00B661BB" w:rsidP="00B661BB">
      <w:pPr>
        <w:pStyle w:val="PARA"/>
        <w:tabs>
          <w:tab w:val="clear" w:pos="644"/>
        </w:tabs>
      </w:pPr>
      <w:r w:rsidRPr="00DD6E00">
        <w:t xml:space="preserve">A risk </w:t>
      </w:r>
      <w:proofErr w:type="gramStart"/>
      <w:r w:rsidRPr="00DD6E00">
        <w:t>is identified</w:t>
      </w:r>
      <w:proofErr w:type="gramEnd"/>
      <w:r w:rsidRPr="00DD6E00">
        <w:t xml:space="preserve"> when a hazard is considered to have some chance of causing harm to people and/or the environment. Those events that do not lead to an adverse outcome, or could not reasonably occur, do not advance in the risk assessment process. The events that are considered to have the potential to lead to adverse outcomes are assessed further to determine the seriousness of harm (consequence) that could result and how likely it is that the harm would occur. The level of risk </w:t>
      </w:r>
      <w:proofErr w:type="gramStart"/>
      <w:r w:rsidRPr="00DD6E00">
        <w:t>is then estimated</w:t>
      </w:r>
      <w:proofErr w:type="gramEnd"/>
      <w:r w:rsidRPr="00DD6E00">
        <w:t xml:space="preserve"> using the </w:t>
      </w:r>
      <w:r w:rsidRPr="00DD6E00">
        <w:rPr>
          <w:i/>
          <w:iCs/>
        </w:rPr>
        <w:t>Risk Estimate Matrix</w:t>
      </w:r>
      <w:r w:rsidRPr="00DD6E00">
        <w:t xml:space="preserve"> (see below and Chapter 2). </w:t>
      </w:r>
    </w:p>
    <w:p w:rsidR="00B661BB" w:rsidRDefault="00B661BB">
      <w:pPr>
        <w:rPr>
          <w:noProof/>
          <w:lang w:eastAsia="en-AU"/>
        </w:rPr>
      </w:pPr>
      <w:r>
        <w:rPr>
          <w:noProof/>
          <w:lang w:eastAsia="en-AU"/>
        </w:rPr>
        <w:drawing>
          <wp:inline distT="0" distB="0" distL="0" distR="0" wp14:anchorId="1C0FE9B8" wp14:editId="298602D9">
            <wp:extent cx="5764530" cy="2255518"/>
            <wp:effectExtent l="0" t="0" r="7620" b="0"/>
            <wp:docPr id="3" name="Picture 1" descr="Risk Estimate Matrix" title="Risk Estimate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sk Estimate Matrix" title="Risk Estimate Matrix"/>
                    <pic:cNvPicPr/>
                  </pic:nvPicPr>
                  <pic:blipFill>
                    <a:blip r:embed="rId8"/>
                    <a:stretch>
                      <a:fillRect/>
                    </a:stretch>
                  </pic:blipFill>
                  <pic:spPr>
                    <a:xfrm>
                      <a:off x="0" y="0"/>
                      <a:ext cx="5764530" cy="2254885"/>
                    </a:xfrm>
                    <a:prstGeom prst="rect">
                      <a:avLst/>
                    </a:prstGeom>
                  </pic:spPr>
                </pic:pic>
              </a:graphicData>
            </a:graphic>
          </wp:inline>
        </w:drawing>
      </w:r>
    </w:p>
    <w:p w:rsidR="00B661BB" w:rsidRPr="00DD6E00" w:rsidRDefault="00B661BB" w:rsidP="00B661BB">
      <w:pPr>
        <w:pStyle w:val="BlockTextPlain"/>
        <w:spacing w:before="60"/>
        <w:rPr>
          <w:sz w:val="20"/>
          <w:szCs w:val="20"/>
        </w:rPr>
      </w:pPr>
      <w:r w:rsidRPr="00DD6E00">
        <w:rPr>
          <w:b/>
          <w:bCs/>
          <w:sz w:val="20"/>
          <w:szCs w:val="20"/>
        </w:rPr>
        <w:t>Risk Estimate Matrix</w:t>
      </w:r>
      <w:r w:rsidRPr="00DD6E00">
        <w:rPr>
          <w:sz w:val="20"/>
          <w:szCs w:val="20"/>
        </w:rPr>
        <w:t xml:space="preserve">: A </w:t>
      </w:r>
      <w:r w:rsidRPr="00DD6E00">
        <w:rPr>
          <w:i/>
          <w:iCs/>
          <w:sz w:val="20"/>
          <w:szCs w:val="20"/>
        </w:rPr>
        <w:t>negligible</w:t>
      </w:r>
      <w:r w:rsidRPr="00DD6E00">
        <w:rPr>
          <w:sz w:val="20"/>
          <w:szCs w:val="20"/>
        </w:rPr>
        <w:t xml:space="preserve"> risk is considered </w:t>
      </w:r>
      <w:proofErr w:type="gramStart"/>
      <w:r w:rsidRPr="00DD6E00">
        <w:rPr>
          <w:sz w:val="20"/>
          <w:szCs w:val="20"/>
        </w:rPr>
        <w:t>to be insubstantial</w:t>
      </w:r>
      <w:proofErr w:type="gramEnd"/>
      <w:r w:rsidRPr="00DD6E00">
        <w:rPr>
          <w:sz w:val="20"/>
          <w:szCs w:val="20"/>
        </w:rPr>
        <w:t xml:space="preserve"> with no present need to invoke actions for mitigation. A </w:t>
      </w:r>
      <w:r w:rsidRPr="00DD6E00">
        <w:rPr>
          <w:i/>
          <w:iCs/>
          <w:sz w:val="20"/>
          <w:szCs w:val="20"/>
        </w:rPr>
        <w:t>low</w:t>
      </w:r>
      <w:r w:rsidRPr="00DD6E00">
        <w:rPr>
          <w:sz w:val="20"/>
          <w:szCs w:val="20"/>
        </w:rPr>
        <w:t xml:space="preserve"> risk is considered </w:t>
      </w:r>
      <w:proofErr w:type="gramStart"/>
      <w:r w:rsidRPr="00DD6E00">
        <w:rPr>
          <w:sz w:val="20"/>
          <w:szCs w:val="20"/>
        </w:rPr>
        <w:t>to be minimal</w:t>
      </w:r>
      <w:proofErr w:type="gramEnd"/>
      <w:r w:rsidRPr="00DD6E00">
        <w:rPr>
          <w:sz w:val="20"/>
          <w:szCs w:val="20"/>
        </w:rPr>
        <w:t xml:space="preserve"> but may invoke actions for mitigation beyond normal practices. A </w:t>
      </w:r>
      <w:r w:rsidRPr="00DD6E00">
        <w:rPr>
          <w:i/>
          <w:iCs/>
          <w:sz w:val="20"/>
          <w:szCs w:val="20"/>
        </w:rPr>
        <w:t>moderate</w:t>
      </w:r>
      <w:r w:rsidRPr="00DD6E00">
        <w:rPr>
          <w:sz w:val="20"/>
          <w:szCs w:val="20"/>
        </w:rPr>
        <w:t xml:space="preserve"> risk </w:t>
      </w:r>
      <w:proofErr w:type="gramStart"/>
      <w:r w:rsidRPr="00DD6E00">
        <w:rPr>
          <w:sz w:val="20"/>
          <w:szCs w:val="20"/>
        </w:rPr>
        <w:t>is considered</w:t>
      </w:r>
      <w:proofErr w:type="gramEnd"/>
      <w:r w:rsidRPr="00DD6E00">
        <w:rPr>
          <w:sz w:val="20"/>
          <w:szCs w:val="20"/>
        </w:rPr>
        <w:t xml:space="preserve"> to be of marked concern that will necessitate actions for mitigation that need to be demonstrated as effective. A </w:t>
      </w:r>
      <w:r w:rsidRPr="00DD6E00">
        <w:rPr>
          <w:i/>
          <w:iCs/>
          <w:sz w:val="20"/>
          <w:szCs w:val="20"/>
        </w:rPr>
        <w:t>high</w:t>
      </w:r>
      <w:r w:rsidRPr="00DD6E00">
        <w:rPr>
          <w:sz w:val="20"/>
          <w:szCs w:val="20"/>
        </w:rPr>
        <w:t xml:space="preserve"> risk is considered </w:t>
      </w:r>
      <w:proofErr w:type="gramStart"/>
      <w:r w:rsidRPr="00DD6E00">
        <w:rPr>
          <w:sz w:val="20"/>
          <w:szCs w:val="20"/>
        </w:rPr>
        <w:t>to be unacceptable</w:t>
      </w:r>
      <w:proofErr w:type="gramEnd"/>
      <w:r w:rsidRPr="00DD6E00">
        <w:rPr>
          <w:sz w:val="20"/>
          <w:szCs w:val="20"/>
        </w:rPr>
        <w:t xml:space="preserve"> unless actions for mitigation are highly feasible and effective.</w:t>
      </w:r>
    </w:p>
    <w:p w:rsidR="00B661BB" w:rsidRPr="00DD6E00" w:rsidRDefault="00B661BB" w:rsidP="00B661BB">
      <w:pPr>
        <w:pStyle w:val="PARA"/>
        <w:tabs>
          <w:tab w:val="clear" w:pos="644"/>
        </w:tabs>
      </w:pPr>
      <w:r w:rsidRPr="00DD6E00">
        <w:t xml:space="preserve">Three of the 28 events characterised in the hazard identification process for the proposed release </w:t>
      </w:r>
      <w:proofErr w:type="gramStart"/>
      <w:r w:rsidRPr="00DD6E00">
        <w:t>were identified</w:t>
      </w:r>
      <w:proofErr w:type="gramEnd"/>
      <w:r w:rsidRPr="00DD6E00">
        <w:t xml:space="preserve"> as requiring further assessment. The potential adverse outcome associated with these events was increased spread and persistence (weediness). This identified risk </w:t>
      </w:r>
      <w:proofErr w:type="gramStart"/>
      <w:r w:rsidRPr="00DD6E00">
        <w:t>was assessed</w:t>
      </w:r>
      <w:proofErr w:type="gramEnd"/>
      <w:r w:rsidRPr="00DD6E00">
        <w:t xml:space="preserve"> in comparison to the parent organism and other GM cotton lines previously approved for commercial release, in the context of the intended agronomic management practices, and the environmental conditions in the regions where the proposed release might occur.</w:t>
      </w:r>
    </w:p>
    <w:p w:rsidR="00B661BB" w:rsidRPr="00DD6E00" w:rsidRDefault="00B661BB" w:rsidP="00B661BB">
      <w:pPr>
        <w:pStyle w:val="PARA"/>
        <w:tabs>
          <w:tab w:val="clear" w:pos="644"/>
        </w:tabs>
      </w:pPr>
      <w:r w:rsidRPr="00DD6E00">
        <w:t xml:space="preserve">The consequence and likelihood assessments used to derive risk estimates for these three events are summarised in Table 1 (the detailed risk assessments are in Chapter 3). More information on the remaining 25 events that </w:t>
      </w:r>
      <w:proofErr w:type="gramStart"/>
      <w:r w:rsidRPr="00DD6E00">
        <w:t>were considered</w:t>
      </w:r>
      <w:proofErr w:type="gramEnd"/>
      <w:r w:rsidRPr="00DD6E00">
        <w:t xml:space="preserve"> not to give rise to an identified risk is provided in Chapter 2. </w:t>
      </w:r>
    </w:p>
    <w:p w:rsidR="00B661BB" w:rsidRPr="00DD6E00" w:rsidRDefault="00B661BB" w:rsidP="00B661BB">
      <w:pPr>
        <w:pStyle w:val="PARA"/>
        <w:tabs>
          <w:tab w:val="clear" w:pos="644"/>
        </w:tabs>
      </w:pPr>
      <w:r w:rsidRPr="00DD6E00">
        <w:t xml:space="preserve">If a risk </w:t>
      </w:r>
      <w:proofErr w:type="gramStart"/>
      <w:r w:rsidRPr="00DD6E00">
        <w:t>is estimated</w:t>
      </w:r>
      <w:proofErr w:type="gramEnd"/>
      <w:r w:rsidRPr="00DD6E00">
        <w:t xml:space="preserve"> to be higher than negligible, risk treatment measures may be required to protect the health and safety of people or the environment. </w:t>
      </w:r>
    </w:p>
    <w:p w:rsidR="00B661BB" w:rsidRPr="00DD6E00" w:rsidRDefault="00B661BB" w:rsidP="00B661BB">
      <w:pPr>
        <w:keepNext/>
        <w:spacing w:before="120" w:after="120" w:line="240" w:lineRule="atLeast"/>
        <w:rPr>
          <w:b/>
          <w:bCs/>
        </w:rPr>
      </w:pPr>
      <w:r w:rsidRPr="00DD6E00">
        <w:rPr>
          <w:b/>
          <w:bCs/>
        </w:rPr>
        <w:t xml:space="preserve">Table </w:t>
      </w:r>
      <w:proofErr w:type="gramStart"/>
      <w:r w:rsidRPr="00DD6E00">
        <w:rPr>
          <w:b/>
          <w:bCs/>
        </w:rPr>
        <w:t>1</w:t>
      </w:r>
      <w:proofErr w:type="gramEnd"/>
      <w:r w:rsidRPr="00DD6E00">
        <w:rPr>
          <w:b/>
          <w:bCs/>
        </w:rPr>
        <w:tab/>
        <w:t>Summary table for the risk assessment</w:t>
      </w:r>
    </w:p>
    <w:tbl>
      <w:tblPr>
        <w:tblStyle w:val="TableGrid"/>
        <w:tblW w:w="10440" w:type="dxa"/>
        <w:tblInd w:w="-432" w:type="dxa"/>
        <w:tblLook w:val="01E0" w:firstRow="1" w:lastRow="1" w:firstColumn="1" w:lastColumn="1" w:noHBand="0" w:noVBand="0"/>
        <w:tblCaption w:val="Summary table for the risk assessment"/>
        <w:tblDescription w:val="Table consists of five columns;Event that may give rise to weediness, Consequence assessment, Likelihood assessment, Risk estimate and Does risk require treatment?"/>
      </w:tblPr>
      <w:tblGrid>
        <w:gridCol w:w="1980"/>
        <w:gridCol w:w="2700"/>
        <w:gridCol w:w="3536"/>
        <w:gridCol w:w="1077"/>
        <w:gridCol w:w="1147"/>
      </w:tblGrid>
      <w:tr w:rsidR="00B661BB" w:rsidRPr="00DD6E00" w:rsidTr="00EF7708">
        <w:trPr>
          <w:cantSplit/>
          <w:tblHeader/>
        </w:trPr>
        <w:tc>
          <w:tcPr>
            <w:tcW w:w="1980" w:type="dxa"/>
            <w:shd w:val="clear" w:color="auto" w:fill="CCCCCC"/>
          </w:tcPr>
          <w:p w:rsidR="00B661BB" w:rsidRPr="00DD6E00" w:rsidRDefault="00B661BB" w:rsidP="00EF7708">
            <w:pPr>
              <w:keepNext/>
              <w:spacing w:line="240" w:lineRule="atLeast"/>
              <w:jc w:val="center"/>
              <w:rPr>
                <w:rFonts w:ascii="Arial" w:hAnsi="Arial" w:cs="Arial"/>
                <w:b/>
                <w:bCs/>
                <w:sz w:val="18"/>
                <w:szCs w:val="18"/>
              </w:rPr>
            </w:pPr>
            <w:r w:rsidRPr="00DD6E00">
              <w:rPr>
                <w:rFonts w:ascii="Arial" w:hAnsi="Arial" w:cs="Arial"/>
                <w:b/>
                <w:bCs/>
                <w:sz w:val="18"/>
                <w:szCs w:val="18"/>
              </w:rPr>
              <w:t xml:space="preserve">Event that may give rise to weediness </w:t>
            </w:r>
          </w:p>
        </w:tc>
        <w:tc>
          <w:tcPr>
            <w:tcW w:w="2700" w:type="dxa"/>
            <w:shd w:val="clear" w:color="auto" w:fill="CCCCCC"/>
          </w:tcPr>
          <w:p w:rsidR="00B661BB" w:rsidRPr="00DD6E00" w:rsidRDefault="00B661BB" w:rsidP="00EF7708">
            <w:pPr>
              <w:keepNext/>
              <w:spacing w:line="240" w:lineRule="atLeast"/>
              <w:jc w:val="center"/>
              <w:rPr>
                <w:rFonts w:ascii="Arial" w:hAnsi="Arial" w:cs="Arial"/>
                <w:b/>
                <w:bCs/>
                <w:sz w:val="18"/>
                <w:szCs w:val="18"/>
              </w:rPr>
            </w:pPr>
            <w:r w:rsidRPr="00DD6E00">
              <w:rPr>
                <w:rFonts w:ascii="Arial" w:hAnsi="Arial" w:cs="Arial"/>
                <w:b/>
                <w:bCs/>
                <w:sz w:val="18"/>
                <w:szCs w:val="18"/>
              </w:rPr>
              <w:t>Consequence assessment</w:t>
            </w:r>
          </w:p>
        </w:tc>
        <w:tc>
          <w:tcPr>
            <w:tcW w:w="3536" w:type="dxa"/>
            <w:shd w:val="clear" w:color="auto" w:fill="CCCCCC"/>
          </w:tcPr>
          <w:p w:rsidR="00B661BB" w:rsidRPr="00DD6E00" w:rsidRDefault="00B661BB" w:rsidP="00EF7708">
            <w:pPr>
              <w:keepNext/>
              <w:spacing w:line="240" w:lineRule="atLeast"/>
              <w:jc w:val="center"/>
              <w:rPr>
                <w:rFonts w:ascii="Arial" w:hAnsi="Arial" w:cs="Arial"/>
                <w:b/>
                <w:bCs/>
                <w:sz w:val="18"/>
                <w:szCs w:val="18"/>
              </w:rPr>
            </w:pPr>
            <w:r w:rsidRPr="00DD6E00">
              <w:rPr>
                <w:rFonts w:ascii="Arial" w:hAnsi="Arial" w:cs="Arial"/>
                <w:b/>
                <w:bCs/>
                <w:sz w:val="18"/>
                <w:szCs w:val="18"/>
              </w:rPr>
              <w:t>Likelihood assessment</w:t>
            </w:r>
          </w:p>
        </w:tc>
        <w:tc>
          <w:tcPr>
            <w:tcW w:w="1077" w:type="dxa"/>
            <w:shd w:val="clear" w:color="auto" w:fill="CCCCCC"/>
          </w:tcPr>
          <w:p w:rsidR="00B661BB" w:rsidRPr="00DD6E00" w:rsidRDefault="00B661BB" w:rsidP="00EF7708">
            <w:pPr>
              <w:keepNext/>
              <w:spacing w:line="240" w:lineRule="atLeast"/>
              <w:jc w:val="center"/>
              <w:rPr>
                <w:rFonts w:ascii="Arial" w:hAnsi="Arial" w:cs="Arial"/>
                <w:b/>
                <w:bCs/>
                <w:sz w:val="18"/>
                <w:szCs w:val="18"/>
              </w:rPr>
            </w:pPr>
            <w:r w:rsidRPr="00DD6E00">
              <w:rPr>
                <w:rFonts w:ascii="Arial" w:hAnsi="Arial" w:cs="Arial"/>
                <w:b/>
                <w:bCs/>
                <w:sz w:val="18"/>
                <w:szCs w:val="18"/>
              </w:rPr>
              <w:t>Risk estimate</w:t>
            </w:r>
          </w:p>
        </w:tc>
        <w:tc>
          <w:tcPr>
            <w:tcW w:w="1147" w:type="dxa"/>
            <w:shd w:val="clear" w:color="auto" w:fill="CCCCCC"/>
          </w:tcPr>
          <w:p w:rsidR="00B661BB" w:rsidRPr="00DD6E00" w:rsidRDefault="00B661BB" w:rsidP="00EF7708">
            <w:pPr>
              <w:keepNext/>
              <w:spacing w:line="240" w:lineRule="atLeast"/>
              <w:jc w:val="center"/>
              <w:rPr>
                <w:rFonts w:ascii="Arial" w:hAnsi="Arial" w:cs="Arial"/>
                <w:b/>
                <w:bCs/>
                <w:sz w:val="18"/>
                <w:szCs w:val="18"/>
              </w:rPr>
            </w:pPr>
            <w:r w:rsidRPr="00DD6E00">
              <w:rPr>
                <w:rFonts w:ascii="Arial" w:hAnsi="Arial" w:cs="Arial"/>
                <w:b/>
                <w:bCs/>
                <w:sz w:val="18"/>
                <w:szCs w:val="18"/>
              </w:rPr>
              <w:t>Does risk require treatment?</w:t>
            </w:r>
          </w:p>
        </w:tc>
      </w:tr>
      <w:tr w:rsidR="00B661BB" w:rsidRPr="00DD6E00" w:rsidTr="00EF7708">
        <w:trPr>
          <w:cantSplit/>
          <w:trHeight w:val="1234"/>
        </w:trPr>
        <w:tc>
          <w:tcPr>
            <w:tcW w:w="1980" w:type="dxa"/>
          </w:tcPr>
          <w:p w:rsidR="00B661BB" w:rsidRPr="00DD6E00" w:rsidRDefault="00B661BB" w:rsidP="00EF7708">
            <w:pPr>
              <w:spacing w:line="240" w:lineRule="atLeast"/>
              <w:rPr>
                <w:rFonts w:ascii="Arial" w:hAnsi="Arial" w:cs="Arial"/>
                <w:b/>
                <w:bCs/>
                <w:sz w:val="18"/>
                <w:szCs w:val="18"/>
              </w:rPr>
            </w:pPr>
            <w:r w:rsidRPr="00DD6E00">
              <w:rPr>
                <w:rFonts w:ascii="Arial" w:hAnsi="Arial" w:cs="Arial"/>
                <w:b/>
                <w:bCs/>
                <w:sz w:val="18"/>
                <w:szCs w:val="18"/>
              </w:rPr>
              <w:t>Event 1</w:t>
            </w:r>
          </w:p>
          <w:p w:rsidR="00B661BB" w:rsidRPr="00DD6E00" w:rsidRDefault="00B661BB" w:rsidP="00EF7708">
            <w:pPr>
              <w:spacing w:line="240" w:lineRule="atLeast"/>
              <w:rPr>
                <w:rFonts w:ascii="Arial" w:hAnsi="Arial" w:cs="Arial"/>
                <w:sz w:val="18"/>
                <w:szCs w:val="18"/>
              </w:rPr>
            </w:pPr>
            <w:r w:rsidRPr="00DD6E00">
              <w:rPr>
                <w:rFonts w:ascii="Arial" w:hAnsi="Arial" w:cs="Arial"/>
                <w:sz w:val="18"/>
                <w:szCs w:val="18"/>
              </w:rPr>
              <w:t xml:space="preserve">Expression of the </w:t>
            </w:r>
            <w:r w:rsidRPr="00DD6E00">
              <w:rPr>
                <w:rFonts w:ascii="Arial" w:hAnsi="Arial" w:cs="Arial"/>
                <w:i/>
                <w:iCs/>
                <w:sz w:val="18"/>
                <w:szCs w:val="18"/>
              </w:rPr>
              <w:t>bar</w:t>
            </w:r>
            <w:r w:rsidRPr="00DD6E00">
              <w:rPr>
                <w:rFonts w:ascii="Arial" w:hAnsi="Arial" w:cs="Arial"/>
                <w:sz w:val="18"/>
                <w:szCs w:val="18"/>
              </w:rPr>
              <w:t xml:space="preserve"> gene increasing spread and persistence of the GM cotton plants through tolerance to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w:t>
            </w:r>
          </w:p>
        </w:tc>
        <w:tc>
          <w:tcPr>
            <w:tcW w:w="2700" w:type="dxa"/>
          </w:tcPr>
          <w:p w:rsidR="00B661BB" w:rsidRPr="00DD6E00" w:rsidRDefault="00B661BB" w:rsidP="00EF7708">
            <w:pPr>
              <w:spacing w:line="240" w:lineRule="atLeast"/>
              <w:rPr>
                <w:rFonts w:ascii="Arial" w:hAnsi="Arial" w:cs="Arial"/>
                <w:sz w:val="18"/>
                <w:szCs w:val="18"/>
              </w:rPr>
            </w:pPr>
            <w:r w:rsidRPr="00DD6E00">
              <w:rPr>
                <w:rFonts w:ascii="Arial" w:hAnsi="Arial" w:cs="Arial"/>
                <w:b/>
                <w:bCs/>
                <w:sz w:val="18"/>
                <w:szCs w:val="18"/>
              </w:rPr>
              <w:t>Marginal</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effective for the control of established cotton volunteers.</w:t>
            </w:r>
          </w:p>
          <w:p w:rsidR="00B661BB" w:rsidRPr="00DD6E00" w:rsidRDefault="00B661BB" w:rsidP="00EF7708">
            <w:pPr>
              <w:widowControl w:val="0"/>
              <w:numPr>
                <w:ilvl w:val="0"/>
                <w:numId w:val="2"/>
              </w:numPr>
              <w:adjustRightInd w:val="0"/>
              <w:spacing w:line="240" w:lineRule="atLeast"/>
              <w:textAlignment w:val="baseline"/>
              <w:rPr>
                <w:rFonts w:ascii="Arial" w:hAnsi="Arial" w:cs="Arial"/>
                <w:i/>
                <w:iCs/>
                <w:sz w:val="18"/>
                <w:szCs w:val="18"/>
              </w:rPr>
            </w:pPr>
            <w:r w:rsidRPr="00DD6E00">
              <w:rPr>
                <w:rFonts w:ascii="Arial" w:hAnsi="Arial" w:cs="Arial"/>
                <w:sz w:val="18"/>
                <w:szCs w:val="18"/>
              </w:rPr>
              <w:t xml:space="preserve">In the presence of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the small competitive advantage of the GM cotton </w:t>
            </w:r>
            <w:proofErr w:type="gramStart"/>
            <w:r w:rsidRPr="00DD6E00">
              <w:rPr>
                <w:rFonts w:ascii="Arial" w:hAnsi="Arial" w:cs="Arial"/>
                <w:sz w:val="18"/>
                <w:szCs w:val="18"/>
              </w:rPr>
              <w:t>is offset</w:t>
            </w:r>
            <w:proofErr w:type="gramEnd"/>
            <w:r w:rsidRPr="00DD6E00">
              <w:rPr>
                <w:rFonts w:ascii="Arial" w:hAnsi="Arial" w:cs="Arial"/>
                <w:sz w:val="18"/>
                <w:szCs w:val="18"/>
              </w:rPr>
              <w:t xml:space="preserve"> by abiotic and biotic factors (such as water availability, temperature, soil type and nutrients) that limit the spread and persistence of all cotton in Australia.</w:t>
            </w:r>
          </w:p>
        </w:tc>
        <w:tc>
          <w:tcPr>
            <w:tcW w:w="3536" w:type="dxa"/>
          </w:tcPr>
          <w:p w:rsidR="00B661BB" w:rsidRPr="00DD6E00" w:rsidRDefault="00B661BB" w:rsidP="00EF7708">
            <w:pPr>
              <w:spacing w:line="240" w:lineRule="atLeast"/>
              <w:rPr>
                <w:rFonts w:ascii="Arial" w:hAnsi="Arial" w:cs="Arial"/>
                <w:b/>
                <w:bCs/>
                <w:sz w:val="18"/>
                <w:szCs w:val="18"/>
              </w:rPr>
            </w:pPr>
            <w:r w:rsidRPr="00DD6E00">
              <w:rPr>
                <w:rFonts w:ascii="Arial" w:hAnsi="Arial" w:cs="Arial"/>
                <w:b/>
                <w:bCs/>
                <w:sz w:val="18"/>
                <w:szCs w:val="18"/>
              </w:rPr>
              <w:t>Highly unlikely</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a widely used herbicide for the control of cotton volunteers as other methods </w:t>
            </w:r>
            <w:proofErr w:type="gramStart"/>
            <w:r w:rsidRPr="00DD6E00">
              <w:rPr>
                <w:rFonts w:ascii="Arial" w:hAnsi="Arial" w:cs="Arial"/>
                <w:sz w:val="18"/>
                <w:szCs w:val="18"/>
              </w:rPr>
              <w:t>are more commonly used</w:t>
            </w:r>
            <w:proofErr w:type="gramEnd"/>
            <w:r w:rsidRPr="00DD6E00">
              <w:rPr>
                <w:rFonts w:ascii="Arial" w:hAnsi="Arial" w:cs="Arial"/>
                <w:sz w:val="18"/>
                <w:szCs w:val="18"/>
              </w:rPr>
              <w:t>, such as mechanical means or, if still at the seedling stage, by the use of alternative herbicides.</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The chance of volunteer GM plants arising from unintended seed dispersal (</w:t>
            </w:r>
            <w:proofErr w:type="spellStart"/>
            <w:r w:rsidRPr="00DD6E00">
              <w:rPr>
                <w:rFonts w:ascii="Arial" w:hAnsi="Arial" w:cs="Arial"/>
                <w:sz w:val="18"/>
                <w:szCs w:val="18"/>
              </w:rPr>
              <w:t>eg</w:t>
            </w:r>
            <w:proofErr w:type="spellEnd"/>
            <w:r w:rsidRPr="00DD6E00">
              <w:rPr>
                <w:rFonts w:ascii="Arial" w:hAnsi="Arial" w:cs="Arial"/>
                <w:sz w:val="18"/>
                <w:szCs w:val="18"/>
              </w:rPr>
              <w:t xml:space="preserve"> transportation, use as stockfeed, via animals or flooding) finding suitable ecological niches and establishing as weeds would be no greater than for non-GM and commercially approved GM cotton lines.</w:t>
            </w:r>
          </w:p>
        </w:tc>
        <w:tc>
          <w:tcPr>
            <w:tcW w:w="1077" w:type="dxa"/>
          </w:tcPr>
          <w:p w:rsidR="00B661BB" w:rsidRPr="00DD6E00" w:rsidRDefault="00B661BB" w:rsidP="00EF7708">
            <w:pPr>
              <w:spacing w:line="240" w:lineRule="atLeast"/>
              <w:jc w:val="center"/>
              <w:rPr>
                <w:rFonts w:ascii="Arial" w:hAnsi="Arial" w:cs="Arial"/>
                <w:b/>
                <w:bCs/>
                <w:sz w:val="18"/>
                <w:szCs w:val="18"/>
              </w:rPr>
            </w:pPr>
            <w:r w:rsidRPr="00DD6E00">
              <w:rPr>
                <w:rFonts w:ascii="Arial" w:hAnsi="Arial" w:cs="Arial"/>
                <w:b/>
                <w:bCs/>
                <w:sz w:val="18"/>
                <w:szCs w:val="18"/>
              </w:rPr>
              <w:t>Negligible</w:t>
            </w:r>
          </w:p>
        </w:tc>
        <w:tc>
          <w:tcPr>
            <w:tcW w:w="1147" w:type="dxa"/>
          </w:tcPr>
          <w:p w:rsidR="00B661BB" w:rsidRPr="00DD6E00" w:rsidRDefault="00B661BB" w:rsidP="00EF7708">
            <w:pPr>
              <w:spacing w:line="240" w:lineRule="atLeast"/>
              <w:jc w:val="center"/>
              <w:rPr>
                <w:rFonts w:ascii="Arial" w:hAnsi="Arial" w:cs="Arial"/>
                <w:b/>
                <w:bCs/>
                <w:sz w:val="18"/>
                <w:szCs w:val="18"/>
              </w:rPr>
            </w:pPr>
            <w:r w:rsidRPr="00DD6E00">
              <w:rPr>
                <w:rFonts w:ascii="Arial" w:hAnsi="Arial" w:cs="Arial"/>
                <w:b/>
                <w:bCs/>
                <w:sz w:val="18"/>
                <w:szCs w:val="18"/>
              </w:rPr>
              <w:t>No</w:t>
            </w:r>
          </w:p>
        </w:tc>
      </w:tr>
      <w:tr w:rsidR="00B661BB" w:rsidRPr="00DD6E00" w:rsidTr="00EF7708">
        <w:trPr>
          <w:cantSplit/>
          <w:trHeight w:val="1226"/>
        </w:trPr>
        <w:tc>
          <w:tcPr>
            <w:tcW w:w="1980" w:type="dxa"/>
          </w:tcPr>
          <w:p w:rsidR="00B661BB" w:rsidRPr="00DD6E00" w:rsidRDefault="00B661BB" w:rsidP="00EF7708">
            <w:pPr>
              <w:spacing w:line="240" w:lineRule="atLeast"/>
              <w:rPr>
                <w:rFonts w:ascii="Arial" w:hAnsi="Arial" w:cs="Arial"/>
                <w:b/>
                <w:bCs/>
                <w:sz w:val="18"/>
                <w:szCs w:val="18"/>
              </w:rPr>
            </w:pPr>
            <w:r w:rsidRPr="00DD6E00">
              <w:rPr>
                <w:rFonts w:ascii="Arial" w:hAnsi="Arial" w:cs="Arial"/>
                <w:b/>
                <w:bCs/>
                <w:sz w:val="18"/>
                <w:szCs w:val="18"/>
              </w:rPr>
              <w:t>Event 2</w:t>
            </w:r>
          </w:p>
          <w:p w:rsidR="00B661BB" w:rsidRPr="00DD6E00" w:rsidRDefault="00B661BB" w:rsidP="00EF7708">
            <w:pPr>
              <w:spacing w:line="240" w:lineRule="atLeast"/>
              <w:rPr>
                <w:rFonts w:ascii="Arial" w:hAnsi="Arial" w:cs="Arial"/>
                <w:sz w:val="18"/>
                <w:szCs w:val="18"/>
              </w:rPr>
            </w:pPr>
            <w:r w:rsidRPr="00DD6E00">
              <w:rPr>
                <w:rFonts w:ascii="Arial" w:hAnsi="Arial" w:cs="Arial"/>
                <w:sz w:val="18"/>
                <w:szCs w:val="18"/>
              </w:rPr>
              <w:t xml:space="preserve">Expression of the </w:t>
            </w:r>
            <w:r w:rsidRPr="00DD6E00">
              <w:rPr>
                <w:rFonts w:ascii="Arial" w:hAnsi="Arial" w:cs="Arial"/>
                <w:i/>
                <w:iCs/>
                <w:sz w:val="18"/>
                <w:szCs w:val="18"/>
              </w:rPr>
              <w:t>bar</w:t>
            </w:r>
            <w:r w:rsidRPr="00DD6E00">
              <w:rPr>
                <w:rFonts w:ascii="Arial" w:hAnsi="Arial" w:cs="Arial"/>
                <w:sz w:val="18"/>
                <w:szCs w:val="18"/>
              </w:rPr>
              <w:t xml:space="preserve"> gene in other </w:t>
            </w:r>
            <w:r w:rsidRPr="00DD6E00">
              <w:rPr>
                <w:rFonts w:ascii="Arial" w:hAnsi="Arial" w:cs="Arial"/>
                <w:i/>
                <w:iCs/>
                <w:sz w:val="18"/>
                <w:szCs w:val="18"/>
              </w:rPr>
              <w:t>G. </w:t>
            </w:r>
            <w:proofErr w:type="spellStart"/>
            <w:r w:rsidRPr="00DD6E00">
              <w:rPr>
                <w:rFonts w:ascii="Arial" w:hAnsi="Arial" w:cs="Arial"/>
                <w:i/>
                <w:iCs/>
                <w:sz w:val="18"/>
                <w:szCs w:val="18"/>
              </w:rPr>
              <w:t>hirsutum</w:t>
            </w:r>
            <w:proofErr w:type="spellEnd"/>
            <w:r w:rsidRPr="00DD6E00">
              <w:rPr>
                <w:rFonts w:ascii="Arial" w:hAnsi="Arial" w:cs="Arial"/>
                <w:sz w:val="18"/>
                <w:szCs w:val="18"/>
              </w:rPr>
              <w:t xml:space="preserve"> or </w:t>
            </w:r>
            <w:r w:rsidRPr="00DD6E00">
              <w:rPr>
                <w:rFonts w:ascii="Arial" w:hAnsi="Arial" w:cs="Arial"/>
                <w:i/>
                <w:iCs/>
                <w:sz w:val="18"/>
                <w:szCs w:val="18"/>
              </w:rPr>
              <w:t>G. </w:t>
            </w:r>
            <w:proofErr w:type="spellStart"/>
            <w:r w:rsidRPr="00DD6E00">
              <w:rPr>
                <w:rFonts w:ascii="Arial" w:hAnsi="Arial" w:cs="Arial"/>
                <w:i/>
                <w:iCs/>
                <w:sz w:val="18"/>
                <w:szCs w:val="18"/>
              </w:rPr>
              <w:t>barbadense</w:t>
            </w:r>
            <w:proofErr w:type="spellEnd"/>
            <w:r w:rsidRPr="00DD6E00">
              <w:rPr>
                <w:rFonts w:ascii="Arial" w:hAnsi="Arial" w:cs="Arial"/>
                <w:sz w:val="18"/>
                <w:szCs w:val="18"/>
              </w:rPr>
              <w:t xml:space="preserve"> cotton plants (not including commercially released GM cotton lines) providing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tolerance</w:t>
            </w:r>
          </w:p>
        </w:tc>
        <w:tc>
          <w:tcPr>
            <w:tcW w:w="2700" w:type="dxa"/>
          </w:tcPr>
          <w:p w:rsidR="00B661BB" w:rsidRPr="00DD6E00" w:rsidRDefault="00B661BB" w:rsidP="00EF7708">
            <w:pPr>
              <w:widowControl w:val="0"/>
              <w:adjustRightInd w:val="0"/>
              <w:spacing w:line="240" w:lineRule="atLeast"/>
              <w:textAlignment w:val="baseline"/>
              <w:rPr>
                <w:rFonts w:ascii="Arial" w:hAnsi="Arial" w:cs="Arial"/>
                <w:b/>
                <w:bCs/>
                <w:snapToGrid w:val="0"/>
                <w:sz w:val="18"/>
                <w:szCs w:val="18"/>
              </w:rPr>
            </w:pPr>
            <w:r w:rsidRPr="00DD6E00">
              <w:rPr>
                <w:rFonts w:ascii="Arial" w:hAnsi="Arial" w:cs="Arial"/>
                <w:b/>
                <w:bCs/>
                <w:sz w:val="18"/>
                <w:szCs w:val="18"/>
              </w:rPr>
              <w:t>Marginal</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effective for the control of established cotton volunteers.</w:t>
            </w:r>
          </w:p>
          <w:p w:rsidR="00B661BB" w:rsidRPr="00DD6E00" w:rsidRDefault="00B661BB" w:rsidP="00EF7708">
            <w:pPr>
              <w:widowControl w:val="0"/>
              <w:numPr>
                <w:ilvl w:val="0"/>
                <w:numId w:val="2"/>
              </w:numPr>
              <w:adjustRightInd w:val="0"/>
              <w:spacing w:line="240" w:lineRule="atLeast"/>
              <w:textAlignment w:val="baseline"/>
              <w:rPr>
                <w:rFonts w:ascii="Arial" w:hAnsi="Arial" w:cs="Arial"/>
                <w:snapToGrid w:val="0"/>
                <w:sz w:val="18"/>
                <w:szCs w:val="18"/>
              </w:rPr>
            </w:pPr>
            <w:r w:rsidRPr="00DD6E00">
              <w:rPr>
                <w:rFonts w:ascii="Arial" w:hAnsi="Arial" w:cs="Arial"/>
                <w:sz w:val="18"/>
                <w:szCs w:val="18"/>
              </w:rPr>
              <w:t xml:space="preserve">In the presence of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the small competitive advantage of the GM cotton </w:t>
            </w:r>
            <w:proofErr w:type="gramStart"/>
            <w:r w:rsidRPr="00DD6E00">
              <w:rPr>
                <w:rFonts w:ascii="Arial" w:hAnsi="Arial" w:cs="Arial"/>
                <w:sz w:val="18"/>
                <w:szCs w:val="18"/>
              </w:rPr>
              <w:t>is offset</w:t>
            </w:r>
            <w:proofErr w:type="gramEnd"/>
            <w:r w:rsidRPr="00DD6E00">
              <w:rPr>
                <w:rFonts w:ascii="Arial" w:hAnsi="Arial" w:cs="Arial"/>
                <w:sz w:val="18"/>
                <w:szCs w:val="18"/>
              </w:rPr>
              <w:t xml:space="preserve"> by abiotic and biotic factors (such as water availability, temperature, soil type and nutrients) that limit the spread and persistence of all cotton in Australia.</w:t>
            </w:r>
          </w:p>
        </w:tc>
        <w:tc>
          <w:tcPr>
            <w:tcW w:w="3536" w:type="dxa"/>
          </w:tcPr>
          <w:p w:rsidR="00B661BB" w:rsidRPr="00DD6E00" w:rsidRDefault="00B661BB" w:rsidP="00EF7708">
            <w:pPr>
              <w:widowControl w:val="0"/>
              <w:adjustRightInd w:val="0"/>
              <w:spacing w:line="240" w:lineRule="atLeast"/>
              <w:textAlignment w:val="baseline"/>
              <w:rPr>
                <w:rFonts w:ascii="Arial" w:hAnsi="Arial" w:cs="Arial"/>
                <w:b/>
                <w:bCs/>
                <w:sz w:val="18"/>
                <w:szCs w:val="18"/>
              </w:rPr>
            </w:pPr>
            <w:r w:rsidRPr="00DD6E00">
              <w:rPr>
                <w:rFonts w:ascii="Arial" w:hAnsi="Arial" w:cs="Arial"/>
                <w:b/>
                <w:bCs/>
                <w:sz w:val="18"/>
                <w:szCs w:val="18"/>
              </w:rPr>
              <w:t>Highly unlikely</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Cotton is primarily self-pollinating and gene transfer to other cotton plants </w:t>
            </w:r>
            <w:proofErr w:type="gramStart"/>
            <w:r w:rsidRPr="00DD6E00">
              <w:rPr>
                <w:rFonts w:ascii="Arial" w:hAnsi="Arial" w:cs="Arial"/>
                <w:sz w:val="18"/>
                <w:szCs w:val="18"/>
              </w:rPr>
              <w:t>is only expected</w:t>
            </w:r>
            <w:proofErr w:type="gramEnd"/>
            <w:r w:rsidRPr="00DD6E00">
              <w:rPr>
                <w:rFonts w:ascii="Arial" w:hAnsi="Arial" w:cs="Arial"/>
                <w:sz w:val="18"/>
                <w:szCs w:val="18"/>
              </w:rPr>
              <w:t xml:space="preserve"> to occur in close proximity and at low frequencies.</w:t>
            </w:r>
          </w:p>
          <w:p w:rsidR="00B661BB" w:rsidRPr="00DD6E00" w:rsidRDefault="00B661BB" w:rsidP="00EF7708">
            <w:pPr>
              <w:widowControl w:val="0"/>
              <w:numPr>
                <w:ilvl w:val="0"/>
                <w:numId w:val="2"/>
              </w:numPr>
              <w:adjustRightInd w:val="0"/>
              <w:spacing w:line="240" w:lineRule="atLeast"/>
              <w:textAlignment w:val="baseline"/>
              <w:rPr>
                <w:rFonts w:ascii="Arial" w:hAnsi="Arial" w:cs="Arial"/>
                <w:b/>
                <w:bCs/>
                <w:sz w:val="18"/>
                <w:szCs w:val="18"/>
              </w:rPr>
            </w:pPr>
            <w:r w:rsidRPr="00DD6E00">
              <w:rPr>
                <w:rFonts w:ascii="Arial" w:hAnsi="Arial" w:cs="Arial"/>
                <w:sz w:val="18"/>
                <w:szCs w:val="18"/>
              </w:rPr>
              <w:t>The requirement to apply insecticides to herbicide tolerant GM cotton will further reduce the chance of gene transfer via insects.</w:t>
            </w:r>
          </w:p>
          <w:p w:rsidR="00B661BB" w:rsidRPr="00DD6E00" w:rsidRDefault="00B661BB" w:rsidP="00EF7708">
            <w:pPr>
              <w:widowControl w:val="0"/>
              <w:numPr>
                <w:ilvl w:val="0"/>
                <w:numId w:val="2"/>
              </w:numPr>
              <w:adjustRightInd w:val="0"/>
              <w:spacing w:line="240" w:lineRule="atLeast"/>
              <w:textAlignment w:val="baseline"/>
              <w:rPr>
                <w:rFonts w:ascii="Arial" w:hAnsi="Arial" w:cs="Arial"/>
                <w:b/>
                <w:bCs/>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a widely used herbicide for the control of cotton volunteers as other methods </w:t>
            </w:r>
            <w:proofErr w:type="gramStart"/>
            <w:r w:rsidRPr="00DD6E00">
              <w:rPr>
                <w:rFonts w:ascii="Arial" w:hAnsi="Arial" w:cs="Arial"/>
                <w:sz w:val="18"/>
                <w:szCs w:val="18"/>
              </w:rPr>
              <w:t>are more commonly used</w:t>
            </w:r>
            <w:proofErr w:type="gramEnd"/>
            <w:r w:rsidRPr="00DD6E00">
              <w:rPr>
                <w:rFonts w:ascii="Arial" w:hAnsi="Arial" w:cs="Arial"/>
                <w:sz w:val="18"/>
                <w:szCs w:val="18"/>
              </w:rPr>
              <w:t>, such as mechanical means or, if still at the seedling stage, alternative herbicides.</w:t>
            </w:r>
          </w:p>
        </w:tc>
        <w:tc>
          <w:tcPr>
            <w:tcW w:w="1077" w:type="dxa"/>
          </w:tcPr>
          <w:p w:rsidR="00B661BB" w:rsidRPr="00DD6E00" w:rsidRDefault="00B661BB" w:rsidP="00EF7708">
            <w:pPr>
              <w:spacing w:line="240" w:lineRule="atLeast"/>
              <w:jc w:val="center"/>
              <w:rPr>
                <w:rFonts w:ascii="Arial" w:hAnsi="Arial" w:cs="Arial"/>
                <w:b/>
                <w:bCs/>
                <w:sz w:val="18"/>
                <w:szCs w:val="18"/>
              </w:rPr>
            </w:pPr>
            <w:r w:rsidRPr="00DD6E00">
              <w:rPr>
                <w:rFonts w:ascii="Arial" w:hAnsi="Arial" w:cs="Arial"/>
                <w:b/>
                <w:bCs/>
                <w:sz w:val="18"/>
                <w:szCs w:val="18"/>
              </w:rPr>
              <w:t>Negligible</w:t>
            </w:r>
          </w:p>
        </w:tc>
        <w:tc>
          <w:tcPr>
            <w:tcW w:w="1147" w:type="dxa"/>
          </w:tcPr>
          <w:p w:rsidR="00B661BB" w:rsidRPr="00DD6E00" w:rsidRDefault="00B661BB" w:rsidP="00EF7708">
            <w:pPr>
              <w:spacing w:line="240" w:lineRule="atLeast"/>
              <w:jc w:val="center"/>
              <w:rPr>
                <w:rFonts w:ascii="Arial" w:hAnsi="Arial" w:cs="Arial"/>
                <w:b/>
                <w:bCs/>
                <w:sz w:val="18"/>
                <w:szCs w:val="18"/>
              </w:rPr>
            </w:pPr>
            <w:r w:rsidRPr="00DD6E00">
              <w:rPr>
                <w:rFonts w:ascii="Arial" w:hAnsi="Arial" w:cs="Arial"/>
                <w:b/>
                <w:bCs/>
                <w:sz w:val="18"/>
                <w:szCs w:val="18"/>
              </w:rPr>
              <w:t>No</w:t>
            </w:r>
          </w:p>
        </w:tc>
      </w:tr>
      <w:tr w:rsidR="00B661BB" w:rsidRPr="00DD6E00" w:rsidTr="00EF7708">
        <w:trPr>
          <w:cantSplit/>
          <w:trHeight w:val="1226"/>
        </w:trPr>
        <w:tc>
          <w:tcPr>
            <w:tcW w:w="1980" w:type="dxa"/>
          </w:tcPr>
          <w:p w:rsidR="00B661BB" w:rsidRPr="00DD6E00" w:rsidRDefault="00B661BB" w:rsidP="00EF7708">
            <w:pPr>
              <w:spacing w:line="240" w:lineRule="atLeast"/>
              <w:rPr>
                <w:rFonts w:ascii="Arial" w:hAnsi="Arial" w:cs="Arial"/>
                <w:b/>
                <w:bCs/>
                <w:sz w:val="18"/>
                <w:szCs w:val="18"/>
              </w:rPr>
            </w:pPr>
            <w:r w:rsidRPr="00DD6E00">
              <w:rPr>
                <w:rFonts w:ascii="Arial" w:hAnsi="Arial" w:cs="Arial"/>
                <w:b/>
                <w:bCs/>
                <w:sz w:val="18"/>
                <w:szCs w:val="18"/>
              </w:rPr>
              <w:t>Event 3</w:t>
            </w:r>
          </w:p>
          <w:p w:rsidR="00B661BB" w:rsidRPr="00DD6E00" w:rsidRDefault="00B661BB" w:rsidP="00EF7708">
            <w:pPr>
              <w:spacing w:line="240" w:lineRule="atLeast"/>
              <w:rPr>
                <w:rFonts w:ascii="Arial" w:hAnsi="Arial" w:cs="Arial"/>
                <w:sz w:val="18"/>
                <w:szCs w:val="18"/>
              </w:rPr>
            </w:pPr>
            <w:r w:rsidRPr="00DD6E00">
              <w:rPr>
                <w:rFonts w:ascii="Arial" w:hAnsi="Arial" w:cs="Arial"/>
                <w:sz w:val="18"/>
                <w:szCs w:val="18"/>
              </w:rPr>
              <w:t xml:space="preserve">Expression of the </w:t>
            </w:r>
            <w:r w:rsidRPr="00DD6E00">
              <w:rPr>
                <w:rFonts w:ascii="Arial" w:hAnsi="Arial" w:cs="Arial"/>
                <w:i/>
                <w:iCs/>
                <w:sz w:val="18"/>
                <w:szCs w:val="18"/>
              </w:rPr>
              <w:t>bar</w:t>
            </w:r>
            <w:r w:rsidRPr="00DD6E00">
              <w:rPr>
                <w:rFonts w:ascii="Arial" w:hAnsi="Arial" w:cs="Arial"/>
                <w:sz w:val="18"/>
                <w:szCs w:val="18"/>
              </w:rPr>
              <w:t xml:space="preserve"> gene in combination with </w:t>
            </w:r>
            <w:r w:rsidRPr="00DD6E00">
              <w:rPr>
                <w:rFonts w:ascii="Arial" w:hAnsi="Arial" w:cs="Arial"/>
                <w:i/>
                <w:iCs/>
                <w:sz w:val="18"/>
                <w:szCs w:val="18"/>
              </w:rPr>
              <w:t>cp4 </w:t>
            </w:r>
            <w:proofErr w:type="spellStart"/>
            <w:r w:rsidRPr="00DD6E00">
              <w:rPr>
                <w:rFonts w:ascii="Arial" w:hAnsi="Arial" w:cs="Arial"/>
                <w:i/>
                <w:iCs/>
                <w:sz w:val="18"/>
                <w:szCs w:val="18"/>
              </w:rPr>
              <w:t>epsps</w:t>
            </w:r>
            <w:proofErr w:type="spellEnd"/>
            <w:r w:rsidRPr="00DD6E00">
              <w:rPr>
                <w:rFonts w:ascii="Arial" w:hAnsi="Arial" w:cs="Arial"/>
                <w:i/>
                <w:iCs/>
                <w:sz w:val="18"/>
                <w:szCs w:val="18"/>
              </w:rPr>
              <w:t xml:space="preserve"> gene and/or</w:t>
            </w:r>
            <w:r w:rsidRPr="00DD6E00">
              <w:rPr>
                <w:rFonts w:ascii="Arial" w:hAnsi="Arial" w:cs="Arial"/>
                <w:sz w:val="18"/>
                <w:szCs w:val="18"/>
              </w:rPr>
              <w:t xml:space="preserve"> </w:t>
            </w:r>
            <w:r w:rsidRPr="00DD6E00">
              <w:rPr>
                <w:rFonts w:ascii="Arial" w:hAnsi="Arial" w:cs="Arial"/>
                <w:i/>
                <w:iCs/>
                <w:sz w:val="18"/>
                <w:szCs w:val="18"/>
              </w:rPr>
              <w:t xml:space="preserve">cry1Ac </w:t>
            </w:r>
            <w:r w:rsidRPr="00DD6E00">
              <w:rPr>
                <w:rFonts w:ascii="Arial" w:hAnsi="Arial" w:cs="Arial"/>
                <w:sz w:val="18"/>
                <w:szCs w:val="18"/>
              </w:rPr>
              <w:t xml:space="preserve">and </w:t>
            </w:r>
            <w:r w:rsidRPr="00DD6E00">
              <w:rPr>
                <w:rFonts w:ascii="Arial" w:hAnsi="Arial" w:cs="Arial"/>
                <w:i/>
                <w:iCs/>
                <w:sz w:val="18"/>
                <w:szCs w:val="18"/>
              </w:rPr>
              <w:t>cry2Ab</w:t>
            </w:r>
            <w:r w:rsidRPr="00DD6E00">
              <w:rPr>
                <w:rFonts w:ascii="Arial" w:hAnsi="Arial" w:cs="Arial"/>
                <w:sz w:val="18"/>
                <w:szCs w:val="18"/>
              </w:rPr>
              <w:t xml:space="preserve"> genes providing dual herbicide tolerance and reducing lepidopteran herbivory</w:t>
            </w:r>
          </w:p>
        </w:tc>
        <w:tc>
          <w:tcPr>
            <w:tcW w:w="2700" w:type="dxa"/>
          </w:tcPr>
          <w:p w:rsidR="00B661BB" w:rsidRPr="00DD6E00" w:rsidRDefault="00B661BB" w:rsidP="00EF7708">
            <w:pPr>
              <w:widowControl w:val="0"/>
              <w:adjustRightInd w:val="0"/>
              <w:spacing w:line="240" w:lineRule="atLeast"/>
              <w:textAlignment w:val="baseline"/>
              <w:rPr>
                <w:rFonts w:ascii="Arial" w:hAnsi="Arial" w:cs="Arial"/>
                <w:b/>
                <w:bCs/>
                <w:snapToGrid w:val="0"/>
                <w:sz w:val="18"/>
                <w:szCs w:val="18"/>
              </w:rPr>
            </w:pPr>
            <w:r w:rsidRPr="00DD6E00">
              <w:rPr>
                <w:rFonts w:ascii="Arial" w:hAnsi="Arial" w:cs="Arial"/>
                <w:b/>
                <w:bCs/>
                <w:snapToGrid w:val="0"/>
                <w:sz w:val="18"/>
                <w:szCs w:val="18"/>
              </w:rPr>
              <w:t>Minor</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and glyphosate is not effective for the control of established cotton volunteers.</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In the presence of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and glyphosate and/or lepidopteran herbivory, the small competitive advantage of any stacked GM cotton </w:t>
            </w:r>
            <w:proofErr w:type="gramStart"/>
            <w:r w:rsidRPr="00DD6E00">
              <w:rPr>
                <w:rFonts w:ascii="Arial" w:hAnsi="Arial" w:cs="Arial"/>
                <w:sz w:val="18"/>
                <w:szCs w:val="18"/>
              </w:rPr>
              <w:t>is offset</w:t>
            </w:r>
            <w:proofErr w:type="gramEnd"/>
            <w:r w:rsidRPr="00DD6E00">
              <w:rPr>
                <w:rFonts w:ascii="Arial" w:hAnsi="Arial" w:cs="Arial"/>
                <w:sz w:val="18"/>
                <w:szCs w:val="18"/>
              </w:rPr>
              <w:t xml:space="preserve"> by abiotic and biotic factors (such as water availability, temperature, soil type and nutrients) that limit the spread and persistence of all cotton in Australia.</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The </w:t>
            </w:r>
            <w:r w:rsidRPr="00DD6E00">
              <w:rPr>
                <w:rFonts w:ascii="Arial" w:hAnsi="Arial" w:cs="Arial"/>
                <w:i/>
                <w:iCs/>
                <w:sz w:val="18"/>
                <w:szCs w:val="18"/>
              </w:rPr>
              <w:t>bar</w:t>
            </w:r>
            <w:r w:rsidRPr="00DD6E00">
              <w:rPr>
                <w:rFonts w:ascii="Arial" w:hAnsi="Arial" w:cs="Arial"/>
                <w:sz w:val="18"/>
                <w:szCs w:val="18"/>
              </w:rPr>
              <w:t xml:space="preserve"> gene operates independently of the herbicide tolerant and insecticidal genes present in other GM cotton lines and there is no evidence of any interactions. </w:t>
            </w:r>
          </w:p>
        </w:tc>
        <w:tc>
          <w:tcPr>
            <w:tcW w:w="3536" w:type="dxa"/>
          </w:tcPr>
          <w:p w:rsidR="00B661BB" w:rsidRPr="00DD6E00" w:rsidRDefault="00B661BB" w:rsidP="00EF7708">
            <w:pPr>
              <w:widowControl w:val="0"/>
              <w:adjustRightInd w:val="0"/>
              <w:spacing w:line="240" w:lineRule="atLeast"/>
              <w:textAlignment w:val="baseline"/>
              <w:rPr>
                <w:rFonts w:ascii="Arial" w:hAnsi="Arial" w:cs="Arial"/>
                <w:b/>
                <w:bCs/>
                <w:sz w:val="18"/>
                <w:szCs w:val="18"/>
              </w:rPr>
            </w:pPr>
            <w:r w:rsidRPr="00DD6E00">
              <w:rPr>
                <w:rFonts w:ascii="Arial" w:hAnsi="Arial" w:cs="Arial"/>
                <w:b/>
                <w:bCs/>
                <w:sz w:val="18"/>
                <w:szCs w:val="18"/>
              </w:rPr>
              <w:t>Highly unlikely</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The current commercially approved GM cotton lines are only authorised for unrestricted release in southern areas of Australia. Stacking is not expected to occur in northern areas of </w:t>
            </w:r>
            <w:proofErr w:type="gramStart"/>
            <w:r w:rsidRPr="00DD6E00">
              <w:rPr>
                <w:rFonts w:ascii="Arial" w:hAnsi="Arial" w:cs="Arial"/>
                <w:sz w:val="18"/>
                <w:szCs w:val="18"/>
              </w:rPr>
              <w:t>Australia</w:t>
            </w:r>
            <w:proofErr w:type="gramEnd"/>
            <w:r w:rsidRPr="00DD6E00">
              <w:rPr>
                <w:rFonts w:ascii="Arial" w:hAnsi="Arial" w:cs="Arial"/>
                <w:sz w:val="18"/>
                <w:szCs w:val="18"/>
              </w:rPr>
              <w:t xml:space="preserve"> as field trials with GM cotton in northern Australia are required to be conducted under limited and controlled conditions.</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Cotton is primarily self-pollinating and gene transfer to other cotton plants </w:t>
            </w:r>
            <w:proofErr w:type="gramStart"/>
            <w:r w:rsidRPr="00DD6E00">
              <w:rPr>
                <w:rFonts w:ascii="Arial" w:hAnsi="Arial" w:cs="Arial"/>
                <w:sz w:val="18"/>
                <w:szCs w:val="18"/>
              </w:rPr>
              <w:t>is expected</w:t>
            </w:r>
            <w:proofErr w:type="gramEnd"/>
            <w:r w:rsidRPr="00DD6E00">
              <w:rPr>
                <w:rFonts w:ascii="Arial" w:hAnsi="Arial" w:cs="Arial"/>
                <w:sz w:val="18"/>
                <w:szCs w:val="18"/>
              </w:rPr>
              <w:t xml:space="preserve"> to occur in close proximity and at low frequencies.</w:t>
            </w:r>
          </w:p>
          <w:p w:rsidR="00B661BB" w:rsidRPr="00DD6E00" w:rsidRDefault="00B661BB"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The requirement to apply insecticides to herbicide tolerant GM cotton will further reduce the chance of gene transfer via insects.</w:t>
            </w:r>
          </w:p>
          <w:p w:rsidR="00B661BB" w:rsidRPr="00DD6E00" w:rsidRDefault="00B661BB" w:rsidP="00EF7708">
            <w:pPr>
              <w:widowControl w:val="0"/>
              <w:numPr>
                <w:ilvl w:val="0"/>
                <w:numId w:val="2"/>
              </w:numPr>
              <w:adjustRightInd w:val="0"/>
              <w:spacing w:line="240" w:lineRule="atLeast"/>
              <w:textAlignment w:val="baseline"/>
              <w:rPr>
                <w:rFonts w:ascii="Arial" w:hAnsi="Arial" w:cs="Arial"/>
                <w:b/>
                <w:bCs/>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and glyphosate </w:t>
            </w:r>
            <w:proofErr w:type="gramStart"/>
            <w:r w:rsidRPr="00DD6E00">
              <w:rPr>
                <w:rFonts w:ascii="Arial" w:hAnsi="Arial" w:cs="Arial"/>
                <w:sz w:val="18"/>
                <w:szCs w:val="18"/>
              </w:rPr>
              <w:t>are not used</w:t>
            </w:r>
            <w:proofErr w:type="gramEnd"/>
            <w:r w:rsidRPr="00DD6E00">
              <w:rPr>
                <w:rFonts w:ascii="Arial" w:hAnsi="Arial" w:cs="Arial"/>
                <w:sz w:val="18"/>
                <w:szCs w:val="18"/>
              </w:rPr>
              <w:t xml:space="preserve"> to control established cotton volunteers as other methods are more commonly used, such as mechanical means or, if still at the seedling stage, alternative herbicides.</w:t>
            </w:r>
          </w:p>
        </w:tc>
        <w:tc>
          <w:tcPr>
            <w:tcW w:w="1077" w:type="dxa"/>
          </w:tcPr>
          <w:p w:rsidR="00B661BB" w:rsidRPr="00DD6E00" w:rsidRDefault="00B661BB" w:rsidP="00EF7708">
            <w:pPr>
              <w:spacing w:line="240" w:lineRule="atLeast"/>
              <w:jc w:val="center"/>
              <w:rPr>
                <w:rFonts w:ascii="Arial" w:hAnsi="Arial" w:cs="Arial"/>
                <w:b/>
                <w:bCs/>
                <w:sz w:val="18"/>
                <w:szCs w:val="18"/>
              </w:rPr>
            </w:pPr>
            <w:r w:rsidRPr="00DD6E00">
              <w:rPr>
                <w:rFonts w:ascii="Arial" w:hAnsi="Arial" w:cs="Arial"/>
                <w:b/>
                <w:bCs/>
                <w:sz w:val="18"/>
                <w:szCs w:val="18"/>
              </w:rPr>
              <w:t>Negligible</w:t>
            </w:r>
          </w:p>
        </w:tc>
        <w:tc>
          <w:tcPr>
            <w:tcW w:w="1147" w:type="dxa"/>
          </w:tcPr>
          <w:p w:rsidR="00B661BB" w:rsidRPr="00DD6E00" w:rsidRDefault="00B661BB" w:rsidP="00EF7708">
            <w:pPr>
              <w:spacing w:line="240" w:lineRule="atLeast"/>
              <w:jc w:val="center"/>
              <w:rPr>
                <w:rFonts w:ascii="Arial" w:hAnsi="Arial" w:cs="Arial"/>
                <w:b/>
                <w:bCs/>
                <w:sz w:val="18"/>
                <w:szCs w:val="18"/>
              </w:rPr>
            </w:pPr>
            <w:r w:rsidRPr="00DD6E00">
              <w:rPr>
                <w:rFonts w:ascii="Arial" w:hAnsi="Arial" w:cs="Arial"/>
                <w:b/>
                <w:bCs/>
                <w:sz w:val="18"/>
                <w:szCs w:val="18"/>
              </w:rPr>
              <w:t>No</w:t>
            </w:r>
          </w:p>
        </w:tc>
      </w:tr>
    </w:tbl>
    <w:p w:rsidR="009A0AE1" w:rsidRPr="00DD6E00" w:rsidRDefault="009A0AE1" w:rsidP="009A0AE1">
      <w:pPr>
        <w:pStyle w:val="Heading2"/>
        <w:tabs>
          <w:tab w:val="left" w:pos="1701"/>
        </w:tabs>
      </w:pPr>
      <w:bookmarkStart w:id="92" w:name="_Toc141236855"/>
      <w:bookmarkStart w:id="93" w:name="_Toc142807908"/>
      <w:bookmarkStart w:id="94" w:name="_Toc417387660"/>
      <w:r w:rsidRPr="00DD6E00">
        <w:t>Section 3</w:t>
      </w:r>
      <w:r w:rsidRPr="00DD6E00">
        <w:tab/>
        <w:t>Risk management</w:t>
      </w:r>
      <w:bookmarkEnd w:id="92"/>
      <w:bookmarkEnd w:id="93"/>
      <w:bookmarkEnd w:id="94"/>
    </w:p>
    <w:p w:rsidR="009A0AE1" w:rsidRPr="00DD6E00" w:rsidRDefault="009A0AE1" w:rsidP="009A0AE1">
      <w:pPr>
        <w:pStyle w:val="PARA"/>
        <w:tabs>
          <w:tab w:val="clear" w:pos="644"/>
        </w:tabs>
      </w:pPr>
      <w:r w:rsidRPr="00DD6E00">
        <w:t xml:space="preserve">A risk management plan builds upon the risk assessment to consider whether any action is required to mitigate the identified risks, and what </w:t>
      </w:r>
      <w:proofErr w:type="gramStart"/>
      <w:r w:rsidRPr="00DD6E00">
        <w:t>can be done</w:t>
      </w:r>
      <w:proofErr w:type="gramEnd"/>
      <w:r w:rsidRPr="00DD6E00">
        <w:t xml:space="preserve"> to protect the health and safety of people and the environment.</w:t>
      </w:r>
    </w:p>
    <w:p w:rsidR="009A0AE1" w:rsidRPr="00DD6E00" w:rsidRDefault="009A0AE1" w:rsidP="009A0AE1">
      <w:pPr>
        <w:pStyle w:val="PARA"/>
        <w:tabs>
          <w:tab w:val="clear" w:pos="644"/>
        </w:tabs>
      </w:pPr>
      <w:bookmarkStart w:id="95" w:name="_Toc112063948"/>
      <w:r w:rsidRPr="00DD6E00">
        <w:t xml:space="preserve">The risk assessment considered three events that might lead to a risk to the environment. The risk estimates for the adverse outcome associated with all three events are </w:t>
      </w:r>
      <w:r w:rsidRPr="00DD6E00">
        <w:rPr>
          <w:b/>
          <w:bCs/>
        </w:rPr>
        <w:t>negligible</w:t>
      </w:r>
      <w:r w:rsidRPr="00DD6E00">
        <w:t xml:space="preserve"> (</w:t>
      </w:r>
      <w:proofErr w:type="spellStart"/>
      <w:r w:rsidRPr="00DD6E00">
        <w:t>ie</w:t>
      </w:r>
      <w:proofErr w:type="spellEnd"/>
      <w:r w:rsidRPr="00DD6E00">
        <w:t xml:space="preserve"> insubstantial with no present need to invoke actions for their mitigation). Therefore, no risk treatment measures for identified risks </w:t>
      </w:r>
      <w:proofErr w:type="gramStart"/>
      <w:r w:rsidRPr="00DD6E00">
        <w:t>were imposed</w:t>
      </w:r>
      <w:proofErr w:type="gramEnd"/>
      <w:r w:rsidRPr="00DD6E00">
        <w:t xml:space="preserve">. </w:t>
      </w:r>
    </w:p>
    <w:p w:rsidR="009A0AE1" w:rsidRPr="00DD6E00" w:rsidRDefault="009A0AE1" w:rsidP="009A0AE1">
      <w:pPr>
        <w:pStyle w:val="PARA"/>
        <w:tabs>
          <w:tab w:val="clear" w:pos="644"/>
        </w:tabs>
      </w:pPr>
      <w:r w:rsidRPr="00DD6E00">
        <w:t xml:space="preserve">The licence, detailed in Chapter 5 of the RARMP, contains a number of general conditions relating to ongoing licence holder suitability, auditing and monitoring, and reporting </w:t>
      </w:r>
      <w:proofErr w:type="gramStart"/>
      <w:r w:rsidRPr="00DD6E00">
        <w:t>requirements which</w:t>
      </w:r>
      <w:proofErr w:type="gramEnd"/>
      <w:r w:rsidRPr="00DD6E00">
        <w:t xml:space="preserve"> include an obligation to report any unintended effects.</w:t>
      </w:r>
    </w:p>
    <w:p w:rsidR="009A0AE1" w:rsidRPr="00DD6E00" w:rsidRDefault="009A0AE1" w:rsidP="009A0AE1">
      <w:pPr>
        <w:pStyle w:val="Heading3"/>
        <w:tabs>
          <w:tab w:val="left" w:pos="912"/>
        </w:tabs>
      </w:pPr>
      <w:bookmarkStart w:id="96" w:name="_Toc112728221"/>
      <w:bookmarkStart w:id="97" w:name="_Toc121209900"/>
      <w:bookmarkStart w:id="98" w:name="_Toc135718534"/>
      <w:bookmarkStart w:id="99" w:name="_Toc136159908"/>
      <w:bookmarkStart w:id="100" w:name="_Toc136343734"/>
      <w:bookmarkStart w:id="101" w:name="_Toc141236856"/>
      <w:bookmarkStart w:id="102" w:name="_Toc142807909"/>
      <w:bookmarkStart w:id="103" w:name="_Toc417387661"/>
      <w:bookmarkStart w:id="104" w:name="_Toc112063949"/>
      <w:bookmarkEnd w:id="95"/>
      <w:r>
        <w:t xml:space="preserve">3.2 </w:t>
      </w:r>
      <w:r w:rsidRPr="00DD6E00">
        <w:t>Other regulatory considerations</w:t>
      </w:r>
      <w:bookmarkEnd w:id="96"/>
      <w:bookmarkEnd w:id="97"/>
      <w:bookmarkEnd w:id="98"/>
      <w:bookmarkEnd w:id="99"/>
      <w:bookmarkEnd w:id="100"/>
      <w:bookmarkEnd w:id="101"/>
      <w:bookmarkEnd w:id="102"/>
      <w:bookmarkEnd w:id="103"/>
    </w:p>
    <w:p w:rsidR="009A0AE1" w:rsidRPr="00DD6E00" w:rsidRDefault="009A0AE1" w:rsidP="009A0AE1">
      <w:pPr>
        <w:pStyle w:val="PARA"/>
        <w:tabs>
          <w:tab w:val="clear" w:pos="644"/>
        </w:tabs>
        <w:rPr>
          <w:rFonts w:ascii="Times New (W1)" w:hAnsi="Times New (W1)" w:cs="Times New (W1)"/>
        </w:rPr>
      </w:pPr>
      <w:r w:rsidRPr="00DD6E00">
        <w:t xml:space="preserve">Australia’s gene technology regulatory system operates as part of an integrated legislative framework </w:t>
      </w:r>
      <w:r w:rsidRPr="00DD6E00">
        <w:fldChar w:fldCharType="begin"/>
      </w:r>
      <w:r w:rsidRPr="00DD6E00">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DD6E00">
        <w:fldChar w:fldCharType="separate"/>
      </w:r>
      <w:r w:rsidRPr="00DD6E00">
        <w:t>(OGTR 2005)</w:t>
      </w:r>
      <w:r w:rsidRPr="00DD6E00">
        <w:fldChar w:fldCharType="end"/>
      </w:r>
      <w:r w:rsidRPr="00DD6E00">
        <w:t xml:space="preserve">. Other agencies that also regulate GMOs or GM products include FSANZ, APVMA, </w:t>
      </w:r>
      <w:r w:rsidRPr="00DD6E00">
        <w:rPr>
          <w:spacing w:val="-5"/>
        </w:rPr>
        <w:t>Therapeutic Goods Administration</w:t>
      </w:r>
      <w:r w:rsidRPr="00DD6E00">
        <w:t xml:space="preserve">, </w:t>
      </w:r>
      <w:r w:rsidRPr="00DD6E00">
        <w:rPr>
          <w:spacing w:val="-6"/>
        </w:rPr>
        <w:t>National Industrial Chemicals Notification and Assessment Scheme</w:t>
      </w:r>
      <w:r w:rsidRPr="00DD6E00">
        <w:t xml:space="preserve">, </w:t>
      </w:r>
      <w:r w:rsidRPr="00DD6E00">
        <w:rPr>
          <w:spacing w:val="-6"/>
        </w:rPr>
        <w:t>National Health and Medical Research Council</w:t>
      </w:r>
      <w:r w:rsidRPr="00DD6E00">
        <w:t xml:space="preserve"> and Australian Quarantine Inspection Service. Dealings conducted under any licence issued by the Regulator may also be subject to regulation by one or more of these agencies</w:t>
      </w:r>
      <w:r w:rsidRPr="00DD6E00">
        <w:rPr>
          <w:rStyle w:val="FootnoteReference"/>
          <w:rFonts w:ascii="Times New (W1)" w:hAnsi="Times New (W1)" w:cs="Times New (W1)"/>
        </w:rPr>
        <w:footnoteReference w:id="2"/>
      </w:r>
      <w:r w:rsidRPr="00DD6E00">
        <w:rPr>
          <w:rFonts w:ascii="Times New (W1)" w:hAnsi="Times New (W1)" w:cs="Times New (W1)"/>
        </w:rPr>
        <w:t>.</w:t>
      </w:r>
    </w:p>
    <w:p w:rsidR="009A0AE1" w:rsidRPr="00DD6E00" w:rsidRDefault="009A0AE1" w:rsidP="009A0AE1">
      <w:pPr>
        <w:pStyle w:val="PARA"/>
        <w:tabs>
          <w:tab w:val="clear" w:pos="644"/>
        </w:tabs>
      </w:pPr>
      <w:r w:rsidRPr="00DD6E00">
        <w:t>FSANZ is responsible for human food safety assessment, including GM food. FSANZ has approved the use of food (oil and linters) derived from Liberty Link</w:t>
      </w:r>
      <w:r w:rsidRPr="00DD6E00">
        <w:rPr>
          <w:vertAlign w:val="superscript"/>
        </w:rPr>
        <w:t>®</w:t>
      </w:r>
      <w:r w:rsidRPr="00DD6E00">
        <w:t xml:space="preserve"> Cotton (FSANZ report A533).  </w:t>
      </w:r>
    </w:p>
    <w:p w:rsidR="009A0AE1" w:rsidRPr="00DD6E00" w:rsidRDefault="009A0AE1" w:rsidP="009A0AE1">
      <w:pPr>
        <w:pStyle w:val="PARA"/>
        <w:tabs>
          <w:tab w:val="clear" w:pos="644"/>
        </w:tabs>
      </w:pPr>
      <w:r w:rsidRPr="00DD6E00">
        <w:t xml:space="preserve">The use of herbicides containing </w:t>
      </w:r>
      <w:proofErr w:type="spellStart"/>
      <w:r w:rsidRPr="00DD6E00">
        <w:t>glufosinate</w:t>
      </w:r>
      <w:proofErr w:type="spellEnd"/>
      <w:r w:rsidRPr="00DD6E00">
        <w:t xml:space="preserve"> ammonium on the Liberty Link</w:t>
      </w:r>
      <w:r w:rsidRPr="00DD6E00">
        <w:rPr>
          <w:vertAlign w:val="superscript"/>
        </w:rPr>
        <w:t>®</w:t>
      </w:r>
      <w:r w:rsidRPr="00DD6E00">
        <w:t xml:space="preserve"> Cotton is subject to regulation by the APVMA. Bayer has a research permit for use of </w:t>
      </w:r>
      <w:proofErr w:type="spellStart"/>
      <w:r w:rsidRPr="00DD6E00">
        <w:t>glufosinate</w:t>
      </w:r>
      <w:proofErr w:type="spellEnd"/>
      <w:r w:rsidRPr="00DD6E00">
        <w:t xml:space="preserve"> ammonium in current cotton trials involving this GMO, and the APVMA is currently assessing an application from Bayer to register Liberty</w:t>
      </w:r>
      <w:r w:rsidRPr="00DD6E00">
        <w:rPr>
          <w:vertAlign w:val="superscript"/>
        </w:rPr>
        <w:t>®</w:t>
      </w:r>
      <w:r w:rsidRPr="00DD6E00">
        <w:t xml:space="preserve"> 150 Herbicide for the control of various weeds in Liberty Link</w:t>
      </w:r>
      <w:r w:rsidRPr="00DD6E00">
        <w:rPr>
          <w:vertAlign w:val="superscript"/>
        </w:rPr>
        <w:t xml:space="preserve">® </w:t>
      </w:r>
      <w:r w:rsidRPr="00DD6E00">
        <w:t>Cotton.</w:t>
      </w:r>
    </w:p>
    <w:p w:rsidR="009A0AE1" w:rsidRPr="00DD6E00" w:rsidRDefault="009A0AE1" w:rsidP="009A0AE1">
      <w:pPr>
        <w:pStyle w:val="Heading2"/>
        <w:tabs>
          <w:tab w:val="left" w:pos="1701"/>
        </w:tabs>
      </w:pPr>
      <w:bookmarkStart w:id="105" w:name="_Toc112063950"/>
      <w:bookmarkStart w:id="106" w:name="_Toc112728223"/>
      <w:bookmarkStart w:id="107" w:name="_Toc121209901"/>
      <w:bookmarkStart w:id="108" w:name="_Toc135718535"/>
      <w:bookmarkStart w:id="109" w:name="_Toc136159909"/>
      <w:bookmarkStart w:id="110" w:name="_Toc136343735"/>
      <w:bookmarkStart w:id="111" w:name="_Toc141236857"/>
      <w:bookmarkStart w:id="112" w:name="_Toc142807910"/>
      <w:bookmarkStart w:id="113" w:name="_Toc417387662"/>
      <w:bookmarkEnd w:id="104"/>
      <w:r w:rsidRPr="00DD6E00">
        <w:t>Section 4</w:t>
      </w:r>
      <w:r w:rsidRPr="00DD6E00">
        <w:tab/>
        <w:t>Conclusions of the RARMP</w:t>
      </w:r>
      <w:bookmarkEnd w:id="105"/>
      <w:bookmarkEnd w:id="106"/>
      <w:bookmarkEnd w:id="107"/>
      <w:bookmarkEnd w:id="108"/>
      <w:bookmarkEnd w:id="109"/>
      <w:bookmarkEnd w:id="110"/>
      <w:bookmarkEnd w:id="111"/>
      <w:bookmarkEnd w:id="112"/>
      <w:bookmarkEnd w:id="113"/>
    </w:p>
    <w:p w:rsidR="009A0AE1" w:rsidRPr="00DD6E00" w:rsidRDefault="009A0AE1" w:rsidP="009A0AE1">
      <w:pPr>
        <w:pStyle w:val="PARA"/>
        <w:tabs>
          <w:tab w:val="clear" w:pos="644"/>
        </w:tabs>
      </w:pPr>
      <w:r w:rsidRPr="00DD6E00">
        <w:t xml:space="preserve">The risk assessment concludes that this commercial release of herbicide tolerant GM cotton poses </w:t>
      </w:r>
      <w:r w:rsidRPr="00DD6E00">
        <w:rPr>
          <w:b/>
          <w:bCs/>
        </w:rPr>
        <w:t>negligible</w:t>
      </w:r>
      <w:r w:rsidRPr="00DD6E00">
        <w:t xml:space="preserve"> risks to the health and safety of people and the environment </w:t>
      </w:r>
      <w:proofErr w:type="gramStart"/>
      <w:r w:rsidRPr="00DD6E00">
        <w:t>as a result</w:t>
      </w:r>
      <w:proofErr w:type="gramEnd"/>
      <w:r w:rsidRPr="00DD6E00">
        <w:t xml:space="preserve"> of gene technology. </w:t>
      </w:r>
    </w:p>
    <w:p w:rsidR="009A0AE1" w:rsidRDefault="009A0AE1" w:rsidP="009A0AE1">
      <w:pPr>
        <w:pStyle w:val="PARA"/>
        <w:tabs>
          <w:tab w:val="clear" w:pos="644"/>
        </w:tabs>
      </w:pPr>
      <w:r w:rsidRPr="00DD6E00">
        <w:t xml:space="preserve">The risk management plan concludes that the negligible risks do not require specific risk treatment measures. Licence conditions that have been imposed relate to ongoing licence holder suitability; auditing and monitoring provisions; reporting requirements, including </w:t>
      </w:r>
      <w:proofErr w:type="gramStart"/>
      <w:r w:rsidRPr="00DD6E00">
        <w:t>a compliance</w:t>
      </w:r>
      <w:proofErr w:type="gramEnd"/>
      <w:r w:rsidRPr="00DD6E00">
        <w:t xml:space="preserve"> plan, annual report and other relevant information; and a suitable detection methodology.</w:t>
      </w:r>
    </w:p>
    <w:p w:rsidR="009A0AE1" w:rsidRDefault="009A0AE1">
      <w:pPr>
        <w:rPr>
          <w:szCs w:val="24"/>
        </w:rPr>
      </w:pPr>
      <w:r>
        <w:br w:type="page"/>
      </w:r>
    </w:p>
    <w:p w:rsidR="009A0AE1" w:rsidRPr="00DD6E00" w:rsidRDefault="009A0AE1" w:rsidP="009A0AE1">
      <w:pPr>
        <w:pStyle w:val="Heading1"/>
      </w:pPr>
      <w:bookmarkStart w:id="114" w:name="_Toc121209902"/>
      <w:bookmarkStart w:id="115" w:name="_Toc135718536"/>
      <w:bookmarkStart w:id="116" w:name="_Toc136159910"/>
      <w:bookmarkStart w:id="117" w:name="_Toc136343736"/>
      <w:bookmarkStart w:id="118" w:name="_Toc141236858"/>
      <w:bookmarkStart w:id="119" w:name="_Toc142807911"/>
      <w:bookmarkStart w:id="120" w:name="_Toc417387663"/>
      <w:r>
        <w:t xml:space="preserve">Chapter 1 </w:t>
      </w:r>
      <w:r w:rsidRPr="00DD6E00">
        <w:t>Risk assessment context</w:t>
      </w:r>
      <w:bookmarkEnd w:id="114"/>
      <w:bookmarkEnd w:id="115"/>
      <w:bookmarkEnd w:id="116"/>
      <w:bookmarkEnd w:id="117"/>
      <w:bookmarkEnd w:id="118"/>
      <w:bookmarkEnd w:id="119"/>
      <w:bookmarkEnd w:id="120"/>
    </w:p>
    <w:p w:rsidR="009A0AE1" w:rsidRPr="00DD6E00" w:rsidRDefault="009A0AE1" w:rsidP="009A0AE1">
      <w:pPr>
        <w:pStyle w:val="Heading2"/>
        <w:tabs>
          <w:tab w:val="left" w:pos="1701"/>
        </w:tabs>
      </w:pPr>
      <w:bookmarkStart w:id="121" w:name="_Toc121209903"/>
      <w:bookmarkStart w:id="122" w:name="_Toc135718537"/>
      <w:bookmarkStart w:id="123" w:name="_Toc136159911"/>
      <w:bookmarkStart w:id="124" w:name="_Toc136343737"/>
      <w:bookmarkStart w:id="125" w:name="_Toc141236859"/>
      <w:bookmarkStart w:id="126" w:name="_Toc142807912"/>
      <w:bookmarkStart w:id="127" w:name="_Toc417387664"/>
      <w:r w:rsidRPr="00DD6E00">
        <w:t>Section 1</w:t>
      </w:r>
      <w:r w:rsidRPr="00DD6E00">
        <w:tab/>
        <w:t>Background</w:t>
      </w:r>
      <w:bookmarkEnd w:id="121"/>
      <w:bookmarkEnd w:id="122"/>
      <w:bookmarkEnd w:id="123"/>
      <w:bookmarkEnd w:id="124"/>
      <w:bookmarkEnd w:id="125"/>
      <w:bookmarkEnd w:id="126"/>
      <w:bookmarkEnd w:id="127"/>
    </w:p>
    <w:p w:rsidR="009A0AE1" w:rsidRPr="00DD6E00" w:rsidRDefault="009A0AE1" w:rsidP="009A0AE1">
      <w:pPr>
        <w:pStyle w:val="Paragraph"/>
        <w:numPr>
          <w:ilvl w:val="0"/>
          <w:numId w:val="0"/>
        </w:numPr>
      </w:pPr>
      <w:r>
        <w:t xml:space="preserve">1. </w:t>
      </w:r>
      <w:r w:rsidRPr="00DD6E00">
        <w:t xml:space="preserve">This Chapter describes the parameters within which risks that </w:t>
      </w:r>
      <w:proofErr w:type="gramStart"/>
      <w:r w:rsidRPr="00DD6E00">
        <w:t>may be posed</w:t>
      </w:r>
      <w:proofErr w:type="gramEnd"/>
      <w:r w:rsidRPr="00DD6E00">
        <w:t xml:space="preserve"> to the health and safety of people and the environment by the proposed release are assessed. These include the scope and boundaries for the evaluation process required by the gene technology legislation</w:t>
      </w:r>
      <w:r w:rsidRPr="00DD6E00">
        <w:rPr>
          <w:rStyle w:val="FootnoteReference"/>
          <w:color w:val="auto"/>
        </w:rPr>
        <w:footnoteReference w:id="3"/>
      </w:r>
      <w:r w:rsidRPr="00DD6E00">
        <w:t>, details of the intended dealings, the GMO(s) and parent organism(s), previous approvals and releases of the same or similar GMOs in Australia or overseas, environmental considerations and relevant agricultural practices. The parameters for the risk assessment context are summarised in Figure 1.1.</w:t>
      </w:r>
    </w:p>
    <w:p w:rsidR="009A0AE1" w:rsidRPr="00DD6E00" w:rsidRDefault="009A0AE1" w:rsidP="009A0AE1">
      <w:pPr>
        <w:pStyle w:val="PARA"/>
        <w:ind w:left="1191" w:hanging="1191"/>
      </w:pPr>
      <w:r w:rsidRPr="00DD6E00">
        <w:rPr>
          <w:b/>
          <w:bCs/>
        </w:rPr>
        <w:t>Figure 1.1</w:t>
      </w:r>
      <w:r w:rsidRPr="00DD6E00">
        <w:rPr>
          <w:b/>
          <w:bCs/>
        </w:rPr>
        <w:tab/>
      </w:r>
      <w:r w:rsidRPr="00DD6E00">
        <w:t>Components of the risk context considered during the preparation of the Risk Assessment</w:t>
      </w:r>
    </w:p>
    <w:p w:rsidR="009A0AE1" w:rsidRDefault="009A0AE1" w:rsidP="00E852B8">
      <w:pPr>
        <w:pStyle w:val="PARA"/>
        <w:tabs>
          <w:tab w:val="clear" w:pos="644"/>
        </w:tabs>
      </w:pPr>
      <w:r>
        <w:rPr>
          <w:noProof/>
          <w:lang w:eastAsia="en-AU"/>
        </w:rPr>
        <mc:AlternateContent>
          <mc:Choice Requires="wpc">
            <w:drawing>
              <wp:inline distT="0" distB="0" distL="0" distR="0" wp14:anchorId="35A5C689" wp14:editId="33BE4053">
                <wp:extent cx="5124450" cy="2532380"/>
                <wp:effectExtent l="0" t="0" r="19050" b="20320"/>
                <wp:docPr id="12" name="Canvas 12" descr="Components of the risk context considered during the preparation of the Risk Assessment" title="Figure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
                        <wps:cNvSpPr>
                          <a:spLocks noChangeArrowheads="1"/>
                        </wps:cNvSpPr>
                        <wps:spPr bwMode="auto">
                          <a:xfrm>
                            <a:off x="0" y="0"/>
                            <a:ext cx="5124450" cy="25323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 name="Text Box 5"/>
                        <wps:cNvSpPr txBox="1">
                          <a:spLocks noChangeArrowheads="1"/>
                        </wps:cNvSpPr>
                        <wps:spPr bwMode="auto">
                          <a:xfrm>
                            <a:off x="1356020" y="78381"/>
                            <a:ext cx="2411678" cy="27396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08" w:rsidRDefault="00EF7708" w:rsidP="009A0AE1">
                              <w:pPr>
                                <w:autoSpaceDE w:val="0"/>
                                <w:autoSpaceDN w:val="0"/>
                                <w:adjustRightInd w:val="0"/>
                                <w:rPr>
                                  <w:rFonts w:ascii="Arial" w:hAnsi="Arial" w:cs="Arial"/>
                                  <w:b/>
                                  <w:bCs/>
                                  <w:color w:val="000000"/>
                                </w:rPr>
                              </w:pPr>
                              <w:r>
                                <w:rPr>
                                  <w:rFonts w:ascii="Arial" w:hAnsi="Arial" w:cs="Arial"/>
                                  <w:b/>
                                  <w:bCs/>
                                  <w:color w:val="000000"/>
                                  <w:lang w:eastAsia="en-AU"/>
                                </w:rPr>
                                <w:t>RISK ASSESSMENT CONTEXT</w:t>
                              </w:r>
                            </w:p>
                          </w:txbxContent>
                        </wps:txbx>
                        <wps:bodyPr rot="0" vert="horz" wrap="square" lIns="91440" tIns="45720" rIns="91440" bIns="45720" upright="1">
                          <a:noAutofit/>
                        </wps:bodyPr>
                      </wps:wsp>
                      <wps:wsp>
                        <wps:cNvPr id="6" name="Text Box 6"/>
                        <wps:cNvSpPr txBox="1">
                          <a:spLocks noChangeArrowheads="1"/>
                        </wps:cNvSpPr>
                        <wps:spPr bwMode="auto">
                          <a:xfrm>
                            <a:off x="1390451" y="386047"/>
                            <a:ext cx="2585302" cy="3970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LEGISLATIVE REQUIREMENTS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Gene Technology Act and Regulations</w:t>
                              </w:r>
                            </w:p>
                          </w:txbxContent>
                        </wps:txbx>
                        <wps:bodyPr rot="0" vert="horz" wrap="square" lIns="91440" tIns="45720" rIns="91440" bIns="45720" upright="1">
                          <a:noAutofit/>
                        </wps:bodyPr>
                      </wps:wsp>
                      <wps:wsp>
                        <wps:cNvPr id="7" name="Text Box 7"/>
                        <wps:cNvSpPr txBox="1">
                          <a:spLocks noChangeArrowheads="1"/>
                        </wps:cNvSpPr>
                        <wps:spPr bwMode="auto">
                          <a:xfrm>
                            <a:off x="130401" y="794070"/>
                            <a:ext cx="2449040" cy="70103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DEALINGS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Activities involving the GMO</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Location, size and duration of release</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Proposed containment measures</w:t>
                              </w:r>
                            </w:p>
                          </w:txbxContent>
                        </wps:txbx>
                        <wps:bodyPr rot="0" vert="horz" wrap="square" lIns="91440" tIns="45720" rIns="91440" bIns="45720" upright="1">
                          <a:noAutofit/>
                        </wps:bodyPr>
                      </wps:wsp>
                      <wps:wsp>
                        <wps:cNvPr id="8" name="Text Box 8"/>
                        <wps:cNvSpPr txBox="1">
                          <a:spLocks noChangeArrowheads="1"/>
                        </wps:cNvSpPr>
                        <wps:spPr bwMode="auto">
                          <a:xfrm>
                            <a:off x="3092252" y="898823"/>
                            <a:ext cx="1650520" cy="243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PARENT ORGANISM</w:t>
                              </w:r>
                            </w:p>
                          </w:txbxContent>
                        </wps:txbx>
                        <wps:bodyPr rot="0" vert="horz" wrap="square" lIns="91440" tIns="45720" rIns="91440" bIns="45720" upright="1">
                          <a:noAutofit/>
                        </wps:bodyPr>
                      </wps:wsp>
                      <wps:wsp>
                        <wps:cNvPr id="9" name="Text Box 9"/>
                        <wps:cNvSpPr txBox="1">
                          <a:spLocks noChangeArrowheads="1"/>
                        </wps:cNvSpPr>
                        <wps:spPr bwMode="auto">
                          <a:xfrm>
                            <a:off x="3087857" y="1246778"/>
                            <a:ext cx="1947950" cy="85413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RECEIVING ENVIRONMENT</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Environmental conditions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Agronomic practices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Sexually compatible relatives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Presence of related genes</w:t>
                              </w:r>
                            </w:p>
                          </w:txbxContent>
                        </wps:txbx>
                        <wps:bodyPr rot="0" vert="horz" wrap="square" lIns="91440" tIns="45720" rIns="91440" bIns="45720" upright="1">
                          <a:noAutofit/>
                        </wps:bodyPr>
                      </wps:wsp>
                      <wps:wsp>
                        <wps:cNvPr id="10" name="Text Box 10"/>
                        <wps:cNvSpPr txBox="1">
                          <a:spLocks noChangeArrowheads="1"/>
                        </wps:cNvSpPr>
                        <wps:spPr bwMode="auto">
                          <a:xfrm>
                            <a:off x="1792642" y="2174902"/>
                            <a:ext cx="1754547" cy="2446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PREVIOUS RELEASES</w:t>
                              </w:r>
                            </w:p>
                          </w:txbxContent>
                        </wps:txbx>
                        <wps:bodyPr rot="0" vert="horz" wrap="square" lIns="91440" tIns="45720" rIns="91440" bIns="45720" upright="1">
                          <a:noAutofit/>
                        </wps:bodyPr>
                      </wps:wsp>
                      <wps:wsp>
                        <wps:cNvPr id="11" name="Text Box 11"/>
                        <wps:cNvSpPr txBox="1">
                          <a:spLocks noChangeArrowheads="1"/>
                        </wps:cNvSpPr>
                        <wps:spPr bwMode="auto">
                          <a:xfrm>
                            <a:off x="130401" y="1551513"/>
                            <a:ext cx="2060036" cy="54940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GMO</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Introduced genes (genotype)</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Novel traits (phenotype)</w:t>
                              </w:r>
                            </w:p>
                          </w:txbxContent>
                        </wps:txbx>
                        <wps:bodyPr rot="0" vert="horz" wrap="square" lIns="91440" tIns="45720" rIns="91440" bIns="45720" upright="1">
                          <a:noAutofit/>
                        </wps:bodyPr>
                      </wps:wsp>
                    </wpc:wpc>
                  </a:graphicData>
                </a:graphic>
              </wp:inline>
            </w:drawing>
          </mc:Choice>
          <mc:Fallback>
            <w:pict>
              <v:group id="Canvas 12" o:spid="_x0000_s1026" editas="canvas" alt="Title: Figure 1.1 - Description: Components of the risk context considered during the preparation of the Risk Assessment" style="width:403.5pt;height:199.4pt;mso-position-horizontal-relative:char;mso-position-vertical-relative:line" coordsize="51244,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omponents of the risk context considered during the preparation of the Risk Assessment" style="position:absolute;width:51244;height:25323;visibility:visible;mso-wrap-style:square">
                  <v:fill o:detectmouseclick="t"/>
                  <v:path o:connecttype="none"/>
                </v:shape>
                <v:rect id="Rectangle 4" o:spid="_x0000_s1028" style="position:absolute;width:51244;height:25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A8XsMA&#10;AADaAAAADwAAAGRycy9kb3ducmV2LnhtbESPQWvCQBSE74L/YXlCb7rRainRVSSlVY/aCHp7ZF+T&#10;1OzbkN3G+O9dQehxmJlvmMWqM5VoqXGlZQXjUQSCOLO65FxB+v05fAfhPLLGyjIpuJGD1bLfW2Cs&#10;7ZX31B58LgKEXYwKCu/rWEqXFWTQjWxNHLwf2xj0QTa51A1eA9xUchJFb9JgyWGhwJqSgrLL4c8o&#10;0B/5685uftPuKzm2p9TOkq08K/Uy6NZzEJ46/x9+trdawRQeV8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A8XsMAAADaAAAADwAAAAAAAAAAAAAAAACYAgAAZHJzL2Rv&#10;d25yZXYueG1sUEsFBgAAAAAEAAQA9QAAAIgDAAAAAA==&#10;" filled="f" fillcolor="#bbe0e3" strokeweight="1.5pt"/>
                <v:shapetype id="_x0000_t202" coordsize="21600,21600" o:spt="202" path="m,l,21600r21600,l21600,xe">
                  <v:stroke joinstyle="miter"/>
                  <v:path gradientshapeok="t" o:connecttype="rect"/>
                </v:shapetype>
                <v:shape id="Text Box 5" o:spid="_x0000_s1029" type="#_x0000_t202" style="position:absolute;left:13560;top:783;width:24116;height:2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5EcUA&#10;AADaAAAADwAAAGRycy9kb3ducmV2LnhtbESPT2vCQBTE74LfYXmCN90oWiS6ikqL4qFY/6DH1+xr&#10;Esy+Ddmtpvn03ULB4zAzv2Fmi9oU4k6Vyy0rGPQjEMSJ1TmnCk7Ht94EhPPIGgvLpOCHHCzm7dYM&#10;Y20f/EH3g09FgLCLUUHmfRlL6ZKMDLq+LYmD92Urgz7IKpW6wkeAm0IOo+hFGsw5LGRY0jqj5Hb4&#10;Ngq2+9cV7TZN04zeL+fJ5/W08eubUt1OvZyC8FT7Z/i/vdUKxv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vkRxQAAANoAAAAPAAAAAAAAAAAAAAAAAJgCAABkcnMv&#10;ZG93bnJldi54bWxQSwUGAAAAAAQABAD1AAAAigMAAAAA&#10;" filled="f" fillcolor="#bbe0e3" stroked="f">
                  <v:textbox>
                    <w:txbxContent>
                      <w:p w:rsidR="00EF7708" w:rsidRDefault="00EF7708" w:rsidP="009A0AE1">
                        <w:pPr>
                          <w:autoSpaceDE w:val="0"/>
                          <w:autoSpaceDN w:val="0"/>
                          <w:adjustRightInd w:val="0"/>
                          <w:rPr>
                            <w:rFonts w:ascii="Arial" w:hAnsi="Arial" w:cs="Arial"/>
                            <w:b/>
                            <w:bCs/>
                            <w:color w:val="000000"/>
                          </w:rPr>
                        </w:pPr>
                        <w:r>
                          <w:rPr>
                            <w:rFonts w:ascii="Arial" w:hAnsi="Arial" w:cs="Arial"/>
                            <w:b/>
                            <w:bCs/>
                            <w:color w:val="000000"/>
                            <w:lang w:eastAsia="en-AU"/>
                          </w:rPr>
                          <w:t>RISK ASSESSMENT CONTEXT</w:t>
                        </w:r>
                      </w:p>
                    </w:txbxContent>
                  </v:textbox>
                </v:shape>
                <v:shape id="Text Box 6" o:spid="_x0000_s1030" type="#_x0000_t202" style="position:absolute;left:13904;top:3860;width:25853;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LEGISLATIVE REQUIREMENTS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Gene Technology Act and Regulations</w:t>
                        </w:r>
                      </w:p>
                    </w:txbxContent>
                  </v:textbox>
                </v:shape>
                <v:shape id="Text Box 7" o:spid="_x0000_s1031" type="#_x0000_t202" style="position:absolute;left:1304;top:7940;width:24490;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C/cUA&#10;AADaAAAADwAAAGRycy9kb3ducmV2LnhtbESPT2vCQBTE74LfYXmCN90oYiW6ikqL4qFY/6DH1+xr&#10;Esy+Ddmtpvn03ULB4zAzv2Fmi9oU4k6Vyy0rGPQjEMSJ1TmnCk7Ht94EhPPIGgvLpOCHHCzm7dYM&#10;Y20f/EH3g09FgLCLUUHmfRlL6ZKMDLq+LYmD92Urgz7IKpW6wkeAm0IOo2gsDeYcFjIsaZ1Rcjt8&#10;GwXb/euKdpumaUbvl/Pk83ra+PVNqW6nXk5BeKr9M/zf3moFL/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ML9xQAAANoAAAAPAAAAAAAAAAAAAAAAAJgCAABkcnMv&#10;ZG93bnJldi54bWxQSwUGAAAAAAQABAD1AAAAigMAAAAA&#10;" filled="f" fillcolor="#bbe0e3" stroked="f">
                  <v:textbo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DEALINGS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Activities involving the GMO</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Location, size and duration of release</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Proposed containment measures</w:t>
                        </w:r>
                      </w:p>
                    </w:txbxContent>
                  </v:textbox>
                </v:shape>
                <v:shape id="Text Box 8" o:spid="_x0000_s1032" type="#_x0000_t202" style="position:absolute;left:30922;top:8988;width:16505;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PARENT ORGANISM</w:t>
                        </w:r>
                      </w:p>
                    </w:txbxContent>
                  </v:textbox>
                </v:shape>
                <v:shape id="Text Box 9" o:spid="_x0000_s1033" type="#_x0000_t202" style="position:absolute;left:30878;top:12467;width:19480;height:8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zFMUA&#10;AADaAAAADwAAAGRycy9kb3ducmV2LnhtbESPQWvCQBSE74L/YXlCb7qpFLHRNVRRFA/FWqU9vmZf&#10;k5Ds25BdNc2vdwuFHoeZ+YaZJ62pxJUaV1hW8DiKQBCnVhecKTi9b4ZTEM4ja6wsk4IfcpAs+r05&#10;xtre+I2uR5+JAGEXo4Lc+zqW0qU5GXQjWxMH79s2Bn2QTSZ1g7cAN5UcR9FEGiw4LORY0yqntDxe&#10;jILdYb2k/bbruqfXj/P06/O09atSqYdB+zID4an1/+G/9k4reIbfK+E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MUxQAAANoAAAAPAAAAAAAAAAAAAAAAAJgCAABkcnMv&#10;ZG93bnJldi54bWxQSwUGAAAAAAQABAD1AAAAigMAAAAA&#10;" filled="f" fillcolor="#bbe0e3" stroked="f">
                  <v:textbo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RECEIVING ENVIRONMENT</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Environmental conditions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Agronomic practices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Sexually compatible relatives</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Presence of related genes</w:t>
                        </w:r>
                      </w:p>
                    </w:txbxContent>
                  </v:textbox>
                </v:shape>
                <v:shape id="Text Box 10" o:spid="_x0000_s1034" type="#_x0000_t202" style="position:absolute;left:17926;top:21749;width:17545;height: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v68YA&#10;AADbAAAADwAAAGRycy9kb3ducmV2LnhtbESPT2vCQBDF70K/wzKF3nRTKUWiq7RSUXqQ+g89TrPT&#10;JJidDdmtpvn0zqHgbYb35r3fTGatq9SFmlB6NvA8SEARZ96WnBvY7xb9EagQkS1WnsnAHwWYTR96&#10;E0ytv/KGLtuYKwnhkKKBIsY61TpkBTkMA18Ti/bjG4dR1ibXtsGrhLtKD5PkVTssWRoKrGleUHbe&#10;/joDq6+Pd/pcdl33sj4eRt+n/TLOz8Y8PbZvY1CR2ng3/1+vrOALvfwiA+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Uv68YAAADbAAAADwAAAAAAAAAAAAAAAACYAgAAZHJz&#10;L2Rvd25yZXYueG1sUEsFBgAAAAAEAAQA9QAAAIsDAAAAAA==&#10;" filled="f" fillcolor="#bbe0e3" stroked="f">
                  <v:textbo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PREVIOUS RELEASES</w:t>
                        </w:r>
                      </w:p>
                    </w:txbxContent>
                  </v:textbox>
                </v:shape>
                <v:shape id="Text Box 11" o:spid="_x0000_s1035" type="#_x0000_t202" style="position:absolute;left:1304;top:15515;width:20600;height:5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cMQA&#10;AADbAAAADwAAAGRycy9kb3ducmV2LnhtbERPS2vCQBC+C/0PyxR6MxuliEQ3oZWK0kOpL/Q4ZqdJ&#10;MDsbsluN+fXdQqG3+fieM886U4srta6yrGAUxSCIc6srLhTsd8vhFITzyBpry6TgTg6y9GEwx0Tb&#10;G2/ouvWFCCHsElRQet8kUrq8JIMusg1x4L5sa9AH2BZSt3gL4aaW4zieSIMVh4YSG1qUlF+230bB&#10;+vPtld5Xfd8/fxwP0/Npv/KLi1JPj93LDISnzv+L/9xrHeaP4PeXcI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pinDEAAAA2wAAAA8AAAAAAAAAAAAAAAAAmAIAAGRycy9k&#10;b3ducmV2LnhtbFBLBQYAAAAABAAEAPUAAACJAwAAAAA=&#10;" filled="f" fillcolor="#bbe0e3" stroked="f">
                  <v:textbox>
                    <w:txbxContent>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GMO</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Introduced genes (genotype)</w:t>
                        </w:r>
                      </w:p>
                      <w:p w:rsidR="00EF7708" w:rsidRPr="00700C51" w:rsidRDefault="00EF7708" w:rsidP="009A0AE1">
                        <w:pPr>
                          <w:autoSpaceDE w:val="0"/>
                          <w:autoSpaceDN w:val="0"/>
                          <w:adjustRightInd w:val="0"/>
                          <w:rPr>
                            <w:rFonts w:ascii="Arial" w:hAnsi="Arial" w:cs="Arial"/>
                            <w:color w:val="000000"/>
                            <w:sz w:val="20"/>
                          </w:rPr>
                        </w:pPr>
                        <w:r w:rsidRPr="00700C51">
                          <w:rPr>
                            <w:rFonts w:ascii="Arial" w:hAnsi="Arial" w:cs="Arial"/>
                            <w:color w:val="000000"/>
                            <w:sz w:val="20"/>
                            <w:lang w:eastAsia="en-AU"/>
                          </w:rPr>
                          <w:t>Novel traits (phenotype)</w:t>
                        </w:r>
                      </w:p>
                    </w:txbxContent>
                  </v:textbox>
                </v:shape>
                <w10:anchorlock/>
              </v:group>
            </w:pict>
          </mc:Fallback>
        </mc:AlternateContent>
      </w:r>
    </w:p>
    <w:p w:rsidR="009A0AE1" w:rsidRPr="00DD6E00" w:rsidRDefault="009A0AE1" w:rsidP="009A0AE1">
      <w:pPr>
        <w:pStyle w:val="Paragraph"/>
        <w:numPr>
          <w:ilvl w:val="0"/>
          <w:numId w:val="0"/>
        </w:numPr>
      </w:pPr>
      <w:r>
        <w:t xml:space="preserve">2. </w:t>
      </w:r>
      <w:r w:rsidRPr="00DD6E00">
        <w:t xml:space="preserve">Sections 49 to 51 of the </w:t>
      </w:r>
      <w:r w:rsidRPr="00DD6E00">
        <w:rPr>
          <w:i/>
          <w:iCs/>
        </w:rPr>
        <w:t>Gene Technology Act 2000</w:t>
      </w:r>
      <w:r w:rsidRPr="00DD6E00">
        <w:t xml:space="preserve"> (the Act) outline the matters which the Regulator must take into account, and who she must consult with, in preparing the RARMPs that form the basis of her decision on licence applications.</w:t>
      </w:r>
    </w:p>
    <w:p w:rsidR="009A0AE1" w:rsidRPr="00DD6E00" w:rsidRDefault="009A0AE1" w:rsidP="009A0AE1">
      <w:pPr>
        <w:pStyle w:val="Paragraph"/>
        <w:numPr>
          <w:ilvl w:val="0"/>
          <w:numId w:val="0"/>
        </w:numPr>
      </w:pPr>
      <w:r>
        <w:t xml:space="preserve">3. </w:t>
      </w:r>
      <w:r w:rsidRPr="00DD6E00">
        <w:t xml:space="preserve">For this application, establishing the risk assessment context includes consideration </w:t>
      </w:r>
      <w:proofErr w:type="gramStart"/>
      <w:r w:rsidRPr="00DD6E00">
        <w:t>of</w:t>
      </w:r>
      <w:proofErr w:type="gramEnd"/>
      <w:r w:rsidRPr="00DD6E00">
        <w:t>:</w:t>
      </w:r>
    </w:p>
    <w:p w:rsidR="009A0AE1" w:rsidRPr="00DD6E00" w:rsidRDefault="009A0AE1" w:rsidP="009A0AE1">
      <w:pPr>
        <w:pStyle w:val="dot"/>
      </w:pPr>
      <w:r w:rsidRPr="00DD6E00">
        <w:t>the proposed size, duration and regions requested by the applicant</w:t>
      </w:r>
    </w:p>
    <w:p w:rsidR="009A0AE1" w:rsidRPr="00DD6E00" w:rsidRDefault="009A0AE1" w:rsidP="009A0AE1">
      <w:pPr>
        <w:pStyle w:val="dot"/>
      </w:pPr>
      <w:r w:rsidRPr="00DD6E00">
        <w:t xml:space="preserve">characteristics of the parent organism and other commercially released and widely grown GM cotton lines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w:t>
      </w:r>
    </w:p>
    <w:p w:rsidR="009A0AE1" w:rsidRPr="00DD6E00" w:rsidRDefault="009A0AE1" w:rsidP="009A0AE1">
      <w:pPr>
        <w:pStyle w:val="dot"/>
      </w:pPr>
      <w:r w:rsidRPr="00DD6E00">
        <w:t>the nature and effect of the genetic modification</w:t>
      </w:r>
    </w:p>
    <w:p w:rsidR="009A0AE1" w:rsidRPr="00DD6E00" w:rsidRDefault="009A0AE1" w:rsidP="009A0AE1">
      <w:pPr>
        <w:pStyle w:val="dot"/>
      </w:pPr>
      <w:r w:rsidRPr="00DD6E00">
        <w:t>the environmental conditions in the regions where the release would occur</w:t>
      </w:r>
    </w:p>
    <w:p w:rsidR="009A0AE1" w:rsidRPr="00DD6E00" w:rsidRDefault="009A0AE1" w:rsidP="009A0AE1">
      <w:pPr>
        <w:pStyle w:val="dot"/>
      </w:pPr>
      <w:r w:rsidRPr="00DD6E00">
        <w:t>presence of the same or similar gene and its product in the environment</w:t>
      </w:r>
    </w:p>
    <w:p w:rsidR="009A0AE1" w:rsidRPr="00DD6E00" w:rsidRDefault="009A0AE1" w:rsidP="009A0AE1">
      <w:pPr>
        <w:pStyle w:val="dot"/>
      </w:pPr>
      <w:r w:rsidRPr="00DD6E00">
        <w:t>presence of the same or other GM cotton lines relevant to this application in the environment</w:t>
      </w:r>
    </w:p>
    <w:p w:rsidR="009A0AE1" w:rsidRPr="00DD6E00" w:rsidRDefault="009A0AE1" w:rsidP="009A0AE1">
      <w:pPr>
        <w:pStyle w:val="dot"/>
      </w:pPr>
      <w:r w:rsidRPr="00DD6E00">
        <w:t>relevant agricultural practices (however, it does not assume compliance with Bayer’s Technical and Crop Management Plan, refer to Section 2.1 of this Chapter)</w:t>
      </w:r>
    </w:p>
    <w:p w:rsidR="009A0AE1" w:rsidRPr="00DD6E00" w:rsidRDefault="009A0AE1" w:rsidP="009A0AE1">
      <w:pPr>
        <w:pStyle w:val="dot"/>
      </w:pPr>
      <w:proofErr w:type="gramStart"/>
      <w:r w:rsidRPr="00DD6E00">
        <w:t>previous</w:t>
      </w:r>
      <w:proofErr w:type="gramEnd"/>
      <w:r w:rsidRPr="00DD6E00">
        <w:t xml:space="preserve"> approvals for release of the GMO in Australia and overseas.</w:t>
      </w:r>
    </w:p>
    <w:p w:rsidR="009A0AE1" w:rsidRPr="00DD6E00" w:rsidRDefault="009A0AE1" w:rsidP="009A0AE1">
      <w:pPr>
        <w:pStyle w:val="Paragraph"/>
        <w:numPr>
          <w:ilvl w:val="0"/>
          <w:numId w:val="0"/>
        </w:numPr>
      </w:pPr>
      <w:r>
        <w:t xml:space="preserve">4. </w:t>
      </w:r>
      <w:r w:rsidRPr="00DD6E00">
        <w:t xml:space="preserve">Initial consideration of the application under section 49 of the Act determined that public consultation was not required for the preparation of the consultation version of the RARMP. Even though public comment </w:t>
      </w:r>
      <w:proofErr w:type="gramStart"/>
      <w:r w:rsidRPr="00DD6E00">
        <w:t>was not sought</w:t>
      </w:r>
      <w:proofErr w:type="gramEnd"/>
      <w:r w:rsidRPr="00DD6E00">
        <w:t xml:space="preserve"> on the preparation of the consultation version of the RARMP, one submission from the public was received (summarised in Appendix C).</w:t>
      </w:r>
    </w:p>
    <w:p w:rsidR="009A0AE1" w:rsidRPr="00DD6E00" w:rsidRDefault="009A0AE1" w:rsidP="009A0AE1">
      <w:pPr>
        <w:pStyle w:val="Paragraph"/>
        <w:numPr>
          <w:ilvl w:val="0"/>
          <w:numId w:val="0"/>
        </w:numPr>
      </w:pPr>
      <w:r>
        <w:t xml:space="preserve">5. </w:t>
      </w:r>
      <w:r w:rsidRPr="00DD6E00">
        <w:t xml:space="preserve">In accordance with section 50 of the Act, the Gene Technology Technical Advisory Committee (GTTAC), State and Territory Governments, Australian Government agencies, the Minister for Environment and Heritage and all local councils in Australia </w:t>
      </w:r>
      <w:proofErr w:type="gramStart"/>
      <w:r w:rsidRPr="00DD6E00">
        <w:t>were consulted</w:t>
      </w:r>
      <w:proofErr w:type="gramEnd"/>
      <w:r w:rsidRPr="00DD6E00">
        <w:t xml:space="preserve"> on matters relevant to the preparation of the RARMP. This advice, and where it </w:t>
      </w:r>
      <w:proofErr w:type="gramStart"/>
      <w:r w:rsidRPr="00DD6E00">
        <w:t>was taken</w:t>
      </w:r>
      <w:proofErr w:type="gramEnd"/>
      <w:r w:rsidRPr="00DD6E00">
        <w:t xml:space="preserve"> into account in the RARMP, is summarised in Appendix B.</w:t>
      </w:r>
    </w:p>
    <w:p w:rsidR="009A0AE1" w:rsidRPr="00DD6E00" w:rsidRDefault="009A0AE1" w:rsidP="009A0AE1">
      <w:pPr>
        <w:pStyle w:val="Paragraph"/>
        <w:numPr>
          <w:ilvl w:val="0"/>
          <w:numId w:val="0"/>
        </w:numPr>
      </w:pPr>
      <w:r>
        <w:t xml:space="preserve">6. </w:t>
      </w:r>
      <w:r w:rsidRPr="00DD6E00">
        <w:t xml:space="preserve">In accordance with section 52 of the Act, the Regulator notified the public that a RARMP had been prepared and invited written submissions. Advice on the RARMP </w:t>
      </w:r>
      <w:proofErr w:type="gramStart"/>
      <w:r w:rsidRPr="00DD6E00">
        <w:t>was also sought</w:t>
      </w:r>
      <w:proofErr w:type="gramEnd"/>
      <w:r w:rsidRPr="00DD6E00">
        <w:t xml:space="preserve"> from the same experts, agencies and authorities as mentioned above. The issues raised and how they </w:t>
      </w:r>
      <w:proofErr w:type="gramStart"/>
      <w:r w:rsidRPr="00DD6E00">
        <w:t>were addressed</w:t>
      </w:r>
      <w:proofErr w:type="gramEnd"/>
      <w:r w:rsidRPr="00DD6E00">
        <w:t xml:space="preserve"> in the RARMP are summarised in Appendices D and E, respectively.</w:t>
      </w:r>
    </w:p>
    <w:p w:rsidR="009A0AE1" w:rsidRPr="00DD6E00" w:rsidRDefault="009A0AE1" w:rsidP="009A0AE1">
      <w:pPr>
        <w:pStyle w:val="Heading2"/>
        <w:tabs>
          <w:tab w:val="clear" w:pos="1418"/>
          <w:tab w:val="left" w:pos="1701"/>
        </w:tabs>
        <w:ind w:left="1701" w:hanging="1701"/>
      </w:pPr>
      <w:bookmarkStart w:id="128" w:name="_Toc121209904"/>
      <w:bookmarkStart w:id="129" w:name="_Toc135718538"/>
      <w:bookmarkStart w:id="130" w:name="_Toc136159912"/>
      <w:bookmarkStart w:id="131" w:name="_Toc136343738"/>
      <w:bookmarkStart w:id="132" w:name="_Toc141236860"/>
      <w:bookmarkStart w:id="133" w:name="_Toc142807913"/>
      <w:bookmarkStart w:id="134" w:name="_Toc417387665"/>
      <w:bookmarkStart w:id="135" w:name="_Toc33605067"/>
      <w:bookmarkStart w:id="136" w:name="_Toc49934606"/>
      <w:r>
        <w:t xml:space="preserve">Section 2 </w:t>
      </w:r>
      <w:proofErr w:type="gramStart"/>
      <w:r w:rsidRPr="00DD6E00">
        <w:t>The</w:t>
      </w:r>
      <w:proofErr w:type="gramEnd"/>
      <w:r w:rsidRPr="00DD6E00">
        <w:t xml:space="preserve"> GMO and proposed dealings</w:t>
      </w:r>
      <w:bookmarkEnd w:id="128"/>
      <w:bookmarkEnd w:id="129"/>
      <w:bookmarkEnd w:id="130"/>
      <w:bookmarkEnd w:id="131"/>
      <w:bookmarkEnd w:id="132"/>
      <w:bookmarkEnd w:id="133"/>
      <w:bookmarkEnd w:id="134"/>
    </w:p>
    <w:p w:rsidR="009A0AE1" w:rsidRPr="00DD6E00" w:rsidRDefault="009A0AE1" w:rsidP="009A0AE1">
      <w:pPr>
        <w:pStyle w:val="Heading3"/>
      </w:pPr>
      <w:bookmarkStart w:id="137" w:name="_Toc121209905"/>
      <w:bookmarkStart w:id="138" w:name="_Toc135718539"/>
      <w:bookmarkStart w:id="139" w:name="_Toc136159913"/>
      <w:bookmarkStart w:id="140" w:name="_Toc136343739"/>
      <w:bookmarkStart w:id="141" w:name="_Toc141236861"/>
      <w:bookmarkStart w:id="142" w:name="_Toc142807914"/>
      <w:bookmarkStart w:id="143" w:name="_Toc417387666"/>
      <w:r>
        <w:t xml:space="preserve">2.1 </w:t>
      </w:r>
      <w:r w:rsidRPr="00DD6E00">
        <w:t>The proposed dealings</w:t>
      </w:r>
      <w:bookmarkEnd w:id="135"/>
      <w:bookmarkEnd w:id="136"/>
      <w:bookmarkEnd w:id="137"/>
      <w:bookmarkEnd w:id="138"/>
      <w:bookmarkEnd w:id="139"/>
      <w:bookmarkEnd w:id="140"/>
      <w:bookmarkEnd w:id="141"/>
      <w:bookmarkEnd w:id="142"/>
      <w:bookmarkEnd w:id="143"/>
    </w:p>
    <w:p w:rsidR="009A0AE1" w:rsidRPr="00DD6E00" w:rsidRDefault="009A0AE1" w:rsidP="009A0AE1">
      <w:pPr>
        <w:pStyle w:val="Paragraph"/>
        <w:numPr>
          <w:ilvl w:val="0"/>
          <w:numId w:val="0"/>
        </w:numPr>
      </w:pPr>
      <w:r>
        <w:t xml:space="preserve">7. </w:t>
      </w:r>
      <w:r w:rsidRPr="00DD6E00">
        <w:t>Bayer proposes to release genetically modified (GM) herbicide tolerant Liberty Link</w:t>
      </w:r>
      <w:r w:rsidRPr="00DD6E00">
        <w:rPr>
          <w:vertAlign w:val="superscript"/>
        </w:rPr>
        <w:t>®</w:t>
      </w:r>
      <w:r w:rsidRPr="00DD6E00">
        <w:t xml:space="preserve"> Cotton into the environment. </w:t>
      </w:r>
    </w:p>
    <w:p w:rsidR="009A0AE1" w:rsidRPr="00DD6E00" w:rsidRDefault="009A0AE1" w:rsidP="009A0AE1">
      <w:pPr>
        <w:pStyle w:val="Paragraph"/>
        <w:numPr>
          <w:ilvl w:val="0"/>
          <w:numId w:val="0"/>
        </w:numPr>
      </w:pPr>
      <w:r>
        <w:rPr>
          <w:snapToGrid w:val="0"/>
        </w:rPr>
        <w:t xml:space="preserve">8. </w:t>
      </w:r>
      <w:r w:rsidRPr="00DD6E00">
        <w:rPr>
          <w:snapToGrid w:val="0"/>
        </w:rPr>
        <w:t>Bayer is seeking approval for unrestricted commercial scale planting of the GM cotton in</w:t>
      </w:r>
      <w:r w:rsidRPr="00DD6E00">
        <w:t xml:space="preserve"> current and potential cotton growing regions of Australia. The company anticipates a phased introduction over three years, involving </w:t>
      </w:r>
      <w:proofErr w:type="gramStart"/>
      <w:r w:rsidRPr="00DD6E00">
        <w:t>large scale</w:t>
      </w:r>
      <w:proofErr w:type="gramEnd"/>
      <w:r w:rsidRPr="00DD6E00">
        <w:t xml:space="preserve"> grower evaluations and seed increases, and the development of additional lines adapted for particular regional conditions. </w:t>
      </w:r>
      <w:proofErr w:type="gramStart"/>
      <w:r w:rsidRPr="00DD6E00">
        <w:t>The rate of uptake will be determined by market acceptance, and seed and variety availability</w:t>
      </w:r>
      <w:proofErr w:type="gramEnd"/>
      <w:r w:rsidRPr="00DD6E00">
        <w:t xml:space="preserve">. Bayer expects the most substantial adoption of the GM cotton to occur initially in the existing cotton growing regions of New South Wales (NSW) and Queensland (QLD), followed by uptake in other areas where environmental conditions are suitable for cotton cultivation (refer to Section 3.3.2 of this Chapter). Potential future cotton growing regions as identified by the applicant include additional parts of NSW and QLD, some areas of the Northern Territory (NT) and northern Western Australia (WA), and in South Australia (SA) and Victoria (VIC) close to the NSW border. </w:t>
      </w:r>
      <w:proofErr w:type="gramStart"/>
      <w:r w:rsidRPr="00DD6E00">
        <w:t>Small scale</w:t>
      </w:r>
      <w:proofErr w:type="gramEnd"/>
      <w:r w:rsidRPr="00DD6E00">
        <w:t xml:space="preserve"> use for demonstrations and educational purposes is also proposed outside these areas.  </w:t>
      </w:r>
    </w:p>
    <w:p w:rsidR="009A0AE1" w:rsidRPr="00DD6E00" w:rsidRDefault="009A0AE1" w:rsidP="009A0AE1">
      <w:pPr>
        <w:pStyle w:val="Paragraph"/>
        <w:numPr>
          <w:ilvl w:val="0"/>
          <w:numId w:val="0"/>
        </w:numPr>
      </w:pPr>
      <w:r>
        <w:t xml:space="preserve">9. </w:t>
      </w:r>
      <w:r w:rsidRPr="00DD6E00">
        <w:t xml:space="preserve">Bayer intends that the GM cotton plants and their products </w:t>
      </w:r>
      <w:proofErr w:type="gramStart"/>
      <w:r w:rsidRPr="00DD6E00">
        <w:t>would be used</w:t>
      </w:r>
      <w:proofErr w:type="gramEnd"/>
      <w:r w:rsidRPr="00DD6E00">
        <w:t xml:space="preserve"> in the same manner as conventional and other commercially approved GM cotton lines. Hence, the dealings would include: </w:t>
      </w:r>
    </w:p>
    <w:p w:rsidR="009A0AE1" w:rsidRPr="00DD6E00" w:rsidRDefault="009A0AE1" w:rsidP="009A0AE1">
      <w:pPr>
        <w:pStyle w:val="dot"/>
      </w:pPr>
      <w:r w:rsidRPr="00DD6E00">
        <w:t>conventional crossing with elite non-GM cotton varieties to produce lines suitable for use under Australian conditions</w:t>
      </w:r>
    </w:p>
    <w:p w:rsidR="009A0AE1" w:rsidRPr="00DD6E00" w:rsidRDefault="009A0AE1" w:rsidP="009A0AE1">
      <w:pPr>
        <w:pStyle w:val="dot"/>
      </w:pPr>
      <w:r w:rsidRPr="00DD6E00">
        <w:t>use of oil and linters from the GM cotton in human food</w:t>
      </w:r>
    </w:p>
    <w:p w:rsidR="009A0AE1" w:rsidRPr="00DD6E00" w:rsidRDefault="009A0AE1" w:rsidP="009A0AE1">
      <w:pPr>
        <w:pStyle w:val="dot"/>
      </w:pPr>
      <w:r w:rsidRPr="00DD6E00">
        <w:t>sale of seed for commercial planting</w:t>
      </w:r>
    </w:p>
    <w:p w:rsidR="009A0AE1" w:rsidRPr="00DD6E00" w:rsidRDefault="009A0AE1" w:rsidP="009A0AE1">
      <w:pPr>
        <w:pStyle w:val="dot"/>
      </w:pPr>
      <w:r w:rsidRPr="00DD6E00">
        <w:t>sale of lint</w:t>
      </w:r>
    </w:p>
    <w:p w:rsidR="009A0AE1" w:rsidRPr="00DD6E00" w:rsidRDefault="009A0AE1" w:rsidP="009A0AE1">
      <w:pPr>
        <w:pStyle w:val="dot"/>
      </w:pPr>
      <w:r w:rsidRPr="00DD6E00">
        <w:t>export of seed</w:t>
      </w:r>
    </w:p>
    <w:p w:rsidR="009A0AE1" w:rsidRPr="00DD6E00" w:rsidRDefault="009A0AE1" w:rsidP="009A0AE1">
      <w:pPr>
        <w:pStyle w:val="dot"/>
        <w:numPr>
          <w:ilvl w:val="0"/>
          <w:numId w:val="0"/>
        </w:numPr>
        <w:ind w:left="284"/>
      </w:pPr>
      <w:proofErr w:type="gramStart"/>
      <w:r w:rsidRPr="00DD6E00">
        <w:t>and</w:t>
      </w:r>
      <w:proofErr w:type="gramEnd"/>
      <w:r w:rsidRPr="00DD6E00">
        <w:t xml:space="preserve"> would involve transportation, storage and use of cotton seed as stockfeed in all areas of Australia.</w:t>
      </w:r>
    </w:p>
    <w:p w:rsidR="009A0AE1" w:rsidRPr="00DD6E00" w:rsidRDefault="009A0AE1" w:rsidP="009A0AE1">
      <w:pPr>
        <w:pStyle w:val="Paragraph"/>
        <w:numPr>
          <w:ilvl w:val="0"/>
          <w:numId w:val="0"/>
        </w:numPr>
      </w:pPr>
      <w:r>
        <w:t xml:space="preserve">10. </w:t>
      </w:r>
      <w:r w:rsidRPr="00DD6E00">
        <w:t xml:space="preserve">Cotton (including this GM cotton if approved) </w:t>
      </w:r>
      <w:proofErr w:type="gramStart"/>
      <w:r w:rsidRPr="00DD6E00">
        <w:t>is used</w:t>
      </w:r>
      <w:proofErr w:type="gramEnd"/>
      <w:r w:rsidRPr="00DD6E00">
        <w:t xml:space="preserve"> as both a fibre and food/feed crop. The cotton lint (long cellulose fibres) removed from seed cotton during ginning are used to produce cotton fabrics for clothing, upholstery, towels and other household products. De-</w:t>
      </w:r>
      <w:proofErr w:type="spellStart"/>
      <w:r w:rsidRPr="00DD6E00">
        <w:t>linted</w:t>
      </w:r>
      <w:proofErr w:type="spellEnd"/>
      <w:r w:rsidRPr="00DD6E00">
        <w:t xml:space="preserve"> cotton seed is processed into four major products: oil, meal, hulls and linters (a type of short cellulose fibre) </w:t>
      </w:r>
      <w:r w:rsidRPr="00DD6E00">
        <w:fldChar w:fldCharType="begin"/>
      </w:r>
      <w:r w:rsidRPr="00DD6E00">
        <w:instrText xml:space="preserve"> ADDIN REFMGR.CITE &lt;Refman&gt;&lt;Cite&gt;&lt;Author&gt;Cherry&lt;/Author&gt;&lt;Year&gt;1984&lt;/Year&gt;&lt;RecNum&gt;399&lt;/RecNum&gt;&lt;IDText&gt;Seed.&lt;/IDText&gt;&lt;MDL Ref_Type="Book Chapter"&gt;&lt;Ref_Type&gt;Book Chapter&lt;/Ref_Type&gt;&lt;Ref_ID&gt;399&lt;/Ref_ID&gt;&lt;Title_Primary&gt;Seed.&lt;/Title_Primary&gt;&lt;Authors_Primary&gt;Cherry,J.P.&lt;/Authors_Primary&gt;&lt;Authors_Primary&gt;Leffler,H.R.&lt;/Authors_Primary&gt;&lt;Date_Primary&gt;1984&lt;/Date_Primary&gt;&lt;Keywords&gt;Cotton&lt;/Keywords&gt;&lt;Keywords&gt;meal&lt;/Keywords&gt;&lt;Keywords&gt;oil seeds&lt;/Keywords&gt;&lt;Keywords&gt;cottondb&lt;/Keywords&gt;&lt;Keywords&gt;seed&lt;/Keywords&gt;&lt;Keywords&gt;agronomy&lt;/Keywords&gt;&lt;Reprint&gt;In File&lt;/Reprint&gt;&lt;Start_Page&gt;511&lt;/Start_Page&gt;&lt;End_Page&gt;558&lt;/End_Page&gt;&lt;Volume&gt;24&lt;/Volume&gt;&lt;Title_Secondary&gt;Cotton, Agronomy Monograph No. 24&lt;/Title_Secondary&gt;&lt;Authors_Secondary&gt;Kohel,R.J.&lt;/Authors_Secondary&gt;&lt;Authors_Secondary&gt;Lewis,C.F.&lt;/Authors_Secondary&gt;&lt;Issue&gt;Chapter 13&lt;/Issue&gt;&lt;Pub_Place&gt;Madison, WI&lt;/Pub_Place&gt;&lt;Publisher&gt;ASA-CSSA-SSSA&lt;/Publisher&gt;&lt;ZZ_WorkformID&gt;3&lt;/ZZ_WorkformID&gt;&lt;/MDL&gt;&lt;/Cite&gt;&lt;/Refman&gt;</w:instrText>
      </w:r>
      <w:r w:rsidRPr="00DD6E00">
        <w:fldChar w:fldCharType="separate"/>
      </w:r>
      <w:r w:rsidRPr="00DD6E00">
        <w:t>(Cherry &amp; Leffler 1984)</w:t>
      </w:r>
      <w:r w:rsidRPr="00DD6E00">
        <w:fldChar w:fldCharType="end"/>
      </w:r>
      <w:r w:rsidRPr="00DD6E00">
        <w:t xml:space="preserve">. Whole </w:t>
      </w:r>
      <w:proofErr w:type="gramStart"/>
      <w:r w:rsidRPr="00DD6E00">
        <w:t>cotton seed</w:t>
      </w:r>
      <w:proofErr w:type="gramEnd"/>
      <w:r w:rsidRPr="00DD6E00">
        <w:t xml:space="preserve">, meal and hulls are used in stockfeed. The oil </w:t>
      </w:r>
      <w:proofErr w:type="gramStart"/>
      <w:r w:rsidRPr="00DD6E00">
        <w:t>is used</w:t>
      </w:r>
      <w:proofErr w:type="gramEnd"/>
      <w:r w:rsidRPr="00DD6E00">
        <w:t xml:space="preserve"> in a variety of food products (including frying oil, salad dressing and margarine) and the linters are used as a cellulose base for several consumer food and hygiene products. </w:t>
      </w:r>
    </w:p>
    <w:p w:rsidR="009A0AE1" w:rsidRPr="00DD6E00" w:rsidRDefault="009A0AE1" w:rsidP="009A0AE1">
      <w:pPr>
        <w:pStyle w:val="Paragraph"/>
        <w:numPr>
          <w:ilvl w:val="0"/>
          <w:numId w:val="0"/>
        </w:numPr>
      </w:pPr>
      <w:r>
        <w:t xml:space="preserve">11. </w:t>
      </w:r>
      <w:r w:rsidRPr="00DD6E00">
        <w:t>Food Standards Australia New Zealand (FSANZ) has approved the use of food (oil and linters) derived from Liberty Link</w:t>
      </w:r>
      <w:r w:rsidRPr="00DD6E00">
        <w:rPr>
          <w:vertAlign w:val="superscript"/>
        </w:rPr>
        <w:t>®</w:t>
      </w:r>
      <w:r w:rsidRPr="00DD6E00">
        <w:t xml:space="preserve"> Cotton (known as LL25 in their assessment</w:t>
      </w:r>
      <w:proofErr w:type="gramStart"/>
      <w:r w:rsidRPr="00DD6E00">
        <w:t>)(</w:t>
      </w:r>
      <w:proofErr w:type="gramEnd"/>
      <w:r w:rsidRPr="00DD6E00">
        <w:t xml:space="preserve">FSANZ report A533). </w:t>
      </w:r>
    </w:p>
    <w:p w:rsidR="009A0AE1" w:rsidRPr="00DD6E00" w:rsidRDefault="009A0AE1" w:rsidP="009A0AE1">
      <w:pPr>
        <w:pStyle w:val="Paragraph"/>
        <w:numPr>
          <w:ilvl w:val="0"/>
          <w:numId w:val="0"/>
        </w:numPr>
      </w:pPr>
      <w:r>
        <w:t xml:space="preserve">12. </w:t>
      </w:r>
      <w:r w:rsidRPr="00DD6E00">
        <w:t xml:space="preserve">Bayer does not propose to use any containment measures. However, Bayer proposes to implement a program that involves the education of all parties dealing with the GM cotton. A Reseller and Agronomist Training and Accreditation package </w:t>
      </w:r>
      <w:proofErr w:type="gramStart"/>
      <w:r w:rsidRPr="00DD6E00">
        <w:t>is proposed to be used</w:t>
      </w:r>
      <w:proofErr w:type="gramEnd"/>
      <w:r w:rsidRPr="00DD6E00">
        <w:t xml:space="preserve"> and is designed to provide a working knowledge of the Liberty Link</w:t>
      </w:r>
      <w:r w:rsidRPr="00DD6E00">
        <w:rPr>
          <w:vertAlign w:val="superscript"/>
        </w:rPr>
        <w:t>®</w:t>
      </w:r>
      <w:r w:rsidRPr="00DD6E00">
        <w:t xml:space="preserve"> Cotton system and the registered </w:t>
      </w:r>
      <w:proofErr w:type="spellStart"/>
      <w:r w:rsidRPr="00DD6E00">
        <w:t>glufosinate</w:t>
      </w:r>
      <w:proofErr w:type="spellEnd"/>
      <w:r w:rsidRPr="00DD6E00">
        <w:t xml:space="preserve"> ammonium herbicide use recommendations, as well as strategies for responding to various issues such as cotton volunteer management. Any ongoing regulatory obligations </w:t>
      </w:r>
      <w:proofErr w:type="gramStart"/>
      <w:r w:rsidRPr="00DD6E00">
        <w:t>impacting on</w:t>
      </w:r>
      <w:proofErr w:type="gramEnd"/>
      <w:r w:rsidRPr="00DD6E00">
        <w:t xml:space="preserve"> Liberty Link</w:t>
      </w:r>
      <w:r w:rsidRPr="00DD6E00">
        <w:rPr>
          <w:vertAlign w:val="superscript"/>
        </w:rPr>
        <w:t>®</w:t>
      </w:r>
      <w:r w:rsidRPr="00DD6E00">
        <w:t xml:space="preserve"> Cotton and the registered </w:t>
      </w:r>
      <w:proofErr w:type="spellStart"/>
      <w:r w:rsidRPr="00DD6E00">
        <w:t>glufosinate</w:t>
      </w:r>
      <w:proofErr w:type="spellEnd"/>
      <w:r w:rsidRPr="00DD6E00">
        <w:t xml:space="preserve"> ammonium herbicide will be included in the training and accreditation package. Bayer will require retailers and growers of Liberty Link</w:t>
      </w:r>
      <w:r w:rsidRPr="00DD6E00">
        <w:rPr>
          <w:vertAlign w:val="superscript"/>
        </w:rPr>
        <w:t>®</w:t>
      </w:r>
      <w:r w:rsidRPr="00DD6E00">
        <w:t xml:space="preserve"> Cotton to be accredited and to have signed an agreement with the company before they can purchase and handle Liberty Link</w:t>
      </w:r>
      <w:r w:rsidRPr="00DD6E00">
        <w:rPr>
          <w:vertAlign w:val="superscript"/>
        </w:rPr>
        <w:t>®</w:t>
      </w:r>
      <w:r w:rsidRPr="00DD6E00">
        <w:t xml:space="preserve"> Cotton. </w:t>
      </w:r>
    </w:p>
    <w:p w:rsidR="009A0AE1" w:rsidRPr="00DD6E00" w:rsidRDefault="009A0AE1" w:rsidP="009A0AE1">
      <w:pPr>
        <w:pStyle w:val="Paragraph"/>
        <w:numPr>
          <w:ilvl w:val="0"/>
          <w:numId w:val="0"/>
        </w:numPr>
      </w:pPr>
      <w:r>
        <w:t xml:space="preserve">13. </w:t>
      </w:r>
      <w:r w:rsidRPr="00DD6E00">
        <w:t>As part of the grower and reseller education, Bayer proposes that any partial bags of Liberty Link</w:t>
      </w:r>
      <w:r w:rsidRPr="00DD6E00">
        <w:rPr>
          <w:vertAlign w:val="superscript"/>
        </w:rPr>
        <w:t>®</w:t>
      </w:r>
      <w:r w:rsidRPr="00DD6E00">
        <w:t xml:space="preserve"> </w:t>
      </w:r>
      <w:proofErr w:type="gramStart"/>
      <w:r w:rsidRPr="00DD6E00">
        <w:t>Cotton seeds</w:t>
      </w:r>
      <w:proofErr w:type="gramEnd"/>
      <w:r w:rsidRPr="00DD6E00">
        <w:t xml:space="preserve"> (not planted) are disposed of in a manner consistent with reducing the unintended spread of the GM cotton or mixing with other cotton seed before sowing. Bayer also intends that growers should take care not to distribute cotton trash which may contain viable seed to other areas, paddocks or off-site. This information will be included in a technical manual for Liberty Link</w:t>
      </w:r>
      <w:r w:rsidRPr="00DD6E00">
        <w:rPr>
          <w:vertAlign w:val="superscript"/>
        </w:rPr>
        <w:t>®</w:t>
      </w:r>
      <w:r w:rsidRPr="00DD6E00">
        <w:t xml:space="preserve"> Cotton titled ‘Bayer </w:t>
      </w:r>
      <w:proofErr w:type="spellStart"/>
      <w:r w:rsidRPr="00DD6E00">
        <w:t>CropScience</w:t>
      </w:r>
      <w:proofErr w:type="spellEnd"/>
      <w:r w:rsidRPr="00DD6E00">
        <w:t xml:space="preserve"> Liberty Link</w:t>
      </w:r>
      <w:r w:rsidRPr="00DD6E00">
        <w:rPr>
          <w:vertAlign w:val="superscript"/>
        </w:rPr>
        <w:t>®</w:t>
      </w:r>
      <w:r w:rsidRPr="00DD6E00">
        <w:t xml:space="preserve"> Cotton Technical Manual and Crop Management Plan’ and this </w:t>
      </w:r>
      <w:proofErr w:type="gramStart"/>
      <w:r w:rsidRPr="00DD6E00">
        <w:t>will be provided</w:t>
      </w:r>
      <w:proofErr w:type="gramEnd"/>
      <w:r w:rsidRPr="00DD6E00">
        <w:t xml:space="preserve"> to growers.</w:t>
      </w:r>
    </w:p>
    <w:p w:rsidR="009A0AE1" w:rsidRPr="00DD6E00" w:rsidRDefault="009A0AE1" w:rsidP="009A0AE1">
      <w:pPr>
        <w:pStyle w:val="Paragraph"/>
        <w:numPr>
          <w:ilvl w:val="0"/>
          <w:numId w:val="0"/>
        </w:numPr>
      </w:pPr>
      <w:r>
        <w:t xml:space="preserve">14. </w:t>
      </w:r>
      <w:r w:rsidRPr="00DD6E00">
        <w:t>In the technical manual, Bayer recommends a number of strategies to minimise dissemination of seed including:</w:t>
      </w:r>
    </w:p>
    <w:p w:rsidR="009A0AE1" w:rsidRPr="00DD6E00" w:rsidRDefault="009A0AE1" w:rsidP="009A0AE1">
      <w:pPr>
        <w:pStyle w:val="dot"/>
      </w:pPr>
      <w:r w:rsidRPr="00DD6E00">
        <w:t>seed drilling equipment is cleaned in the field after use and before leaving the field to prevent any spills of seeds into unplanned areas</w:t>
      </w:r>
    </w:p>
    <w:p w:rsidR="009A0AE1" w:rsidRPr="00DD6E00" w:rsidRDefault="009A0AE1" w:rsidP="009A0AE1">
      <w:pPr>
        <w:pStyle w:val="dot"/>
      </w:pPr>
      <w:r w:rsidRPr="00DD6E00">
        <w:t>spillage of seed is minimised when travelling to and from the field and on field boundaries (by securing loads)</w:t>
      </w:r>
    </w:p>
    <w:p w:rsidR="009A0AE1" w:rsidRPr="00DD6E00" w:rsidRDefault="009A0AE1" w:rsidP="009A0AE1">
      <w:pPr>
        <w:pStyle w:val="dot"/>
      </w:pPr>
      <w:r w:rsidRPr="00DD6E00">
        <w:t>if seed spillage does occur, volunteers are controlled by appropriate cultivation and/or herbicides in subsequent crops according to Good Agricultural Practice</w:t>
      </w:r>
    </w:p>
    <w:p w:rsidR="009A0AE1" w:rsidRPr="00DD6E00" w:rsidRDefault="009A0AE1" w:rsidP="009A0AE1">
      <w:pPr>
        <w:pStyle w:val="dot"/>
      </w:pPr>
      <w:proofErr w:type="gramStart"/>
      <w:r w:rsidRPr="00DD6E00">
        <w:t>maintenance</w:t>
      </w:r>
      <w:proofErr w:type="gramEnd"/>
      <w:r w:rsidRPr="00DD6E00">
        <w:t xml:space="preserve"> of good records.</w:t>
      </w:r>
    </w:p>
    <w:p w:rsidR="009A0AE1" w:rsidRPr="00DD6E00" w:rsidRDefault="009A0AE1" w:rsidP="009A0AE1">
      <w:pPr>
        <w:pStyle w:val="Paragraph"/>
        <w:numPr>
          <w:ilvl w:val="0"/>
          <w:numId w:val="0"/>
        </w:numPr>
      </w:pPr>
      <w:bookmarkStart w:id="144" w:name="_Toc94337967"/>
      <w:bookmarkStart w:id="145" w:name="_Toc97019189"/>
      <w:bookmarkStart w:id="146" w:name="_Toc121209906"/>
      <w:r>
        <w:t xml:space="preserve">15. </w:t>
      </w:r>
      <w:r w:rsidRPr="00DD6E00">
        <w:t xml:space="preserve">The waste produced from growing and harvesting the GM cotton plants </w:t>
      </w:r>
      <w:proofErr w:type="gramStart"/>
      <w:r w:rsidRPr="00DD6E00">
        <w:t>will be treated</w:t>
      </w:r>
      <w:proofErr w:type="gramEnd"/>
      <w:r w:rsidRPr="00DD6E00">
        <w:t xml:space="preserve"> in the same way as waste from non-GM cotton without segregation.</w:t>
      </w:r>
    </w:p>
    <w:p w:rsidR="009A0AE1" w:rsidRPr="00DD6E00" w:rsidRDefault="009A0AE1" w:rsidP="009A0AE1">
      <w:pPr>
        <w:pStyle w:val="Heading3"/>
      </w:pPr>
      <w:bookmarkStart w:id="147" w:name="_Toc135718540"/>
      <w:bookmarkStart w:id="148" w:name="_Toc136159914"/>
      <w:bookmarkStart w:id="149" w:name="_Toc136343740"/>
      <w:bookmarkStart w:id="150" w:name="_Toc141236862"/>
      <w:bookmarkStart w:id="151" w:name="_Toc142807915"/>
      <w:bookmarkStart w:id="152" w:name="_Toc417387667"/>
      <w:r>
        <w:t xml:space="preserve">2.2 </w:t>
      </w:r>
      <w:r w:rsidRPr="00DD6E00">
        <w:t>The parent organism</w:t>
      </w:r>
      <w:bookmarkEnd w:id="144"/>
      <w:bookmarkEnd w:id="145"/>
      <w:bookmarkEnd w:id="146"/>
      <w:bookmarkEnd w:id="147"/>
      <w:bookmarkEnd w:id="148"/>
      <w:bookmarkEnd w:id="149"/>
      <w:bookmarkEnd w:id="150"/>
      <w:bookmarkEnd w:id="151"/>
      <w:bookmarkEnd w:id="152"/>
    </w:p>
    <w:p w:rsidR="009A0AE1" w:rsidRPr="00DD6E00" w:rsidRDefault="009A0AE1" w:rsidP="009A0AE1">
      <w:pPr>
        <w:pStyle w:val="Paragraph"/>
        <w:numPr>
          <w:ilvl w:val="0"/>
          <w:numId w:val="0"/>
        </w:numPr>
      </w:pPr>
      <w:r>
        <w:t xml:space="preserve">16. </w:t>
      </w:r>
      <w:r w:rsidRPr="00DD6E00">
        <w:t>The parent organism is cultivated cotton (</w:t>
      </w:r>
      <w:proofErr w:type="spellStart"/>
      <w:r w:rsidRPr="00DD6E00">
        <w:rPr>
          <w:i/>
          <w:iCs/>
        </w:rPr>
        <w:t>Gossypium</w:t>
      </w:r>
      <w:proofErr w:type="spellEnd"/>
      <w:r w:rsidRPr="00DD6E00">
        <w:rPr>
          <w:i/>
          <w:iCs/>
        </w:rPr>
        <w:t xml:space="preserve"> </w:t>
      </w:r>
      <w:proofErr w:type="spellStart"/>
      <w:r w:rsidRPr="00DD6E00">
        <w:rPr>
          <w:i/>
          <w:iCs/>
        </w:rPr>
        <w:t>hirsutum</w:t>
      </w:r>
      <w:proofErr w:type="spellEnd"/>
      <w:r w:rsidRPr="00DD6E00">
        <w:rPr>
          <w:i/>
          <w:iCs/>
        </w:rPr>
        <w:t xml:space="preserve"> L.</w:t>
      </w:r>
      <w:r w:rsidRPr="00DD6E00">
        <w:t xml:space="preserve">), which is exotic to Australia and is grown as an agricultural crop in NSW, southern and central QLD. More detailed information on cotton can be found in the document, </w:t>
      </w:r>
      <w:hyperlink r:id="rId9" w:history="1">
        <w:r w:rsidRPr="000D3CFB">
          <w:rPr>
            <w:rStyle w:val="Hyperlink"/>
            <w:i/>
            <w:iCs/>
          </w:rPr>
          <w:t>The Biology and Ecology of Cotton (</w:t>
        </w:r>
        <w:proofErr w:type="spellStart"/>
        <w:r w:rsidRPr="000D3CFB">
          <w:rPr>
            <w:rStyle w:val="Hyperlink"/>
          </w:rPr>
          <w:t>Gossypium</w:t>
        </w:r>
        <w:proofErr w:type="spellEnd"/>
        <w:r w:rsidRPr="000D3CFB">
          <w:rPr>
            <w:rStyle w:val="Hyperlink"/>
          </w:rPr>
          <w:t xml:space="preserve"> </w:t>
        </w:r>
        <w:proofErr w:type="spellStart"/>
        <w:r w:rsidRPr="000D3CFB">
          <w:rPr>
            <w:rStyle w:val="Hyperlink"/>
          </w:rPr>
          <w:t>hirsutum</w:t>
        </w:r>
        <w:proofErr w:type="spellEnd"/>
        <w:r w:rsidRPr="000D3CFB">
          <w:rPr>
            <w:rStyle w:val="Hyperlink"/>
            <w:i/>
            <w:iCs/>
          </w:rPr>
          <w:t>) in Australia</w:t>
        </w:r>
        <w:r w:rsidRPr="000D3CFB">
          <w:rPr>
            <w:rStyle w:val="Hyperlink"/>
          </w:rPr>
          <w:t xml:space="preserve"> </w:t>
        </w:r>
        <w:r w:rsidRPr="000D3CFB">
          <w:rPr>
            <w:rStyle w:val="Hyperlink"/>
          </w:rPr>
          <w:fldChar w:fldCharType="begin"/>
        </w:r>
        <w:r w:rsidRPr="000D3CFB">
          <w:rPr>
            <w:rStyle w:val="Hyperlink"/>
          </w:rPr>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0D3CFB">
          <w:rPr>
            <w:rStyle w:val="Hyperlink"/>
          </w:rPr>
          <w:fldChar w:fldCharType="separate"/>
        </w:r>
        <w:r w:rsidRPr="000D3CFB">
          <w:rPr>
            <w:rStyle w:val="Hyperlink"/>
          </w:rPr>
          <w:t>(OGTR 2002)</w:t>
        </w:r>
        <w:r w:rsidRPr="000D3CFB">
          <w:rPr>
            <w:rStyle w:val="Hyperlink"/>
          </w:rPr>
          <w:fldChar w:fldCharType="end"/>
        </w:r>
      </w:hyperlink>
      <w:r w:rsidRPr="00DD6E00">
        <w:t xml:space="preserve">, which was produced to inform the risk assessment process for licence applications involving GM cotton plants. </w:t>
      </w:r>
    </w:p>
    <w:p w:rsidR="009A0AE1" w:rsidRPr="00DD6E00" w:rsidRDefault="009A0AE1" w:rsidP="009A0AE1">
      <w:pPr>
        <w:pStyle w:val="Heading3"/>
      </w:pPr>
      <w:bookmarkStart w:id="153" w:name="_Toc94337968"/>
      <w:bookmarkStart w:id="154" w:name="_Toc97019190"/>
      <w:bookmarkStart w:id="155" w:name="_Toc121209907"/>
      <w:bookmarkStart w:id="156" w:name="_Toc135718541"/>
      <w:bookmarkStart w:id="157" w:name="_Toc136159915"/>
      <w:bookmarkStart w:id="158" w:name="_Toc136343741"/>
      <w:bookmarkStart w:id="159" w:name="_Toc141236863"/>
      <w:bookmarkStart w:id="160" w:name="_Toc142807916"/>
      <w:bookmarkStart w:id="161" w:name="_Toc417387668"/>
      <w:r w:rsidRPr="00DD6E00">
        <w:t>2.3</w:t>
      </w:r>
      <w:bookmarkEnd w:id="153"/>
      <w:bookmarkEnd w:id="154"/>
      <w:r>
        <w:t xml:space="preserve"> </w:t>
      </w:r>
      <w:r w:rsidRPr="00DD6E00">
        <w:t>The GMO</w:t>
      </w:r>
      <w:bookmarkEnd w:id="155"/>
      <w:bookmarkEnd w:id="156"/>
      <w:bookmarkEnd w:id="157"/>
      <w:bookmarkEnd w:id="158"/>
      <w:bookmarkEnd w:id="159"/>
      <w:bookmarkEnd w:id="160"/>
      <w:bookmarkEnd w:id="161"/>
    </w:p>
    <w:p w:rsidR="009A0AE1" w:rsidRPr="00DD6E00" w:rsidRDefault="009A0AE1" w:rsidP="009A0AE1">
      <w:pPr>
        <w:pStyle w:val="Paragraph"/>
        <w:numPr>
          <w:ilvl w:val="0"/>
          <w:numId w:val="0"/>
        </w:numPr>
      </w:pPr>
      <w:r>
        <w:t xml:space="preserve">17. </w:t>
      </w:r>
      <w:r w:rsidRPr="00DD6E00">
        <w:t>The GM cotton contains a single copy of a gene (</w:t>
      </w:r>
      <w:r w:rsidRPr="00DD6E00">
        <w:rPr>
          <w:i/>
          <w:iCs/>
        </w:rPr>
        <w:t>bar</w:t>
      </w:r>
      <w:r w:rsidRPr="00DD6E00">
        <w:t>), derived from the common soil bacterium</w:t>
      </w:r>
      <w:r w:rsidRPr="00DD6E00">
        <w:rPr>
          <w:i/>
          <w:iCs/>
        </w:rPr>
        <w:t xml:space="preserve"> Streptomyces </w:t>
      </w:r>
      <w:proofErr w:type="spellStart"/>
      <w:r w:rsidRPr="00DD6E00">
        <w:rPr>
          <w:i/>
          <w:iCs/>
        </w:rPr>
        <w:t>hygroscopicus</w:t>
      </w:r>
      <w:proofErr w:type="spellEnd"/>
      <w:r w:rsidRPr="00DD6E00">
        <w:t xml:space="preserve">. The protein encoded by the </w:t>
      </w:r>
      <w:r w:rsidRPr="00DD6E00">
        <w:rPr>
          <w:i/>
          <w:iCs/>
        </w:rPr>
        <w:t>bar</w:t>
      </w:r>
      <w:r w:rsidRPr="00DD6E00">
        <w:t xml:space="preserve"> gene is the enzyme</w:t>
      </w:r>
      <w:r w:rsidRPr="00DD6E00">
        <w:rPr>
          <w:rStyle w:val="FootnoteReference"/>
          <w:color w:val="auto"/>
        </w:rPr>
        <w:footnoteReference w:id="4"/>
      </w:r>
      <w:r w:rsidRPr="00DD6E00">
        <w:t xml:space="preserve"> </w:t>
      </w:r>
      <w:proofErr w:type="spellStart"/>
      <w:r w:rsidRPr="00DD6E00">
        <w:t>phosphinothricin</w:t>
      </w:r>
      <w:proofErr w:type="spellEnd"/>
      <w:r w:rsidRPr="00DD6E00">
        <w:t xml:space="preserve"> acetyltransferase (PAT) that confers tolerance to </w:t>
      </w:r>
      <w:proofErr w:type="spellStart"/>
      <w:r w:rsidRPr="00DD6E00">
        <w:t>glufosinate</w:t>
      </w:r>
      <w:proofErr w:type="spellEnd"/>
      <w:r w:rsidRPr="00DD6E00">
        <w:t xml:space="preserve"> ammonium (the active constituent in herbicides such as </w:t>
      </w:r>
      <w:proofErr w:type="spellStart"/>
      <w:r w:rsidRPr="00DD6E00">
        <w:t>Basta</w:t>
      </w:r>
      <w:proofErr w:type="spellEnd"/>
      <w:r w:rsidRPr="00DD6E00">
        <w:rPr>
          <w:vertAlign w:val="superscript"/>
        </w:rPr>
        <w:t>®</w:t>
      </w:r>
      <w:r w:rsidRPr="00DD6E00">
        <w:t xml:space="preserve"> and Liberty</w:t>
      </w:r>
      <w:r w:rsidRPr="00DD6E00">
        <w:rPr>
          <w:vertAlign w:val="superscript"/>
        </w:rPr>
        <w:t>®</w:t>
      </w:r>
      <w:r w:rsidRPr="00DD6E00">
        <w:t xml:space="preserve">). The PAT protein converts </w:t>
      </w:r>
      <w:proofErr w:type="spellStart"/>
      <w:r w:rsidRPr="00DD6E00">
        <w:t>glufosinate</w:t>
      </w:r>
      <w:proofErr w:type="spellEnd"/>
      <w:r w:rsidRPr="00DD6E00">
        <w:t xml:space="preserve"> ammonium into an inactive form and thus renders the plant tolerant to the herbicide.</w:t>
      </w:r>
    </w:p>
    <w:p w:rsidR="009A0AE1" w:rsidRPr="00DD6E00" w:rsidRDefault="009A0AE1" w:rsidP="009A0AE1">
      <w:pPr>
        <w:pStyle w:val="Paragraph"/>
        <w:numPr>
          <w:ilvl w:val="0"/>
          <w:numId w:val="0"/>
        </w:numPr>
      </w:pPr>
      <w:r>
        <w:t xml:space="preserve">18. </w:t>
      </w:r>
      <w:r w:rsidRPr="00DD6E00">
        <w:t xml:space="preserve">The </w:t>
      </w:r>
      <w:r w:rsidRPr="00DD6E00">
        <w:rPr>
          <w:i/>
          <w:iCs/>
        </w:rPr>
        <w:t>bar</w:t>
      </w:r>
      <w:r w:rsidRPr="00DD6E00">
        <w:t xml:space="preserve"> gene confers tolerance to the herbicide </w:t>
      </w:r>
      <w:proofErr w:type="spellStart"/>
      <w:r w:rsidRPr="00DD6E00">
        <w:t>glufosinate</w:t>
      </w:r>
      <w:proofErr w:type="spellEnd"/>
      <w:r w:rsidRPr="00DD6E00">
        <w:t xml:space="preserve"> ammonium in both laboratory cultures during the initial stage of selection of GM plants and when applied to whole plants in the field. No other selectable marker gene </w:t>
      </w:r>
      <w:proofErr w:type="gramStart"/>
      <w:r w:rsidRPr="00DD6E00">
        <w:t>was used</w:t>
      </w:r>
      <w:proofErr w:type="gramEnd"/>
      <w:r w:rsidRPr="00DD6E00">
        <w:t>. The GM plants are tolerant to the application of the herbicide at all developmental stages.</w:t>
      </w:r>
    </w:p>
    <w:p w:rsidR="009A0AE1" w:rsidRPr="00DD6E00" w:rsidRDefault="009A0AE1" w:rsidP="009A0AE1">
      <w:pPr>
        <w:pStyle w:val="Paragraph"/>
        <w:numPr>
          <w:ilvl w:val="0"/>
          <w:numId w:val="0"/>
        </w:numPr>
      </w:pPr>
      <w:r>
        <w:rPr>
          <w:snapToGrid w:val="0"/>
        </w:rPr>
        <w:t xml:space="preserve">19. </w:t>
      </w:r>
      <w:r w:rsidRPr="00DD6E00">
        <w:rPr>
          <w:snapToGrid w:val="0"/>
        </w:rPr>
        <w:t>S</w:t>
      </w:r>
      <w:r w:rsidRPr="00DD6E00">
        <w:t xml:space="preserve">hort regulatory sequences that control expression of the gene are also present in the GM cotton. These </w:t>
      </w:r>
      <w:proofErr w:type="gramStart"/>
      <w:r w:rsidRPr="00DD6E00">
        <w:t>are derived</w:t>
      </w:r>
      <w:proofErr w:type="gramEnd"/>
      <w:r w:rsidRPr="00DD6E00">
        <w:t xml:space="preserve"> from Cauliflower mosaic virus and the common soil bacterium </w:t>
      </w:r>
      <w:r w:rsidRPr="00DD6E00">
        <w:rPr>
          <w:i/>
          <w:iCs/>
        </w:rPr>
        <w:t xml:space="preserve">Agrobacterium </w:t>
      </w:r>
      <w:proofErr w:type="spellStart"/>
      <w:r w:rsidRPr="00DD6E00">
        <w:rPr>
          <w:i/>
          <w:iCs/>
        </w:rPr>
        <w:t>tumefaciens</w:t>
      </w:r>
      <w:proofErr w:type="spellEnd"/>
      <w:r w:rsidRPr="00DD6E00">
        <w:t>. Although both organisms are plant pathogens, the regulatory sequences comprise only a small part of their total genomes, and are not capable of causing disease.</w:t>
      </w:r>
    </w:p>
    <w:p w:rsidR="009A0AE1" w:rsidRPr="00DD6E00" w:rsidRDefault="009A0AE1" w:rsidP="009A0AE1">
      <w:pPr>
        <w:pStyle w:val="Heading3"/>
      </w:pPr>
      <w:bookmarkStart w:id="162" w:name="_Toc121209908"/>
      <w:bookmarkStart w:id="163" w:name="_Toc135718542"/>
      <w:bookmarkStart w:id="164" w:name="_Toc136159916"/>
      <w:bookmarkStart w:id="165" w:name="_Toc136343742"/>
      <w:bookmarkStart w:id="166" w:name="_Toc141236864"/>
      <w:bookmarkStart w:id="167" w:name="_Toc142807917"/>
      <w:bookmarkStart w:id="168" w:name="_Toc417387669"/>
      <w:r>
        <w:t xml:space="preserve">2.4 </w:t>
      </w:r>
      <w:r w:rsidRPr="00DD6E00">
        <w:t>The introduced gene and its product</w:t>
      </w:r>
      <w:bookmarkEnd w:id="162"/>
      <w:bookmarkEnd w:id="163"/>
      <w:bookmarkEnd w:id="164"/>
      <w:bookmarkEnd w:id="165"/>
      <w:bookmarkEnd w:id="166"/>
      <w:bookmarkEnd w:id="167"/>
      <w:bookmarkEnd w:id="168"/>
    </w:p>
    <w:p w:rsidR="009A0AE1" w:rsidRPr="00B0516E" w:rsidRDefault="009A0AE1" w:rsidP="009A0AE1">
      <w:pPr>
        <w:pStyle w:val="Heading4"/>
      </w:pPr>
      <w:r w:rsidRPr="00DD6E00">
        <w:t>2.4.1</w:t>
      </w:r>
      <w:r w:rsidRPr="00DD6E00">
        <w:tab/>
        <w:t>The herbicide tolerance gene (bar)</w:t>
      </w:r>
    </w:p>
    <w:p w:rsidR="009A0AE1" w:rsidRPr="00DD6E00" w:rsidRDefault="009A0AE1" w:rsidP="009A0AE1">
      <w:pPr>
        <w:pStyle w:val="Paragraph"/>
        <w:numPr>
          <w:ilvl w:val="0"/>
          <w:numId w:val="0"/>
        </w:numPr>
      </w:pPr>
      <w:r>
        <w:t xml:space="preserve">20. </w:t>
      </w:r>
      <w:r w:rsidRPr="00DD6E00">
        <w:t xml:space="preserve">The </w:t>
      </w:r>
      <w:r w:rsidRPr="00DD6E00">
        <w:rPr>
          <w:i/>
          <w:iCs/>
        </w:rPr>
        <w:t xml:space="preserve">bar </w:t>
      </w:r>
      <w:r w:rsidRPr="00DD6E00">
        <w:t xml:space="preserve">gene was isolated from </w:t>
      </w:r>
      <w:r w:rsidRPr="00DD6E00">
        <w:rPr>
          <w:i/>
          <w:iCs/>
        </w:rPr>
        <w:t xml:space="preserve">Streptomyces </w:t>
      </w:r>
      <w:proofErr w:type="spellStart"/>
      <w:r w:rsidRPr="00DD6E00">
        <w:rPr>
          <w:i/>
          <w:iCs/>
        </w:rPr>
        <w:t>hygroscopicus</w:t>
      </w:r>
      <w:proofErr w:type="spellEnd"/>
      <w:r w:rsidRPr="00DD6E00">
        <w:t>,</w:t>
      </w:r>
      <w:r w:rsidRPr="00DD6E00">
        <w:rPr>
          <w:i/>
          <w:iCs/>
        </w:rPr>
        <w:t xml:space="preserve"> </w:t>
      </w:r>
      <w:r w:rsidRPr="00DD6E00">
        <w:t xml:space="preserve">strain ATCC21705 </w:t>
      </w:r>
      <w:r w:rsidRPr="00DD6E00">
        <w:fldChar w:fldCharType="begin"/>
      </w:r>
      <w:r w:rsidRPr="00DD6E00">
        <w:instrText xml:space="preserve"> ADDIN REFMGR.CITE &lt;Refman&gt;&lt;Cite&gt;&lt;Author&gt;Murakami&lt;/Author&gt;&lt;Year&gt;1986&lt;/Year&gt;&lt;RecNum&gt;1502&lt;/RecNum&gt;&lt;IDText&gt;The bialaphos biosynthetic genes of Streptomyces hygroscopicus: molecular cloning and characterisation of the gene cluster&lt;/IDText&gt;&lt;MDL Ref_Type="Journal"&gt;&lt;Ref_Type&gt;Journal&lt;/Ref_Type&gt;&lt;Ref_ID&gt;1502&lt;/Ref_ID&gt;&lt;Title_Primary&gt;The bialaphos biosynthetic genes of &lt;i&gt;Streptomyces hygroscopicus&lt;/i&gt;: molecular cloning and characterisation of the gene cluster&lt;/Title_Primary&gt;&lt;Authors_Primary&gt;Murakami,T.&lt;/Authors_Primary&gt;&lt;Authors_Primary&gt;Anzai,H.&lt;/Authors_Primary&gt;&lt;Authors_Primary&gt;Imai,S.&lt;/Authors_Primary&gt;&lt;Authors_Primary&gt;Sathah,A.&lt;/Authors_Primary&gt;&lt;Authors_Primary&gt;Nagaoka,K.&lt;/Authors_Primary&gt;&lt;Authors_Primary&gt;Thompson,C.J.&lt;/Authors_Primary&gt;&lt;Date_Primary&gt;1986&lt;/Date_Primary&gt;&lt;Keywords&gt;bar&lt;/Keywords&gt;&lt;Keywords&gt;bialaphos&lt;/Keywords&gt;&lt;Keywords&gt;glufosinate ammonium&lt;/Keywords&gt;&lt;Keywords&gt;phosphinothricin&lt;/Keywords&gt;&lt;Keywords&gt;Streptomyces hygroscopicus&lt;/Keywords&gt;&lt;Reprint&gt;Not in File&lt;/Reprint&gt;&lt;Start_Page&gt;42&lt;/Start_Page&gt;&lt;End_Page&gt;50&lt;/End_Page&gt;&lt;Periodical&gt;Molecular and General Genetics&lt;/Periodical&gt;&lt;Volume&gt;205&lt;/Volume&gt;&lt;Availability&gt;copy on file DIR 056; Appendix 13 of application&lt;/Availability&gt;&lt;ZZ_JournalFull&gt;&lt;f name="System"&gt;Molecular and General Genetics&lt;/f&gt;&lt;/ZZ_JournalFull&gt;&lt;ZZ_JournalStdAbbrev&gt;&lt;f name="System"&gt;Mol.Gen.Genet.&lt;/f&gt;&lt;/ZZ_JournalStdAbbrev&gt;&lt;ZZ_WorkformID&gt;1&lt;/ZZ_WorkformID&gt;&lt;/MDL&gt;&lt;/Cite&gt;&lt;/Refman&gt;</w:instrText>
      </w:r>
      <w:r w:rsidRPr="00DD6E00">
        <w:fldChar w:fldCharType="separate"/>
      </w:r>
      <w:r w:rsidRPr="00DD6E00">
        <w:t>(Murakami et al. 1986)</w:t>
      </w:r>
      <w:r w:rsidRPr="00DD6E00">
        <w:fldChar w:fldCharType="end"/>
      </w:r>
      <w:r w:rsidRPr="00DD6E00">
        <w:t xml:space="preserve">, a common saprophytic, soil-borne microorganism that is not considered to be a pathogen of plants, humans, or other animals </w:t>
      </w:r>
      <w:r w:rsidRPr="00DD6E00">
        <w:fldChar w:fldCharType="begin"/>
      </w:r>
      <w:r w:rsidRPr="00DD6E00">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File&lt;/Reprint&gt;&lt;Start_Page&gt;1&lt;/Start_Page&gt;&lt;End_Page&gt;26&lt;/End_Page&gt;&lt;Volume&gt;ENV/JM/MONO(99)9&lt;/Volume&gt;&lt;Pub_Place&gt;Paris&lt;/Pub_Place&gt;&lt;Publisher&gt;OECD - Organisation for Economic Co-operation and Development&lt;/Publisher&gt;&lt;Title_Series&gt;Series on Harmonization of regulatory oversight in biotechnology No. 10&lt;/Title_Series&gt;&lt;ZZ_WorkformID&gt;24&lt;/ZZ_WorkformID&gt;&lt;/MDL&gt;&lt;/Cite&gt;&lt;/Refman&gt;</w:instrText>
      </w:r>
      <w:r w:rsidRPr="00DD6E00">
        <w:fldChar w:fldCharType="separate"/>
      </w:r>
      <w:r w:rsidRPr="00DD6E00">
        <w:t>(OECD 1999a)</w:t>
      </w:r>
      <w:r w:rsidRPr="00DD6E00">
        <w:fldChar w:fldCharType="end"/>
      </w:r>
      <w:r w:rsidRPr="00DD6E00">
        <w:t xml:space="preserve">. The </w:t>
      </w:r>
      <w:r w:rsidRPr="00DD6E00">
        <w:rPr>
          <w:i/>
          <w:iCs/>
        </w:rPr>
        <w:t>bar</w:t>
      </w:r>
      <w:r w:rsidRPr="00DD6E00">
        <w:t xml:space="preserve"> gene encodes the PAT protein, which confers tolerance to </w:t>
      </w:r>
      <w:proofErr w:type="spellStart"/>
      <w:r w:rsidRPr="00DD6E00">
        <w:t>glufosinate</w:t>
      </w:r>
      <w:proofErr w:type="spellEnd"/>
      <w:r w:rsidRPr="00DD6E00">
        <w:t xml:space="preserve"> ammonium, the active component in a number of herbicides. </w:t>
      </w:r>
    </w:p>
    <w:p w:rsidR="009A0AE1" w:rsidRPr="00DD6E00" w:rsidRDefault="009A0AE1" w:rsidP="009A0AE1">
      <w:pPr>
        <w:pStyle w:val="Paragraph"/>
        <w:numPr>
          <w:ilvl w:val="0"/>
          <w:numId w:val="0"/>
        </w:numPr>
      </w:pPr>
      <w:r>
        <w:t xml:space="preserve">21. </w:t>
      </w:r>
      <w:r w:rsidRPr="00DD6E00">
        <w:t xml:space="preserve">The active constituent of </w:t>
      </w:r>
      <w:proofErr w:type="spellStart"/>
      <w:r w:rsidRPr="00DD6E00">
        <w:t>glufosinate</w:t>
      </w:r>
      <w:proofErr w:type="spellEnd"/>
      <w:r w:rsidRPr="00DD6E00">
        <w:t xml:space="preserve"> ammonium is the amino acid </w:t>
      </w:r>
      <w:proofErr w:type="spellStart"/>
      <w:r w:rsidRPr="00DD6E00">
        <w:t>phosphinothricin</w:t>
      </w:r>
      <w:proofErr w:type="spellEnd"/>
      <w:r w:rsidRPr="00DD6E00">
        <w:t xml:space="preserve">, or PPT (an analogue of glutamate). PPT is found naturally as a component of </w:t>
      </w:r>
      <w:proofErr w:type="spellStart"/>
      <w:r w:rsidRPr="00DD6E00">
        <w:t>bialaphos</w:t>
      </w:r>
      <w:proofErr w:type="spellEnd"/>
      <w:r w:rsidRPr="00DD6E00">
        <w:t xml:space="preserve"> and </w:t>
      </w:r>
      <w:proofErr w:type="spellStart"/>
      <w:r w:rsidRPr="00DD6E00">
        <w:t>phosalacine</w:t>
      </w:r>
      <w:proofErr w:type="spellEnd"/>
      <w:r w:rsidRPr="00DD6E00">
        <w:t xml:space="preserve">, tripeptide antibiotics produced by members of the bacterial genera </w:t>
      </w:r>
      <w:r w:rsidRPr="00DD6E00">
        <w:rPr>
          <w:i/>
          <w:iCs/>
        </w:rPr>
        <w:t>Streptomyces</w:t>
      </w:r>
      <w:r w:rsidRPr="00DD6E00">
        <w:t xml:space="preserve"> and </w:t>
      </w:r>
      <w:proofErr w:type="spellStart"/>
      <w:r w:rsidRPr="00DD6E00">
        <w:rPr>
          <w:i/>
          <w:iCs/>
        </w:rPr>
        <w:t>Kitasatosporia</w:t>
      </w:r>
      <w:proofErr w:type="spellEnd"/>
      <w:r w:rsidRPr="00DD6E00">
        <w:rPr>
          <w:i/>
          <w:iCs/>
        </w:rPr>
        <w:t xml:space="preserve"> </w:t>
      </w:r>
      <w:r w:rsidRPr="00DD6E00">
        <w:fldChar w:fldCharType="begin"/>
      </w:r>
      <w:r w:rsidRPr="00DD6E00">
        <w:instrText xml:space="preserve"> ADDIN REFMGR.CITE &lt;Refman&gt;&lt;Cite&gt;&lt;Author&gt;Omura&lt;/Author&gt;&lt;Year&gt;1984&lt;/Year&gt;&lt;RecNum&gt;6753&lt;/RecNum&gt;&lt;IDText&gt;Phosalacine, a new herbicidal antibiotic containing phosphinothricin. Fermentation, isolation, biological activity and mechanism of action&lt;/IDText&gt;&lt;MDL Ref_Type="Journal"&gt;&lt;Ref_Type&gt;Journal&lt;/Ref_Type&gt;&lt;Ref_ID&gt;6753&lt;/Ref_ID&gt;&lt;Title_Primary&gt;Phosalacine, a new herbicidal antibiotic containing phosphinothricin. Fermentation, isolation, biological activity and mechanism of action&lt;/Title_Primary&gt;&lt;Authors_Primary&gt;Omura,S.&lt;/Authors_Primary&gt;&lt;Authors_Primary&gt;Murata,M.&lt;/Authors_Primary&gt;&lt;Authors_Primary&gt;Hanaki,H.&lt;/Authors_Primary&gt;&lt;Authors_Primary&gt;Hinotozawa,K.&lt;/Authors_Primary&gt;&lt;Authors_Primary&gt;Oiwa,R.&lt;/Authors_Primary&gt;&lt;Authors_Primary&gt;Tanaka,H.&lt;/Authors_Primary&gt;&lt;Date_Primary&gt;1984/8&lt;/Date_Primary&gt;&lt;Keywords&gt;ACID&lt;/Keywords&gt;&lt;Keywords&gt;Actinomyces&lt;/Keywords&gt;&lt;Keywords&gt;Activities&lt;/Keywords&gt;&lt;Keywords&gt;Activity&lt;/Keywords&gt;&lt;Keywords&gt;AGENTS&lt;/Keywords&gt;&lt;Keywords&gt;amino acid&lt;/Keywords&gt;&lt;Keywords&gt;Amino Acids&lt;/Keywords&gt;&lt;Keywords&gt;Aminobutyric Acids&lt;/Keywords&gt;&lt;Keywords&gt;AMINOBUTYRIC-ACID&lt;/Keywords&gt;&lt;Keywords&gt;analysis&lt;/Keywords&gt;&lt;Keywords&gt;Anti-Bacterial Agents&lt;/Keywords&gt;&lt;Keywords&gt;antibiotic&lt;/Keywords&gt;&lt;Keywords&gt;as&lt;/Keywords&gt;&lt;Keywords&gt;Bacteria&lt;/Keywords&gt;&lt;Keywords&gt;biological&lt;/Keywords&gt;&lt;Keywords&gt;CELL&lt;/Keywords&gt;&lt;Keywords&gt;CELLS&lt;/Keywords&gt;&lt;Keywords&gt;Cobalt&lt;/Keywords&gt;&lt;Keywords&gt;CULTURE&lt;/Keywords&gt;&lt;Keywords&gt;Dipeptides&lt;/Keywords&gt;&lt;Keywords&gt;Drug Effects&lt;/Keywords&gt;&lt;Keywords&gt;ENZYME&lt;/Keywords&gt;&lt;Keywords&gt;fermentation&lt;/Keywords&gt;&lt;Keywords&gt;Fungi&lt;/Keywords&gt;&lt;Keywords&gt;Glutamine&lt;/Keywords&gt;&lt;Keywords&gt;GLUTAMINE-SYNTHETASE&lt;/Keywords&gt;&lt;Keywords&gt;GRAM-NEGATIVE BACTERIA&lt;/Keywords&gt;&lt;Keywords&gt;herbicide&lt;/Keywords&gt;&lt;Keywords&gt;Herbicides&lt;/Keywords&gt;&lt;Keywords&gt;isolation&lt;/Keywords&gt;&lt;Keywords&gt;Isolation &amp;amp; Purification&lt;/Keywords&gt;&lt;Keywords&gt;MECHANISM&lt;/Keywords&gt;&lt;Keywords&gt;metabolism&lt;/Keywords&gt;&lt;Keywords&gt;microbial&lt;/Keywords&gt;&lt;Keywords&gt;Microbial Sensitivity Tests&lt;/Keywords&gt;&lt;Keywords&gt;of&lt;/Keywords&gt;&lt;Keywords&gt;Pharmacology&lt;/Keywords&gt;&lt;Keywords&gt;phosphinothricin&lt;/Keywords&gt;&lt;Keywords&gt;plant&lt;/Keywords&gt;&lt;Keywords&gt;plant cells&lt;/Keywords&gt;&lt;Keywords&gt;PLANT-CELL&lt;/Keywords&gt;&lt;Keywords&gt;PLANT-CELLS&lt;/Keywords&gt;&lt;Keywords&gt;PLANTS&lt;/Keywords&gt;&lt;Keywords&gt;soil&lt;/Keywords&gt;&lt;Keywords&gt;Spectrophotometry,Infrared&lt;/Keywords&gt;&lt;Keywords&gt;Time Factors&lt;/Keywords&gt;&lt;Keywords&gt;Water&lt;/Keywords&gt;&lt;Reprint&gt;Not in File&lt;/Reprint&gt;&lt;Start_Page&gt;829&lt;/Start_Page&gt;&lt;End_Page&gt;835&lt;/End_Page&gt;&lt;Periodical&gt;J.Antibiot.(Tokyo)&lt;/Periodical&gt;&lt;Volume&gt;37&lt;/Volume&gt;&lt;Issue&gt;8&lt;/Issue&gt;&lt;Web_URL&gt;PM:6480502&lt;/Web_URL&gt;&lt;ZZ_JournalStdAbbrev&gt;&lt;f name="System"&gt;J.Antibiot.(Tokyo)&lt;/f&gt;&lt;/ZZ_JournalStdAbbrev&gt;&lt;ZZ_WorkformID&gt;1&lt;/ZZ_WorkformID&gt;&lt;/MDL&gt;&lt;/Cite&gt;&lt;Cite&gt;&lt;Author&gt;Wehrmann&lt;/Author&gt;&lt;Year&gt;1996&lt;/Year&gt;&lt;RecNum&gt;1057&lt;/RecNum&gt;&lt;IDText&gt;The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DD6E00">
        <w:fldChar w:fldCharType="separate"/>
      </w:r>
      <w:r w:rsidRPr="00DD6E00">
        <w:t>(Omura et al. 1984; Wehrmann et al. 1996)</w:t>
      </w:r>
      <w:r w:rsidRPr="00DD6E00">
        <w:fldChar w:fldCharType="end"/>
      </w:r>
      <w:r w:rsidRPr="00DD6E00">
        <w:t xml:space="preserve">. </w:t>
      </w:r>
      <w:proofErr w:type="spellStart"/>
      <w:r w:rsidRPr="00DD6E00">
        <w:t>Bialaphos</w:t>
      </w:r>
      <w:proofErr w:type="spellEnd"/>
      <w:r w:rsidRPr="00DD6E00">
        <w:t xml:space="preserve"> (</w:t>
      </w:r>
      <w:proofErr w:type="spellStart"/>
      <w:r w:rsidRPr="00DD6E00">
        <w:t>phosphinothricyl</w:t>
      </w:r>
      <w:proofErr w:type="spellEnd"/>
      <w:r w:rsidRPr="00DD6E00">
        <w:t>-L-</w:t>
      </w:r>
      <w:proofErr w:type="spellStart"/>
      <w:r w:rsidRPr="00DD6E00">
        <w:t>alanyl</w:t>
      </w:r>
      <w:proofErr w:type="spellEnd"/>
      <w:r w:rsidRPr="00DD6E00">
        <w:t xml:space="preserve">-L-alanine) consists of PPT and two L-alanine residues, while </w:t>
      </w:r>
      <w:proofErr w:type="spellStart"/>
      <w:r w:rsidRPr="00DD6E00">
        <w:t>phosalacine</w:t>
      </w:r>
      <w:proofErr w:type="spellEnd"/>
      <w:r w:rsidRPr="00DD6E00">
        <w:t xml:space="preserve"> (</w:t>
      </w:r>
      <w:proofErr w:type="spellStart"/>
      <w:r w:rsidRPr="00DD6E00">
        <w:t>phosphinothricyl</w:t>
      </w:r>
      <w:proofErr w:type="spellEnd"/>
      <w:r w:rsidRPr="00DD6E00">
        <w:t>-L-</w:t>
      </w:r>
      <w:proofErr w:type="spellStart"/>
      <w:r w:rsidRPr="00DD6E00">
        <w:t>alanayl</w:t>
      </w:r>
      <w:proofErr w:type="spellEnd"/>
      <w:r w:rsidRPr="00DD6E00">
        <w:t>-L-leucine) consists of PPT, an alanine residue and a leucine residue.</w:t>
      </w:r>
    </w:p>
    <w:p w:rsidR="009A0AE1" w:rsidRPr="00DD6E00" w:rsidRDefault="009A0AE1" w:rsidP="009A0AE1">
      <w:pPr>
        <w:pStyle w:val="Paragraph"/>
        <w:numPr>
          <w:ilvl w:val="0"/>
          <w:numId w:val="0"/>
        </w:numPr>
      </w:pPr>
      <w:r>
        <w:t xml:space="preserve">22. </w:t>
      </w:r>
      <w:proofErr w:type="spellStart"/>
      <w:r w:rsidRPr="00DD6E00">
        <w:t>Glufosinate</w:t>
      </w:r>
      <w:proofErr w:type="spellEnd"/>
      <w:r w:rsidRPr="00DD6E00">
        <w:t xml:space="preserve"> ammonium is widely used as a broad-spectrum herbicide and </w:t>
      </w:r>
      <w:proofErr w:type="gramStart"/>
      <w:r w:rsidRPr="00DD6E00">
        <w:t>is registered</w:t>
      </w:r>
      <w:proofErr w:type="gramEnd"/>
      <w:r w:rsidRPr="00DD6E00">
        <w:t xml:space="preserve"> for use in many countries. However, in Australia it is not a widely used herbicide for reasons including its higher cost than some other commonly used herbicides as well as it </w:t>
      </w:r>
      <w:proofErr w:type="gramStart"/>
      <w:r w:rsidRPr="00DD6E00">
        <w:t>is not registered</w:t>
      </w:r>
      <w:proofErr w:type="gramEnd"/>
      <w:r w:rsidRPr="00DD6E00">
        <w:t xml:space="preserve"> by the APVMA for use in </w:t>
      </w:r>
      <w:proofErr w:type="spellStart"/>
      <w:r w:rsidRPr="00DD6E00">
        <w:t>broadacre</w:t>
      </w:r>
      <w:proofErr w:type="spellEnd"/>
      <w:r w:rsidRPr="00DD6E00">
        <w:t xml:space="preserve"> crops apart from GM canola (which is not currently grown commercially). Proprietary names include </w:t>
      </w:r>
      <w:proofErr w:type="spellStart"/>
      <w:r w:rsidRPr="00DD6E00">
        <w:t>Basta</w:t>
      </w:r>
      <w:proofErr w:type="spellEnd"/>
      <w:r w:rsidRPr="00DD6E00">
        <w:rPr>
          <w:vertAlign w:val="superscript"/>
        </w:rPr>
        <w:t>®</w:t>
      </w:r>
      <w:r w:rsidRPr="00DD6E00">
        <w:t>, Finale</w:t>
      </w:r>
      <w:r w:rsidRPr="00DD6E00">
        <w:rPr>
          <w:vertAlign w:val="superscript"/>
        </w:rPr>
        <w:t xml:space="preserve">® </w:t>
      </w:r>
      <w:r w:rsidRPr="00DD6E00">
        <w:t>and Liberty</w:t>
      </w:r>
      <w:r w:rsidRPr="00DD6E00">
        <w:rPr>
          <w:vertAlign w:val="superscript"/>
        </w:rPr>
        <w:t>®</w:t>
      </w:r>
      <w:r w:rsidRPr="00DD6E00">
        <w:t xml:space="preserve">. </w:t>
      </w:r>
      <w:proofErr w:type="spellStart"/>
      <w:r w:rsidRPr="00DD6E00">
        <w:t>Glufosinate</w:t>
      </w:r>
      <w:proofErr w:type="spellEnd"/>
      <w:r w:rsidRPr="00DD6E00">
        <w:t xml:space="preserve"> ammonium is an inhibitor of the enzyme glutamine </w:t>
      </w:r>
      <w:proofErr w:type="spellStart"/>
      <w:r w:rsidRPr="00DD6E00">
        <w:t>synthetase</w:t>
      </w:r>
      <w:proofErr w:type="spellEnd"/>
      <w:r w:rsidRPr="00DD6E00">
        <w:t xml:space="preserve">, a key enzyme in the nitrogen metabolism of plants. Inhibition of glutamine </w:t>
      </w:r>
      <w:proofErr w:type="spellStart"/>
      <w:r w:rsidRPr="00DD6E00">
        <w:t>synthetase</w:t>
      </w:r>
      <w:proofErr w:type="spellEnd"/>
      <w:r w:rsidRPr="00DD6E00">
        <w:t xml:space="preserve"> by </w:t>
      </w:r>
      <w:proofErr w:type="spellStart"/>
      <w:r w:rsidRPr="00DD6E00">
        <w:t>glufosinate</w:t>
      </w:r>
      <w:proofErr w:type="spellEnd"/>
      <w:r w:rsidRPr="00DD6E00">
        <w:t xml:space="preserve"> ammonium causes rapid accumulation of ammonia, as well as inhibition of photosynthesis, leading to cell death </w:t>
      </w:r>
      <w:r w:rsidRPr="00DD6E00">
        <w:fldChar w:fldCharType="begin"/>
      </w:r>
      <w:r w:rsidRPr="00DD6E00">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Physiology&lt;/Periodical&gt;&lt;Volume&gt;105&lt;/Volume&gt;&lt;Availability&gt;G:\Scientific Assessment\reference files\Herbicide tolerance&lt;/Availability&gt;&lt;ZZ_JournalFull&gt;&lt;f name="System"&gt;Plant Physiology&lt;/f&gt;&lt;/ZZ_JournalFull&gt;&lt;ZZ_JournalStdAbbrev&gt;&lt;f name="System"&gt;Plant Physiol.&lt;/f&gt;&lt;/ZZ_JournalStdAbbrev&gt;&lt;ZZ_WorkformID&gt;1&lt;/ZZ_WorkformID&gt;&lt;/MDL&gt;&lt;/Cite&gt;&lt;/Refman&gt;</w:instrText>
      </w:r>
      <w:r w:rsidRPr="00DD6E00">
        <w:fldChar w:fldCharType="separate"/>
      </w:r>
      <w:r w:rsidRPr="00DD6E00">
        <w:t>(Droge-Laser et al. 1994)</w:t>
      </w:r>
      <w:r w:rsidRPr="00DD6E00">
        <w:fldChar w:fldCharType="end"/>
      </w:r>
      <w:r w:rsidRPr="00DD6E00">
        <w:t xml:space="preserve">. In GM plants containing the </w:t>
      </w:r>
      <w:r w:rsidRPr="00DD6E00">
        <w:rPr>
          <w:i/>
          <w:iCs/>
        </w:rPr>
        <w:t xml:space="preserve">bar </w:t>
      </w:r>
      <w:r w:rsidRPr="00DD6E00">
        <w:t xml:space="preserve">gene, the addition of an acetyl group to </w:t>
      </w:r>
      <w:proofErr w:type="spellStart"/>
      <w:r w:rsidRPr="00DD6E00">
        <w:t>phosphinothricin</w:t>
      </w:r>
      <w:proofErr w:type="spellEnd"/>
      <w:r w:rsidRPr="00DD6E00">
        <w:t xml:space="preserve"> by the PAT protein prevents this inhibition of glutamine </w:t>
      </w:r>
      <w:proofErr w:type="spellStart"/>
      <w:r w:rsidRPr="00DD6E00">
        <w:t>synthetase</w:t>
      </w:r>
      <w:proofErr w:type="spellEnd"/>
      <w:r w:rsidRPr="00DD6E00">
        <w:t xml:space="preserve"> and as a result detoxifies the herbicide.</w:t>
      </w:r>
    </w:p>
    <w:p w:rsidR="009A0AE1" w:rsidRPr="00DD6E00" w:rsidRDefault="009A0AE1" w:rsidP="009A0AE1">
      <w:pPr>
        <w:pStyle w:val="Paragraph"/>
        <w:numPr>
          <w:ilvl w:val="0"/>
          <w:numId w:val="0"/>
        </w:numPr>
      </w:pPr>
      <w:r>
        <w:t xml:space="preserve">23. </w:t>
      </w:r>
      <w:r w:rsidRPr="00DD6E00">
        <w:t xml:space="preserve">To enable correct expression of the protein in plants and to facilitate integration of the DNA into the cotton genome, the N-terminal two codons of the wild type </w:t>
      </w:r>
      <w:r w:rsidRPr="00DD6E00">
        <w:rPr>
          <w:i/>
          <w:iCs/>
        </w:rPr>
        <w:t>bar</w:t>
      </w:r>
      <w:r w:rsidRPr="00DD6E00">
        <w:t xml:space="preserve"> gene coding region </w:t>
      </w:r>
      <w:proofErr w:type="gramStart"/>
      <w:r w:rsidRPr="00DD6E00">
        <w:t>have been substituted</w:t>
      </w:r>
      <w:proofErr w:type="gramEnd"/>
      <w:r w:rsidRPr="00DD6E00">
        <w:t xml:space="preserve"> for the codons ATG and GAC, respectively. Accordingly, the serine residue in position 2 of the </w:t>
      </w:r>
      <w:r w:rsidRPr="00DD6E00">
        <w:rPr>
          <w:i/>
          <w:iCs/>
        </w:rPr>
        <w:t>bar</w:t>
      </w:r>
      <w:r w:rsidRPr="00DD6E00">
        <w:t xml:space="preserve"> gene was substituted for an aspartic acid and therefore the PAT protein expressed in Liberty Link</w:t>
      </w:r>
      <w:r w:rsidRPr="00DD6E00">
        <w:rPr>
          <w:vertAlign w:val="superscript"/>
        </w:rPr>
        <w:t>®</w:t>
      </w:r>
      <w:r w:rsidRPr="00DD6E00">
        <w:t xml:space="preserve"> Cotton is slightly different from the wild-type PAT protein </w:t>
      </w:r>
      <w:r w:rsidRPr="00DD6E00">
        <w:fldChar w:fldCharType="begin"/>
      </w:r>
      <w:r w:rsidRPr="00DD6E00">
        <w:instrText xml:space="preserve"> ADDIN REFMGR.CITE &lt;Refman&gt;&lt;Cite&gt;&lt;Author&gt;Berghman&lt;/Author&gt;&lt;Year&gt;2003&lt;/Year&gt;&lt;RecNum&gt;7953&lt;/RecNum&gt;&lt;IDText&gt;Description of vector pGSV71. Unpublished&lt;/IDText&gt;&lt;MDL Ref_Type="Report"&gt;&lt;Ref_Type&gt;Report&lt;/Ref_Type&gt;&lt;Ref_ID&gt;7953&lt;/Ref_ID&gt;&lt;Title_Primary&gt;Description of vector pGSV71. Unpublished&lt;/Title_Primary&gt;&lt;Authors_Primary&gt;Berghman,S.&lt;/Authors_Primary&gt;&lt;Date_Primary&gt;2003/1/17&lt;/Date_Primary&gt;&lt;Keywords&gt;of&lt;/Keywords&gt;&lt;Keywords&gt;VECTOR&lt;/Keywords&gt;&lt;Reprint&gt;Not in File&lt;/Reprint&gt;&lt;Volume&gt;pGSV71/02&lt;/Volume&gt;&lt;Publisher&gt;Bayer Crop Science&lt;/Publisher&gt;&lt;Availability&gt;copy on file DIR 056; Attachment 20 of application&lt;/Availability&gt;&lt;ZZ_WorkformID&gt;24&lt;/ZZ_WorkformID&gt;&lt;/MDL&gt;&lt;/Cite&gt;&lt;Cite&gt;&lt;Author&gt;De Beuckeleer&lt;/Author&gt;&lt;Year&gt;2003&lt;/Year&gt;&lt;RecNum&gt;7960&lt;/RecNum&gt;&lt;IDText&gt;Description of the base pair sequence of the bar gene. Unpublished&lt;/IDText&gt;&lt;MDL Ref_Type="Report"&gt;&lt;Ref_Type&gt;Report&lt;/Ref_Type&gt;&lt;Ref_ID&gt;7960&lt;/Ref_ID&gt;&lt;Title_Primary&gt;Description of the base pair sequence of the &lt;i&gt;bar&lt;/i&gt; gene. Unpublished&lt;/Title_Primary&gt;&lt;Authors_Primary&gt;De Beuckeleer,M.&lt;/Authors_Primary&gt;&lt;Date_Primary&gt;2003/5/15&lt;/Date_Primary&gt;&lt;Keywords&gt;of&lt;/Keywords&gt;&lt;Keywords&gt;SEQUENCE&lt;/Keywords&gt;&lt;Keywords&gt;bar&lt;/Keywords&gt;&lt;Keywords&gt;bar gene&lt;/Keywords&gt;&lt;Keywords&gt;GENE&lt;/Keywords&gt;&lt;Reprint&gt;Not in File&lt;/Reprint&gt;&lt;Volume&gt;C033149&lt;/Volume&gt;&lt;Publisher&gt;Bayer Crop Science&lt;/Publisher&gt;&lt;Availability&gt;copy on file DIR 056; Appendix 15 of application&lt;/Availability&gt;&lt;ZZ_WorkformID&gt;24&lt;/ZZ_WorkformID&gt;&lt;/MDL&gt;&lt;/Cite&gt;&lt;/Refman&gt;</w:instrText>
      </w:r>
      <w:r w:rsidRPr="00DD6E00">
        <w:fldChar w:fldCharType="separate"/>
      </w:r>
      <w:r w:rsidRPr="00DD6E00">
        <w:t>(Berghman 2003; De Beuckeleer 2003b)</w:t>
      </w:r>
      <w:r w:rsidRPr="00DD6E00">
        <w:fldChar w:fldCharType="end"/>
      </w:r>
      <w:r w:rsidRPr="00DD6E00">
        <w:t>. However, the modified protein is functionally equivalent to the wild-type PAT protein.</w:t>
      </w:r>
    </w:p>
    <w:p w:rsidR="009A0AE1" w:rsidRPr="00DD6E00" w:rsidRDefault="009A0AE1" w:rsidP="009A0AE1">
      <w:pPr>
        <w:pStyle w:val="Paragraph"/>
        <w:numPr>
          <w:ilvl w:val="0"/>
          <w:numId w:val="0"/>
        </w:numPr>
      </w:pPr>
      <w:r>
        <w:t xml:space="preserve">24. </w:t>
      </w:r>
      <w:r w:rsidRPr="00DD6E00">
        <w:t xml:space="preserve">Expression of the </w:t>
      </w:r>
      <w:r w:rsidRPr="00DD6E00">
        <w:rPr>
          <w:i/>
          <w:iCs/>
        </w:rPr>
        <w:t>bar</w:t>
      </w:r>
      <w:r w:rsidRPr="00DD6E00">
        <w:t xml:space="preserve"> gene in Liberty Link</w:t>
      </w:r>
      <w:r w:rsidRPr="00DD6E00">
        <w:rPr>
          <w:vertAlign w:val="superscript"/>
        </w:rPr>
        <w:t>®</w:t>
      </w:r>
      <w:r w:rsidRPr="00DD6E00">
        <w:t xml:space="preserve"> Cotton plants is controlled by the </w:t>
      </w:r>
      <w:r w:rsidRPr="00DD6E00">
        <w:rPr>
          <w:i/>
          <w:iCs/>
        </w:rPr>
        <w:t>35S</w:t>
      </w:r>
      <w:r w:rsidRPr="00DD6E00">
        <w:t xml:space="preserve"> promoter from Cauliflower mosaic virus </w:t>
      </w:r>
      <w:r w:rsidRPr="00DD6E00">
        <w:fldChar w:fldCharType="begin"/>
      </w:r>
      <w:r w:rsidRPr="00DD6E00">
        <w:instrText xml:space="preserve"> ADDIN REFMGR.CITE &lt;Refman&gt;&lt;Cite&gt;&lt;Author&gt;Odell&lt;/Author&gt;&lt;Year&gt;1985&lt;/Year&gt;&lt;RecNum&gt;495&lt;/RecNum&gt;&lt;IDText&gt;Identification of DNA sequences required for activity of the cauliflower mosaic virus 35S promoter&lt;/IDText&gt;&lt;MDL Ref_Type="Journal"&gt;&lt;Ref_Type&gt;Journal&lt;/Ref_Type&gt;&lt;Ref_ID&gt;495&lt;/Ref_ID&gt;&lt;Title_Primary&gt;Identification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2/28&lt;/Date_Primary&gt;&lt;Keywords&gt;analysis&lt;/Keywords&gt;&lt;Keywords&gt;Dna&lt;/Keywords&gt;&lt;Keywords&gt;DNA,Viral&lt;/Keywords&gt;&lt;Keywords&gt;English&lt;/Keywords&gt;&lt;Keywords&gt;GENE&lt;/Keywords&gt;&lt;Keywords&gt;Gene Expression Regulation&lt;/Keywords&gt;&lt;Keywords&gt;Genes&lt;/Keywords&gt;&lt;Keywords&gt;genetics&lt;/Keywords&gt;&lt;Keywords&gt;IDENTIFICATION&lt;/Keywords&gt;&lt;Keywords&gt;Mosaic Viruses&lt;/Keywords&gt;&lt;Keywords&gt;plant&lt;/Keywords&gt;&lt;Keywords&gt;PLANTS&lt;/Keywords&gt;&lt;Keywords&gt;Promoter Regions (Genetics)&lt;/Keywords&gt;&lt;Keywords&gt;RNA&lt;/Keywords&gt;&lt;Keywords&gt;SEQUENCES&lt;/Keywords&gt;&lt;Keywords&gt;Species Specificity&lt;/Keywords&gt;&lt;Keywords&gt;SYSTEM&lt;/Keywords&gt;&lt;Keywords&gt;Tobacco&lt;/Keywords&gt;&lt;Keywords&gt;Transcription,Genetic.&lt;/Keywords&gt;&lt;Keywords&gt;cottondb&lt;/Keywords&gt;&lt;Reprint&gt;In File&lt;/Reprint&gt;&lt;Start_Page&gt;810&lt;/Start_Page&gt;&lt;End_Page&gt;812&lt;/End_Page&gt;&lt;Periodical&gt;Nature&lt;/Periodical&gt;&lt;Volume&gt;313&lt;/Volume&gt;&lt;Issue&gt;6005&lt;/Issue&gt;&lt;ISSN_ISBN&gt;0028-0836&lt;/ISSN_ISBN&gt;&lt;ZZ_JournalFull&gt;&lt;f name="System"&gt;Nature&lt;/f&gt;&lt;/ZZ_JournalFull&gt;&lt;ZZ_WorkformID&gt;1&lt;/ZZ_WorkformID&gt;&lt;/MDL&gt;&lt;/Cite&gt;&lt;/Refman&gt;</w:instrText>
      </w:r>
      <w:r w:rsidRPr="00DD6E00">
        <w:fldChar w:fldCharType="separate"/>
      </w:r>
      <w:r w:rsidRPr="00DD6E00">
        <w:t>(Odell et al. 1985)</w:t>
      </w:r>
      <w:r w:rsidRPr="00DD6E00">
        <w:fldChar w:fldCharType="end"/>
      </w:r>
      <w:r w:rsidRPr="00DD6E00">
        <w:t xml:space="preserve">, a DNA virus that infects members of the </w:t>
      </w:r>
      <w:proofErr w:type="spellStart"/>
      <w:r w:rsidRPr="00DD6E00">
        <w:rPr>
          <w:i/>
          <w:iCs/>
        </w:rPr>
        <w:t>Cruciferae</w:t>
      </w:r>
      <w:proofErr w:type="spellEnd"/>
      <w:r w:rsidRPr="00DD6E00">
        <w:t xml:space="preserve"> (</w:t>
      </w:r>
      <w:proofErr w:type="spellStart"/>
      <w:r w:rsidRPr="00DD6E00">
        <w:t>eg</w:t>
      </w:r>
      <w:proofErr w:type="spellEnd"/>
      <w:r w:rsidRPr="00DD6E00">
        <w:t xml:space="preserve"> cabbages, cauliflowers, mustard). In the natural situation, the </w:t>
      </w:r>
      <w:r w:rsidRPr="00DD6E00">
        <w:rPr>
          <w:i/>
          <w:iCs/>
        </w:rPr>
        <w:t>35S</w:t>
      </w:r>
      <w:r w:rsidRPr="00DD6E00">
        <w:t xml:space="preserve"> promoter drives high level expression of RNA transcripts that are required for viral replication in infected plant cells </w:t>
      </w:r>
      <w:r w:rsidRPr="00DD6E00">
        <w:fldChar w:fldCharType="begin"/>
      </w:r>
      <w:r w:rsidRPr="00DD6E00">
        <w:instrText xml:space="preserve"> ADDIN REFMGR.CITE &lt;Refman&gt;&lt;Cite&gt;&lt;Author&gt;Guilley&lt;/Author&gt;&lt;Year&gt;1982&lt;/Year&gt;&lt;RecNum&gt;5923&lt;/RecNum&gt;&lt;IDText&gt;Transcription of cauliflower mosaic virus DNA: detection of promoter sequences and characterization of transcripts.&lt;/IDText&gt;&lt;MDL Ref_Type="Journal"&gt;&lt;Ref_Type&gt;Journal&lt;/Ref_Type&gt;&lt;Ref_ID&gt;5923&lt;/Ref_ID&gt;&lt;Title_Primary&gt;Transcription of cauliflower mosaic virus DNA: detection of promoter sequences and characterization of transcripts.&lt;/Title_Primary&gt;&lt;Authors_Primary&gt;Guilley,H.&lt;/Authors_Primary&gt;&lt;Authors_Primary&gt;Dudley,R.K.&lt;/Authors_Primary&gt;&lt;Authors_Primary&gt;Jonand,G.&lt;/Authors_Primary&gt;&lt;Authors_Primary&gt;Balazs,E.&lt;/Authors_Primary&gt;&lt;Authors_Primary&gt;Richards,K.E.&lt;/Authors_Primary&gt;&lt;Date_Primary&gt;1982&lt;/Date_Primary&gt;&lt;Keywords&gt;of&lt;/Keywords&gt;&lt;Keywords&gt;MOSAIC-VIRUS&lt;/Keywords&gt;&lt;Keywords&gt;VIRUS&lt;/Keywords&gt;&lt;Keywords&gt;Dna&lt;/Keywords&gt;&lt;Keywords&gt;PROMOTER&lt;/Keywords&gt;&lt;Keywords&gt;SEQUENCES&lt;/Keywords&gt;&lt;Keywords&gt;SEQUENCE&lt;/Keywords&gt;&lt;Keywords&gt;RNA&lt;/Keywords&gt;&lt;Keywords&gt;LEAF&lt;/Keywords&gt;&lt;Keywords&gt;Major&lt;/Keywords&gt;&lt;Keywords&gt;species&lt;/Keywords&gt;&lt;Keywords&gt;viral DNA&lt;/Keywords&gt;&lt;Keywords&gt;VIRAL-DNA&lt;/Keywords&gt;&lt;Keywords&gt;REGION&lt;/Keywords&gt;&lt;Keywords&gt;initiation&lt;/Keywords&gt;&lt;Keywords&gt;In Vitro&lt;/Keywords&gt;&lt;Keywords&gt;IN-VITRO&lt;/Keywords&gt;&lt;Keywords&gt;VITRO&lt;/Keywords&gt;&lt;Keywords&gt;GENOME&lt;/Keywords&gt;&lt;Keywords&gt;Virion&lt;/Keywords&gt;&lt;Reprint&gt;Not in File&lt;/Reprint&gt;&lt;Start_Page&gt;763&lt;/Start_Page&gt;&lt;End_Page&gt;773&lt;/End_Page&gt;&lt;Periodical&gt;Cell&lt;/Periodical&gt;&lt;Volume&gt;30&lt;/Volume&gt;&lt;Issue&gt;3&lt;/Issue&gt;&lt;ISSN_ISBN&gt;7139714&lt;/ISSN_ISBN&gt;&lt;ZZ_JournalFull&gt;&lt;f name="System"&gt;Cell&lt;/f&gt;&lt;/ZZ_JournalFull&gt;&lt;ZZ_WorkformID&gt;1&lt;/ZZ_WorkformID&gt;&lt;/MDL&gt;&lt;/Cite&gt;&lt;/Refman&gt;</w:instrText>
      </w:r>
      <w:r w:rsidRPr="00DD6E00">
        <w:fldChar w:fldCharType="separate"/>
      </w:r>
      <w:r w:rsidRPr="00DD6E00">
        <w:t>(Guilley et al. 1982)</w:t>
      </w:r>
      <w:r w:rsidRPr="00DD6E00">
        <w:fldChar w:fldCharType="end"/>
      </w:r>
      <w:r w:rsidRPr="00DD6E00">
        <w:t>.</w:t>
      </w:r>
    </w:p>
    <w:p w:rsidR="009A0AE1" w:rsidRPr="00DD6E00" w:rsidRDefault="009A0AE1" w:rsidP="009A0AE1">
      <w:pPr>
        <w:pStyle w:val="Paragraph"/>
        <w:numPr>
          <w:ilvl w:val="0"/>
          <w:numId w:val="0"/>
        </w:numPr>
      </w:pPr>
      <w:r>
        <w:t xml:space="preserve">25. </w:t>
      </w:r>
      <w:r w:rsidRPr="00DD6E00">
        <w:t xml:space="preserve">The </w:t>
      </w:r>
      <w:r w:rsidRPr="00DD6E00">
        <w:rPr>
          <w:i/>
          <w:iCs/>
        </w:rPr>
        <w:t>35S</w:t>
      </w:r>
      <w:r w:rsidRPr="00DD6E00">
        <w:t xml:space="preserve"> promoter is the most common promoter used to control the expression of introduced genes in GM plants because it is a constitutive promoter </w:t>
      </w:r>
      <w:r w:rsidRPr="00DD6E00">
        <w:fldChar w:fldCharType="begin"/>
      </w:r>
      <w:r w:rsidRPr="00DD6E00">
        <w:instrText xml:space="preserve"> ADDIN REFMGR.CITE &lt;Refman&gt;&lt;Cite&gt;&lt;Author&gt;Potenza&lt;/Author&gt;&lt;Year&gt;2004&lt;/Year&gt;&lt;RecNum&gt;5737&lt;/RecNum&gt;&lt;IDText&gt;Targeting transgene expression in research, agricultural, and environmental applications: promoters used in plant transformation&lt;/IDText&gt;&lt;MDL Ref_Type="Journal"&gt;&lt;Ref_Type&gt;Journal&lt;/Ref_Type&gt;&lt;Ref_ID&gt;5737&lt;/Ref_ID&gt;&lt;Title_Primary&gt;Targeting transgene expression in research, agricultural, and environmental applications: promoters used in plant transformation&lt;/Title_Primary&gt;&lt;Authors_Primary&gt;Potenza,C.&lt;/Authors_Primary&gt;&lt;Authors_Primary&gt;Aleman,L.&lt;/Authors_Primary&gt;&lt;Authors_Primary&gt;Sengupta-Gopalan,C.&lt;/Authors_Primary&gt;&lt;Date_Primary&gt;2004&lt;/Date_Primary&gt;&lt;Keywords&gt;agricultural&lt;/Keywords&gt;&lt;Keywords&gt;agriculture&lt;/Keywords&gt;&lt;Keywords&gt;agronomy&lt;/Keywords&gt;&lt;Keywords&gt;as&lt;/Keywords&gt;&lt;Keywords&gt;Availability&lt;/Keywords&gt;&lt;Keywords&gt;CELL&lt;/Keywords&gt;&lt;Keywords&gt;containment&lt;/Keywords&gt;&lt;Keywords&gt;control&lt;/Keywords&gt;&lt;Keywords&gt;CROP&lt;/Keywords&gt;&lt;Keywords&gt;crops&lt;/Keywords&gt;&lt;Keywords&gt;development&lt;/Keywords&gt;&lt;Keywords&gt;ENVIRONMENT&lt;/Keywords&gt;&lt;Keywords&gt;EXPRESSION&lt;/Keywords&gt;&lt;Keywords&gt;flower&lt;/Keywords&gt;&lt;Keywords&gt;flowers&lt;/Keywords&gt;&lt;Keywords&gt;Fruit&lt;/Keywords&gt;&lt;Keywords&gt;GENE&lt;/Keywords&gt;&lt;Keywords&gt;gene regulation&lt;/Keywords&gt;&lt;Keywords&gt;GENERATION&lt;/Keywords&gt;&lt;Keywords&gt;Genetic Engineering&lt;/Keywords&gt;&lt;Keywords&gt;LEAF&lt;/Keywords&gt;&lt;Keywords&gt;method&lt;/Keywords&gt;&lt;Keywords&gt;methods&lt;/Keywords&gt;&lt;Keywords&gt;Mexico&lt;/Keywords&gt;&lt;Keywords&gt;of&lt;/Keywords&gt;&lt;Keywords&gt;ORGANISMS&lt;/Keywords&gt;&lt;Keywords&gt;ORIGIN&lt;/Keywords&gt;&lt;Keywords&gt;PATTERNS&lt;/Keywords&gt;&lt;Keywords&gt;plant&lt;/Keywords&gt;&lt;Keywords&gt;plant transformation&lt;/Keywords&gt;&lt;Keywords&gt;PLANTS&lt;/Keywords&gt;&lt;Keywords&gt;POLLEN&lt;/Keywords&gt;&lt;Keywords&gt;Potential&lt;/Keywords&gt;&lt;Keywords&gt;PROMOTER&lt;/Keywords&gt;&lt;Keywords&gt;promoters&lt;/Keywords&gt;&lt;Keywords&gt;regulation&lt;/Keywords&gt;&lt;Keywords&gt;Research&lt;/Keywords&gt;&lt;Keywords&gt;review&lt;/Keywords&gt;&lt;Keywords&gt;ROOT&lt;/Keywords&gt;&lt;Keywords&gt;Safety&lt;/Keywords&gt;&lt;Keywords&gt;seed&lt;/Keywords&gt;&lt;Keywords&gt;STATE&lt;/Keywords&gt;&lt;Keywords&gt;synthetic&lt;/Keywords&gt;&lt;Keywords&gt;SYSTEM&lt;/Keywords&gt;&lt;Keywords&gt;transformation&lt;/Keywords&gt;&lt;Keywords&gt;TRANSGENE&lt;/Keywords&gt;&lt;Keywords&gt;TRANSGENE EXPRESSION&lt;/Keywords&gt;&lt;Keywords&gt;transgenic&lt;/Keywords&gt;&lt;Keywords&gt;transgenic plants&lt;/Keywords&gt;&lt;Keywords&gt;tuber&lt;/Keywords&gt;&lt;Keywords&gt;tubers&lt;/Keywords&gt;&lt;Keywords&gt;variety&lt;/Keywords&gt;&lt;Reprint&gt;In File&lt;/Reprint&gt;&lt;Start_Page&gt;1&lt;/Start_Page&gt;&lt;End_Page&gt;22&lt;/End_Page&gt;&lt;Periodical&gt;In Vitro Cellular and Developmental Biology&lt;/Periodical&gt;&lt;Volume&gt;40&lt;/Volume&gt;&lt;Issue&gt;1&lt;/Issue&gt;&lt;ISSN_ISBN&gt;1054-5476&lt;/ISSN_ISBN&gt;&lt;Address&gt;Department of Agronomy and Horticulture, College of Agriculture, New Mexico State University, Las Cruces, NM 88003, USA&lt;/Address&gt;&lt;ZZ_JournalFull&gt;&lt;f name="System"&gt;In Vitro Cellular and Developmental Biology&lt;/f&gt;&lt;/ZZ_JournalFull&gt;&lt;ZZ_JournalStdAbbrev&gt;&lt;f name="System"&gt;In Vitro Cell.Dev.Biol.&lt;/f&gt;&lt;/ZZ_JournalStdAbbrev&gt;&lt;ZZ_WorkformID&gt;1&lt;/ZZ_WorkformID&gt;&lt;/MDL&gt;&lt;/Cite&gt;&lt;/Refman&gt;</w:instrText>
      </w:r>
      <w:r w:rsidRPr="00DD6E00">
        <w:fldChar w:fldCharType="separate"/>
      </w:r>
      <w:r w:rsidRPr="00DD6E00">
        <w:t>(Potenza et al. 2004)</w:t>
      </w:r>
      <w:r w:rsidRPr="00DD6E00">
        <w:fldChar w:fldCharType="end"/>
      </w:r>
      <w:r w:rsidRPr="00DD6E00">
        <w:t xml:space="preserve">. This means that genes that </w:t>
      </w:r>
      <w:proofErr w:type="gramStart"/>
      <w:r w:rsidRPr="00DD6E00">
        <w:t>are linked</w:t>
      </w:r>
      <w:proofErr w:type="gramEnd"/>
      <w:r w:rsidRPr="00DD6E00">
        <w:t xml:space="preserve"> to this promoter are generally expressed at relatively high levels throughout the growing season and in most tissues of the plant. More information on the </w:t>
      </w:r>
      <w:r w:rsidRPr="00DD6E00">
        <w:rPr>
          <w:i/>
          <w:iCs/>
        </w:rPr>
        <w:t>35S</w:t>
      </w:r>
      <w:r w:rsidRPr="00DD6E00">
        <w:t xml:space="preserve"> promoter </w:t>
      </w:r>
      <w:proofErr w:type="gramStart"/>
      <w:r w:rsidRPr="00DD6E00">
        <w:t>can be found</w:t>
      </w:r>
      <w:proofErr w:type="gramEnd"/>
      <w:r w:rsidRPr="00DD6E00">
        <w:t xml:space="preserve"> in the RARMP for DIR 049/2004, available </w:t>
      </w:r>
      <w:r>
        <w:t xml:space="preserve">on the </w:t>
      </w:r>
      <w:hyperlink r:id="rId10" w:history="1">
        <w:r w:rsidRPr="0035267F">
          <w:rPr>
            <w:rStyle w:val="Hyperlink"/>
            <w:rFonts w:eastAsiaTheme="majorEastAsia"/>
          </w:rPr>
          <w:t>OGTR website</w:t>
        </w:r>
      </w:hyperlink>
      <w:r>
        <w:t xml:space="preserve">. </w:t>
      </w:r>
      <w:r w:rsidRPr="00DD6E00">
        <w:t xml:space="preserve">Information on the expression pattern and levels of the </w:t>
      </w:r>
      <w:r w:rsidRPr="00DD6E00">
        <w:rPr>
          <w:i/>
          <w:iCs/>
        </w:rPr>
        <w:t>bar</w:t>
      </w:r>
      <w:r w:rsidRPr="00DD6E00">
        <w:t xml:space="preserve"> gene and encoded PAT protein in Liberty Link</w:t>
      </w:r>
      <w:r w:rsidRPr="00DD6E00">
        <w:rPr>
          <w:vertAlign w:val="superscript"/>
        </w:rPr>
        <w:t>®</w:t>
      </w:r>
      <w:r w:rsidRPr="00DD6E00">
        <w:t xml:space="preserve"> Cotton is provided in Section 2.4.3 of this Chapter.</w:t>
      </w:r>
    </w:p>
    <w:p w:rsidR="009A0AE1" w:rsidRPr="00DD6E00" w:rsidRDefault="009A0AE1" w:rsidP="009A0AE1">
      <w:pPr>
        <w:pStyle w:val="Paragraph"/>
        <w:numPr>
          <w:ilvl w:val="0"/>
          <w:numId w:val="0"/>
        </w:numPr>
      </w:pPr>
      <w:r>
        <w:t xml:space="preserve">26. </w:t>
      </w:r>
      <w:r w:rsidRPr="00DD6E00">
        <w:t xml:space="preserve">The termination and polyadenylation signals that are also responsible for controlling </w:t>
      </w:r>
      <w:r w:rsidRPr="00DD6E00">
        <w:rPr>
          <w:i/>
          <w:iCs/>
        </w:rPr>
        <w:t>bar</w:t>
      </w:r>
      <w:r w:rsidRPr="00DD6E00">
        <w:t xml:space="preserve"> gene expression are derived from the 3’end of the </w:t>
      </w:r>
      <w:proofErr w:type="spellStart"/>
      <w:r w:rsidRPr="00DD6E00">
        <w:t>nopaline</w:t>
      </w:r>
      <w:proofErr w:type="spellEnd"/>
      <w:r w:rsidRPr="00DD6E00">
        <w:t xml:space="preserve"> synthase (</w:t>
      </w:r>
      <w:r w:rsidRPr="00DD6E00">
        <w:rPr>
          <w:i/>
          <w:iCs/>
        </w:rPr>
        <w:t>nos</w:t>
      </w:r>
      <w:r w:rsidRPr="00DD6E00">
        <w:t xml:space="preserve">) gene of </w:t>
      </w:r>
      <w:r w:rsidRPr="00DD6E00">
        <w:rPr>
          <w:i/>
          <w:iCs/>
        </w:rPr>
        <w:t xml:space="preserve">Agrobacterium </w:t>
      </w:r>
      <w:proofErr w:type="spellStart"/>
      <w:r w:rsidRPr="00DD6E00">
        <w:rPr>
          <w:i/>
          <w:iCs/>
        </w:rPr>
        <w:t>tumefaciens</w:t>
      </w:r>
      <w:proofErr w:type="spellEnd"/>
      <w:r w:rsidRPr="00DD6E00">
        <w:t xml:space="preserve"> </w:t>
      </w:r>
      <w:r w:rsidRPr="00DD6E00">
        <w:fldChar w:fldCharType="begin"/>
      </w:r>
      <w:r w:rsidRPr="00DD6E00">
        <w:instrText xml:space="preserve"> ADDIN REFMGR.CITE &lt;Refman&gt;&lt;Cite&gt;&lt;Author&gt;Depicker&lt;/Author&gt;&lt;Year&gt;1982&lt;/Year&gt;&lt;RecNum&gt;413&lt;/RecNum&gt;&lt;IDText&gt;Nopaline synthase: transcript mapping and DNA sequence&lt;/IDText&gt;&lt;MDL Ref_Type="Journal"&gt;&lt;Ref_Type&gt;Journal&lt;/Ref_Type&gt;&lt;Ref_ID&gt;413&lt;/Ref_ID&gt;&lt;Title_Primary&gt;Nopaline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English&lt;/Keywords&gt;&lt;Keywords&gt;GENE&lt;/Keywords&gt;&lt;Keywords&gt;Genes&lt;/Keywords&gt;&lt;Keywords&gt;Genes,Structural&lt;/Keywords&gt;&lt;Keywords&gt;genetics&lt;/Keywords&gt;&lt;Keywords&gt;plant&lt;/Keywords&gt;&lt;Keywords&gt;plant cells&lt;/Keywords&gt;&lt;Keywords&gt;plasmid&lt;/Keywords&gt;&lt;Keywords&gt;Plasmids&lt;/Keywords&gt;&lt;Keywords&gt;T-DNA&lt;/Keywords&gt;&lt;Keywords&gt;Tobacco&lt;/Keywords&gt;&lt;Keywords&gt;VECTORS&lt;/Keywords&gt;&lt;Keywords&gt;cottondb&lt;/Keywords&gt;&lt;Reprint&gt;In File&lt;/Reprint&gt;&lt;Start_Page&gt;561&lt;/Start_Page&gt;&lt;End_Page&gt;573&lt;/End_Page&gt;&lt;Periodical&gt;Journal of Molecular and Applied Genetics&lt;/Periodical&gt;&lt;Volume&gt;1&lt;/Volume&gt;&lt;Issue&gt;6&lt;/Issue&gt;&lt;ISSN_ISBN&gt;0271-6801&lt;/ISSN_ISBN&gt;&lt;ZZ_JournalFull&gt;&lt;f name="System"&gt;Journal of Molecular and Applied Genetics&lt;/f&gt;&lt;/ZZ_JournalFull&gt;&lt;ZZ_JournalStdAbbrev&gt;&lt;f name="System"&gt;J.Mol.Appl.Genet.&lt;/f&gt;&lt;/ZZ_JournalStdAbbrev&gt;&lt;ZZ_WorkformID&gt;1&lt;/ZZ_WorkformID&gt;&lt;/MDL&gt;&lt;/Cite&gt;&lt;/Refman&gt;</w:instrText>
      </w:r>
      <w:r w:rsidRPr="00DD6E00">
        <w:fldChar w:fldCharType="separate"/>
      </w:r>
      <w:r w:rsidRPr="00DD6E00">
        <w:t>(Depicker et al. 1982)</w:t>
      </w:r>
      <w:r w:rsidRPr="00DD6E00">
        <w:fldChar w:fldCharType="end"/>
      </w:r>
      <w:r w:rsidRPr="00DD6E00">
        <w:t>.</w:t>
      </w:r>
    </w:p>
    <w:p w:rsidR="009A0AE1" w:rsidRPr="00DD6E00" w:rsidRDefault="009A0AE1" w:rsidP="009A0AE1">
      <w:pPr>
        <w:pStyle w:val="Paragraph"/>
        <w:numPr>
          <w:ilvl w:val="0"/>
          <w:numId w:val="0"/>
        </w:numPr>
      </w:pPr>
      <w:r>
        <w:t xml:space="preserve">27. </w:t>
      </w:r>
      <w:r w:rsidRPr="00DD6E00">
        <w:t xml:space="preserve">Although the regulatory sequences used to express the </w:t>
      </w:r>
      <w:r w:rsidRPr="00DD6E00">
        <w:rPr>
          <w:i/>
          <w:iCs/>
        </w:rPr>
        <w:t>bar</w:t>
      </w:r>
      <w:r w:rsidRPr="00DD6E00">
        <w:t xml:space="preserve"> gene in Liberty Link</w:t>
      </w:r>
      <w:r w:rsidRPr="00DD6E00">
        <w:rPr>
          <w:vertAlign w:val="superscript"/>
        </w:rPr>
        <w:t>®</w:t>
      </w:r>
      <w:r w:rsidRPr="00DD6E00">
        <w:t xml:space="preserve"> Cotton </w:t>
      </w:r>
      <w:proofErr w:type="gramStart"/>
      <w:r w:rsidRPr="00DD6E00">
        <w:t>are derived</w:t>
      </w:r>
      <w:proofErr w:type="gramEnd"/>
      <w:r w:rsidRPr="00DD6E00">
        <w:t xml:space="preserve"> from two plant pathogens, these sequences are not capable of causing disease.</w:t>
      </w:r>
    </w:p>
    <w:p w:rsidR="009A0AE1" w:rsidRPr="00DD6E00" w:rsidRDefault="009A0AE1" w:rsidP="009A0AE1">
      <w:pPr>
        <w:pStyle w:val="Paragraph"/>
        <w:numPr>
          <w:ilvl w:val="0"/>
          <w:numId w:val="0"/>
        </w:numPr>
      </w:pPr>
      <w:r>
        <w:t xml:space="preserve">28. </w:t>
      </w:r>
      <w:r w:rsidRPr="00DD6E00">
        <w:t>The different genetic elements introduced into Liberty Link</w:t>
      </w:r>
      <w:r w:rsidRPr="00DD6E00">
        <w:rPr>
          <w:vertAlign w:val="superscript"/>
        </w:rPr>
        <w:t>®</w:t>
      </w:r>
      <w:r w:rsidRPr="00DD6E00">
        <w:t xml:space="preserve"> Cotton </w:t>
      </w:r>
      <w:proofErr w:type="gramStart"/>
      <w:r w:rsidRPr="00DD6E00">
        <w:t>are described</w:t>
      </w:r>
      <w:proofErr w:type="gramEnd"/>
      <w:r w:rsidRPr="00DD6E00">
        <w:t xml:space="preserve"> in Table 1.1.</w:t>
      </w:r>
    </w:p>
    <w:p w:rsidR="009A0AE1" w:rsidRPr="00DD6E00" w:rsidRDefault="009A0AE1" w:rsidP="009A0AE1">
      <w:pPr>
        <w:pStyle w:val="TableHeadings"/>
      </w:pPr>
      <w:r w:rsidRPr="00AF4A62">
        <w:rPr>
          <w:b/>
        </w:rPr>
        <w:t>Table 1.1</w:t>
      </w:r>
      <w:r w:rsidRPr="00DD6E00">
        <w:t>:</w:t>
      </w:r>
      <w:r w:rsidRPr="00DD6E00">
        <w:tab/>
        <w:t>Description of the genetic elements introduced into Liberty Link</w:t>
      </w:r>
      <w:r w:rsidRPr="00DD6E00">
        <w:rPr>
          <w:vertAlign w:val="superscript"/>
        </w:rPr>
        <w:t>®</w:t>
      </w:r>
      <w:r w:rsidRPr="00DD6E00">
        <w:t xml:space="preserve"> Cotton</w:t>
      </w:r>
    </w:p>
    <w:tbl>
      <w:tblPr>
        <w:tblStyle w:val="TableGrid"/>
        <w:tblW w:w="0" w:type="auto"/>
        <w:tblInd w:w="108" w:type="dxa"/>
        <w:tblLook w:val="01E0" w:firstRow="1" w:lastRow="1" w:firstColumn="1" w:lastColumn="1" w:noHBand="0" w:noVBand="0"/>
        <w:tblCaption w:val="Table 1.1:Table 1.1 Description of the genetic elements introduced into Liberty Link® Cotton"/>
        <w:tblDescription w:val="Table consists of five columns; Genetic element, Function, Size (base pairs), Source and Reference. "/>
      </w:tblPr>
      <w:tblGrid>
        <w:gridCol w:w="1276"/>
        <w:gridCol w:w="2267"/>
        <w:gridCol w:w="1276"/>
        <w:gridCol w:w="2267"/>
        <w:gridCol w:w="2092"/>
      </w:tblGrid>
      <w:tr w:rsidR="009A0AE1" w:rsidRPr="00DD6E00" w:rsidTr="00EF7708">
        <w:trPr>
          <w:tblHeader/>
        </w:trPr>
        <w:tc>
          <w:tcPr>
            <w:tcW w:w="1276" w:type="dxa"/>
            <w:shd w:val="clear" w:color="auto" w:fill="E6E6E6"/>
          </w:tcPr>
          <w:p w:rsidR="009A0AE1" w:rsidRPr="00DD6E00" w:rsidRDefault="009A0AE1" w:rsidP="00EF7708">
            <w:pPr>
              <w:rPr>
                <w:rFonts w:ascii="Arial" w:hAnsi="Arial" w:cs="Arial"/>
                <w:b/>
                <w:bCs/>
                <w:sz w:val="18"/>
                <w:szCs w:val="18"/>
              </w:rPr>
            </w:pPr>
            <w:r w:rsidRPr="00DD6E00">
              <w:rPr>
                <w:rFonts w:ascii="Arial" w:hAnsi="Arial" w:cs="Arial"/>
                <w:b/>
                <w:bCs/>
                <w:sz w:val="18"/>
                <w:szCs w:val="18"/>
              </w:rPr>
              <w:t>Genetic element</w:t>
            </w:r>
          </w:p>
        </w:tc>
        <w:tc>
          <w:tcPr>
            <w:tcW w:w="2268" w:type="dxa"/>
            <w:shd w:val="clear" w:color="auto" w:fill="E6E6E6"/>
          </w:tcPr>
          <w:p w:rsidR="009A0AE1" w:rsidRPr="00DD6E00" w:rsidRDefault="009A0AE1" w:rsidP="00EF7708">
            <w:pPr>
              <w:rPr>
                <w:rFonts w:ascii="Arial" w:hAnsi="Arial" w:cs="Arial"/>
                <w:b/>
                <w:bCs/>
                <w:sz w:val="18"/>
                <w:szCs w:val="18"/>
              </w:rPr>
            </w:pPr>
            <w:r w:rsidRPr="00DD6E00">
              <w:rPr>
                <w:rFonts w:ascii="Arial" w:hAnsi="Arial" w:cs="Arial"/>
                <w:b/>
                <w:bCs/>
                <w:sz w:val="18"/>
                <w:szCs w:val="18"/>
              </w:rPr>
              <w:t>Function</w:t>
            </w:r>
          </w:p>
        </w:tc>
        <w:tc>
          <w:tcPr>
            <w:tcW w:w="1276" w:type="dxa"/>
            <w:shd w:val="clear" w:color="auto" w:fill="E6E6E6"/>
          </w:tcPr>
          <w:p w:rsidR="009A0AE1" w:rsidRPr="00DD6E00" w:rsidRDefault="009A0AE1" w:rsidP="00EF7708">
            <w:pPr>
              <w:rPr>
                <w:rFonts w:ascii="Arial" w:hAnsi="Arial" w:cs="Arial"/>
                <w:b/>
                <w:bCs/>
                <w:sz w:val="18"/>
                <w:szCs w:val="18"/>
              </w:rPr>
            </w:pPr>
            <w:r w:rsidRPr="00DD6E00">
              <w:rPr>
                <w:rFonts w:ascii="Arial" w:hAnsi="Arial" w:cs="Arial"/>
                <w:b/>
                <w:bCs/>
                <w:sz w:val="18"/>
                <w:szCs w:val="18"/>
              </w:rPr>
              <w:t>Size</w:t>
            </w:r>
            <w:r w:rsidRPr="00DD6E00">
              <w:rPr>
                <w:rFonts w:ascii="Arial" w:hAnsi="Arial" w:cs="Arial"/>
                <w:b/>
                <w:bCs/>
                <w:sz w:val="18"/>
                <w:szCs w:val="18"/>
              </w:rPr>
              <w:br/>
              <w:t>(base pairs)</w:t>
            </w:r>
          </w:p>
        </w:tc>
        <w:tc>
          <w:tcPr>
            <w:tcW w:w="2268" w:type="dxa"/>
            <w:shd w:val="clear" w:color="auto" w:fill="E6E6E6"/>
          </w:tcPr>
          <w:p w:rsidR="009A0AE1" w:rsidRPr="00DD6E00" w:rsidRDefault="009A0AE1" w:rsidP="00EF7708">
            <w:pPr>
              <w:rPr>
                <w:rFonts w:ascii="Arial" w:hAnsi="Arial" w:cs="Arial"/>
                <w:b/>
                <w:bCs/>
                <w:sz w:val="18"/>
                <w:szCs w:val="18"/>
              </w:rPr>
            </w:pPr>
            <w:r w:rsidRPr="00DD6E00">
              <w:rPr>
                <w:rFonts w:ascii="Arial" w:hAnsi="Arial" w:cs="Arial"/>
                <w:b/>
                <w:bCs/>
                <w:sz w:val="18"/>
                <w:szCs w:val="18"/>
              </w:rPr>
              <w:t>Source</w:t>
            </w:r>
          </w:p>
        </w:tc>
        <w:tc>
          <w:tcPr>
            <w:tcW w:w="2093" w:type="dxa"/>
            <w:shd w:val="clear" w:color="auto" w:fill="E6E6E6"/>
          </w:tcPr>
          <w:p w:rsidR="009A0AE1" w:rsidRPr="00DD6E00" w:rsidRDefault="009A0AE1" w:rsidP="00EF7708">
            <w:pPr>
              <w:rPr>
                <w:rFonts w:ascii="Arial" w:hAnsi="Arial" w:cs="Arial"/>
                <w:b/>
                <w:bCs/>
                <w:sz w:val="18"/>
                <w:szCs w:val="18"/>
              </w:rPr>
            </w:pPr>
            <w:r w:rsidRPr="00DD6E00">
              <w:rPr>
                <w:rFonts w:ascii="Arial" w:hAnsi="Arial" w:cs="Arial"/>
                <w:b/>
                <w:bCs/>
                <w:sz w:val="18"/>
                <w:szCs w:val="18"/>
              </w:rPr>
              <w:t>Reference</w:t>
            </w:r>
          </w:p>
        </w:tc>
      </w:tr>
      <w:tr w:rsidR="009A0AE1" w:rsidRPr="00DD6E00" w:rsidTr="00EF7708">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Right border repeat</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 xml:space="preserve">cis-acting element for </w:t>
            </w:r>
            <w:r w:rsidRPr="00DD6E00">
              <w:rPr>
                <w:rFonts w:ascii="Arial" w:hAnsi="Arial" w:cs="Arial"/>
                <w:sz w:val="18"/>
                <w:szCs w:val="18"/>
              </w:rPr>
              <w:br/>
              <w:t>T-DNA transfer</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25</w:t>
            </w:r>
          </w:p>
        </w:tc>
        <w:tc>
          <w:tcPr>
            <w:tcW w:w="2268" w:type="dxa"/>
          </w:tcPr>
          <w:p w:rsidR="009A0AE1" w:rsidRPr="00DD6E00" w:rsidRDefault="009A0AE1" w:rsidP="00EF7708">
            <w:pPr>
              <w:rPr>
                <w:rFonts w:ascii="Arial" w:hAnsi="Arial" w:cs="Arial"/>
                <w:i/>
                <w:iCs/>
                <w:sz w:val="18"/>
                <w:szCs w:val="18"/>
              </w:rPr>
            </w:pPr>
            <w:r w:rsidRPr="00DD6E00">
              <w:rPr>
                <w:rFonts w:ascii="Arial" w:hAnsi="Arial" w:cs="Arial"/>
                <w:i/>
                <w:iCs/>
                <w:sz w:val="18"/>
                <w:szCs w:val="18"/>
              </w:rPr>
              <w:t xml:space="preserve">Agrobacterium </w:t>
            </w:r>
            <w:proofErr w:type="spellStart"/>
            <w:r w:rsidRPr="00DD6E00">
              <w:rPr>
                <w:rFonts w:ascii="Arial" w:hAnsi="Arial" w:cs="Arial"/>
                <w:i/>
                <w:iCs/>
                <w:sz w:val="18"/>
                <w:szCs w:val="18"/>
              </w:rPr>
              <w:t>tumefaciens</w:t>
            </w:r>
            <w:proofErr w:type="spellEnd"/>
          </w:p>
        </w:tc>
        <w:tc>
          <w:tcPr>
            <w:tcW w:w="2093" w:type="dxa"/>
          </w:tcPr>
          <w:p w:rsidR="009A0AE1" w:rsidRPr="00DD6E00" w:rsidRDefault="009A0AE1" w:rsidP="00EF7708">
            <w:pPr>
              <w:rPr>
                <w:rFonts w:ascii="Arial" w:hAnsi="Arial" w:cs="Arial"/>
                <w:sz w:val="18"/>
                <w:szCs w:val="18"/>
              </w:rPr>
            </w:pPr>
            <w:r w:rsidRPr="00DD6E00">
              <w:rPr>
                <w:rFonts w:ascii="Arial" w:hAnsi="Arial" w:cs="Arial"/>
                <w:sz w:val="18"/>
                <w:szCs w:val="18"/>
              </w:rPr>
              <w:fldChar w:fldCharType="begin"/>
            </w:r>
            <w:r w:rsidRPr="00DD6E00">
              <w:rPr>
                <w:rFonts w:ascii="Arial" w:hAnsi="Arial" w:cs="Arial"/>
                <w:sz w:val="18"/>
                <w:szCs w:val="18"/>
              </w:rPr>
              <w:instrText xml:space="preserve"> ADDIN REFMGR.CITE &lt;Refman&gt;&lt;Cite&gt;&lt;Author&gt;Gielen&lt;/Author&gt;&lt;Year&gt;1984&lt;/Year&gt;&lt;RecNum&gt;3857&lt;/RecNum&gt;&lt;IDText&gt;The complete nucleotide sequence of the TL-DNA of the Agrobacterium tumefaciens plasmid pTiAch5&lt;/IDText&gt;&lt;MDL Ref_Type="Journal"&gt;&lt;Ref_Type&gt;Journal&lt;/Ref_Type&gt;&lt;Ref_ID&gt;3857&lt;/Ref_ID&gt;&lt;Title_Primary&gt;The complete nucleotide sequence of the TL-DNA of the &lt;i&gt;Agrobacterium tumefaciens&lt;/i&gt; plasmid pTiAch5&lt;/Title_Primary&gt;&lt;Authors_Primary&gt;Gielen,J.&lt;/Authors_Primary&gt;&lt;Authors_Primary&gt;De Beuckeleer,M.&lt;/Authors_Primary&gt;&lt;Authors_Primary&gt;Seurinck,J.&lt;/Authors_Primary&gt;&lt;Authors_Primary&gt;Deboeck,F.&lt;/Authors_Primary&gt;&lt;Authors_Primary&gt;De Greve,H.&lt;/Authors_Primary&gt;&lt;Authors_Primary&gt;Lemmers,M.&lt;/Authors_Primary&gt;&lt;Authors_Primary&gt;Van Montagu,M.&lt;/Authors_Primary&gt;&lt;Authors_Primary&gt;Schell,J.&lt;/Authors_Primary&gt;&lt;Date_Primary&gt;1984/4&lt;/Date_Primary&gt;&lt;Keywords&gt;ACID&lt;/Keywords&gt;&lt;Keywords&gt;Agrobacterium&lt;/Keywords&gt;&lt;Keywords&gt;Agrobacterium tumefaciens&lt;/Keywords&gt;&lt;Keywords&gt;AGROBACTERIUM-TUMEFACIENS&lt;/Keywords&gt;&lt;Keywords&gt;Amino Acid Oxidoreductases&lt;/Keywords&gt;&lt;Keywords&gt;Base Sequence&lt;/Keywords&gt;&lt;Keywords&gt;codon&lt;/Keywords&gt;&lt;Keywords&gt;control&lt;/Keywords&gt;&lt;Keywords&gt;DEHYDROGENASE&lt;/Keywords&gt;&lt;Keywords&gt;Deoxyribonuclease BamHI&lt;/Keywords&gt;&lt;Keywords&gt;Deoxyribonuclease HindIII&lt;/Keywords&gt;&lt;Keywords&gt;Dna&lt;/Keywords&gt;&lt;Keywords&gt;DNA Restriction Enzymes&lt;/Keywords&gt;&lt;Keywords&gt;DNA,Bacterial&lt;/Keywords&gt;&lt;Keywords&gt;ENZYME&lt;/Keywords&gt;&lt;Keywords&gt;Enzymes&lt;/Keywords&gt;&lt;Keywords&gt;genetics&lt;/Keywords&gt;&lt;Keywords&gt;integration&lt;/Keywords&gt;&lt;Keywords&gt;metabolism&lt;/Keywords&gt;&lt;Keywords&gt;Nucleotide sequence&lt;/Keywords&gt;&lt;Keywords&gt;NUCLEOTIDE-SEQUENCE&lt;/Keywords&gt;&lt;Keywords&gt;Open Reading Frames&lt;/Keywords&gt;&lt;Keywords&gt;OXIDOREDUCTASE&lt;/Keywords&gt;&lt;Keywords&gt;plant&lt;/Keywords&gt;&lt;Keywords&gt;PLANTS&lt;/Keywords&gt;&lt;Keywords&gt;plasmid&lt;/Keywords&gt;&lt;Keywords&gt;Plasmids&lt;/Keywords&gt;&lt;Keywords&gt;Poly A&lt;/Keywords&gt;&lt;Keywords&gt;REGION&lt;/Keywords&gt;&lt;Keywords&gt;SEQUENCE&lt;/Keywords&gt;&lt;Keywords&gt;SEQUENCES&lt;/Keywords&gt;&lt;Keywords&gt;Shine-Dalgarno sequence&lt;/Keywords&gt;&lt;Keywords&gt;Support,Non-U.S.Gov&amp;apos;t&lt;/Keywords&gt;&lt;Keywords&gt;T-DNA&lt;/Keywords&gt;&lt;Keywords&gt;Transcription,Genetic&lt;/Keywords&gt;&lt;Keywords&gt;transfer&lt;/Keywords&gt;&lt;Keywords&gt;Translation,Genetic&lt;/Keywords&gt;&lt;Keywords&gt;TUMEFACIENS&lt;/Keywords&gt;&lt;Keywords&gt;of&lt;/Keywords&gt;&lt;Reprint&gt;Not in File&lt;/Reprint&gt;&lt;Start_Page&gt;835&lt;/Start_Page&gt;&lt;End_Page&gt;846&lt;/End_Page&gt;&lt;Periodical&gt;EMBO Journal&lt;/Periodical&gt;&lt;Volume&gt;3&lt;/Volume&gt;&lt;Issue&gt;4&lt;/Issue&gt;&lt;Web_URL&gt;PM:6327292&lt;/Web_URL&gt;&lt;ZZ_JournalFull&gt;&lt;f name="System"&gt;EMBO Journal&lt;/f&gt;&lt;/ZZ_JournalFull&gt;&lt;ZZ_JournalStdAbbrev&gt;&lt;f name="System"&gt;EMBO J.&lt;/f&gt;&lt;/ZZ_JournalStdAbbrev&gt;&lt;ZZ_WorkformID&gt;1&lt;/ZZ_WorkformID&gt;&lt;/MDL&gt;&lt;/Cite&gt;&lt;/Refman&gt;</w:instrText>
            </w:r>
            <w:r w:rsidRPr="00DD6E00">
              <w:rPr>
                <w:rFonts w:ascii="Arial" w:hAnsi="Arial" w:cs="Arial"/>
                <w:sz w:val="18"/>
                <w:szCs w:val="18"/>
              </w:rPr>
              <w:fldChar w:fldCharType="separate"/>
            </w:r>
            <w:r w:rsidRPr="00DD6E00">
              <w:rPr>
                <w:rFonts w:ascii="Arial" w:hAnsi="Arial" w:cs="Arial"/>
                <w:sz w:val="18"/>
                <w:szCs w:val="18"/>
              </w:rPr>
              <w:t>(Gielen et al. 1984)</w:t>
            </w:r>
            <w:r w:rsidRPr="00DD6E00">
              <w:rPr>
                <w:rFonts w:ascii="Arial" w:hAnsi="Arial" w:cs="Arial"/>
                <w:sz w:val="18"/>
                <w:szCs w:val="18"/>
              </w:rPr>
              <w:fldChar w:fldCharType="end"/>
            </w:r>
          </w:p>
        </w:tc>
      </w:tr>
      <w:tr w:rsidR="009A0AE1" w:rsidRPr="00DD6E00" w:rsidTr="00EF7708">
        <w:tc>
          <w:tcPr>
            <w:tcW w:w="1276" w:type="dxa"/>
          </w:tcPr>
          <w:p w:rsidR="009A0AE1" w:rsidRPr="00DD6E00" w:rsidRDefault="009A0AE1" w:rsidP="00EF7708">
            <w:pPr>
              <w:rPr>
                <w:rFonts w:ascii="Arial" w:hAnsi="Arial" w:cs="Arial"/>
                <w:sz w:val="18"/>
                <w:szCs w:val="18"/>
              </w:rPr>
            </w:pPr>
            <w:proofErr w:type="spellStart"/>
            <w:r w:rsidRPr="00DD6E00">
              <w:rPr>
                <w:rFonts w:ascii="Arial" w:hAnsi="Arial" w:cs="Arial"/>
                <w:sz w:val="18"/>
                <w:szCs w:val="18"/>
              </w:rPr>
              <w:t>Polylinker</w:t>
            </w:r>
            <w:proofErr w:type="spellEnd"/>
            <w:r w:rsidRPr="00DD6E00">
              <w:rPr>
                <w:rFonts w:ascii="Arial" w:hAnsi="Arial" w:cs="Arial"/>
                <w:sz w:val="18"/>
                <w:szCs w:val="18"/>
              </w:rPr>
              <w:t xml:space="preserve"> sequence</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for cloning purposes</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28</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Synthetic</w:t>
            </w:r>
          </w:p>
        </w:tc>
        <w:tc>
          <w:tcPr>
            <w:tcW w:w="2093" w:type="dxa"/>
          </w:tcPr>
          <w:p w:rsidR="009A0AE1" w:rsidRPr="00DD6E00" w:rsidRDefault="009A0AE1" w:rsidP="00EF7708">
            <w:pPr>
              <w:rPr>
                <w:rFonts w:ascii="Arial" w:hAnsi="Arial" w:cs="Arial"/>
                <w:sz w:val="18"/>
                <w:szCs w:val="18"/>
              </w:rPr>
            </w:pPr>
          </w:p>
        </w:tc>
      </w:tr>
      <w:tr w:rsidR="009A0AE1" w:rsidRPr="00DD6E00" w:rsidTr="00EF7708">
        <w:tc>
          <w:tcPr>
            <w:tcW w:w="1276" w:type="dxa"/>
          </w:tcPr>
          <w:p w:rsidR="009A0AE1" w:rsidRPr="00DD6E00" w:rsidRDefault="009A0AE1" w:rsidP="00EF7708">
            <w:pPr>
              <w:rPr>
                <w:rFonts w:ascii="Arial" w:hAnsi="Arial" w:cs="Arial"/>
                <w:sz w:val="18"/>
                <w:szCs w:val="18"/>
              </w:rPr>
            </w:pPr>
            <w:r w:rsidRPr="00DD6E00">
              <w:rPr>
                <w:rFonts w:ascii="Arial" w:hAnsi="Arial" w:cs="Arial"/>
                <w:i/>
                <w:iCs/>
                <w:sz w:val="18"/>
                <w:szCs w:val="18"/>
              </w:rPr>
              <w:t>35S</w:t>
            </w:r>
            <w:r w:rsidRPr="00DD6E00">
              <w:rPr>
                <w:rFonts w:ascii="Arial" w:hAnsi="Arial" w:cs="Arial"/>
                <w:sz w:val="18"/>
                <w:szCs w:val="18"/>
              </w:rPr>
              <w:t xml:space="preserve"> promoter</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 xml:space="preserve">regulates constitutive gene expression </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1385</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Cauliflower mosaic virus</w:t>
            </w:r>
          </w:p>
        </w:tc>
        <w:tc>
          <w:tcPr>
            <w:tcW w:w="2093" w:type="dxa"/>
          </w:tcPr>
          <w:p w:rsidR="009A0AE1" w:rsidRPr="00DD6E00" w:rsidRDefault="009A0AE1" w:rsidP="00EF7708">
            <w:pPr>
              <w:rPr>
                <w:rFonts w:ascii="Arial" w:hAnsi="Arial" w:cs="Arial"/>
                <w:sz w:val="18"/>
                <w:szCs w:val="18"/>
              </w:rPr>
            </w:pPr>
            <w:r w:rsidRPr="00DD6E00">
              <w:rPr>
                <w:rFonts w:ascii="Arial" w:hAnsi="Arial" w:cs="Arial"/>
                <w:sz w:val="18"/>
                <w:szCs w:val="18"/>
              </w:rPr>
              <w:fldChar w:fldCharType="begin"/>
            </w:r>
            <w:r w:rsidRPr="00DD6E00">
              <w:rPr>
                <w:rFonts w:ascii="Arial" w:hAnsi="Arial" w:cs="Arial"/>
                <w:sz w:val="18"/>
                <w:szCs w:val="18"/>
              </w:rPr>
              <w:instrText xml:space="preserve"> ADDIN REFMGR.CITE &lt;Refman&gt;&lt;Cite&gt;&lt;Author&gt;Odell&lt;/Author&gt;&lt;Year&gt;1985&lt;/Year&gt;&lt;RecNum&gt;495&lt;/RecNum&gt;&lt;IDText&gt;Identification of DNA sequences required for activity of the cauliflower mosaic virus 35S promoter&lt;/IDText&gt;&lt;MDL Ref_Type="Journal"&gt;&lt;Ref_Type&gt;Journal&lt;/Ref_Type&gt;&lt;Ref_ID&gt;495&lt;/Ref_ID&gt;&lt;Title_Primary&gt;Identification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2/28&lt;/Date_Primary&gt;&lt;Keywords&gt;analysis&lt;/Keywords&gt;&lt;Keywords&gt;Dna&lt;/Keywords&gt;&lt;Keywords&gt;DNA,Viral&lt;/Keywords&gt;&lt;Keywords&gt;English&lt;/Keywords&gt;&lt;Keywords&gt;GENE&lt;/Keywords&gt;&lt;Keywords&gt;Gene Expression Regulation&lt;/Keywords&gt;&lt;Keywords&gt;Genes&lt;/Keywords&gt;&lt;Keywords&gt;genetics&lt;/Keywords&gt;&lt;Keywords&gt;IDENTIFICATION&lt;/Keywords&gt;&lt;Keywords&gt;Mosaic Viruses&lt;/Keywords&gt;&lt;Keywords&gt;plant&lt;/Keywords&gt;&lt;Keywords&gt;PLANTS&lt;/Keywords&gt;&lt;Keywords&gt;Promoter Regions (Genetics)&lt;/Keywords&gt;&lt;Keywords&gt;RNA&lt;/Keywords&gt;&lt;Keywords&gt;SEQUENCES&lt;/Keywords&gt;&lt;Keywords&gt;Species Specificity&lt;/Keywords&gt;&lt;Keywords&gt;SYSTEM&lt;/Keywords&gt;&lt;Keywords&gt;Tobacco&lt;/Keywords&gt;&lt;Keywords&gt;Transcription,Genetic.&lt;/Keywords&gt;&lt;Keywords&gt;cottondb&lt;/Keywords&gt;&lt;Reprint&gt;In File&lt;/Reprint&gt;&lt;Start_Page&gt;810&lt;/Start_Page&gt;&lt;End_Page&gt;812&lt;/End_Page&gt;&lt;Periodical&gt;Nature&lt;/Periodical&gt;&lt;Volume&gt;313&lt;/Volume&gt;&lt;Issue&gt;6005&lt;/Issue&gt;&lt;ISSN_ISBN&gt;0028-0836&lt;/ISSN_ISBN&gt;&lt;ZZ_JournalFull&gt;&lt;f name="System"&gt;Nature&lt;/f&gt;&lt;/ZZ_JournalFull&gt;&lt;ZZ_WorkformID&gt;1&lt;/ZZ_WorkformID&gt;&lt;/MDL&gt;&lt;/Cite&gt;&lt;/Refman&gt;</w:instrText>
            </w:r>
            <w:r w:rsidRPr="00DD6E00">
              <w:rPr>
                <w:rFonts w:ascii="Arial" w:hAnsi="Arial" w:cs="Arial"/>
                <w:sz w:val="18"/>
                <w:szCs w:val="18"/>
              </w:rPr>
              <w:fldChar w:fldCharType="separate"/>
            </w:r>
            <w:r w:rsidRPr="00DD6E00">
              <w:rPr>
                <w:rFonts w:ascii="Arial" w:hAnsi="Arial" w:cs="Arial"/>
                <w:sz w:val="18"/>
                <w:szCs w:val="18"/>
              </w:rPr>
              <w:t>(Odell et al. 1985)</w:t>
            </w:r>
            <w:r w:rsidRPr="00DD6E00">
              <w:rPr>
                <w:rFonts w:ascii="Arial" w:hAnsi="Arial" w:cs="Arial"/>
                <w:sz w:val="18"/>
                <w:szCs w:val="18"/>
              </w:rPr>
              <w:fldChar w:fldCharType="end"/>
            </w:r>
          </w:p>
        </w:tc>
      </w:tr>
      <w:tr w:rsidR="009A0AE1" w:rsidRPr="00DD6E00" w:rsidTr="00EF7708">
        <w:tc>
          <w:tcPr>
            <w:tcW w:w="1276" w:type="dxa"/>
          </w:tcPr>
          <w:p w:rsidR="009A0AE1" w:rsidRPr="00DD6E00" w:rsidRDefault="009A0AE1" w:rsidP="00EF7708">
            <w:pPr>
              <w:rPr>
                <w:rFonts w:ascii="Arial" w:hAnsi="Arial" w:cs="Arial"/>
                <w:sz w:val="18"/>
                <w:szCs w:val="18"/>
              </w:rPr>
            </w:pPr>
            <w:r w:rsidRPr="00DD6E00">
              <w:rPr>
                <w:rFonts w:ascii="Arial" w:hAnsi="Arial" w:cs="Arial"/>
                <w:i/>
                <w:iCs/>
                <w:sz w:val="18"/>
                <w:szCs w:val="18"/>
              </w:rPr>
              <w:t>bar</w:t>
            </w:r>
            <w:r w:rsidRPr="00DD6E00">
              <w:rPr>
                <w:rFonts w:ascii="Arial" w:hAnsi="Arial" w:cs="Arial"/>
                <w:sz w:val="18"/>
                <w:szCs w:val="18"/>
              </w:rPr>
              <w:t xml:space="preserve"> gene </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herbicide tolerance and selectable marker</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552</w:t>
            </w:r>
          </w:p>
        </w:tc>
        <w:tc>
          <w:tcPr>
            <w:tcW w:w="2268" w:type="dxa"/>
          </w:tcPr>
          <w:p w:rsidR="009A0AE1" w:rsidRPr="00DD6E00" w:rsidRDefault="009A0AE1" w:rsidP="00EF7708">
            <w:pPr>
              <w:rPr>
                <w:rFonts w:ascii="Arial" w:hAnsi="Arial" w:cs="Arial"/>
                <w:i/>
                <w:iCs/>
                <w:sz w:val="18"/>
                <w:szCs w:val="18"/>
              </w:rPr>
            </w:pPr>
            <w:r w:rsidRPr="00DD6E00">
              <w:rPr>
                <w:rFonts w:ascii="Arial" w:hAnsi="Arial" w:cs="Arial"/>
                <w:i/>
                <w:iCs/>
                <w:sz w:val="18"/>
                <w:szCs w:val="18"/>
              </w:rPr>
              <w:t xml:space="preserve">Streptomyces </w:t>
            </w:r>
            <w:proofErr w:type="spellStart"/>
            <w:r w:rsidRPr="00DD6E00">
              <w:rPr>
                <w:rFonts w:ascii="Arial" w:hAnsi="Arial" w:cs="Arial"/>
                <w:i/>
                <w:iCs/>
                <w:sz w:val="18"/>
                <w:szCs w:val="18"/>
              </w:rPr>
              <w:t>hygroscopicus</w:t>
            </w:r>
            <w:proofErr w:type="spellEnd"/>
          </w:p>
        </w:tc>
        <w:tc>
          <w:tcPr>
            <w:tcW w:w="2093" w:type="dxa"/>
          </w:tcPr>
          <w:p w:rsidR="009A0AE1" w:rsidRPr="00DD6E00" w:rsidRDefault="009A0AE1" w:rsidP="00EF7708">
            <w:pPr>
              <w:rPr>
                <w:rFonts w:ascii="Arial" w:hAnsi="Arial" w:cs="Arial"/>
                <w:sz w:val="18"/>
                <w:szCs w:val="18"/>
              </w:rPr>
            </w:pPr>
            <w:r w:rsidRPr="00DD6E00">
              <w:rPr>
                <w:rFonts w:ascii="Arial" w:hAnsi="Arial" w:cs="Arial"/>
                <w:sz w:val="18"/>
                <w:szCs w:val="18"/>
              </w:rPr>
              <w:fldChar w:fldCharType="begin"/>
            </w:r>
            <w:r w:rsidRPr="00DD6E00">
              <w:rPr>
                <w:rFonts w:ascii="Arial" w:hAnsi="Arial" w:cs="Arial"/>
                <w:sz w:val="18"/>
                <w:szCs w:val="18"/>
              </w:rPr>
              <w:instrText xml:space="preserve"> ADDIN REFMGR.CITE &lt;Refman&gt;&lt;Cite&gt;&lt;Author&gt;Thompson&lt;/Author&gt;&lt;Year&gt;1987&lt;/Year&gt;&lt;RecNum&gt;1080&lt;/RecNum&gt;&lt;IDText&gt;Characterization of the herbicide-resistance gene bar from Streptomyces hygroscopicus&lt;/IDText&gt;&lt;MDL Ref_Type="Journal"&gt;&lt;Ref_Type&gt;Journal&lt;/Ref_Type&gt;&lt;Ref_ID&gt;1080&lt;/Ref_ID&gt;&lt;Title_Primary&gt;Characterization of the herbicide-resistance gene &lt;i&gt;bar &lt;/i&gt;from &lt;i&gt;Streptomyces hygroscopicus&lt;/i&gt;&lt;/Title_Primary&gt;&lt;Authors_Primary&gt;Thompson,C.J.&lt;/Authors_Primary&gt;&lt;Authors_Primary&gt;Movva,N.R.&lt;/Authors_Primary&gt;&lt;Authors_Primary&gt;Tizard,R.&lt;/Authors_Primary&gt;&lt;Authors_Primary&gt;Crameri,R.&lt;/Authors_Primary&gt;&lt;Authors_Primary&gt;Davies,J.&lt;/Authors_Primary&gt;&lt;Authors_Primary&gt;Lauwereys,M.&lt;/Authors_Primary&gt;&lt;Authors_Primary&gt;Botterman,J.&lt;/Authors_Primary&gt;&lt;Date_Primary&gt;1987&lt;/Date_Primary&gt;&lt;Keywords&gt;HERBICIDE-RESISTANCE&lt;/Keywords&gt;&lt;Keywords&gt;herbicide resistance&lt;/Keywords&gt;&lt;Keywords&gt;GENE&lt;/Keywords&gt;&lt;Keywords&gt;bar&lt;/Keywords&gt;&lt;Keywords&gt;Streptomyces&lt;/Keywords&gt;&lt;Keywords&gt;STREPTOMYCES-HYGROSCOPICUS&lt;/Keywords&gt;&lt;Keywords&gt;resistance&lt;/Keywords&gt;&lt;Keywords&gt;herbicide&lt;/Keywords&gt;&lt;Keywords&gt;bialaphos&lt;/Keywords&gt;&lt;Keywords&gt;bar gene&lt;/Keywords&gt;&lt;Keywords&gt;Streptomyces hygroscopicus&lt;/Keywords&gt;&lt;Keywords&gt;phosphinothricin&lt;/Keywords&gt;&lt;Keywords&gt;INHIBITOR&lt;/Keywords&gt;&lt;Keywords&gt;Glutamine&lt;/Keywords&gt;&lt;Keywords&gt;GLUTAMINE-SYNTHETASE&lt;/Keywords&gt;&lt;Keywords&gt;ENZYME&lt;/Keywords&gt;&lt;Keywords&gt;NUCLEOTIDE-SEQUENCE&lt;/Keywords&gt;&lt;Keywords&gt;SEQUENCE&lt;/Keywords&gt;&lt;Keywords&gt;Escherichia coli&lt;/Keywords&gt;&lt;Keywords&gt;ESCHERICHIA-COLI&lt;/Keywords&gt;&lt;Keywords&gt;SELECTABLE MARKER&lt;/Keywords&gt;&lt;Keywords&gt;marker&lt;/Keywords&gt;&lt;Keywords&gt;Bacteria&lt;/Keywords&gt;&lt;Keywords&gt;PLANTS&lt;/Keywords&gt;&lt;Keywords&gt;plant&lt;/Keywords&gt;&lt;Reprint&gt;In File&lt;/Reprint&gt;&lt;Start_Page&gt;2519&lt;/Start_Page&gt;&lt;End_Page&gt;2523&lt;/End_Page&gt;&lt;Periodical&gt;EMBO Journal&lt;/Periodical&gt;&lt;Volume&gt;6&lt;/Volume&gt;&lt;Issue&gt;9&lt;/Issue&gt;&lt;ISSN_ISBN&gt;0261-4189&lt;/ISSN_ISBN&gt;&lt;Address&gt;Biogen SA, 46 Route des Acacias, 1227 Geneva, Switzerland&lt;/Address&gt;&lt;ZZ_JournalFull&gt;&lt;f name="System"&gt;EMBO Journal&lt;/f&gt;&lt;/ZZ_JournalFull&gt;&lt;ZZ_JournalStdAbbrev&gt;&lt;f name="System"&gt;EMBO J.&lt;/f&gt;&lt;/ZZ_JournalStdAbbrev&gt;&lt;ZZ_WorkformID&gt;1&lt;/ZZ_WorkformID&gt;&lt;/MDL&gt;&lt;/Cite&gt;&lt;/Refman&gt;</w:instrText>
            </w:r>
            <w:r w:rsidRPr="00DD6E00">
              <w:rPr>
                <w:rFonts w:ascii="Arial" w:hAnsi="Arial" w:cs="Arial"/>
                <w:sz w:val="18"/>
                <w:szCs w:val="18"/>
              </w:rPr>
              <w:fldChar w:fldCharType="separate"/>
            </w:r>
            <w:r w:rsidRPr="00DD6E00">
              <w:rPr>
                <w:rFonts w:ascii="Arial" w:hAnsi="Arial" w:cs="Arial"/>
                <w:sz w:val="18"/>
                <w:szCs w:val="18"/>
              </w:rPr>
              <w:t>(Thompson et al. 1987)</w:t>
            </w:r>
            <w:r w:rsidRPr="00DD6E00">
              <w:rPr>
                <w:rFonts w:ascii="Arial" w:hAnsi="Arial" w:cs="Arial"/>
                <w:sz w:val="18"/>
                <w:szCs w:val="18"/>
              </w:rPr>
              <w:fldChar w:fldCharType="end"/>
            </w:r>
          </w:p>
        </w:tc>
      </w:tr>
      <w:tr w:rsidR="009A0AE1" w:rsidRPr="00DD6E00" w:rsidTr="00EF7708">
        <w:tc>
          <w:tcPr>
            <w:tcW w:w="1276" w:type="dxa"/>
          </w:tcPr>
          <w:p w:rsidR="009A0AE1" w:rsidRPr="00DD6E00" w:rsidRDefault="009A0AE1" w:rsidP="00EF7708">
            <w:pPr>
              <w:rPr>
                <w:rFonts w:ascii="Arial" w:hAnsi="Arial" w:cs="Arial"/>
                <w:sz w:val="18"/>
                <w:szCs w:val="18"/>
              </w:rPr>
            </w:pPr>
            <w:proofErr w:type="spellStart"/>
            <w:r w:rsidRPr="00DD6E00">
              <w:rPr>
                <w:rFonts w:ascii="Arial" w:hAnsi="Arial" w:cs="Arial"/>
                <w:sz w:val="18"/>
                <w:szCs w:val="18"/>
              </w:rPr>
              <w:t>Polylinker</w:t>
            </w:r>
            <w:proofErr w:type="spellEnd"/>
            <w:r w:rsidRPr="00DD6E00">
              <w:rPr>
                <w:rFonts w:ascii="Arial" w:hAnsi="Arial" w:cs="Arial"/>
                <w:sz w:val="18"/>
                <w:szCs w:val="18"/>
              </w:rPr>
              <w:t xml:space="preserve"> sequence</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for cloning purposes</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19</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Synthetic</w:t>
            </w:r>
          </w:p>
        </w:tc>
        <w:tc>
          <w:tcPr>
            <w:tcW w:w="2093" w:type="dxa"/>
          </w:tcPr>
          <w:p w:rsidR="009A0AE1" w:rsidRPr="00DD6E00" w:rsidRDefault="009A0AE1" w:rsidP="00EF7708">
            <w:pPr>
              <w:rPr>
                <w:rFonts w:ascii="Arial" w:hAnsi="Arial" w:cs="Arial"/>
                <w:sz w:val="18"/>
                <w:szCs w:val="18"/>
              </w:rPr>
            </w:pPr>
          </w:p>
        </w:tc>
      </w:tr>
      <w:tr w:rsidR="009A0AE1" w:rsidRPr="00DD6E00" w:rsidTr="00EF7708">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3’</w:t>
            </w:r>
            <w:r w:rsidRPr="00DD6E00">
              <w:rPr>
                <w:rFonts w:ascii="Arial" w:hAnsi="Arial" w:cs="Arial"/>
                <w:i/>
                <w:iCs/>
                <w:sz w:val="18"/>
                <w:szCs w:val="18"/>
              </w:rPr>
              <w:t>nos</w:t>
            </w:r>
            <w:r w:rsidRPr="00DD6E00">
              <w:rPr>
                <w:rFonts w:ascii="Arial" w:hAnsi="Arial" w:cs="Arial"/>
                <w:sz w:val="18"/>
                <w:szCs w:val="18"/>
              </w:rPr>
              <w:t xml:space="preserve"> terminator</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stop signal</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261</w:t>
            </w:r>
          </w:p>
        </w:tc>
        <w:tc>
          <w:tcPr>
            <w:tcW w:w="2268" w:type="dxa"/>
          </w:tcPr>
          <w:p w:rsidR="009A0AE1" w:rsidRPr="00DD6E00" w:rsidRDefault="009A0AE1" w:rsidP="00EF7708">
            <w:pPr>
              <w:rPr>
                <w:rFonts w:ascii="Arial" w:hAnsi="Arial" w:cs="Arial"/>
                <w:i/>
                <w:iCs/>
                <w:sz w:val="18"/>
                <w:szCs w:val="18"/>
              </w:rPr>
            </w:pPr>
            <w:r w:rsidRPr="00DD6E00">
              <w:rPr>
                <w:rFonts w:ascii="Arial" w:hAnsi="Arial" w:cs="Arial"/>
                <w:i/>
                <w:iCs/>
                <w:sz w:val="18"/>
                <w:szCs w:val="18"/>
              </w:rPr>
              <w:t xml:space="preserve">Agrobacterium </w:t>
            </w:r>
            <w:proofErr w:type="spellStart"/>
            <w:r w:rsidRPr="00DD6E00">
              <w:rPr>
                <w:rFonts w:ascii="Arial" w:hAnsi="Arial" w:cs="Arial"/>
                <w:i/>
                <w:iCs/>
                <w:sz w:val="18"/>
                <w:szCs w:val="18"/>
              </w:rPr>
              <w:t>tumefaciens</w:t>
            </w:r>
            <w:proofErr w:type="spellEnd"/>
          </w:p>
        </w:tc>
        <w:tc>
          <w:tcPr>
            <w:tcW w:w="2093" w:type="dxa"/>
          </w:tcPr>
          <w:p w:rsidR="009A0AE1" w:rsidRPr="00DD6E00" w:rsidRDefault="009A0AE1" w:rsidP="00EF7708">
            <w:pPr>
              <w:rPr>
                <w:rFonts w:ascii="Arial" w:hAnsi="Arial" w:cs="Arial"/>
                <w:sz w:val="18"/>
                <w:szCs w:val="18"/>
              </w:rPr>
            </w:pPr>
            <w:r w:rsidRPr="00DD6E00">
              <w:rPr>
                <w:rFonts w:ascii="Arial" w:hAnsi="Arial" w:cs="Arial"/>
                <w:sz w:val="18"/>
                <w:szCs w:val="18"/>
              </w:rPr>
              <w:fldChar w:fldCharType="begin"/>
            </w:r>
            <w:r w:rsidRPr="00DD6E00">
              <w:rPr>
                <w:rFonts w:ascii="Arial" w:hAnsi="Arial" w:cs="Arial"/>
                <w:sz w:val="18"/>
                <w:szCs w:val="18"/>
              </w:rPr>
              <w:instrText xml:space="preserve"> ADDIN REFMGR.CITE &lt;Refman&gt;&lt;Cite&gt;&lt;Author&gt;Depicker&lt;/Author&gt;&lt;Year&gt;1982&lt;/Year&gt;&lt;RecNum&gt;413&lt;/RecNum&gt;&lt;IDText&gt;Nopaline synthase: transcript mapping and DNA sequence&lt;/IDText&gt;&lt;MDL Ref_Type="Journal"&gt;&lt;Ref_Type&gt;Journal&lt;/Ref_Type&gt;&lt;Ref_ID&gt;413&lt;/Ref_ID&gt;&lt;Title_Primary&gt;Nopaline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English&lt;/Keywords&gt;&lt;Keywords&gt;GENE&lt;/Keywords&gt;&lt;Keywords&gt;Genes&lt;/Keywords&gt;&lt;Keywords&gt;Genes,Structural&lt;/Keywords&gt;&lt;Keywords&gt;genetics&lt;/Keywords&gt;&lt;Keywords&gt;plant&lt;/Keywords&gt;&lt;Keywords&gt;plant cells&lt;/Keywords&gt;&lt;Keywords&gt;plasmid&lt;/Keywords&gt;&lt;Keywords&gt;Plasmids&lt;/Keywords&gt;&lt;Keywords&gt;T-DNA&lt;/Keywords&gt;&lt;Keywords&gt;Tobacco&lt;/Keywords&gt;&lt;Keywords&gt;VECTORS&lt;/Keywords&gt;&lt;Keywords&gt;cottondb&lt;/Keywords&gt;&lt;Reprint&gt;In File&lt;/Reprint&gt;&lt;Start_Page&gt;561&lt;/Start_Page&gt;&lt;End_Page&gt;573&lt;/End_Page&gt;&lt;Periodical&gt;Journal of Molecular and Applied Genetics&lt;/Periodical&gt;&lt;Volume&gt;1&lt;/Volume&gt;&lt;Issue&gt;6&lt;/Issue&gt;&lt;ISSN_ISBN&gt;0271-6801&lt;/ISSN_ISBN&gt;&lt;ZZ_JournalFull&gt;&lt;f name="System"&gt;Journal of Molecular and Applied Genetics&lt;/f&gt;&lt;/ZZ_JournalFull&gt;&lt;ZZ_JournalStdAbbrev&gt;&lt;f name="System"&gt;J.Mol.Appl.Genet.&lt;/f&gt;&lt;/ZZ_JournalStdAbbrev&gt;&lt;ZZ_WorkformID&gt;1&lt;/ZZ_WorkformID&gt;&lt;/MDL&gt;&lt;/Cite&gt;&lt;/Refman&gt;</w:instrText>
            </w:r>
            <w:r w:rsidRPr="00DD6E00">
              <w:rPr>
                <w:rFonts w:ascii="Arial" w:hAnsi="Arial" w:cs="Arial"/>
                <w:sz w:val="18"/>
                <w:szCs w:val="18"/>
              </w:rPr>
              <w:fldChar w:fldCharType="separate"/>
            </w:r>
            <w:r w:rsidRPr="00DD6E00">
              <w:rPr>
                <w:rFonts w:ascii="Arial" w:hAnsi="Arial" w:cs="Arial"/>
                <w:sz w:val="18"/>
                <w:szCs w:val="18"/>
              </w:rPr>
              <w:t>(Depicker et al. 1982)</w:t>
            </w:r>
            <w:r w:rsidRPr="00DD6E00">
              <w:rPr>
                <w:rFonts w:ascii="Arial" w:hAnsi="Arial" w:cs="Arial"/>
                <w:sz w:val="18"/>
                <w:szCs w:val="18"/>
              </w:rPr>
              <w:fldChar w:fldCharType="end"/>
            </w:r>
          </w:p>
        </w:tc>
      </w:tr>
      <w:tr w:rsidR="009A0AE1" w:rsidRPr="00DD6E00" w:rsidTr="00EF7708">
        <w:tc>
          <w:tcPr>
            <w:tcW w:w="1276" w:type="dxa"/>
          </w:tcPr>
          <w:p w:rsidR="009A0AE1" w:rsidRPr="00DD6E00" w:rsidRDefault="009A0AE1" w:rsidP="00EF7708">
            <w:pPr>
              <w:rPr>
                <w:rFonts w:ascii="Arial" w:hAnsi="Arial" w:cs="Arial"/>
                <w:sz w:val="18"/>
                <w:szCs w:val="18"/>
              </w:rPr>
            </w:pPr>
            <w:proofErr w:type="spellStart"/>
            <w:r w:rsidRPr="00DD6E00">
              <w:rPr>
                <w:rFonts w:ascii="Arial" w:hAnsi="Arial" w:cs="Arial"/>
                <w:sz w:val="18"/>
                <w:szCs w:val="18"/>
              </w:rPr>
              <w:t>Polylinker</w:t>
            </w:r>
            <w:proofErr w:type="spellEnd"/>
            <w:r w:rsidRPr="00DD6E00">
              <w:rPr>
                <w:rFonts w:ascii="Arial" w:hAnsi="Arial" w:cs="Arial"/>
                <w:sz w:val="18"/>
                <w:szCs w:val="18"/>
              </w:rPr>
              <w:t xml:space="preserve"> sequence</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for cloning purposes</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51</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Synthetic</w:t>
            </w:r>
          </w:p>
        </w:tc>
        <w:tc>
          <w:tcPr>
            <w:tcW w:w="2093" w:type="dxa"/>
          </w:tcPr>
          <w:p w:rsidR="009A0AE1" w:rsidRPr="00DD6E00" w:rsidRDefault="009A0AE1" w:rsidP="00EF7708">
            <w:pPr>
              <w:rPr>
                <w:rFonts w:ascii="Arial" w:hAnsi="Arial" w:cs="Arial"/>
                <w:sz w:val="18"/>
                <w:szCs w:val="18"/>
              </w:rPr>
            </w:pPr>
          </w:p>
        </w:tc>
      </w:tr>
      <w:tr w:rsidR="009A0AE1" w:rsidRPr="00DD6E00" w:rsidTr="00EF7708">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Left border repeat</w:t>
            </w:r>
          </w:p>
        </w:tc>
        <w:tc>
          <w:tcPr>
            <w:tcW w:w="2268" w:type="dxa"/>
          </w:tcPr>
          <w:p w:rsidR="009A0AE1" w:rsidRPr="00DD6E00" w:rsidRDefault="009A0AE1" w:rsidP="00EF7708">
            <w:pPr>
              <w:rPr>
                <w:rFonts w:ascii="Arial" w:hAnsi="Arial" w:cs="Arial"/>
                <w:sz w:val="18"/>
                <w:szCs w:val="18"/>
              </w:rPr>
            </w:pPr>
            <w:r w:rsidRPr="00DD6E00">
              <w:rPr>
                <w:rFonts w:ascii="Arial" w:hAnsi="Arial" w:cs="Arial"/>
                <w:sz w:val="18"/>
                <w:szCs w:val="18"/>
              </w:rPr>
              <w:t xml:space="preserve">cis-acting element for </w:t>
            </w:r>
            <w:r w:rsidRPr="00DD6E00">
              <w:rPr>
                <w:rFonts w:ascii="Arial" w:hAnsi="Arial" w:cs="Arial"/>
                <w:sz w:val="18"/>
                <w:szCs w:val="18"/>
              </w:rPr>
              <w:br/>
              <w:t>T-DNA transfer</w:t>
            </w:r>
          </w:p>
        </w:tc>
        <w:tc>
          <w:tcPr>
            <w:tcW w:w="1276" w:type="dxa"/>
          </w:tcPr>
          <w:p w:rsidR="009A0AE1" w:rsidRPr="00DD6E00" w:rsidRDefault="009A0AE1" w:rsidP="00EF7708">
            <w:pPr>
              <w:rPr>
                <w:rFonts w:ascii="Arial" w:hAnsi="Arial" w:cs="Arial"/>
                <w:sz w:val="18"/>
                <w:szCs w:val="18"/>
              </w:rPr>
            </w:pPr>
            <w:r w:rsidRPr="00DD6E00">
              <w:rPr>
                <w:rFonts w:ascii="Arial" w:hAnsi="Arial" w:cs="Arial"/>
                <w:sz w:val="18"/>
                <w:szCs w:val="18"/>
              </w:rPr>
              <w:t>25</w:t>
            </w:r>
          </w:p>
        </w:tc>
        <w:tc>
          <w:tcPr>
            <w:tcW w:w="2268" w:type="dxa"/>
          </w:tcPr>
          <w:p w:rsidR="009A0AE1" w:rsidRPr="00DD6E00" w:rsidRDefault="009A0AE1" w:rsidP="00EF7708">
            <w:pPr>
              <w:rPr>
                <w:rFonts w:ascii="Arial" w:hAnsi="Arial" w:cs="Arial"/>
                <w:i/>
                <w:iCs/>
                <w:sz w:val="18"/>
                <w:szCs w:val="18"/>
              </w:rPr>
            </w:pPr>
            <w:r w:rsidRPr="00DD6E00">
              <w:rPr>
                <w:rFonts w:ascii="Arial" w:hAnsi="Arial" w:cs="Arial"/>
                <w:i/>
                <w:iCs/>
                <w:sz w:val="18"/>
                <w:szCs w:val="18"/>
              </w:rPr>
              <w:t xml:space="preserve">Agrobacterium </w:t>
            </w:r>
            <w:proofErr w:type="spellStart"/>
            <w:r w:rsidRPr="00DD6E00">
              <w:rPr>
                <w:rFonts w:ascii="Arial" w:hAnsi="Arial" w:cs="Arial"/>
                <w:i/>
                <w:iCs/>
                <w:sz w:val="18"/>
                <w:szCs w:val="18"/>
              </w:rPr>
              <w:t>tumefaciens</w:t>
            </w:r>
            <w:proofErr w:type="spellEnd"/>
          </w:p>
        </w:tc>
        <w:tc>
          <w:tcPr>
            <w:tcW w:w="2093" w:type="dxa"/>
          </w:tcPr>
          <w:p w:rsidR="009A0AE1" w:rsidRPr="00DD6E00" w:rsidRDefault="009A0AE1" w:rsidP="00EF7708">
            <w:pPr>
              <w:rPr>
                <w:rFonts w:ascii="Arial" w:hAnsi="Arial" w:cs="Arial"/>
                <w:sz w:val="18"/>
                <w:szCs w:val="18"/>
              </w:rPr>
            </w:pPr>
            <w:r w:rsidRPr="00DD6E00">
              <w:rPr>
                <w:rFonts w:ascii="Arial" w:hAnsi="Arial" w:cs="Arial"/>
                <w:sz w:val="18"/>
                <w:szCs w:val="18"/>
              </w:rPr>
              <w:fldChar w:fldCharType="begin"/>
            </w:r>
            <w:r w:rsidRPr="00DD6E00">
              <w:rPr>
                <w:rFonts w:ascii="Arial" w:hAnsi="Arial" w:cs="Arial"/>
                <w:sz w:val="18"/>
                <w:szCs w:val="18"/>
              </w:rPr>
              <w:instrText xml:space="preserve"> ADDIN REFMGR.CITE &lt;Refman&gt;&lt;Cite&gt;&lt;Author&gt;Gielen&lt;/Author&gt;&lt;Year&gt;1984&lt;/Year&gt;&lt;RecNum&gt;3857&lt;/RecNum&gt;&lt;IDText&gt;The complete nucleotide sequence of the TL-DNA of the Agrobacterium tumefaciens plasmid pTiAch5&lt;/IDText&gt;&lt;MDL Ref_Type="Journal"&gt;&lt;Ref_Type&gt;Journal&lt;/Ref_Type&gt;&lt;Ref_ID&gt;3857&lt;/Ref_ID&gt;&lt;Title_Primary&gt;The complete nucleotide sequence of the TL-DNA of the &lt;i&gt;Agrobacterium tumefaciens&lt;/i&gt; plasmid pTiAch5&lt;/Title_Primary&gt;&lt;Authors_Primary&gt;Gielen,J.&lt;/Authors_Primary&gt;&lt;Authors_Primary&gt;De Beuckeleer,M.&lt;/Authors_Primary&gt;&lt;Authors_Primary&gt;Seurinck,J.&lt;/Authors_Primary&gt;&lt;Authors_Primary&gt;Deboeck,F.&lt;/Authors_Primary&gt;&lt;Authors_Primary&gt;De Greve,H.&lt;/Authors_Primary&gt;&lt;Authors_Primary&gt;Lemmers,M.&lt;/Authors_Primary&gt;&lt;Authors_Primary&gt;Van Montagu,M.&lt;/Authors_Primary&gt;&lt;Authors_Primary&gt;Schell,J.&lt;/Authors_Primary&gt;&lt;Date_Primary&gt;1984/4&lt;/Date_Primary&gt;&lt;Keywords&gt;ACID&lt;/Keywords&gt;&lt;Keywords&gt;Agrobacterium&lt;/Keywords&gt;&lt;Keywords&gt;Agrobacterium tumefaciens&lt;/Keywords&gt;&lt;Keywords&gt;AGROBACTERIUM-TUMEFACIENS&lt;/Keywords&gt;&lt;Keywords&gt;Amino Acid Oxidoreductases&lt;/Keywords&gt;&lt;Keywords&gt;Base Sequence&lt;/Keywords&gt;&lt;Keywords&gt;codon&lt;/Keywords&gt;&lt;Keywords&gt;control&lt;/Keywords&gt;&lt;Keywords&gt;DEHYDROGENASE&lt;/Keywords&gt;&lt;Keywords&gt;Deoxyribonuclease BamHI&lt;/Keywords&gt;&lt;Keywords&gt;Deoxyribonuclease HindIII&lt;/Keywords&gt;&lt;Keywords&gt;Dna&lt;/Keywords&gt;&lt;Keywords&gt;DNA Restriction Enzymes&lt;/Keywords&gt;&lt;Keywords&gt;DNA,Bacterial&lt;/Keywords&gt;&lt;Keywords&gt;ENZYME&lt;/Keywords&gt;&lt;Keywords&gt;Enzymes&lt;/Keywords&gt;&lt;Keywords&gt;genetics&lt;/Keywords&gt;&lt;Keywords&gt;integration&lt;/Keywords&gt;&lt;Keywords&gt;metabolism&lt;/Keywords&gt;&lt;Keywords&gt;Nucleotide sequence&lt;/Keywords&gt;&lt;Keywords&gt;NUCLEOTIDE-SEQUENCE&lt;/Keywords&gt;&lt;Keywords&gt;Open Reading Frames&lt;/Keywords&gt;&lt;Keywords&gt;OXIDOREDUCTASE&lt;/Keywords&gt;&lt;Keywords&gt;plant&lt;/Keywords&gt;&lt;Keywords&gt;PLANTS&lt;/Keywords&gt;&lt;Keywords&gt;plasmid&lt;/Keywords&gt;&lt;Keywords&gt;Plasmids&lt;/Keywords&gt;&lt;Keywords&gt;Poly A&lt;/Keywords&gt;&lt;Keywords&gt;REGION&lt;/Keywords&gt;&lt;Keywords&gt;SEQUENCE&lt;/Keywords&gt;&lt;Keywords&gt;SEQUENCES&lt;/Keywords&gt;&lt;Keywords&gt;Shine-Dalgarno sequence&lt;/Keywords&gt;&lt;Keywords&gt;Support,Non-U.S.Gov&amp;apos;t&lt;/Keywords&gt;&lt;Keywords&gt;T-DNA&lt;/Keywords&gt;&lt;Keywords&gt;Transcription,Genetic&lt;/Keywords&gt;&lt;Keywords&gt;transfer&lt;/Keywords&gt;&lt;Keywords&gt;Translation,Genetic&lt;/Keywords&gt;&lt;Keywords&gt;TUMEFACIENS&lt;/Keywords&gt;&lt;Keywords&gt;of&lt;/Keywords&gt;&lt;Reprint&gt;Not in File&lt;/Reprint&gt;&lt;Start_Page&gt;835&lt;/Start_Page&gt;&lt;End_Page&gt;846&lt;/End_Page&gt;&lt;Periodical&gt;EMBO Journal&lt;/Periodical&gt;&lt;Volume&gt;3&lt;/Volume&gt;&lt;Issue&gt;4&lt;/Issue&gt;&lt;Web_URL&gt;PM:6327292&lt;/Web_URL&gt;&lt;ZZ_JournalFull&gt;&lt;f name="System"&gt;EMBO Journal&lt;/f&gt;&lt;/ZZ_JournalFull&gt;&lt;ZZ_JournalStdAbbrev&gt;&lt;f name="System"&gt;EMBO J.&lt;/f&gt;&lt;/ZZ_JournalStdAbbrev&gt;&lt;ZZ_WorkformID&gt;1&lt;/ZZ_WorkformID&gt;&lt;/MDL&gt;&lt;/Cite&gt;&lt;/Refman&gt;</w:instrText>
            </w:r>
            <w:r w:rsidRPr="00DD6E00">
              <w:rPr>
                <w:rFonts w:ascii="Arial" w:hAnsi="Arial" w:cs="Arial"/>
                <w:sz w:val="18"/>
                <w:szCs w:val="18"/>
              </w:rPr>
              <w:fldChar w:fldCharType="separate"/>
            </w:r>
            <w:r w:rsidRPr="00DD6E00">
              <w:rPr>
                <w:rFonts w:ascii="Arial" w:hAnsi="Arial" w:cs="Arial"/>
                <w:sz w:val="18"/>
                <w:szCs w:val="18"/>
              </w:rPr>
              <w:t>(Gielen et al. 1984)</w:t>
            </w:r>
            <w:r w:rsidRPr="00DD6E00">
              <w:rPr>
                <w:rFonts w:ascii="Arial" w:hAnsi="Arial" w:cs="Arial"/>
                <w:sz w:val="18"/>
                <w:szCs w:val="18"/>
              </w:rPr>
              <w:fldChar w:fldCharType="end"/>
            </w:r>
          </w:p>
        </w:tc>
      </w:tr>
    </w:tbl>
    <w:p w:rsidR="009A0AE1" w:rsidRDefault="009A0AE1"/>
    <w:p w:rsidR="009A0AE1" w:rsidRPr="00DD6E00" w:rsidRDefault="009A0AE1" w:rsidP="009A0AE1">
      <w:pPr>
        <w:pStyle w:val="Paragraph"/>
        <w:numPr>
          <w:ilvl w:val="0"/>
          <w:numId w:val="0"/>
        </w:numPr>
      </w:pPr>
      <w:r>
        <w:t xml:space="preserve">29. </w:t>
      </w:r>
      <w:r w:rsidRPr="00DD6E00">
        <w:t>Liberty Link</w:t>
      </w:r>
      <w:r w:rsidRPr="00DD6E00">
        <w:rPr>
          <w:vertAlign w:val="superscript"/>
        </w:rPr>
        <w:t>®</w:t>
      </w:r>
      <w:r w:rsidRPr="00DD6E00">
        <w:t xml:space="preserve"> Cotton plants do not contain any antibiotic resistance or other selectable marker genes. The </w:t>
      </w:r>
      <w:r w:rsidRPr="00DD6E00">
        <w:rPr>
          <w:i/>
          <w:iCs/>
        </w:rPr>
        <w:t>bar</w:t>
      </w:r>
      <w:r w:rsidRPr="00DD6E00">
        <w:t xml:space="preserve"> gene confers tolerance to </w:t>
      </w:r>
      <w:proofErr w:type="spellStart"/>
      <w:r w:rsidRPr="00DD6E00">
        <w:t>glufosinate</w:t>
      </w:r>
      <w:proofErr w:type="spellEnd"/>
      <w:r w:rsidRPr="00DD6E00">
        <w:t xml:space="preserve"> ammonium both in laboratory cultures during the initial stage of selection of GM plants and when applied to whole plants in the field.</w:t>
      </w:r>
    </w:p>
    <w:p w:rsidR="009A0AE1" w:rsidRPr="00DD6E00" w:rsidRDefault="009A0AE1" w:rsidP="009A0AE1">
      <w:pPr>
        <w:pStyle w:val="Paragraph"/>
        <w:numPr>
          <w:ilvl w:val="0"/>
          <w:numId w:val="0"/>
        </w:numPr>
      </w:pPr>
      <w:r>
        <w:t xml:space="preserve">30. </w:t>
      </w:r>
      <w:r w:rsidRPr="00DD6E00">
        <w:t xml:space="preserve">Both the </w:t>
      </w:r>
      <w:r w:rsidRPr="00DD6E00">
        <w:rPr>
          <w:i/>
          <w:iCs/>
        </w:rPr>
        <w:t>bar</w:t>
      </w:r>
      <w:r w:rsidRPr="00DD6E00">
        <w:t xml:space="preserve"> and </w:t>
      </w:r>
      <w:r w:rsidRPr="00DD6E00">
        <w:rPr>
          <w:i/>
          <w:iCs/>
        </w:rPr>
        <w:t>pat</w:t>
      </w:r>
      <w:r w:rsidRPr="00DD6E00">
        <w:t xml:space="preserve"> genes have been widely used in producing GM plants with tolerance to </w:t>
      </w:r>
      <w:proofErr w:type="spellStart"/>
      <w:r w:rsidRPr="00DD6E00">
        <w:t>glufosinate</w:t>
      </w:r>
      <w:proofErr w:type="spellEnd"/>
      <w:r w:rsidRPr="00DD6E00">
        <w:t xml:space="preserve"> ammonium-based herbicides </w:t>
      </w:r>
      <w:r w:rsidRPr="00DD6E00">
        <w:fldChar w:fldCharType="begin"/>
      </w:r>
      <w:r w:rsidRPr="00DD6E00">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DD6E00">
        <w:fldChar w:fldCharType="separate"/>
      </w:r>
      <w:r w:rsidRPr="00DD6E00">
        <w:t>(Wehrmann et al. 1996)</w:t>
      </w:r>
      <w:r w:rsidRPr="00DD6E00">
        <w:fldChar w:fldCharType="end"/>
      </w:r>
      <w:r w:rsidRPr="00DD6E00">
        <w:t xml:space="preserve">. </w:t>
      </w:r>
    </w:p>
    <w:p w:rsidR="009A0AE1" w:rsidRPr="00B0516E" w:rsidRDefault="009A0AE1" w:rsidP="009A0AE1">
      <w:pPr>
        <w:pStyle w:val="Heading4"/>
      </w:pPr>
      <w:bookmarkStart w:id="169" w:name="_Toc107376436"/>
      <w:bookmarkStart w:id="170" w:name="_Toc112563107"/>
      <w:r w:rsidRPr="00DD6E00">
        <w:t>2.4.2</w:t>
      </w:r>
      <w:r w:rsidRPr="00DD6E00">
        <w:tab/>
        <w:t>Characterisation of the inserted genetic material and stability of the genetic modification</w:t>
      </w:r>
      <w:bookmarkEnd w:id="169"/>
      <w:bookmarkEnd w:id="170"/>
    </w:p>
    <w:p w:rsidR="009A0AE1" w:rsidRPr="00DD6E00" w:rsidRDefault="009A0AE1" w:rsidP="009A0AE1">
      <w:pPr>
        <w:pStyle w:val="Paragraph"/>
        <w:numPr>
          <w:ilvl w:val="0"/>
          <w:numId w:val="0"/>
        </w:numPr>
      </w:pPr>
      <w:r>
        <w:rPr>
          <w:snapToGrid w:val="0"/>
        </w:rPr>
        <w:t xml:space="preserve">31. </w:t>
      </w:r>
      <w:r w:rsidRPr="00DD6E00">
        <w:rPr>
          <w:snapToGrid w:val="0"/>
        </w:rPr>
        <w:t>Southern blot and PCR analysis was used to demonstrate that a single intact copy of the bar</w:t>
      </w:r>
      <w:r w:rsidRPr="00DD6E00">
        <w:t xml:space="preserve"> gene construct (see Table 1.1 of this Chapter) has been inserted into the cotton genome in Liberty Link</w:t>
      </w:r>
      <w:r w:rsidRPr="00DD6E00">
        <w:rPr>
          <w:vertAlign w:val="superscript"/>
        </w:rPr>
        <w:t>®</w:t>
      </w:r>
      <w:r w:rsidRPr="00DD6E00">
        <w:t xml:space="preserve"> Cotton and that this copy is not rearranged </w:t>
      </w:r>
      <w:r w:rsidRPr="00DD6E00">
        <w:fldChar w:fldCharType="begin"/>
      </w:r>
      <w:r w:rsidRPr="00DD6E00">
        <w:instrText xml:space="preserve"> ADDIN REFMGR.CITE &lt;Refman&gt;&lt;Cite&gt;&lt;Author&gt;Berghman&lt;/Author&gt;&lt;Year&gt;2002&lt;/Year&gt;&lt;RecNum&gt;7962&lt;/RecNum&gt;&lt;IDText&gt;Determination of inserted transgenic sequences in Gossypium hirsutum elite event LL25. Unpublished&lt;/IDText&gt;&lt;MDL Ref_Type="Report"&gt;&lt;Ref_Type&gt;Report&lt;/Ref_Type&gt;&lt;Ref_ID&gt;7962&lt;/Ref_ID&gt;&lt;Title_Primary&gt;Determination of inserted transgenic sequences in &lt;i&gt;Gossypium hirsutum&lt;/i&gt; elite event LL25. Unpublished&lt;/Title_Primary&gt;&lt;Authors_Primary&gt;Berghman,S.&lt;/Authors_Primary&gt;&lt;Authors_Primary&gt;De Beuckeleer,M.&lt;/Authors_Primary&gt;&lt;Date_Primary&gt;2002/2/1&lt;/Date_Primary&gt;&lt;Keywords&gt;of&lt;/Keywords&gt;&lt;Keywords&gt;transgenic&lt;/Keywords&gt;&lt;Keywords&gt;SEQUENCES&lt;/Keywords&gt;&lt;Keywords&gt;SEQUENCE&lt;/Keywords&gt;&lt;Keywords&gt;Gossypium&lt;/Keywords&gt;&lt;Keywords&gt;Gossypium hirsutum&lt;/Keywords&gt;&lt;Reprint&gt;Not in File&lt;/Reprint&gt;&lt;Volume&gt;C0195508&lt;/Volume&gt;&lt;Publisher&gt;Aventis CropScience&lt;/Publisher&gt;&lt;Availability&gt;copy on file DIR 056; Appendix 22 of application&lt;/Availability&gt;&lt;ZZ_WorkformID&gt;24&lt;/ZZ_WorkformID&gt;&lt;/MDL&gt;&lt;/Cite&gt;&lt;Cite&gt;&lt;Author&gt;De Beuckeleer&lt;/Author&gt;&lt;Year&gt;2004&lt;/Year&gt;&lt;RecNum&gt;7963&lt;/RecNum&gt;&lt;IDText&gt;Gossypium hirsutum elite event LLCotton25: basic molecular analysis. Unpublished&lt;/IDText&gt;&lt;MDL Ref_Type="Report"&gt;&lt;Ref_Type&gt;Report&lt;/Ref_Type&gt;&lt;Ref_ID&gt;7963&lt;/Ref_ID&gt;&lt;Title_Primary&gt;&lt;i&gt;Gossypium hirsutum&lt;/i&gt; elite event LLCotton25: basic molecular analysis. Unpublished&lt;/Title_Primary&gt;&lt;Authors_Primary&gt;De Beuckeleer,M.&lt;/Authors_Primary&gt;&lt;Date_Primary&gt;2004/3/11&lt;/Date_Primary&gt;&lt;Keywords&gt;Gossypium&lt;/Keywords&gt;&lt;Keywords&gt;Gossypium hirsutum&lt;/Keywords&gt;&lt;Keywords&gt;molecular&lt;/Keywords&gt;&lt;Keywords&gt;analysis&lt;/Keywords&gt;&lt;Reprint&gt;Not in File&lt;/Reprint&gt;&lt;Volume&gt;C040378&lt;/Volume&gt;&lt;Publisher&gt;Bayer CropScience&lt;/Publisher&gt;&lt;Availability&gt;copy on file DIR 056; Appendix 23 of application&lt;/Availability&gt;&lt;ZZ_WorkformID&gt;24&lt;/ZZ_WorkformID&gt;&lt;/MDL&gt;&lt;/Cite&gt;&lt;/Refman&gt;</w:instrText>
      </w:r>
      <w:r w:rsidRPr="00DD6E00">
        <w:fldChar w:fldCharType="separate"/>
      </w:r>
      <w:r w:rsidRPr="00DD6E00">
        <w:t>(Berghman &amp; De Beuckeleer 2002; De Beuckeleer 2004)</w:t>
      </w:r>
      <w:r w:rsidRPr="00DD6E00">
        <w:fldChar w:fldCharType="end"/>
      </w:r>
      <w:r w:rsidRPr="00DD6E00">
        <w:t xml:space="preserve">. The sequence of the inserted DNA is identical to the corresponding sequence in the plasmid vector used to introduce the </w:t>
      </w:r>
      <w:r w:rsidRPr="00DD6E00">
        <w:rPr>
          <w:i/>
          <w:iCs/>
        </w:rPr>
        <w:t>bar</w:t>
      </w:r>
      <w:r w:rsidRPr="00DD6E00">
        <w:t xml:space="preserve"> gene construct. </w:t>
      </w:r>
    </w:p>
    <w:p w:rsidR="009A0AE1" w:rsidRPr="00DD6E00" w:rsidRDefault="009A0AE1" w:rsidP="009A0AE1">
      <w:pPr>
        <w:pStyle w:val="Paragraph"/>
        <w:numPr>
          <w:ilvl w:val="0"/>
          <w:numId w:val="0"/>
        </w:numPr>
      </w:pPr>
      <w:r>
        <w:t xml:space="preserve">32. </w:t>
      </w:r>
      <w:r w:rsidRPr="00DD6E00">
        <w:t>Polymerase Chain Reaction (PCR) and Southern blot analysis have further demonstrated that no unnecessary vector sequences are present in Liberty Link</w:t>
      </w:r>
      <w:r w:rsidRPr="00DD6E00">
        <w:rPr>
          <w:vertAlign w:val="superscript"/>
        </w:rPr>
        <w:t>®</w:t>
      </w:r>
      <w:r w:rsidRPr="00DD6E00">
        <w:t xml:space="preserve"> Cotton and that the sequences flanking the right and left border of the </w:t>
      </w:r>
      <w:r w:rsidRPr="00DD6E00">
        <w:rPr>
          <w:i/>
          <w:iCs/>
        </w:rPr>
        <w:t>bar</w:t>
      </w:r>
      <w:r w:rsidRPr="00DD6E00">
        <w:t xml:space="preserve"> gene construct insertion are derived from </w:t>
      </w:r>
      <w:proofErr w:type="spellStart"/>
      <w:r w:rsidRPr="00DD6E00">
        <w:rPr>
          <w:i/>
          <w:iCs/>
        </w:rPr>
        <w:t>Gossypium</w:t>
      </w:r>
      <w:proofErr w:type="spellEnd"/>
      <w:r w:rsidRPr="00DD6E00">
        <w:rPr>
          <w:i/>
          <w:iCs/>
        </w:rPr>
        <w:t xml:space="preserve"> </w:t>
      </w:r>
      <w:proofErr w:type="spellStart"/>
      <w:r w:rsidRPr="00DD6E00">
        <w:rPr>
          <w:i/>
          <w:iCs/>
        </w:rPr>
        <w:t>hirsutum</w:t>
      </w:r>
      <w:proofErr w:type="spellEnd"/>
      <w:r w:rsidRPr="00DD6E00">
        <w:t xml:space="preserve"> </w:t>
      </w:r>
      <w:r w:rsidRPr="00DD6E00">
        <w:fldChar w:fldCharType="begin"/>
      </w:r>
      <w:r w:rsidRPr="00DD6E00">
        <w:instrText xml:space="preserve"> ADDIN REFMGR.CITE &lt;Refman&gt;&lt;Cite&gt;&lt;Author&gt;Aerts&lt;/Author&gt;&lt;Year&gt;2003&lt;/Year&gt;&lt;RecNum&gt;7976&lt;/RecNum&gt;&lt;IDText&gt;Description of the Gossypium hirsutum LL25 transgene locus. Unpublished&lt;/IDText&gt;&lt;MDL Ref_Type="Report"&gt;&lt;Ref_Type&gt;Report&lt;/Ref_Type&gt;&lt;Ref_ID&gt;7976&lt;/Ref_ID&gt;&lt;Title_Primary&gt;Description of the &lt;i&gt;Gossypium hirsutum&lt;/i&gt; LL25 transgene locus. Unpublished&lt;/Title_Primary&gt;&lt;Authors_Primary&gt;Aerts,M.&lt;/Authors_Primary&gt;&lt;Authors_Primary&gt;De Beuckeleer,M.&lt;/Authors_Primary&gt;&lt;Date_Primary&gt;2003/5/6&lt;/Date_Primary&gt;&lt;Keywords&gt;of&lt;/Keywords&gt;&lt;Keywords&gt;Gossypium&lt;/Keywords&gt;&lt;Keywords&gt;Gossypium hirsutum&lt;/Keywords&gt;&lt;Keywords&gt;TRANSGENE&lt;/Keywords&gt;&lt;Keywords&gt;LOCUS&lt;/Keywords&gt;&lt;Reprint&gt;Not in File&lt;/Reprint&gt;&lt;Volume&gt;C032874&lt;/Volume&gt;&lt;Publisher&gt;Bayer CropScience&lt;/Publisher&gt;&lt;Availability&gt;copy on file DIR 056; Appendix 35 of application&lt;/Availability&gt;&lt;ZZ_WorkformID&gt;24&lt;/ZZ_WorkformID&gt;&lt;/MDL&gt;&lt;/Cite&gt;&lt;/Refman&gt;</w:instrText>
      </w:r>
      <w:r w:rsidRPr="00DD6E00">
        <w:fldChar w:fldCharType="separate"/>
      </w:r>
      <w:r w:rsidRPr="00DD6E00">
        <w:t>(Aerts &amp; De Beuckeleer 2003)</w:t>
      </w:r>
      <w:r w:rsidRPr="00DD6E00">
        <w:fldChar w:fldCharType="end"/>
      </w:r>
      <w:r w:rsidRPr="00DD6E00">
        <w:t xml:space="preserve">. Analysis of the plant DNA sequences flanking the insertion site (using the Basic Local Alignment Search Tool algorithm SYNERGY) did not detect any meaningful sequence similarity to sequences published within the </w:t>
      </w:r>
      <w:proofErr w:type="spellStart"/>
      <w:r w:rsidRPr="00DD6E00">
        <w:t>GenBank</w:t>
      </w:r>
      <w:proofErr w:type="spellEnd"/>
      <w:r w:rsidRPr="00DD6E00">
        <w:t xml:space="preserve">, EMBK, DDBJ and PDB databases. There was no evidence to support the possibility that a novel transcript might arise at either junction of the insert </w:t>
      </w:r>
      <w:r w:rsidRPr="00DD6E00">
        <w:fldChar w:fldCharType="begin"/>
      </w:r>
      <w:r w:rsidRPr="00DD6E00">
        <w:instrText xml:space="preserve"> ADDIN REFMGR.CITE &lt;Refman&gt;&lt;Cite&gt;&lt;Author&gt;De Beuckeleer&lt;/Author&gt;&lt;Year&gt;2003&lt;/Year&gt;&lt;RecNum&gt;7975&lt;/RecNum&gt;&lt;IDText&gt;Transgene expression analysis of Gossypium hirsutum transformation event LLCotton25. Unpublished&lt;/IDText&gt;&lt;MDL Ref_Type="Report"&gt;&lt;Ref_Type&gt;Report&lt;/Ref_Type&gt;&lt;Ref_ID&gt;7975&lt;/Ref_ID&gt;&lt;Title_Primary&gt;Transgene expression analysis of &lt;i&gt;Gossypium hirsutum&lt;/i&gt; transformation event LLCotton25. Unpublished&lt;/Title_Primary&gt;&lt;Authors_Primary&gt;De Beuckeleer,M.&lt;/Authors_Primary&gt;&lt;Date_Primary&gt;2003&lt;/Date_Primary&gt;&lt;Keywords&gt;TRANSGENE&lt;/Keywords&gt;&lt;Keywords&gt;TRANSGENE EXPRESSION&lt;/Keywords&gt;&lt;Keywords&gt;EXPRESSION&lt;/Keywords&gt;&lt;Keywords&gt;analysis&lt;/Keywords&gt;&lt;Keywords&gt;of&lt;/Keywords&gt;&lt;Keywords&gt;Gossypium&lt;/Keywords&gt;&lt;Keywords&gt;Gossypium hirsutum&lt;/Keywords&gt;&lt;Keywords&gt;transformation&lt;/Keywords&gt;&lt;Reprint&gt;Not in File&lt;/Reprint&gt;&lt;Volume&gt;C038287&lt;/Volume&gt;&lt;Publisher&gt;Bayer CropScience&lt;/Publisher&gt;&lt;Availability&gt;copy on file DIR 056; Appendix 24 of application&lt;/Availability&gt;&lt;ZZ_WorkformID&gt;24&lt;/ZZ_WorkformID&gt;&lt;/MDL&gt;&lt;/Cite&gt;&lt;/Refman&gt;</w:instrText>
      </w:r>
      <w:r w:rsidRPr="00DD6E00">
        <w:fldChar w:fldCharType="separate"/>
      </w:r>
      <w:r w:rsidRPr="00DD6E00">
        <w:t>(De Beuckeleer 2003c)</w:t>
      </w:r>
      <w:r w:rsidRPr="00DD6E00">
        <w:fldChar w:fldCharType="end"/>
      </w:r>
      <w:r w:rsidRPr="00DD6E00">
        <w:t>.</w:t>
      </w:r>
    </w:p>
    <w:p w:rsidR="009A0AE1" w:rsidRPr="00DD6E00" w:rsidRDefault="009A0AE1" w:rsidP="009A0AE1">
      <w:pPr>
        <w:pStyle w:val="Paragraph"/>
        <w:numPr>
          <w:ilvl w:val="0"/>
          <w:numId w:val="0"/>
        </w:numPr>
      </w:pPr>
      <w:r>
        <w:t xml:space="preserve">33. </w:t>
      </w:r>
      <w:r w:rsidRPr="00DD6E00">
        <w:t>The insert was shown (by Southern blot analysis) to be stably inherited in individual Liberty Link</w:t>
      </w:r>
      <w:r w:rsidRPr="00DD6E00">
        <w:rPr>
          <w:vertAlign w:val="superscript"/>
        </w:rPr>
        <w:t>®</w:t>
      </w:r>
      <w:r w:rsidRPr="00DD6E00">
        <w:t xml:space="preserve"> Cotton plants of multiple backgrounds and generations grown under greenhouse conditions in Europe </w:t>
      </w:r>
      <w:r w:rsidRPr="00DD6E00">
        <w:fldChar w:fldCharType="begin"/>
      </w:r>
      <w:r w:rsidRPr="00DD6E00">
        <w:instrText xml:space="preserve"> ADDIN REFMGR.CITE &lt;Refman&gt;&lt;Cite&gt;&lt;Author&gt;Aerts&lt;/Author&gt;&lt;Year&gt;2002&lt;/Year&gt;&lt;RecNum&gt;7966&lt;/RecNum&gt;&lt;IDText&gt;Molecular demonstration of the stability of Gossypium hirsutum transformation event LL25 in different backgrounds and over different generations. Unpublished&lt;/IDText&gt;&lt;MDL Ref_Type="Report"&gt;&lt;Ref_Type&gt;Report&lt;/Ref_Type&gt;&lt;Ref_ID&gt;7966&lt;/Ref_ID&gt;&lt;Title_Primary&gt;Molecular demonstration of the stability of &lt;i&gt;Gossypium hirsutum&lt;/i&gt; transformation event LL25 in different backgrounds and over different generations. Unpublished&lt;/Title_Primary&gt;&lt;Authors_Primary&gt;Aerts,M.&lt;/Authors_Primary&gt;&lt;Authors_Primary&gt;De Beuckeleer,M.&lt;/Authors_Primary&gt;&lt;Date_Primary&gt;2002/1/25&lt;/Date_Primary&gt;&lt;Keywords&gt;molecular&lt;/Keywords&gt;&lt;Keywords&gt;of&lt;/Keywords&gt;&lt;Keywords&gt;stability&lt;/Keywords&gt;&lt;Keywords&gt;Gossypium&lt;/Keywords&gt;&lt;Keywords&gt;Gossypium hirsutum&lt;/Keywords&gt;&lt;Keywords&gt;transformation&lt;/Keywords&gt;&lt;Keywords&gt;GENERATION&lt;/Keywords&gt;&lt;Reprint&gt;Not in File&lt;/Reprint&gt;&lt;Volume&gt;C019796&lt;/Volume&gt;&lt;Publisher&gt;Aventis CropScience&lt;/Publisher&gt;&lt;Availability&gt;copy on file DIR 056; Appendix 21 of application&lt;/Availability&gt;&lt;ZZ_WorkformID&gt;24&lt;/ZZ_WorkformID&gt;&lt;/MDL&gt;&lt;/Cite&gt;&lt;/Refman&gt;</w:instrText>
      </w:r>
      <w:r w:rsidRPr="00DD6E00">
        <w:fldChar w:fldCharType="separate"/>
      </w:r>
      <w:r w:rsidRPr="00DD6E00">
        <w:t>(Aerts &amp; De Beuckeleer 2002a)</w:t>
      </w:r>
      <w:r w:rsidRPr="00DD6E00">
        <w:fldChar w:fldCharType="end"/>
      </w:r>
      <w:r w:rsidRPr="00DD6E00">
        <w:t xml:space="preserve">, and in individual plants grown in 11 different environments in the USA </w:t>
      </w:r>
      <w:r w:rsidRPr="00DD6E00">
        <w:fldChar w:fldCharType="begin"/>
      </w:r>
      <w:r w:rsidRPr="00DD6E00">
        <w:instrText xml:space="preserve"> ADDIN REFMGR.CITE &lt;Refman&gt;&lt;Cite&gt;&lt;Author&gt;Aerts&lt;/Author&gt;&lt;Year&gt;2002&lt;/Year&gt;&lt;RecNum&gt;7969&lt;/RecNum&gt;&lt;IDText&gt;Molecular demonstration of the stability of Gossypium hirsutum transformation event LL25 in different environments. Unpublished&lt;/IDText&gt;&lt;MDL Ref_Type="Report"&gt;&lt;Ref_Type&gt;Report&lt;/Ref_Type&gt;&lt;Ref_ID&gt;7969&lt;/Ref_ID&gt;&lt;Title_Primary&gt;Molecular demonstration of the stability of &lt;i&gt;Gossypium hirsutum&lt;/i&gt; transformation event LL25 in different environments. Unpublished&lt;/Title_Primary&gt;&lt;Authors_Primary&gt;Aerts,M.&lt;/Authors_Primary&gt;&lt;Authors_Primary&gt;De Beuckeleer,M.&lt;/Authors_Primary&gt;&lt;Date_Primary&gt;2002/3/20&lt;/Date_Primary&gt;&lt;Keywords&gt;molecular&lt;/Keywords&gt;&lt;Keywords&gt;of&lt;/Keywords&gt;&lt;Keywords&gt;stability&lt;/Keywords&gt;&lt;Keywords&gt;Gossypium&lt;/Keywords&gt;&lt;Keywords&gt;Gossypium hirsutum&lt;/Keywords&gt;&lt;Keywords&gt;transformation&lt;/Keywords&gt;&lt;Keywords&gt;ENVIRONMENT&lt;/Keywords&gt;&lt;Reprint&gt;Not in File&lt;/Reprint&gt;&lt;Volume&gt;C021228&lt;/Volume&gt;&lt;Publisher&gt;Aventis CropScience&lt;/Publisher&gt;&lt;Availability&gt;copy on file DIR 056; Appendix 39 of application&lt;/Availability&gt;&lt;ZZ_WorkformID&gt;24&lt;/ZZ_WorkformID&gt;&lt;/MDL&gt;&lt;/Cite&gt;&lt;/Refman&gt;</w:instrText>
      </w:r>
      <w:r w:rsidRPr="00DD6E00">
        <w:fldChar w:fldCharType="separate"/>
      </w:r>
      <w:r w:rsidRPr="00DD6E00">
        <w:t>(Aerts &amp; De Beuckeleer 2002b)</w:t>
      </w:r>
      <w:r w:rsidRPr="00DD6E00">
        <w:fldChar w:fldCharType="end"/>
      </w:r>
      <w:r w:rsidRPr="00DD6E00">
        <w:t xml:space="preserve">. Bayer states that CSIRO has been working with cotton containing the LLCotton25 transformation event in Australia over a number of seasons and have not found any instability with the transformation event in terms of tolerance to </w:t>
      </w:r>
      <w:proofErr w:type="spellStart"/>
      <w:r w:rsidRPr="00DD6E00">
        <w:t>glufosinate</w:t>
      </w:r>
      <w:proofErr w:type="spellEnd"/>
      <w:r w:rsidRPr="00DD6E00">
        <w:t xml:space="preserve"> ammonium or the expected segregation of the trait in breeding populations.</w:t>
      </w:r>
    </w:p>
    <w:p w:rsidR="009A0AE1" w:rsidRPr="00DD6E00" w:rsidRDefault="009A0AE1" w:rsidP="009A0AE1">
      <w:pPr>
        <w:pStyle w:val="Paragraph"/>
        <w:numPr>
          <w:ilvl w:val="0"/>
          <w:numId w:val="0"/>
        </w:numPr>
      </w:pPr>
      <w:r>
        <w:t xml:space="preserve">34. </w:t>
      </w:r>
      <w:r w:rsidRPr="00DD6E00">
        <w:t xml:space="preserve">Under DIR 015/2002, field assessments </w:t>
      </w:r>
      <w:proofErr w:type="gramStart"/>
      <w:r w:rsidRPr="00DD6E00">
        <w:t>were carried out</w:t>
      </w:r>
      <w:proofErr w:type="gramEnd"/>
      <w:r w:rsidRPr="00DD6E00">
        <w:t xml:space="preserve"> on the F2 homozygous lines produced from backcrosses of cotton containing the LLCotton25 transformation event into elite Australian cultivars. Assessments involved spraying plants with discriminating doses of </w:t>
      </w:r>
      <w:proofErr w:type="spellStart"/>
      <w:r w:rsidRPr="00DD6E00">
        <w:t>glufosinate</w:t>
      </w:r>
      <w:proofErr w:type="spellEnd"/>
      <w:r w:rsidRPr="00DD6E00">
        <w:t xml:space="preserve"> ammonium herbicide. A percentage of sprayed GM cotton plants were tolerant to the herbicide, showing that the </w:t>
      </w:r>
      <w:r w:rsidRPr="00DD6E00">
        <w:rPr>
          <w:i/>
          <w:iCs/>
        </w:rPr>
        <w:t>bar</w:t>
      </w:r>
      <w:r w:rsidRPr="00DD6E00">
        <w:t xml:space="preserve"> gene was functional and segregating as a single locus. At each generation in the backcross, the number of herbicide tolerant plants recovered was the expected 50%. When these F1 plants were </w:t>
      </w:r>
      <w:proofErr w:type="spellStart"/>
      <w:r w:rsidRPr="00DD6E00">
        <w:t>selfed</w:t>
      </w:r>
      <w:proofErr w:type="spellEnd"/>
      <w:r w:rsidRPr="00DD6E00">
        <w:t xml:space="preserve">, the </w:t>
      </w:r>
      <w:proofErr w:type="spellStart"/>
      <w:r w:rsidRPr="00DD6E00">
        <w:t>glufosinate</w:t>
      </w:r>
      <w:proofErr w:type="spellEnd"/>
      <w:r w:rsidRPr="00DD6E00">
        <w:t xml:space="preserve"> ammonium tolerant plants segregated in the expected 3:1 ratio amongst the 300-400 plants tested. </w:t>
      </w:r>
    </w:p>
    <w:p w:rsidR="009A0AE1" w:rsidRPr="00DD6E00" w:rsidRDefault="009A0AE1" w:rsidP="009A0AE1">
      <w:pPr>
        <w:pStyle w:val="Heading4"/>
      </w:pPr>
      <w:r w:rsidRPr="00DD6E00">
        <w:t>2.4.3</w:t>
      </w:r>
      <w:r w:rsidRPr="00DD6E00">
        <w:tab/>
        <w:t>Expression of the PAT protein in the GM cotton</w:t>
      </w:r>
    </w:p>
    <w:p w:rsidR="009A0AE1" w:rsidRPr="00DD6E00" w:rsidRDefault="009A0AE1" w:rsidP="009A0AE1">
      <w:pPr>
        <w:pStyle w:val="Paragraph"/>
        <w:numPr>
          <w:ilvl w:val="0"/>
          <w:numId w:val="0"/>
        </w:numPr>
      </w:pPr>
      <w:r>
        <w:t xml:space="preserve">35. </w:t>
      </w:r>
      <w:r w:rsidRPr="00DD6E00">
        <w:t xml:space="preserve">Levels of the PAT protein produced from the expression of the </w:t>
      </w:r>
      <w:r w:rsidRPr="00DD6E00">
        <w:rPr>
          <w:i/>
          <w:iCs/>
        </w:rPr>
        <w:t>bar</w:t>
      </w:r>
      <w:r w:rsidRPr="00DD6E00">
        <w:t xml:space="preserve"> gene in Liberty Link</w:t>
      </w:r>
      <w:r w:rsidRPr="00DD6E00">
        <w:rPr>
          <w:vertAlign w:val="superscript"/>
        </w:rPr>
        <w:t>®</w:t>
      </w:r>
      <w:r w:rsidRPr="00DD6E00">
        <w:t xml:space="preserve"> Cotton have been assessed in various plant tissues, either untreated or treated with </w:t>
      </w:r>
      <w:proofErr w:type="spellStart"/>
      <w:r w:rsidRPr="00DD6E00">
        <w:t>glufosinate</w:t>
      </w:r>
      <w:proofErr w:type="spellEnd"/>
      <w:r w:rsidRPr="00DD6E00">
        <w:t xml:space="preserve"> ammonium based herbicide. PAT protein expression </w:t>
      </w:r>
      <w:proofErr w:type="gramStart"/>
      <w:r w:rsidRPr="00DD6E00">
        <w:t>was measured</w:t>
      </w:r>
      <w:proofErr w:type="gramEnd"/>
      <w:r w:rsidRPr="00DD6E00">
        <w:t xml:space="preserve"> by detection of the protein with enzyme linked </w:t>
      </w:r>
      <w:proofErr w:type="spellStart"/>
      <w:r w:rsidRPr="00DD6E00">
        <w:t>immunosorbent</w:t>
      </w:r>
      <w:proofErr w:type="spellEnd"/>
      <w:r w:rsidRPr="00DD6E00">
        <w:t xml:space="preserve"> assays (ELISA). Northern blot analysis was used to measure mRNA expression levels of the </w:t>
      </w:r>
      <w:r w:rsidRPr="00DD6E00">
        <w:rPr>
          <w:i/>
          <w:iCs/>
        </w:rPr>
        <w:t>bar</w:t>
      </w:r>
      <w:r w:rsidRPr="00DD6E00">
        <w:t xml:space="preserve"> gene.</w:t>
      </w:r>
    </w:p>
    <w:p w:rsidR="009A0AE1" w:rsidRPr="00DD6E00" w:rsidRDefault="009A0AE1" w:rsidP="009A0AE1">
      <w:pPr>
        <w:pStyle w:val="Paragraph"/>
        <w:numPr>
          <w:ilvl w:val="0"/>
          <w:numId w:val="0"/>
        </w:numPr>
      </w:pPr>
      <w:r>
        <w:t xml:space="preserve">36. </w:t>
      </w:r>
      <w:r w:rsidRPr="00DD6E00">
        <w:t>PAT protein content in leaves, stems, roots and pollen of Liberty Link</w:t>
      </w:r>
      <w:r w:rsidRPr="00DD6E00">
        <w:rPr>
          <w:vertAlign w:val="superscript"/>
        </w:rPr>
        <w:t>®</w:t>
      </w:r>
      <w:r w:rsidRPr="00DD6E00">
        <w:t xml:space="preserve"> Cotton plants grown under greenhouse conditions in the USA during 2001/2002 </w:t>
      </w:r>
      <w:proofErr w:type="gramStart"/>
      <w:r w:rsidRPr="00DD6E00">
        <w:t>were measured</w:t>
      </w:r>
      <w:proofErr w:type="gramEnd"/>
      <w:r w:rsidRPr="00DD6E00">
        <w:t xml:space="preserve"> by ELISA (Table 1.2). No </w:t>
      </w:r>
      <w:proofErr w:type="spellStart"/>
      <w:r w:rsidRPr="00DD6E00">
        <w:t>glufosinate</w:t>
      </w:r>
      <w:proofErr w:type="spellEnd"/>
      <w:r w:rsidRPr="00DD6E00">
        <w:t xml:space="preserve"> ammonium </w:t>
      </w:r>
      <w:proofErr w:type="gramStart"/>
      <w:r w:rsidRPr="00DD6E00">
        <w:t>was applied</w:t>
      </w:r>
      <w:proofErr w:type="gramEnd"/>
      <w:r w:rsidRPr="00DD6E00">
        <w:t xml:space="preserve">. Samples </w:t>
      </w:r>
      <w:proofErr w:type="gramStart"/>
      <w:r w:rsidRPr="00DD6E00">
        <w:t>were taken</w:t>
      </w:r>
      <w:proofErr w:type="gramEnd"/>
      <w:r w:rsidRPr="00DD6E00">
        <w:t xml:space="preserve"> from five different plants at the 2- to 4-leaf stage of growth. PAT protein content detected in these tissues was low. As a percent of total crude protein, PAT protein content of leaves and stems was similar, and about two to three times higher than the amount in roots. This is consistent with a report which suggests that, in rice, the </w:t>
      </w:r>
      <w:r w:rsidRPr="00DD6E00">
        <w:rPr>
          <w:i/>
          <w:iCs/>
        </w:rPr>
        <w:t>35S</w:t>
      </w:r>
      <w:r w:rsidRPr="00DD6E00">
        <w:t xml:space="preserve"> promoter does not function as well in roots compared to leaves and stems </w:t>
      </w:r>
      <w:r w:rsidRPr="00DD6E00">
        <w:fldChar w:fldCharType="begin"/>
      </w:r>
      <w:r w:rsidRPr="00DD6E00">
        <w:instrText xml:space="preserve"> ADDIN REFMGR.CITE &lt;Refman&gt;&lt;Cite&gt;&lt;Author&gt;Battraw&lt;/Author&gt;&lt;Year&gt;1990&lt;/Year&gt;&lt;RecNum&gt;5924&lt;/RecNum&gt;&lt;IDText&gt;Histochemical analysis of CaMV 35S promoter-beta-glucuronidase gene expression in transgenic rice plants&lt;/IDText&gt;&lt;MDL Ref_Type="Journal"&gt;&lt;Ref_Type&gt;Journal&lt;/Ref_Type&gt;&lt;Ref_ID&gt;5924&lt;/Ref_ID&gt;&lt;Title_Primary&gt;Histochemical analysis of CaMV 35S promoter-beta-glucuronidase gene expression in transgenic rice plants&lt;/Title_Primary&gt;&lt;Authors_Primary&gt;Battraw,M.J.&lt;/Authors_Primary&gt;&lt;Authors_Primary&gt;Hall,T.C.&lt;/Authors_Primary&gt;&lt;Date_Primary&gt;1990&lt;/Date_Primary&gt;&lt;Keywords&gt;analysis&lt;/Keywords&gt;&lt;Keywords&gt;of&lt;/Keywords&gt;&lt;Keywords&gt;CaMV 35S&lt;/Keywords&gt;&lt;Keywords&gt;GENE&lt;/Keywords&gt;&lt;Keywords&gt;Gene Expression&lt;/Keywords&gt;&lt;Keywords&gt;GENE-EXPRESSION&lt;/Keywords&gt;&lt;Keywords&gt;EXPRESSION&lt;/Keywords&gt;&lt;Keywords&gt;transgenic&lt;/Keywords&gt;&lt;Keywords&gt;transgenic rice&lt;/Keywords&gt;&lt;Keywords&gt;TRANSGENIC RICE PLANTS&lt;/Keywords&gt;&lt;Keywords&gt;RICE&lt;/Keywords&gt;&lt;Keywords&gt;PLANTS&lt;/Keywords&gt;&lt;Keywords&gt;plant&lt;/Keywords&gt;&lt;Keywords&gt;MOSAIC-VIRUS&lt;/Keywords&gt;&lt;Keywords&gt;VIRUS&lt;/Keywords&gt;&lt;Keywords&gt;PROMOTER&lt;/Keywords&gt;&lt;Keywords&gt;Genes&lt;/Keywords&gt;&lt;Keywords&gt;transgenic plants&lt;/Keywords&gt;&lt;Keywords&gt;cereals&lt;/Keywords&gt;&lt;Keywords&gt;CELL&lt;/Keywords&gt;&lt;Keywords&gt;GUS&lt;/Keywords&gt;&lt;Keywords&gt;Activity&lt;/Keywords&gt;&lt;Keywords&gt;Activities&lt;/Keywords&gt;&lt;Keywords&gt;Dna&lt;/Keywords&gt;&lt;Keywords&gt;Protoplasts&lt;/Keywords&gt;&lt;Keywords&gt;protoplast&lt;/Keywords&gt;&lt;Keywords&gt;HYBRIDIZATION&lt;/Keywords&gt;&lt;Keywords&gt;LEAF&lt;/Keywords&gt;&lt;Keywords&gt;Tobacco&lt;/Keywords&gt;&lt;Keywords&gt;ROOT&lt;/Keywords&gt;&lt;Keywords&gt;LOCALIZATION&lt;/Keywords&gt;&lt;Keywords&gt;CaMV 35S promoter&lt;/Keywords&gt;&lt;Keywords&gt;CELLS&lt;/Keywords&gt;&lt;Keywords&gt;vascular bundle&lt;/Keywords&gt;&lt;Keywords&gt;distribution&lt;/Keywords&gt;&lt;Keywords&gt;transformed rice&lt;/Keywords&gt;&lt;Keywords&gt;as&lt;/Keywords&gt;&lt;Keywords&gt;control&lt;/Keywords&gt;&lt;Reprint&gt;Not in File&lt;/Reprint&gt;&lt;Start_Page&gt;527&lt;/Start_Page&gt;&lt;End_Page&gt;538&lt;/End_Page&gt;&lt;Periodical&gt;Plant Molecular Biology&lt;/Periodical&gt;&lt;Volume&gt;15&lt;/Volume&gt;&lt;Issue&gt;4&lt;/Issue&gt;&lt;ISSN_ISBN&gt;2102372&lt;/ISSN_ISBN&gt;&lt;Address&gt;Department of Biology, Texas A&amp;amp;M University, College Station 77843-3258.&lt;/Address&gt;&lt;ZZ_JournalFull&gt;&lt;f name="System"&gt;Plant Molecular Biology&lt;/f&gt;&lt;/ZZ_JournalFull&gt;&lt;ZZ_JournalStdAbbrev&gt;&lt;f name="System"&gt;Plant Mol.Biol.&lt;/f&gt;&lt;/ZZ_JournalStdAbbrev&gt;&lt;ZZ_WorkformID&gt;1&lt;/ZZ_WorkformID&gt;&lt;/MDL&gt;&lt;/Cite&gt;&lt;/Refman&gt;</w:instrText>
      </w:r>
      <w:r w:rsidRPr="00DD6E00">
        <w:fldChar w:fldCharType="separate"/>
      </w:r>
      <w:r w:rsidRPr="00DD6E00">
        <w:t>(Battraw &amp; Hall 1990)</w:t>
      </w:r>
      <w:r w:rsidRPr="00DD6E00">
        <w:fldChar w:fldCharType="end"/>
      </w:r>
      <w:r w:rsidRPr="00DD6E00">
        <w:t xml:space="preserve">. Comparable values for pollen could not be determined because not enough pollen was available for the crude protein analysis </w:t>
      </w:r>
      <w:r w:rsidRPr="00DD6E00">
        <w:fldChar w:fldCharType="begin"/>
      </w:r>
      <w:r w:rsidRPr="00DD6E00">
        <w:instrText xml:space="preserve"> ADDIN REFMGR.CITE &lt;Refman&gt;&lt;Cite&gt;&lt;Author&gt;Currier&lt;/Author&gt;&lt;Year&gt;2002&lt;/Year&gt;&lt;RecNum&gt;7971&lt;/RecNum&gt;&lt;IDText&gt;PAT protein content in roots, stems, leaves and pollen of LL25 transgenic cotton. USA, 2001. Unpublished&lt;/IDText&gt;&lt;MDL Ref_Type="Report"&gt;&lt;Ref_Type&gt;Report&lt;/Ref_Type&gt;&lt;Ref_ID&gt;7971&lt;/Ref_ID&gt;&lt;Title_Primary&gt;PAT protein content in roots, stems, leaves and pollen of LL25 transgenic cotton. USA, 2001. Unpublished&lt;/Title_Primary&gt;&lt;Authors_Primary&gt;Currier,T.C.&lt;/Authors_Primary&gt;&lt;Date_Primary&gt;2002/8/6&lt;/Date_Primary&gt;&lt;Keywords&gt;pat&lt;/Keywords&gt;&lt;Keywords&gt;PROTEIN&lt;/Keywords&gt;&lt;Keywords&gt;ROOT&lt;/Keywords&gt;&lt;Keywords&gt;LEAF&lt;/Keywords&gt;&lt;Keywords&gt;POLLEN&lt;/Keywords&gt;&lt;Keywords&gt;of&lt;/Keywords&gt;&lt;Keywords&gt;transgenic&lt;/Keywords&gt;&lt;Keywords&gt;transgenic cotton&lt;/Keywords&gt;&lt;Keywords&gt;Cotton&lt;/Keywords&gt;&lt;Reprint&gt;Not in File&lt;/Reprint&gt;&lt;Volume&gt;BK01B014&lt;/Volume&gt;&lt;Publisher&gt;Aventis CropScience&lt;/Publisher&gt;&lt;Availability&gt;copy on file DIR 056; Appendix 26 of application&lt;/Availability&gt;&lt;ZZ_WorkformID&gt;24&lt;/ZZ_WorkformID&gt;&lt;/MDL&gt;&lt;/Cite&gt;&lt;/Refman&gt;</w:instrText>
      </w:r>
      <w:r w:rsidRPr="00DD6E00">
        <w:fldChar w:fldCharType="separate"/>
      </w:r>
      <w:r w:rsidRPr="00DD6E00">
        <w:t>(Currier 2002)</w:t>
      </w:r>
      <w:r w:rsidRPr="00DD6E00">
        <w:fldChar w:fldCharType="end"/>
      </w:r>
      <w:r w:rsidRPr="00DD6E00">
        <w:t>.</w:t>
      </w:r>
    </w:p>
    <w:p w:rsidR="009A0AE1" w:rsidRPr="00DD6E00" w:rsidRDefault="009A0AE1" w:rsidP="009A0AE1">
      <w:pPr>
        <w:pStyle w:val="Paragraph"/>
        <w:numPr>
          <w:ilvl w:val="0"/>
          <w:numId w:val="0"/>
        </w:numPr>
      </w:pPr>
      <w:r>
        <w:rPr>
          <w:snapToGrid w:val="0"/>
        </w:rPr>
        <w:t xml:space="preserve">37. </w:t>
      </w:r>
      <w:r w:rsidRPr="00DD6E00">
        <w:rPr>
          <w:snapToGrid w:val="0"/>
        </w:rPr>
        <w:t>Instead, comparisons were made on PAT protein content as a percent of total extractable</w:t>
      </w:r>
      <w:r w:rsidRPr="00DD6E00">
        <w:t xml:space="preserve"> protein (TEP) (Table 1.2) </w:t>
      </w:r>
      <w:r w:rsidRPr="00DD6E00">
        <w:fldChar w:fldCharType="begin"/>
      </w:r>
      <w:r w:rsidRPr="00DD6E00">
        <w:instrText xml:space="preserve"> ADDIN REFMGR.CITE &lt;Refman&gt;&lt;Cite&gt;&lt;Author&gt;Currier&lt;/Author&gt;&lt;Year&gt;2002&lt;/Year&gt;&lt;RecNum&gt;7971&lt;/RecNum&gt;&lt;IDText&gt;PAT protein content in roots, stems, leaves and pollen of LL25 transgenic cotton. USA, 2001. Unpublished&lt;/IDText&gt;&lt;MDL Ref_Type="Report"&gt;&lt;Ref_Type&gt;Report&lt;/Ref_Type&gt;&lt;Ref_ID&gt;7971&lt;/Ref_ID&gt;&lt;Title_Primary&gt;PAT protein content in roots, stems, leaves and pollen of LL25 transgenic cotton. USA, 2001. Unpublished&lt;/Title_Primary&gt;&lt;Authors_Primary&gt;Currier,T.C.&lt;/Authors_Primary&gt;&lt;Date_Primary&gt;2002/8/6&lt;/Date_Primary&gt;&lt;Keywords&gt;pat&lt;/Keywords&gt;&lt;Keywords&gt;PROTEIN&lt;/Keywords&gt;&lt;Keywords&gt;ROOT&lt;/Keywords&gt;&lt;Keywords&gt;LEAF&lt;/Keywords&gt;&lt;Keywords&gt;POLLEN&lt;/Keywords&gt;&lt;Keywords&gt;of&lt;/Keywords&gt;&lt;Keywords&gt;transgenic&lt;/Keywords&gt;&lt;Keywords&gt;transgenic cotton&lt;/Keywords&gt;&lt;Keywords&gt;Cotton&lt;/Keywords&gt;&lt;Reprint&gt;Not in File&lt;/Reprint&gt;&lt;Volume&gt;BK01B014&lt;/Volume&gt;&lt;Publisher&gt;Aventis CropScience&lt;/Publisher&gt;&lt;Availability&gt;copy on file DIR 056; Appendix 26 of application&lt;/Availability&gt;&lt;ZZ_WorkformID&gt;24&lt;/ZZ_WorkformID&gt;&lt;/MDL&gt;&lt;/Cite&gt;&lt;/Refman&gt;</w:instrText>
      </w:r>
      <w:r w:rsidRPr="00DD6E00">
        <w:fldChar w:fldCharType="separate"/>
      </w:r>
      <w:r w:rsidRPr="00DD6E00">
        <w:t>(Currier 2002)</w:t>
      </w:r>
      <w:r w:rsidRPr="00DD6E00">
        <w:fldChar w:fldCharType="end"/>
      </w:r>
      <w:r w:rsidRPr="00DD6E00">
        <w:t>. Although some samples of fresh pollen contained the highest level of PAT protein, the average PAT protein contents as a percent of TEP for roots, stems and leaves were about 20 to 40 times higher than the average value for fresh pollen. The range in PAT protein content was greatest in fresh pollen from individual flowers, followed by frozen pollen from composite samples of five flowers.</w:t>
      </w:r>
    </w:p>
    <w:p w:rsidR="009A0AE1" w:rsidRPr="00DD6E00" w:rsidRDefault="009A0AE1" w:rsidP="009A0AE1">
      <w:pPr>
        <w:pStyle w:val="Paragraph"/>
        <w:numPr>
          <w:ilvl w:val="0"/>
          <w:numId w:val="0"/>
        </w:numPr>
      </w:pPr>
      <w:r>
        <w:t xml:space="preserve">38. </w:t>
      </w:r>
      <w:r w:rsidRPr="00DD6E00">
        <w:t xml:space="preserve">No PAT protein </w:t>
      </w:r>
      <w:proofErr w:type="gramStart"/>
      <w:r w:rsidRPr="00DD6E00">
        <w:t>was detected</w:t>
      </w:r>
      <w:proofErr w:type="gramEnd"/>
      <w:r w:rsidRPr="00DD6E00">
        <w:t xml:space="preserve"> in the parental non-GM cotton variety.</w:t>
      </w:r>
    </w:p>
    <w:p w:rsidR="009A0AE1" w:rsidRPr="00DD6E00" w:rsidRDefault="009A0AE1" w:rsidP="009A0AE1">
      <w:pPr>
        <w:pStyle w:val="TableHeadings"/>
      </w:pPr>
      <w:r w:rsidRPr="00DD6E00">
        <w:t>Table 1.2:</w:t>
      </w:r>
      <w:r w:rsidRPr="00DD6E00">
        <w:tab/>
        <w:t>PAT protein levels in different tissues of Liberty Link</w:t>
      </w:r>
      <w:r w:rsidRPr="00DD6E00">
        <w:rPr>
          <w:vertAlign w:val="superscript"/>
        </w:rPr>
        <w:t>®</w:t>
      </w:r>
      <w:r w:rsidRPr="00DD6E00">
        <w:t xml:space="preserve"> Cotton plants</w:t>
      </w:r>
    </w:p>
    <w:tbl>
      <w:tblPr>
        <w:tblStyle w:val="TableGrid"/>
        <w:tblW w:w="0" w:type="auto"/>
        <w:tblInd w:w="192" w:type="dxa"/>
        <w:tblLook w:val="01E0" w:firstRow="1" w:lastRow="1" w:firstColumn="1" w:lastColumn="1" w:noHBand="0" w:noVBand="0"/>
        <w:tblCaption w:val="Table 1.2:Table 1.2 PAT protein levels in different tissues of Liberty Link® Cotton plants"/>
        <w:tblDescription w:val="Table consists of five columns; tissue, PAT Protein content, PAT content, Average TEP and Average PAT. Second column is split into two columns; Range and Average"/>
      </w:tblPr>
      <w:tblGrid>
        <w:gridCol w:w="1476"/>
        <w:gridCol w:w="1275"/>
        <w:gridCol w:w="1276"/>
        <w:gridCol w:w="1558"/>
        <w:gridCol w:w="1842"/>
        <w:gridCol w:w="1667"/>
      </w:tblGrid>
      <w:tr w:rsidR="009A0AE1" w:rsidRPr="00DD6E00" w:rsidTr="00EF7708">
        <w:trPr>
          <w:trHeight w:val="514"/>
          <w:tblHeader/>
        </w:trPr>
        <w:tc>
          <w:tcPr>
            <w:tcW w:w="1476" w:type="dxa"/>
            <w:vMerge w:val="restart"/>
            <w:shd w:val="clear" w:color="auto" w:fill="E6E6E6"/>
          </w:tcPr>
          <w:p w:rsidR="009A0AE1" w:rsidRPr="00DD6E00" w:rsidRDefault="009A0AE1" w:rsidP="00EF7708">
            <w:pPr>
              <w:keepNext/>
              <w:spacing w:before="60" w:after="60"/>
              <w:jc w:val="center"/>
              <w:rPr>
                <w:rFonts w:ascii="Arial" w:hAnsi="Arial" w:cs="Arial"/>
                <w:b/>
                <w:bCs/>
                <w:sz w:val="18"/>
                <w:szCs w:val="18"/>
              </w:rPr>
            </w:pPr>
            <w:r w:rsidRPr="00DD6E00">
              <w:rPr>
                <w:rFonts w:ascii="Arial" w:hAnsi="Arial" w:cs="Arial"/>
                <w:b/>
                <w:bCs/>
                <w:sz w:val="18"/>
                <w:szCs w:val="18"/>
              </w:rPr>
              <w:t>Tissue</w:t>
            </w:r>
          </w:p>
        </w:tc>
        <w:tc>
          <w:tcPr>
            <w:tcW w:w="2551" w:type="dxa"/>
            <w:gridSpan w:val="2"/>
            <w:shd w:val="clear" w:color="auto" w:fill="E6E6E6"/>
          </w:tcPr>
          <w:p w:rsidR="009A0AE1" w:rsidRPr="00DD6E00" w:rsidRDefault="009A0AE1" w:rsidP="00EF7708">
            <w:pPr>
              <w:keepNext/>
              <w:spacing w:before="60" w:after="60"/>
              <w:jc w:val="center"/>
              <w:rPr>
                <w:rFonts w:ascii="Arial" w:hAnsi="Arial" w:cs="Arial"/>
                <w:b/>
                <w:bCs/>
                <w:sz w:val="18"/>
                <w:szCs w:val="18"/>
              </w:rPr>
            </w:pPr>
            <w:r w:rsidRPr="00DD6E00">
              <w:rPr>
                <w:rFonts w:ascii="Arial" w:hAnsi="Arial" w:cs="Arial"/>
                <w:b/>
                <w:bCs/>
                <w:sz w:val="18"/>
                <w:szCs w:val="18"/>
              </w:rPr>
              <w:t xml:space="preserve">PAT Protein content </w:t>
            </w:r>
            <w:r w:rsidRPr="00DD6E00">
              <w:rPr>
                <w:rFonts w:ascii="Arial" w:hAnsi="Arial" w:cs="Arial"/>
                <w:b/>
                <w:bCs/>
                <w:sz w:val="18"/>
                <w:szCs w:val="18"/>
              </w:rPr>
              <w:br/>
              <w:t>(</w:t>
            </w:r>
            <w:proofErr w:type="spellStart"/>
            <w:r w:rsidRPr="00DD6E00">
              <w:rPr>
                <w:rFonts w:ascii="Arial" w:hAnsi="Arial" w:cs="Arial"/>
                <w:b/>
                <w:bCs/>
                <w:sz w:val="18"/>
                <w:szCs w:val="18"/>
              </w:rPr>
              <w:t>μg</w:t>
            </w:r>
            <w:proofErr w:type="spellEnd"/>
            <w:r w:rsidRPr="00DD6E00">
              <w:rPr>
                <w:rFonts w:ascii="Arial" w:hAnsi="Arial" w:cs="Arial"/>
                <w:b/>
                <w:bCs/>
                <w:sz w:val="18"/>
                <w:szCs w:val="18"/>
              </w:rPr>
              <w:t xml:space="preserve"> per g fresh weight)</w:t>
            </w:r>
          </w:p>
        </w:tc>
        <w:tc>
          <w:tcPr>
            <w:tcW w:w="1559" w:type="dxa"/>
            <w:vMerge w:val="restart"/>
            <w:shd w:val="clear" w:color="auto" w:fill="E6E6E6"/>
          </w:tcPr>
          <w:p w:rsidR="009A0AE1" w:rsidRPr="00DD6E00" w:rsidRDefault="009A0AE1" w:rsidP="00EF7708">
            <w:pPr>
              <w:keepNext/>
              <w:spacing w:before="60" w:after="60"/>
              <w:jc w:val="center"/>
              <w:rPr>
                <w:rFonts w:ascii="Arial" w:hAnsi="Arial" w:cs="Arial"/>
                <w:b/>
                <w:bCs/>
                <w:sz w:val="18"/>
                <w:szCs w:val="18"/>
              </w:rPr>
            </w:pPr>
            <w:r w:rsidRPr="00DD6E00">
              <w:rPr>
                <w:rFonts w:ascii="Arial" w:hAnsi="Arial" w:cs="Arial"/>
                <w:b/>
                <w:bCs/>
                <w:sz w:val="18"/>
                <w:szCs w:val="18"/>
              </w:rPr>
              <w:t xml:space="preserve">PAT content </w:t>
            </w:r>
            <w:r w:rsidRPr="00DD6E00">
              <w:rPr>
                <w:rFonts w:ascii="Arial" w:hAnsi="Arial" w:cs="Arial"/>
                <w:b/>
                <w:bCs/>
                <w:sz w:val="18"/>
                <w:szCs w:val="18"/>
              </w:rPr>
              <w:br/>
              <w:t>(as % of crude protein)</w:t>
            </w:r>
          </w:p>
        </w:tc>
        <w:tc>
          <w:tcPr>
            <w:tcW w:w="1843" w:type="dxa"/>
            <w:vMerge w:val="restart"/>
            <w:shd w:val="clear" w:color="auto" w:fill="E6E6E6"/>
          </w:tcPr>
          <w:p w:rsidR="009A0AE1" w:rsidRPr="00DD6E00" w:rsidRDefault="009A0AE1" w:rsidP="00EF7708">
            <w:pPr>
              <w:keepNext/>
              <w:spacing w:before="60" w:after="60"/>
              <w:jc w:val="center"/>
              <w:rPr>
                <w:rFonts w:ascii="Arial" w:hAnsi="Arial" w:cs="Arial"/>
                <w:b/>
                <w:bCs/>
                <w:sz w:val="18"/>
                <w:szCs w:val="18"/>
              </w:rPr>
            </w:pPr>
            <w:r w:rsidRPr="00DD6E00">
              <w:rPr>
                <w:rFonts w:ascii="Arial" w:hAnsi="Arial" w:cs="Arial"/>
                <w:b/>
                <w:bCs/>
                <w:sz w:val="18"/>
                <w:szCs w:val="18"/>
              </w:rPr>
              <w:t xml:space="preserve">Average </w:t>
            </w:r>
            <w:proofErr w:type="spellStart"/>
            <w:r w:rsidRPr="00DD6E00">
              <w:rPr>
                <w:rFonts w:ascii="Arial" w:hAnsi="Arial" w:cs="Arial"/>
                <w:b/>
                <w:bCs/>
                <w:sz w:val="18"/>
                <w:szCs w:val="18"/>
              </w:rPr>
              <w:t>TEP</w:t>
            </w:r>
            <w:r w:rsidRPr="00DD6E00">
              <w:rPr>
                <w:rFonts w:ascii="Arial" w:hAnsi="Arial" w:cs="Arial"/>
                <w:b/>
                <w:bCs/>
                <w:sz w:val="18"/>
                <w:szCs w:val="18"/>
                <w:vertAlign w:val="superscript"/>
              </w:rPr>
              <w:t>b</w:t>
            </w:r>
            <w:proofErr w:type="spellEnd"/>
            <w:r w:rsidRPr="00DD6E00">
              <w:rPr>
                <w:rFonts w:ascii="Arial" w:hAnsi="Arial" w:cs="Arial"/>
                <w:b/>
                <w:bCs/>
                <w:sz w:val="18"/>
                <w:szCs w:val="18"/>
              </w:rPr>
              <w:t xml:space="preserve"> </w:t>
            </w:r>
            <w:r w:rsidRPr="00DD6E00">
              <w:rPr>
                <w:rFonts w:ascii="Arial" w:hAnsi="Arial" w:cs="Arial"/>
                <w:b/>
                <w:bCs/>
                <w:sz w:val="18"/>
                <w:szCs w:val="18"/>
              </w:rPr>
              <w:br/>
              <w:t>(mg/g fresh weight ± SD)</w:t>
            </w:r>
          </w:p>
        </w:tc>
        <w:tc>
          <w:tcPr>
            <w:tcW w:w="1668" w:type="dxa"/>
            <w:vMerge w:val="restart"/>
            <w:shd w:val="clear" w:color="auto" w:fill="E6E6E6"/>
          </w:tcPr>
          <w:p w:rsidR="009A0AE1" w:rsidRPr="00DD6E00" w:rsidRDefault="009A0AE1" w:rsidP="00EF7708">
            <w:pPr>
              <w:keepNext/>
              <w:spacing w:before="60" w:after="60"/>
              <w:jc w:val="center"/>
              <w:rPr>
                <w:rFonts w:ascii="Arial" w:hAnsi="Arial" w:cs="Arial"/>
                <w:b/>
                <w:bCs/>
                <w:sz w:val="18"/>
                <w:szCs w:val="18"/>
              </w:rPr>
            </w:pPr>
            <w:r w:rsidRPr="00DD6E00">
              <w:rPr>
                <w:rFonts w:ascii="Arial" w:hAnsi="Arial" w:cs="Arial"/>
                <w:b/>
                <w:bCs/>
                <w:sz w:val="18"/>
                <w:szCs w:val="18"/>
              </w:rPr>
              <w:t xml:space="preserve">Average PAT content as </w:t>
            </w:r>
            <w:r w:rsidRPr="00DD6E00">
              <w:rPr>
                <w:rFonts w:ascii="Arial" w:hAnsi="Arial" w:cs="Arial"/>
                <w:b/>
                <w:bCs/>
                <w:sz w:val="18"/>
                <w:szCs w:val="18"/>
              </w:rPr>
              <w:br/>
              <w:t>% of TEP</w:t>
            </w:r>
          </w:p>
        </w:tc>
      </w:tr>
      <w:tr w:rsidR="009A0AE1" w:rsidRPr="00DD6E00" w:rsidTr="00EF7708">
        <w:trPr>
          <w:trHeight w:val="252"/>
          <w:tblHeader/>
        </w:trPr>
        <w:tc>
          <w:tcPr>
            <w:tcW w:w="1476" w:type="dxa"/>
            <w:vMerge/>
            <w:shd w:val="clear" w:color="auto" w:fill="E6E6E6"/>
          </w:tcPr>
          <w:p w:rsidR="009A0AE1" w:rsidRPr="00DD6E00" w:rsidRDefault="009A0AE1" w:rsidP="00EF7708">
            <w:pPr>
              <w:keepNext/>
              <w:spacing w:before="60" w:after="60"/>
              <w:jc w:val="center"/>
              <w:rPr>
                <w:rFonts w:ascii="Arial" w:hAnsi="Arial" w:cs="Arial"/>
                <w:b/>
                <w:bCs/>
                <w:sz w:val="18"/>
                <w:szCs w:val="18"/>
              </w:rPr>
            </w:pPr>
          </w:p>
        </w:tc>
        <w:tc>
          <w:tcPr>
            <w:tcW w:w="1275" w:type="dxa"/>
            <w:shd w:val="clear" w:color="auto" w:fill="E6E6E6"/>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Range</w:t>
            </w:r>
          </w:p>
        </w:tc>
        <w:tc>
          <w:tcPr>
            <w:tcW w:w="1276" w:type="dxa"/>
            <w:shd w:val="clear" w:color="auto" w:fill="E6E6E6"/>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Average</w:t>
            </w:r>
          </w:p>
        </w:tc>
        <w:tc>
          <w:tcPr>
            <w:tcW w:w="1559" w:type="dxa"/>
            <w:vMerge/>
            <w:shd w:val="clear" w:color="auto" w:fill="E6E6E6"/>
          </w:tcPr>
          <w:p w:rsidR="009A0AE1" w:rsidRPr="00DD6E00" w:rsidRDefault="009A0AE1" w:rsidP="00EF7708">
            <w:pPr>
              <w:keepNext/>
              <w:spacing w:before="60" w:after="60"/>
              <w:jc w:val="center"/>
              <w:rPr>
                <w:rFonts w:ascii="Arial" w:hAnsi="Arial" w:cs="Arial"/>
                <w:b/>
                <w:bCs/>
                <w:sz w:val="18"/>
                <w:szCs w:val="18"/>
              </w:rPr>
            </w:pPr>
          </w:p>
        </w:tc>
        <w:tc>
          <w:tcPr>
            <w:tcW w:w="1843" w:type="dxa"/>
            <w:vMerge/>
            <w:shd w:val="clear" w:color="auto" w:fill="E6E6E6"/>
          </w:tcPr>
          <w:p w:rsidR="009A0AE1" w:rsidRPr="00DD6E00" w:rsidRDefault="009A0AE1" w:rsidP="00EF7708">
            <w:pPr>
              <w:keepNext/>
              <w:spacing w:before="60" w:after="60"/>
              <w:jc w:val="center"/>
              <w:rPr>
                <w:rFonts w:ascii="Arial" w:hAnsi="Arial" w:cs="Arial"/>
                <w:b/>
                <w:bCs/>
                <w:sz w:val="18"/>
                <w:szCs w:val="18"/>
              </w:rPr>
            </w:pPr>
          </w:p>
        </w:tc>
        <w:tc>
          <w:tcPr>
            <w:tcW w:w="1668" w:type="dxa"/>
            <w:vMerge/>
            <w:shd w:val="clear" w:color="auto" w:fill="E6E6E6"/>
          </w:tcPr>
          <w:p w:rsidR="009A0AE1" w:rsidRPr="00DD6E00" w:rsidRDefault="009A0AE1" w:rsidP="00EF7708">
            <w:pPr>
              <w:keepNext/>
              <w:spacing w:before="60" w:after="60"/>
              <w:jc w:val="center"/>
              <w:rPr>
                <w:rFonts w:ascii="Arial" w:hAnsi="Arial" w:cs="Arial"/>
                <w:b/>
                <w:bCs/>
                <w:sz w:val="18"/>
                <w:szCs w:val="18"/>
              </w:rPr>
            </w:pPr>
          </w:p>
        </w:tc>
      </w:tr>
      <w:tr w:rsidR="009A0AE1" w:rsidRPr="00DD6E00" w:rsidTr="00EF7708">
        <w:tc>
          <w:tcPr>
            <w:tcW w:w="1476" w:type="dxa"/>
          </w:tcPr>
          <w:p w:rsidR="009A0AE1" w:rsidRPr="00DD6E00" w:rsidRDefault="009A0AE1" w:rsidP="00EF7708">
            <w:pPr>
              <w:keepNext/>
              <w:spacing w:before="60" w:after="60"/>
              <w:rPr>
                <w:rFonts w:ascii="Arial" w:hAnsi="Arial" w:cs="Arial"/>
                <w:sz w:val="18"/>
                <w:szCs w:val="18"/>
              </w:rPr>
            </w:pPr>
            <w:r w:rsidRPr="00DD6E00">
              <w:rPr>
                <w:rFonts w:ascii="Arial" w:hAnsi="Arial" w:cs="Arial"/>
                <w:sz w:val="18"/>
                <w:szCs w:val="18"/>
              </w:rPr>
              <w:t>Roots</w:t>
            </w:r>
          </w:p>
        </w:tc>
        <w:tc>
          <w:tcPr>
            <w:tcW w:w="1275"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5.63 - 10.1</w:t>
            </w:r>
          </w:p>
        </w:tc>
        <w:tc>
          <w:tcPr>
            <w:tcW w:w="1276"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7.97 ± 1.86</w:t>
            </w:r>
          </w:p>
        </w:tc>
        <w:tc>
          <w:tcPr>
            <w:tcW w:w="1559"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0.08</w:t>
            </w:r>
          </w:p>
        </w:tc>
        <w:tc>
          <w:tcPr>
            <w:tcW w:w="1843"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2.26 ± 0.22</w:t>
            </w:r>
          </w:p>
        </w:tc>
        <w:tc>
          <w:tcPr>
            <w:tcW w:w="1668"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0.35</w:t>
            </w:r>
          </w:p>
        </w:tc>
      </w:tr>
      <w:tr w:rsidR="009A0AE1" w:rsidRPr="00DD6E00" w:rsidTr="00EF7708">
        <w:tc>
          <w:tcPr>
            <w:tcW w:w="1476" w:type="dxa"/>
          </w:tcPr>
          <w:p w:rsidR="009A0AE1" w:rsidRPr="00DD6E00" w:rsidRDefault="009A0AE1" w:rsidP="00EF7708">
            <w:pPr>
              <w:keepNext/>
              <w:spacing w:before="60" w:after="60"/>
              <w:rPr>
                <w:rFonts w:ascii="Arial" w:hAnsi="Arial" w:cs="Arial"/>
                <w:sz w:val="18"/>
                <w:szCs w:val="18"/>
              </w:rPr>
            </w:pPr>
            <w:r w:rsidRPr="00DD6E00">
              <w:rPr>
                <w:rFonts w:ascii="Arial" w:hAnsi="Arial" w:cs="Arial"/>
                <w:sz w:val="18"/>
                <w:szCs w:val="18"/>
              </w:rPr>
              <w:t>Stems</w:t>
            </w:r>
          </w:p>
        </w:tc>
        <w:tc>
          <w:tcPr>
            <w:tcW w:w="1275"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34.3 - 45.5</w:t>
            </w:r>
          </w:p>
        </w:tc>
        <w:tc>
          <w:tcPr>
            <w:tcW w:w="1276"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36.8 ± 6.7</w:t>
            </w:r>
          </w:p>
        </w:tc>
        <w:tc>
          <w:tcPr>
            <w:tcW w:w="1559"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0.23</w:t>
            </w:r>
          </w:p>
        </w:tc>
        <w:tc>
          <w:tcPr>
            <w:tcW w:w="1843"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4.99 ± 0.92</w:t>
            </w:r>
          </w:p>
        </w:tc>
        <w:tc>
          <w:tcPr>
            <w:tcW w:w="1668"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0.74</w:t>
            </w:r>
          </w:p>
        </w:tc>
      </w:tr>
      <w:tr w:rsidR="009A0AE1" w:rsidRPr="00DD6E00" w:rsidTr="00EF7708">
        <w:tc>
          <w:tcPr>
            <w:tcW w:w="1476" w:type="dxa"/>
          </w:tcPr>
          <w:p w:rsidR="009A0AE1" w:rsidRPr="00DD6E00" w:rsidRDefault="009A0AE1" w:rsidP="00EF7708">
            <w:pPr>
              <w:keepNext/>
              <w:spacing w:before="60" w:after="60"/>
              <w:rPr>
                <w:rFonts w:ascii="Arial" w:hAnsi="Arial" w:cs="Arial"/>
                <w:sz w:val="18"/>
                <w:szCs w:val="18"/>
              </w:rPr>
            </w:pPr>
            <w:r w:rsidRPr="00DD6E00">
              <w:rPr>
                <w:rFonts w:ascii="Arial" w:hAnsi="Arial" w:cs="Arial"/>
                <w:sz w:val="18"/>
                <w:szCs w:val="18"/>
              </w:rPr>
              <w:t>Leaves</w:t>
            </w:r>
          </w:p>
        </w:tc>
        <w:tc>
          <w:tcPr>
            <w:tcW w:w="1275"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45.1 - 57.3</w:t>
            </w:r>
          </w:p>
        </w:tc>
        <w:tc>
          <w:tcPr>
            <w:tcW w:w="1276"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52.9 ± 6.0</w:t>
            </w:r>
          </w:p>
        </w:tc>
        <w:tc>
          <w:tcPr>
            <w:tcW w:w="1559"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0.19</w:t>
            </w:r>
          </w:p>
        </w:tc>
        <w:tc>
          <w:tcPr>
            <w:tcW w:w="1843"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7.13 ± 0.79</w:t>
            </w:r>
          </w:p>
        </w:tc>
        <w:tc>
          <w:tcPr>
            <w:tcW w:w="1668"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0.74</w:t>
            </w:r>
          </w:p>
        </w:tc>
      </w:tr>
      <w:tr w:rsidR="009A0AE1" w:rsidRPr="00DD6E00" w:rsidTr="00EF7708">
        <w:trPr>
          <w:trHeight w:val="230"/>
        </w:trPr>
        <w:tc>
          <w:tcPr>
            <w:tcW w:w="1476" w:type="dxa"/>
          </w:tcPr>
          <w:p w:rsidR="009A0AE1" w:rsidRPr="00DD6E00" w:rsidRDefault="009A0AE1" w:rsidP="00EF7708">
            <w:pPr>
              <w:keepNext/>
              <w:spacing w:before="60" w:after="60"/>
              <w:rPr>
                <w:rFonts w:ascii="Arial" w:hAnsi="Arial" w:cs="Arial"/>
                <w:sz w:val="18"/>
                <w:szCs w:val="18"/>
              </w:rPr>
            </w:pPr>
            <w:r w:rsidRPr="00DD6E00">
              <w:rPr>
                <w:rFonts w:ascii="Arial" w:hAnsi="Arial" w:cs="Arial"/>
                <w:sz w:val="18"/>
                <w:szCs w:val="18"/>
              </w:rPr>
              <w:t>Pollen - frozen</w:t>
            </w:r>
          </w:p>
        </w:tc>
        <w:tc>
          <w:tcPr>
            <w:tcW w:w="1275"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4.44 - 13.0</w:t>
            </w:r>
          </w:p>
        </w:tc>
        <w:tc>
          <w:tcPr>
            <w:tcW w:w="1276"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8.23 ± 3.20</w:t>
            </w:r>
          </w:p>
        </w:tc>
        <w:tc>
          <w:tcPr>
            <w:tcW w:w="1559" w:type="dxa"/>
          </w:tcPr>
          <w:p w:rsidR="009A0AE1" w:rsidRPr="00DD6E00" w:rsidRDefault="009A0AE1" w:rsidP="00EF7708">
            <w:pPr>
              <w:keepNext/>
              <w:spacing w:before="60" w:after="60"/>
              <w:jc w:val="center"/>
              <w:rPr>
                <w:rFonts w:ascii="Arial" w:hAnsi="Arial" w:cs="Arial"/>
                <w:sz w:val="18"/>
                <w:szCs w:val="18"/>
              </w:rPr>
            </w:pPr>
            <w:proofErr w:type="spellStart"/>
            <w:r w:rsidRPr="00DD6E00">
              <w:rPr>
                <w:rFonts w:ascii="Arial" w:hAnsi="Arial" w:cs="Arial"/>
                <w:sz w:val="18"/>
                <w:szCs w:val="18"/>
              </w:rPr>
              <w:t>NA</w:t>
            </w:r>
            <w:r w:rsidRPr="00DD6E00">
              <w:rPr>
                <w:rFonts w:ascii="Arial" w:hAnsi="Arial" w:cs="Arial"/>
                <w:sz w:val="18"/>
                <w:szCs w:val="18"/>
                <w:vertAlign w:val="superscript"/>
              </w:rPr>
              <w:t>a</w:t>
            </w:r>
            <w:proofErr w:type="spellEnd"/>
          </w:p>
        </w:tc>
        <w:tc>
          <w:tcPr>
            <w:tcW w:w="1843"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146 ± 8</w:t>
            </w:r>
          </w:p>
        </w:tc>
        <w:tc>
          <w:tcPr>
            <w:tcW w:w="1668"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0.006</w:t>
            </w:r>
          </w:p>
        </w:tc>
      </w:tr>
      <w:tr w:rsidR="009A0AE1" w:rsidRPr="00DD6E00" w:rsidTr="00EF7708">
        <w:trPr>
          <w:trHeight w:val="230"/>
        </w:trPr>
        <w:tc>
          <w:tcPr>
            <w:tcW w:w="1476" w:type="dxa"/>
          </w:tcPr>
          <w:p w:rsidR="009A0AE1" w:rsidRPr="00DD6E00" w:rsidRDefault="009A0AE1" w:rsidP="00EF7708">
            <w:pPr>
              <w:keepNext/>
              <w:spacing w:before="60" w:after="60"/>
              <w:rPr>
                <w:rFonts w:ascii="Arial" w:hAnsi="Arial" w:cs="Arial"/>
                <w:sz w:val="18"/>
                <w:szCs w:val="18"/>
              </w:rPr>
            </w:pPr>
            <w:r w:rsidRPr="00DD6E00">
              <w:rPr>
                <w:rFonts w:ascii="Arial" w:hAnsi="Arial" w:cs="Arial"/>
                <w:sz w:val="18"/>
                <w:szCs w:val="18"/>
              </w:rPr>
              <w:t>Pollen - fresh</w:t>
            </w:r>
          </w:p>
        </w:tc>
        <w:tc>
          <w:tcPr>
            <w:tcW w:w="1275"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0.11 - 170</w:t>
            </w:r>
          </w:p>
        </w:tc>
        <w:tc>
          <w:tcPr>
            <w:tcW w:w="1276"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19.3 ± 39.2</w:t>
            </w:r>
          </w:p>
        </w:tc>
        <w:tc>
          <w:tcPr>
            <w:tcW w:w="1559"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NA</w:t>
            </w:r>
          </w:p>
        </w:tc>
        <w:tc>
          <w:tcPr>
            <w:tcW w:w="1843"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107 ± 21</w:t>
            </w:r>
          </w:p>
        </w:tc>
        <w:tc>
          <w:tcPr>
            <w:tcW w:w="1668" w:type="dxa"/>
          </w:tcPr>
          <w:p w:rsidR="009A0AE1" w:rsidRPr="00DD6E00" w:rsidRDefault="009A0AE1" w:rsidP="00EF7708">
            <w:pPr>
              <w:keepNext/>
              <w:spacing w:before="60" w:after="60"/>
              <w:jc w:val="center"/>
              <w:rPr>
                <w:rFonts w:ascii="Arial" w:hAnsi="Arial" w:cs="Arial"/>
                <w:sz w:val="18"/>
                <w:szCs w:val="18"/>
              </w:rPr>
            </w:pPr>
            <w:r w:rsidRPr="00DD6E00">
              <w:rPr>
                <w:rFonts w:ascii="Arial" w:hAnsi="Arial" w:cs="Arial"/>
                <w:sz w:val="18"/>
                <w:szCs w:val="18"/>
              </w:rPr>
              <w:t>0.018</w:t>
            </w:r>
          </w:p>
        </w:tc>
      </w:tr>
    </w:tbl>
    <w:p w:rsidR="009A0AE1" w:rsidRDefault="009A0AE1"/>
    <w:p w:rsidR="009A0AE1" w:rsidRPr="00DD6E00" w:rsidRDefault="009A0AE1" w:rsidP="009A0AE1">
      <w:pPr>
        <w:keepNext/>
        <w:spacing w:before="60" w:after="60"/>
        <w:rPr>
          <w:sz w:val="16"/>
          <w:szCs w:val="16"/>
        </w:rPr>
      </w:pPr>
      <w:proofErr w:type="spellStart"/>
      <w:proofErr w:type="gramStart"/>
      <w:r w:rsidRPr="00DD6E00">
        <w:rPr>
          <w:rFonts w:ascii="Arial" w:hAnsi="Arial" w:cs="Arial"/>
          <w:sz w:val="16"/>
          <w:szCs w:val="16"/>
          <w:vertAlign w:val="superscript"/>
        </w:rPr>
        <w:t>a</w:t>
      </w:r>
      <w:r w:rsidRPr="00DD6E00">
        <w:rPr>
          <w:rFonts w:ascii="Arial" w:hAnsi="Arial" w:cs="Arial"/>
          <w:sz w:val="16"/>
          <w:szCs w:val="16"/>
        </w:rPr>
        <w:t>NA</w:t>
      </w:r>
      <w:proofErr w:type="spellEnd"/>
      <w:proofErr w:type="gramEnd"/>
      <w:r w:rsidRPr="00DD6E00">
        <w:rPr>
          <w:rFonts w:ascii="Arial" w:hAnsi="Arial" w:cs="Arial"/>
          <w:sz w:val="16"/>
          <w:szCs w:val="16"/>
        </w:rPr>
        <w:t>: not applicable as crude protein determinations could not be made on these samples</w:t>
      </w:r>
      <w:r w:rsidRPr="00DD6E00">
        <w:rPr>
          <w:sz w:val="16"/>
          <w:szCs w:val="16"/>
        </w:rPr>
        <w:t>.</w:t>
      </w:r>
    </w:p>
    <w:p w:rsidR="009A0AE1" w:rsidRPr="00DD6E00" w:rsidRDefault="009A0AE1" w:rsidP="009A0AE1">
      <w:pPr>
        <w:keepNext/>
        <w:spacing w:before="60" w:after="180"/>
        <w:rPr>
          <w:rFonts w:ascii="Arial" w:hAnsi="Arial" w:cs="Arial"/>
          <w:sz w:val="16"/>
          <w:szCs w:val="16"/>
        </w:rPr>
      </w:pPr>
      <w:proofErr w:type="spellStart"/>
      <w:proofErr w:type="gramStart"/>
      <w:r w:rsidRPr="00DD6E00">
        <w:rPr>
          <w:rFonts w:ascii="Arial" w:hAnsi="Arial" w:cs="Arial"/>
          <w:sz w:val="16"/>
          <w:szCs w:val="16"/>
          <w:vertAlign w:val="superscript"/>
        </w:rPr>
        <w:t>b</w:t>
      </w:r>
      <w:r w:rsidRPr="00DD6E00">
        <w:rPr>
          <w:rFonts w:ascii="Arial" w:hAnsi="Arial" w:cs="Arial"/>
          <w:sz w:val="16"/>
          <w:szCs w:val="16"/>
        </w:rPr>
        <w:t>TEP</w:t>
      </w:r>
      <w:proofErr w:type="spellEnd"/>
      <w:proofErr w:type="gramEnd"/>
      <w:r w:rsidRPr="00DD6E00">
        <w:rPr>
          <w:rFonts w:ascii="Arial" w:hAnsi="Arial" w:cs="Arial"/>
          <w:sz w:val="16"/>
          <w:szCs w:val="16"/>
        </w:rPr>
        <w:t>: total extractable protein</w:t>
      </w:r>
    </w:p>
    <w:p w:rsidR="009A0AE1" w:rsidRPr="00DD6E00" w:rsidRDefault="009A0AE1" w:rsidP="009A0AE1">
      <w:pPr>
        <w:pStyle w:val="Paragraph"/>
        <w:numPr>
          <w:ilvl w:val="0"/>
          <w:numId w:val="0"/>
        </w:numPr>
      </w:pPr>
      <w:r>
        <w:t xml:space="preserve">39. </w:t>
      </w:r>
      <w:r w:rsidRPr="00DD6E00">
        <w:t>PAT protein content was measured in Liberty Link</w:t>
      </w:r>
      <w:r w:rsidRPr="00DD6E00">
        <w:rPr>
          <w:vertAlign w:val="superscript"/>
        </w:rPr>
        <w:t>®</w:t>
      </w:r>
      <w:r w:rsidRPr="00DD6E00">
        <w:t xml:space="preserve"> Cotton leaf samples from the four vegetative plant growth stages that are critical for expression of the herbicide-tolerant phenotype </w:t>
      </w:r>
      <w:r w:rsidRPr="00DD6E00">
        <w:fldChar w:fldCharType="begin"/>
      </w:r>
      <w:r w:rsidRPr="00DD6E00">
        <w:instrText xml:space="preserve"> ADDIN REFMGR.CITE &lt;Refman&gt;&lt;Cite&gt;&lt;Author&gt;Scott&lt;/Author&gt;&lt;Year&gt;2002&lt;/Year&gt;&lt;RecNum&gt;7973&lt;/RecNum&gt;&lt;IDText&gt;PAT protein content in leaves during the life cycle of glufosinate tolerant cotton event LL25. USA, 2001. Unpublished&lt;/IDText&gt;&lt;MDL Ref_Type="Report"&gt;&lt;Ref_Type&gt;Report&lt;/Ref_Type&gt;&lt;Ref_ID&gt;7973&lt;/Ref_ID&gt;&lt;Title_Primary&gt;PAT protein content in leaves during the life cycle of glufosinate tolerant cotton event LL25. USA, 2001. Unpublished&lt;/Title_Primary&gt;&lt;Authors_Primary&gt;Scott,A.L.&lt;/Authors_Primary&gt;&lt;Authors_Primary&gt;Currier,T.C.&lt;/Authors_Primary&gt;&lt;Date_Primary&gt;2002/10/8&lt;/Date_Primary&gt;&lt;Keywords&gt;pat&lt;/Keywords&gt;&lt;Keywords&gt;PROTEIN&lt;/Keywords&gt;&lt;Keywords&gt;LEAF&lt;/Keywords&gt;&lt;Keywords&gt;of&lt;/Keywords&gt;&lt;Keywords&gt;glufosinate&lt;/Keywords&gt;&lt;Keywords&gt;Cotton&lt;/Keywords&gt;&lt;Reprint&gt;Not in File&lt;/Reprint&gt;&lt;Volume&gt;BK01B015&lt;/Volume&gt;&lt;Publisher&gt;Bayer CropScience&lt;/Publisher&gt;&lt;Availability&gt;copy on file DIR 056; Appendix 27 of application&lt;/Availability&gt;&lt;ZZ_WorkformID&gt;24&lt;/ZZ_WorkformID&gt;&lt;/MDL&gt;&lt;/Cite&gt;&lt;/Refman&gt;</w:instrText>
      </w:r>
      <w:r w:rsidRPr="00DD6E00">
        <w:fldChar w:fldCharType="separate"/>
      </w:r>
      <w:r w:rsidRPr="00DD6E00">
        <w:t>(Scott &amp; Currier 2002)</w:t>
      </w:r>
      <w:r w:rsidRPr="00DD6E00">
        <w:fldChar w:fldCharType="end"/>
      </w:r>
      <w:r w:rsidRPr="00DD6E00">
        <w:t>. These four stages are:</w:t>
      </w:r>
    </w:p>
    <w:p w:rsidR="009A0AE1" w:rsidRPr="00DD6E00" w:rsidRDefault="009A0AE1" w:rsidP="009A0AE1">
      <w:pPr>
        <w:pStyle w:val="dot"/>
      </w:pPr>
      <w:r w:rsidRPr="00DD6E00">
        <w:t>2- to 4-leaf stage (less than one week before first spray)</w:t>
      </w:r>
    </w:p>
    <w:p w:rsidR="009A0AE1" w:rsidRPr="00DD6E00" w:rsidRDefault="009A0AE1" w:rsidP="009A0AE1">
      <w:pPr>
        <w:pStyle w:val="dot"/>
      </w:pPr>
      <w:r w:rsidRPr="00DD6E00">
        <w:t>4- to 6-leaf stage (approximately two weeks after first spray)</w:t>
      </w:r>
    </w:p>
    <w:p w:rsidR="009A0AE1" w:rsidRPr="00DD6E00" w:rsidRDefault="009A0AE1" w:rsidP="009A0AE1">
      <w:pPr>
        <w:pStyle w:val="dot"/>
      </w:pPr>
      <w:r w:rsidRPr="00DD6E00">
        <w:t>beginning of bloom</w:t>
      </w:r>
    </w:p>
    <w:p w:rsidR="009A0AE1" w:rsidRPr="00DD6E00" w:rsidRDefault="009A0AE1" w:rsidP="009A0AE1">
      <w:pPr>
        <w:pStyle w:val="dot"/>
      </w:pPr>
      <w:proofErr w:type="gramStart"/>
      <w:r w:rsidRPr="00DD6E00">
        <w:t>full</w:t>
      </w:r>
      <w:proofErr w:type="gramEnd"/>
      <w:r w:rsidRPr="00DD6E00">
        <w:t xml:space="preserve"> bloom.</w:t>
      </w:r>
    </w:p>
    <w:p w:rsidR="009A0AE1" w:rsidRPr="00DD6E00" w:rsidRDefault="009A0AE1" w:rsidP="009A0AE1">
      <w:pPr>
        <w:pStyle w:val="Paragraph"/>
        <w:numPr>
          <w:ilvl w:val="0"/>
          <w:numId w:val="0"/>
        </w:numPr>
      </w:pPr>
      <w:r>
        <w:t xml:space="preserve">40. </w:t>
      </w:r>
      <w:r w:rsidRPr="00DD6E00">
        <w:t>Liberty Link</w:t>
      </w:r>
      <w:r w:rsidRPr="00DD6E00">
        <w:rPr>
          <w:vertAlign w:val="superscript"/>
        </w:rPr>
        <w:t>®</w:t>
      </w:r>
      <w:r w:rsidRPr="00DD6E00">
        <w:t xml:space="preserve"> Cotton plants </w:t>
      </w:r>
      <w:proofErr w:type="gramStart"/>
      <w:r w:rsidRPr="00DD6E00">
        <w:t>were grown</w:t>
      </w:r>
      <w:proofErr w:type="gramEnd"/>
      <w:r w:rsidRPr="00DD6E00">
        <w:t xml:space="preserve"> under greenhouse conditions in the USA during 2001/2002 and received different herbicide treatments (Table 1.3). The average PAT protein measured at the four growth stages and the different herbicide treatments ranged from 57.7μg/g to 98.3μg/g fresh weight in Liberty Link</w:t>
      </w:r>
      <w:r w:rsidRPr="00DD6E00">
        <w:rPr>
          <w:vertAlign w:val="superscript"/>
        </w:rPr>
        <w:t>®</w:t>
      </w:r>
      <w:r w:rsidRPr="00DD6E00">
        <w:t xml:space="preserve"> Cotton leaf samples, which is equivalent to 0.21 to 0.35% of the total crude protein. PAT as percent of the TEP increases until flowering and then declines </w:t>
      </w:r>
      <w:r w:rsidRPr="00DD6E00">
        <w:fldChar w:fldCharType="begin"/>
      </w:r>
      <w:r w:rsidRPr="00DD6E00">
        <w:instrText xml:space="preserve"> ADDIN REFMGR.CITE &lt;Refman&gt;&lt;Cite&gt;&lt;Author&gt;Scott&lt;/Author&gt;&lt;Year&gt;2002&lt;/Year&gt;&lt;RecNum&gt;7973&lt;/RecNum&gt;&lt;IDText&gt;PAT protein content in leaves during the life cycle of glufosinate tolerant cotton event LL25. USA, 2001. Unpublished&lt;/IDText&gt;&lt;MDL Ref_Type="Report"&gt;&lt;Ref_Type&gt;Report&lt;/Ref_Type&gt;&lt;Ref_ID&gt;7973&lt;/Ref_ID&gt;&lt;Title_Primary&gt;PAT protein content in leaves during the life cycle of glufosinate tolerant cotton event LL25. USA, 2001. Unpublished&lt;/Title_Primary&gt;&lt;Authors_Primary&gt;Scott,A.L.&lt;/Authors_Primary&gt;&lt;Authors_Primary&gt;Currier,T.C.&lt;/Authors_Primary&gt;&lt;Date_Primary&gt;2002/10/8&lt;/Date_Primary&gt;&lt;Keywords&gt;pat&lt;/Keywords&gt;&lt;Keywords&gt;PROTEIN&lt;/Keywords&gt;&lt;Keywords&gt;LEAF&lt;/Keywords&gt;&lt;Keywords&gt;of&lt;/Keywords&gt;&lt;Keywords&gt;glufosinate&lt;/Keywords&gt;&lt;Keywords&gt;Cotton&lt;/Keywords&gt;&lt;Reprint&gt;Not in File&lt;/Reprint&gt;&lt;Volume&gt;BK01B015&lt;/Volume&gt;&lt;Publisher&gt;Bayer CropScience&lt;/Publisher&gt;&lt;Availability&gt;copy on file DIR 056; Appendix 27 of application&lt;/Availability&gt;&lt;ZZ_WorkformID&gt;24&lt;/ZZ_WorkformID&gt;&lt;/MDL&gt;&lt;/Cite&gt;&lt;/Refman&gt;</w:instrText>
      </w:r>
      <w:r w:rsidRPr="00DD6E00">
        <w:fldChar w:fldCharType="separate"/>
      </w:r>
      <w:r w:rsidRPr="00DD6E00">
        <w:t>(Scott &amp; Currier 2002)</w:t>
      </w:r>
      <w:r w:rsidRPr="00DD6E00">
        <w:fldChar w:fldCharType="end"/>
      </w:r>
      <w:r w:rsidRPr="00DD6E00">
        <w:t>. PAT protein content in Liberty Link</w:t>
      </w:r>
      <w:r w:rsidRPr="00DD6E00">
        <w:rPr>
          <w:vertAlign w:val="superscript"/>
        </w:rPr>
        <w:t>®</w:t>
      </w:r>
      <w:r w:rsidRPr="00DD6E00">
        <w:t xml:space="preserve"> Cotton leaves </w:t>
      </w:r>
      <w:proofErr w:type="gramStart"/>
      <w:r w:rsidRPr="00DD6E00">
        <w:t>was found</w:t>
      </w:r>
      <w:proofErr w:type="gramEnd"/>
      <w:r w:rsidRPr="00DD6E00">
        <w:t xml:space="preserve"> to have an upper limit of about 130μg/g fresh weight. No PAT protein </w:t>
      </w:r>
      <w:proofErr w:type="gramStart"/>
      <w:r w:rsidRPr="00DD6E00">
        <w:t>was detected</w:t>
      </w:r>
      <w:proofErr w:type="gramEnd"/>
      <w:r w:rsidRPr="00DD6E00">
        <w:t xml:space="preserve"> in the non-GM Coker 312 control.</w:t>
      </w:r>
    </w:p>
    <w:p w:rsidR="009A0AE1" w:rsidRPr="00DD6E00" w:rsidRDefault="009A0AE1" w:rsidP="009A0AE1">
      <w:pPr>
        <w:pStyle w:val="TableHeadings"/>
      </w:pPr>
      <w:r w:rsidRPr="00DD6E00">
        <w:t>Table 1.3:</w:t>
      </w:r>
      <w:r w:rsidRPr="00DD6E00">
        <w:tab/>
        <w:t>PAT protein content in leaves of non-GM cotton and Liberty Link</w:t>
      </w:r>
      <w:r w:rsidRPr="00DD6E00">
        <w:rPr>
          <w:vertAlign w:val="superscript"/>
        </w:rPr>
        <w:t>®</w:t>
      </w:r>
      <w:r w:rsidRPr="00DD6E00">
        <w:t xml:space="preserve"> Cotton at different stages of plant growth (with or without application of Liberty</w:t>
      </w:r>
      <w:r w:rsidRPr="00DD6E00">
        <w:rPr>
          <w:vertAlign w:val="superscript"/>
        </w:rPr>
        <w:t>®</w:t>
      </w:r>
      <w:r w:rsidRPr="00DD6E00">
        <w:t xml:space="preserve"> herbicide)</w:t>
      </w:r>
    </w:p>
    <w:tbl>
      <w:tblPr>
        <w:tblStyle w:val="TableGrid"/>
        <w:tblW w:w="0" w:type="auto"/>
        <w:tblInd w:w="136" w:type="dxa"/>
        <w:tblLook w:val="01E0" w:firstRow="1" w:lastRow="1" w:firstColumn="1" w:lastColumn="1" w:noHBand="0" w:noVBand="0"/>
        <w:tblCaption w:val="Table 1.3: PAT protein content in leaves of non-GM cotton at different stages of plant growth (with or without application of Liberty® herbicide)"/>
        <w:tblDescription w:val="Table consists of two columns; Sample and PAT protein content at specified growth stages. The second column is split into four columns; 2-to 4-leaf, 4-to 6-leaf, early bloom and full bloom"/>
      </w:tblPr>
      <w:tblGrid>
        <w:gridCol w:w="2947"/>
        <w:gridCol w:w="1134"/>
        <w:gridCol w:w="1418"/>
        <w:gridCol w:w="1559"/>
        <w:gridCol w:w="2092"/>
      </w:tblGrid>
      <w:tr w:rsidR="00C45BE3" w:rsidRPr="00DD6E00" w:rsidTr="00EF7708">
        <w:trPr>
          <w:trHeight w:val="390"/>
          <w:tblHeader/>
        </w:trPr>
        <w:tc>
          <w:tcPr>
            <w:tcW w:w="2949" w:type="dxa"/>
            <w:vMerge w:val="restart"/>
            <w:shd w:val="clear" w:color="auto" w:fill="E6E6E6"/>
          </w:tcPr>
          <w:p w:rsidR="00C45BE3" w:rsidRPr="00DD6E00" w:rsidRDefault="00C45BE3" w:rsidP="00EF7708">
            <w:pPr>
              <w:keepNext/>
              <w:spacing w:before="60" w:after="60"/>
              <w:rPr>
                <w:rFonts w:ascii="Arial" w:hAnsi="Arial" w:cs="Arial"/>
                <w:b/>
                <w:bCs/>
                <w:sz w:val="18"/>
                <w:szCs w:val="18"/>
              </w:rPr>
            </w:pPr>
            <w:r w:rsidRPr="00DD6E00">
              <w:rPr>
                <w:rFonts w:ascii="Arial" w:hAnsi="Arial" w:cs="Arial"/>
                <w:b/>
                <w:bCs/>
                <w:sz w:val="18"/>
                <w:szCs w:val="18"/>
              </w:rPr>
              <w:t>Sample</w:t>
            </w:r>
          </w:p>
        </w:tc>
        <w:tc>
          <w:tcPr>
            <w:tcW w:w="6204" w:type="dxa"/>
            <w:gridSpan w:val="4"/>
            <w:shd w:val="clear" w:color="auto" w:fill="E6E6E6"/>
          </w:tcPr>
          <w:p w:rsidR="00C45BE3" w:rsidRPr="00DD6E00" w:rsidRDefault="00C45BE3" w:rsidP="00EF7708">
            <w:pPr>
              <w:keepNext/>
              <w:spacing w:before="60" w:after="60"/>
              <w:jc w:val="center"/>
              <w:rPr>
                <w:rFonts w:ascii="Arial" w:hAnsi="Arial" w:cs="Arial"/>
                <w:b/>
                <w:bCs/>
                <w:sz w:val="18"/>
                <w:szCs w:val="18"/>
              </w:rPr>
            </w:pPr>
            <w:r w:rsidRPr="00DD6E00">
              <w:rPr>
                <w:rFonts w:ascii="Arial" w:hAnsi="Arial" w:cs="Arial"/>
                <w:b/>
                <w:bCs/>
                <w:sz w:val="18"/>
                <w:szCs w:val="18"/>
              </w:rPr>
              <w:t xml:space="preserve">PAT protein content at specified growth stages </w:t>
            </w:r>
            <w:r w:rsidRPr="00DD6E00">
              <w:rPr>
                <w:rFonts w:ascii="Arial" w:hAnsi="Arial" w:cs="Arial"/>
                <w:b/>
                <w:bCs/>
                <w:sz w:val="18"/>
                <w:szCs w:val="18"/>
              </w:rPr>
              <w:br/>
            </w:r>
            <w:r w:rsidRPr="00DD6E00">
              <w:rPr>
                <w:rFonts w:ascii="Arial" w:hAnsi="Arial" w:cs="Arial"/>
                <w:sz w:val="18"/>
                <w:szCs w:val="18"/>
              </w:rPr>
              <w:t>(</w:t>
            </w:r>
            <w:proofErr w:type="spellStart"/>
            <w:r w:rsidRPr="00DD6E00">
              <w:rPr>
                <w:rFonts w:ascii="Arial" w:hAnsi="Arial" w:cs="Arial"/>
                <w:sz w:val="18"/>
                <w:szCs w:val="18"/>
              </w:rPr>
              <w:t>μg</w:t>
            </w:r>
            <w:proofErr w:type="spellEnd"/>
            <w:r w:rsidRPr="00DD6E00">
              <w:rPr>
                <w:rFonts w:ascii="Arial" w:hAnsi="Arial" w:cs="Arial"/>
                <w:sz w:val="18"/>
                <w:szCs w:val="18"/>
              </w:rPr>
              <w:t>/g fresh weight ± SD)</w:t>
            </w:r>
          </w:p>
        </w:tc>
      </w:tr>
      <w:tr w:rsidR="00C45BE3" w:rsidRPr="00DD6E00" w:rsidTr="00EF7708">
        <w:trPr>
          <w:trHeight w:val="390"/>
          <w:tblHeader/>
        </w:trPr>
        <w:tc>
          <w:tcPr>
            <w:tcW w:w="2949" w:type="dxa"/>
            <w:vMerge/>
            <w:shd w:val="clear" w:color="auto" w:fill="E6E6E6"/>
          </w:tcPr>
          <w:p w:rsidR="00C45BE3" w:rsidRPr="00DD6E00" w:rsidRDefault="00C45BE3" w:rsidP="00EF7708">
            <w:pPr>
              <w:keepNext/>
              <w:spacing w:before="60" w:after="60"/>
              <w:rPr>
                <w:rFonts w:ascii="Arial" w:hAnsi="Arial" w:cs="Arial"/>
                <w:b/>
                <w:bCs/>
                <w:sz w:val="18"/>
                <w:szCs w:val="18"/>
              </w:rPr>
            </w:pPr>
          </w:p>
        </w:tc>
        <w:tc>
          <w:tcPr>
            <w:tcW w:w="1134" w:type="dxa"/>
            <w:shd w:val="clear" w:color="auto" w:fill="E6E6E6"/>
          </w:tcPr>
          <w:p w:rsidR="00C45BE3" w:rsidRPr="00DD6E00" w:rsidRDefault="00C45BE3" w:rsidP="00EF7708">
            <w:pPr>
              <w:keepNext/>
              <w:spacing w:before="60" w:after="60"/>
              <w:jc w:val="center"/>
              <w:rPr>
                <w:rFonts w:ascii="Arial" w:hAnsi="Arial" w:cs="Arial"/>
                <w:b/>
                <w:bCs/>
                <w:sz w:val="18"/>
                <w:szCs w:val="18"/>
              </w:rPr>
            </w:pPr>
            <w:r w:rsidRPr="00DD6E00">
              <w:rPr>
                <w:rFonts w:ascii="Arial" w:hAnsi="Arial" w:cs="Arial"/>
                <w:b/>
                <w:bCs/>
                <w:sz w:val="18"/>
                <w:szCs w:val="18"/>
              </w:rPr>
              <w:t>2- to 4-leaf</w:t>
            </w:r>
          </w:p>
        </w:tc>
        <w:tc>
          <w:tcPr>
            <w:tcW w:w="1418" w:type="dxa"/>
            <w:shd w:val="clear" w:color="auto" w:fill="E6E6E6"/>
          </w:tcPr>
          <w:p w:rsidR="00C45BE3" w:rsidRPr="00DD6E00" w:rsidRDefault="00C45BE3" w:rsidP="00EF7708">
            <w:pPr>
              <w:keepNext/>
              <w:spacing w:before="60" w:after="60"/>
              <w:jc w:val="center"/>
              <w:rPr>
                <w:rFonts w:ascii="Arial" w:hAnsi="Arial" w:cs="Arial"/>
                <w:b/>
                <w:bCs/>
                <w:sz w:val="18"/>
                <w:szCs w:val="18"/>
              </w:rPr>
            </w:pPr>
            <w:r w:rsidRPr="00DD6E00">
              <w:rPr>
                <w:rFonts w:ascii="Arial" w:hAnsi="Arial" w:cs="Arial"/>
                <w:b/>
                <w:bCs/>
                <w:sz w:val="18"/>
                <w:szCs w:val="18"/>
              </w:rPr>
              <w:t>4- to 6-leaf</w:t>
            </w:r>
          </w:p>
        </w:tc>
        <w:tc>
          <w:tcPr>
            <w:tcW w:w="1559" w:type="dxa"/>
            <w:shd w:val="clear" w:color="auto" w:fill="E6E6E6"/>
          </w:tcPr>
          <w:p w:rsidR="00C45BE3" w:rsidRPr="00DD6E00" w:rsidRDefault="00C45BE3" w:rsidP="00EF7708">
            <w:pPr>
              <w:keepNext/>
              <w:spacing w:before="60" w:after="60"/>
              <w:jc w:val="center"/>
              <w:rPr>
                <w:rFonts w:ascii="Arial" w:hAnsi="Arial" w:cs="Arial"/>
                <w:b/>
                <w:bCs/>
                <w:sz w:val="18"/>
                <w:szCs w:val="18"/>
              </w:rPr>
            </w:pPr>
            <w:r w:rsidRPr="00DD6E00">
              <w:rPr>
                <w:rFonts w:ascii="Arial" w:hAnsi="Arial" w:cs="Arial"/>
                <w:b/>
                <w:bCs/>
                <w:sz w:val="18"/>
                <w:szCs w:val="18"/>
              </w:rPr>
              <w:t>early bloom</w:t>
            </w:r>
          </w:p>
        </w:tc>
        <w:tc>
          <w:tcPr>
            <w:tcW w:w="2093" w:type="dxa"/>
            <w:shd w:val="clear" w:color="auto" w:fill="E6E6E6"/>
          </w:tcPr>
          <w:p w:rsidR="00C45BE3" w:rsidRPr="00DD6E00" w:rsidRDefault="00C45BE3" w:rsidP="00EF7708">
            <w:pPr>
              <w:keepNext/>
              <w:spacing w:before="60" w:after="60"/>
              <w:jc w:val="center"/>
              <w:rPr>
                <w:rFonts w:ascii="Arial" w:hAnsi="Arial" w:cs="Arial"/>
                <w:b/>
                <w:bCs/>
                <w:sz w:val="18"/>
                <w:szCs w:val="18"/>
              </w:rPr>
            </w:pPr>
            <w:r w:rsidRPr="00DD6E00">
              <w:rPr>
                <w:rFonts w:ascii="Arial" w:hAnsi="Arial" w:cs="Arial"/>
                <w:b/>
                <w:bCs/>
                <w:sz w:val="18"/>
                <w:szCs w:val="18"/>
              </w:rPr>
              <w:t>full bloom</w:t>
            </w:r>
          </w:p>
        </w:tc>
      </w:tr>
      <w:tr w:rsidR="00C45BE3" w:rsidRPr="00DD6E00" w:rsidTr="00EF7708">
        <w:tc>
          <w:tcPr>
            <w:tcW w:w="2949"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non-GM Coker 312 (control)</w:t>
            </w:r>
          </w:p>
        </w:tc>
        <w:tc>
          <w:tcPr>
            <w:tcW w:w="1134" w:type="dxa"/>
          </w:tcPr>
          <w:p w:rsidR="00C45BE3" w:rsidRPr="00DD6E00" w:rsidRDefault="00C45BE3" w:rsidP="00EF7708">
            <w:pPr>
              <w:keepNext/>
              <w:spacing w:before="60" w:after="60"/>
              <w:jc w:val="center"/>
              <w:rPr>
                <w:rFonts w:ascii="Arial" w:hAnsi="Arial" w:cs="Arial"/>
                <w:sz w:val="18"/>
                <w:szCs w:val="18"/>
              </w:rPr>
            </w:pPr>
            <w:proofErr w:type="spellStart"/>
            <w:r w:rsidRPr="00DD6E00">
              <w:rPr>
                <w:rFonts w:ascii="Arial" w:hAnsi="Arial" w:cs="Arial"/>
                <w:sz w:val="18"/>
                <w:szCs w:val="18"/>
              </w:rPr>
              <w:t>ND</w:t>
            </w:r>
            <w:r w:rsidRPr="00DD6E00">
              <w:rPr>
                <w:rFonts w:ascii="Arial" w:hAnsi="Arial" w:cs="Arial"/>
                <w:sz w:val="18"/>
                <w:szCs w:val="18"/>
                <w:vertAlign w:val="superscript"/>
              </w:rPr>
              <w:t>a</w:t>
            </w:r>
            <w:proofErr w:type="spellEnd"/>
          </w:p>
        </w:tc>
        <w:tc>
          <w:tcPr>
            <w:tcW w:w="1418"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ND</w:t>
            </w:r>
          </w:p>
        </w:tc>
        <w:tc>
          <w:tcPr>
            <w:tcW w:w="1559"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ND</w:t>
            </w:r>
          </w:p>
        </w:tc>
        <w:tc>
          <w:tcPr>
            <w:tcW w:w="2093"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ND</w:t>
            </w:r>
          </w:p>
        </w:tc>
      </w:tr>
      <w:tr w:rsidR="00C45BE3" w:rsidRPr="00DD6E00" w:rsidTr="00EF7708">
        <w:tc>
          <w:tcPr>
            <w:tcW w:w="2949"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Liberty Link</w:t>
            </w:r>
            <w:r w:rsidRPr="00DD6E00">
              <w:rPr>
                <w:rFonts w:ascii="Arial (W1)" w:hAnsi="Arial (W1)" w:cs="Arial (W1)"/>
                <w:sz w:val="18"/>
                <w:szCs w:val="18"/>
                <w:vertAlign w:val="superscript"/>
              </w:rPr>
              <w:t>®</w:t>
            </w:r>
            <w:r w:rsidRPr="00DD6E00">
              <w:rPr>
                <w:rFonts w:ascii="Arial" w:hAnsi="Arial" w:cs="Arial"/>
                <w:sz w:val="18"/>
                <w:szCs w:val="18"/>
              </w:rPr>
              <w:t xml:space="preserve"> Cotton sprayed once</w:t>
            </w:r>
          </w:p>
        </w:tc>
        <w:tc>
          <w:tcPr>
            <w:tcW w:w="1134" w:type="dxa"/>
          </w:tcPr>
          <w:p w:rsidR="00C45BE3" w:rsidRPr="00DD6E00" w:rsidRDefault="00C45BE3" w:rsidP="00EF7708">
            <w:pPr>
              <w:keepNext/>
              <w:spacing w:before="60" w:after="60"/>
              <w:jc w:val="center"/>
              <w:rPr>
                <w:rFonts w:ascii="Arial" w:hAnsi="Arial" w:cs="Arial"/>
                <w:sz w:val="18"/>
                <w:szCs w:val="18"/>
              </w:rPr>
            </w:pPr>
            <w:proofErr w:type="spellStart"/>
            <w:r w:rsidRPr="00DD6E00">
              <w:rPr>
                <w:rFonts w:ascii="Arial" w:hAnsi="Arial" w:cs="Arial"/>
                <w:sz w:val="18"/>
                <w:szCs w:val="18"/>
              </w:rPr>
              <w:t>NA</w:t>
            </w:r>
            <w:r w:rsidRPr="00DD6E00">
              <w:rPr>
                <w:rFonts w:ascii="Arial" w:hAnsi="Arial" w:cs="Arial"/>
                <w:sz w:val="18"/>
                <w:szCs w:val="18"/>
                <w:vertAlign w:val="superscript"/>
              </w:rPr>
              <w:t>b</w:t>
            </w:r>
            <w:proofErr w:type="spellEnd"/>
          </w:p>
        </w:tc>
        <w:tc>
          <w:tcPr>
            <w:tcW w:w="1418"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85.0 ± 15.6</w:t>
            </w:r>
          </w:p>
        </w:tc>
        <w:tc>
          <w:tcPr>
            <w:tcW w:w="1559"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98.3 ± 16.8</w:t>
            </w:r>
          </w:p>
        </w:tc>
        <w:tc>
          <w:tcPr>
            <w:tcW w:w="2093"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92.6 ± 15.1</w:t>
            </w:r>
          </w:p>
        </w:tc>
      </w:tr>
      <w:tr w:rsidR="00C45BE3" w:rsidRPr="00DD6E00" w:rsidTr="00EF7708">
        <w:tc>
          <w:tcPr>
            <w:tcW w:w="2949"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Liberty Link</w:t>
            </w:r>
            <w:r w:rsidRPr="00DD6E00">
              <w:rPr>
                <w:rFonts w:ascii="Arial (W1)" w:hAnsi="Arial (W1)" w:cs="Arial (W1)"/>
                <w:sz w:val="18"/>
                <w:szCs w:val="18"/>
                <w:vertAlign w:val="superscript"/>
              </w:rPr>
              <w:t>®</w:t>
            </w:r>
            <w:r w:rsidRPr="00DD6E00">
              <w:rPr>
                <w:rFonts w:ascii="Arial" w:hAnsi="Arial" w:cs="Arial"/>
                <w:sz w:val="18"/>
                <w:szCs w:val="18"/>
              </w:rPr>
              <w:t xml:space="preserve"> Cotton sprayed twice </w:t>
            </w:r>
          </w:p>
        </w:tc>
        <w:tc>
          <w:tcPr>
            <w:tcW w:w="1134"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NA</w:t>
            </w:r>
          </w:p>
        </w:tc>
        <w:tc>
          <w:tcPr>
            <w:tcW w:w="1418"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NA</w:t>
            </w:r>
          </w:p>
        </w:tc>
        <w:tc>
          <w:tcPr>
            <w:tcW w:w="1559"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NA</w:t>
            </w:r>
          </w:p>
        </w:tc>
        <w:tc>
          <w:tcPr>
            <w:tcW w:w="2093"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92.6 ± 20.3</w:t>
            </w:r>
          </w:p>
        </w:tc>
      </w:tr>
      <w:tr w:rsidR="00C45BE3" w:rsidRPr="00DD6E00" w:rsidTr="00EF7708">
        <w:tc>
          <w:tcPr>
            <w:tcW w:w="2949"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Liberty Link</w:t>
            </w:r>
            <w:r w:rsidRPr="00DD6E00">
              <w:rPr>
                <w:rFonts w:ascii="Arial (W1)" w:hAnsi="Arial (W1)" w:cs="Arial (W1)"/>
                <w:sz w:val="18"/>
                <w:szCs w:val="18"/>
                <w:vertAlign w:val="superscript"/>
              </w:rPr>
              <w:t>®</w:t>
            </w:r>
            <w:r w:rsidRPr="00DD6E00">
              <w:rPr>
                <w:rFonts w:ascii="Arial" w:hAnsi="Arial" w:cs="Arial"/>
                <w:sz w:val="18"/>
                <w:szCs w:val="18"/>
              </w:rPr>
              <w:t xml:space="preserve"> Cotton unsprayed</w:t>
            </w:r>
          </w:p>
        </w:tc>
        <w:tc>
          <w:tcPr>
            <w:tcW w:w="1134"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57.7 ± 5.3</w:t>
            </w:r>
          </w:p>
        </w:tc>
        <w:tc>
          <w:tcPr>
            <w:tcW w:w="1418"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74.0 ± 12.3</w:t>
            </w:r>
          </w:p>
        </w:tc>
        <w:tc>
          <w:tcPr>
            <w:tcW w:w="1559"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90.2 ± 14.4</w:t>
            </w:r>
          </w:p>
        </w:tc>
        <w:tc>
          <w:tcPr>
            <w:tcW w:w="2093"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75.1 ± 25.6</w:t>
            </w:r>
          </w:p>
        </w:tc>
      </w:tr>
    </w:tbl>
    <w:p w:rsidR="009A0AE1" w:rsidRDefault="009A0AE1"/>
    <w:p w:rsidR="00C45BE3" w:rsidRPr="00DD6E00" w:rsidRDefault="00C45BE3" w:rsidP="00C45BE3">
      <w:pPr>
        <w:keepNext/>
        <w:spacing w:before="60" w:after="60"/>
        <w:rPr>
          <w:rFonts w:ascii="Arial" w:hAnsi="Arial" w:cs="Arial"/>
          <w:sz w:val="16"/>
          <w:szCs w:val="16"/>
        </w:rPr>
      </w:pPr>
      <w:proofErr w:type="spellStart"/>
      <w:proofErr w:type="gramStart"/>
      <w:r w:rsidRPr="00DD6E00">
        <w:rPr>
          <w:rFonts w:ascii="Arial" w:hAnsi="Arial" w:cs="Arial"/>
          <w:sz w:val="16"/>
          <w:szCs w:val="16"/>
          <w:vertAlign w:val="superscript"/>
        </w:rPr>
        <w:t>a</w:t>
      </w:r>
      <w:r w:rsidRPr="00DD6E00">
        <w:rPr>
          <w:rFonts w:ascii="Arial" w:hAnsi="Arial" w:cs="Arial"/>
          <w:sz w:val="16"/>
          <w:szCs w:val="16"/>
        </w:rPr>
        <w:t>ND</w:t>
      </w:r>
      <w:proofErr w:type="spellEnd"/>
      <w:proofErr w:type="gramEnd"/>
      <w:r w:rsidRPr="00DD6E00">
        <w:rPr>
          <w:rFonts w:ascii="Arial" w:hAnsi="Arial" w:cs="Arial"/>
          <w:sz w:val="16"/>
          <w:szCs w:val="16"/>
        </w:rPr>
        <w:t xml:space="preserve">: not detected; </w:t>
      </w:r>
      <w:proofErr w:type="spellStart"/>
      <w:r w:rsidRPr="00DD6E00">
        <w:rPr>
          <w:rFonts w:ascii="Arial" w:hAnsi="Arial" w:cs="Arial"/>
          <w:sz w:val="16"/>
          <w:szCs w:val="16"/>
          <w:vertAlign w:val="superscript"/>
        </w:rPr>
        <w:t>b</w:t>
      </w:r>
      <w:r w:rsidRPr="00DD6E00">
        <w:rPr>
          <w:rFonts w:ascii="Arial" w:hAnsi="Arial" w:cs="Arial"/>
          <w:sz w:val="16"/>
          <w:szCs w:val="16"/>
        </w:rPr>
        <w:t>NA</w:t>
      </w:r>
      <w:proofErr w:type="spellEnd"/>
      <w:r w:rsidRPr="00DD6E00">
        <w:rPr>
          <w:rFonts w:ascii="Arial" w:hAnsi="Arial" w:cs="Arial"/>
          <w:sz w:val="16"/>
          <w:szCs w:val="16"/>
        </w:rPr>
        <w:t>: not applicable</w:t>
      </w:r>
    </w:p>
    <w:p w:rsidR="00C45BE3" w:rsidRPr="00DD6E00" w:rsidRDefault="00C45BE3" w:rsidP="00C45BE3">
      <w:pPr>
        <w:pStyle w:val="Paragraph"/>
        <w:numPr>
          <w:ilvl w:val="0"/>
          <w:numId w:val="0"/>
        </w:numPr>
      </w:pPr>
      <w:r>
        <w:t xml:space="preserve">41. </w:t>
      </w:r>
      <w:r w:rsidRPr="00DD6E00">
        <w:t>PAT protein content in cotton raw agricultural commodities (RACs) of Liberty Link</w:t>
      </w:r>
      <w:r w:rsidRPr="00DD6E00">
        <w:rPr>
          <w:vertAlign w:val="superscript"/>
        </w:rPr>
        <w:t>®</w:t>
      </w:r>
      <w:r w:rsidRPr="00DD6E00">
        <w:t xml:space="preserve"> Cotton was determined by ELISA for three fractions: cleaned seed, lint coat (hull with linters) and lint (Table 1.4) </w:t>
      </w:r>
      <w:r w:rsidRPr="00DD6E00">
        <w:fldChar w:fldCharType="begin"/>
      </w:r>
      <w:r w:rsidRPr="00DD6E00">
        <w:instrText xml:space="preserve"> ADDIN REFMGR.CITE &lt;Refman&gt;&lt;Cite&gt;&lt;Author&gt;Kowite&lt;/Author&gt;&lt;Year&gt;2001&lt;/Year&gt;&lt;RecNum&gt;7974&lt;/RecNum&gt;&lt;IDText&gt;PAT protein content in raw agricultural commodities of transgenic cotton event LL25. USA, 2000. Unpublished&lt;/IDText&gt;&lt;MDL Ref_Type="Report"&gt;&lt;Ref_Type&gt;Report&lt;/Ref_Type&gt;&lt;Ref_ID&gt;7974&lt;/Ref_ID&gt;&lt;Title_Primary&gt;PAT protein content in raw agricultural commodities of transgenic cotton event LL25. USA, 2000. Unpublished&lt;/Title_Primary&gt;&lt;Authors_Primary&gt;Kowite,W.J.&lt;/Authors_Primary&gt;&lt;Authors_Primary&gt;Currier,T.C.&lt;/Authors_Primary&gt;&lt;Date_Primary&gt;2001&lt;/Date_Primary&gt;&lt;Keywords&gt;pat&lt;/Keywords&gt;&lt;Keywords&gt;PROTEIN&lt;/Keywords&gt;&lt;Keywords&gt;agricultural&lt;/Keywords&gt;&lt;Keywords&gt;of&lt;/Keywords&gt;&lt;Keywords&gt;transgenic&lt;/Keywords&gt;&lt;Keywords&gt;transgenic cotton&lt;/Keywords&gt;&lt;Keywords&gt;Cotton&lt;/Keywords&gt;&lt;Reprint&gt;Not in File&lt;/Reprint&gt;&lt;Volume&gt;BK00B001&lt;/Volume&gt;&lt;Publisher&gt;Aventis CropScience&lt;/Publisher&gt;&lt;Availability&gt;copy on file DIR 056; Appendix 25 of application&lt;/Availability&gt;&lt;ZZ_WorkformID&gt;24&lt;/ZZ_WorkformID&gt;&lt;/MDL&gt;&lt;/Cite&gt;&lt;/Refman&gt;</w:instrText>
      </w:r>
      <w:r w:rsidRPr="00DD6E00">
        <w:fldChar w:fldCharType="separate"/>
      </w:r>
      <w:r w:rsidRPr="00DD6E00">
        <w:t>(Kowite &amp; Currier 2001)</w:t>
      </w:r>
      <w:r w:rsidRPr="00DD6E00">
        <w:fldChar w:fldCharType="end"/>
      </w:r>
      <w:r w:rsidRPr="00DD6E00">
        <w:t>. The Liberty Link</w:t>
      </w:r>
      <w:r w:rsidRPr="00DD6E00">
        <w:rPr>
          <w:vertAlign w:val="superscript"/>
        </w:rPr>
        <w:t>®</w:t>
      </w:r>
      <w:r w:rsidRPr="00DD6E00">
        <w:t xml:space="preserve"> Cotton plants used were grown under typical production conditions, which included two herbicide (Liberty</w:t>
      </w:r>
      <w:r w:rsidRPr="00DD6E00">
        <w:rPr>
          <w:vertAlign w:val="superscript"/>
        </w:rPr>
        <w:t>®</w:t>
      </w:r>
      <w:r w:rsidRPr="00DD6E00">
        <w:t xml:space="preserve">) applications, on four locations in the USA in 2000. Due to difficulties in sample processing, fuzzy seed was not analysed directly but separated into two fractions, cleaned seed and lint coat (containing linters and the associated seed coat). PAT content of each fraction was determined and from these the amount of PAT protein in the fuzzy seed was calculated. More than 98.5% of the PAT protein in the boll was found in the cleaned seed fraction and therefore </w:t>
      </w:r>
      <w:proofErr w:type="gramStart"/>
      <w:r w:rsidRPr="00DD6E00">
        <w:t>would also</w:t>
      </w:r>
      <w:proofErr w:type="gramEnd"/>
      <w:r w:rsidRPr="00DD6E00">
        <w:t xml:space="preserve"> be present in the fuzzy seed fraction (cleaned seed plus lint coat). The lint coat and lint fractions contained less than 1.5% of the PAT protein. PAT protein </w:t>
      </w:r>
      <w:proofErr w:type="gramStart"/>
      <w:r w:rsidRPr="00DD6E00">
        <w:t>was not found</w:t>
      </w:r>
      <w:proofErr w:type="gramEnd"/>
      <w:r w:rsidRPr="00DD6E00">
        <w:t xml:space="preserve"> in any of the non-GM controls.</w:t>
      </w:r>
    </w:p>
    <w:p w:rsidR="00C45BE3" w:rsidRPr="00DD6E00" w:rsidRDefault="00C45BE3" w:rsidP="00C45BE3">
      <w:pPr>
        <w:pStyle w:val="TableHeadings"/>
      </w:pPr>
      <w:r w:rsidRPr="00DD6E00">
        <w:t>Table 1.4:</w:t>
      </w:r>
      <w:r w:rsidRPr="00DD6E00">
        <w:tab/>
        <w:t>PAT protein content in RACs of Liberty Link</w:t>
      </w:r>
      <w:r w:rsidRPr="00DD6E00">
        <w:rPr>
          <w:vertAlign w:val="superscript"/>
        </w:rPr>
        <w:t>®</w:t>
      </w:r>
      <w:r w:rsidRPr="00DD6E00">
        <w:t xml:space="preserve"> Cotton</w:t>
      </w:r>
    </w:p>
    <w:tbl>
      <w:tblPr>
        <w:tblStyle w:val="TableGrid"/>
        <w:tblW w:w="0" w:type="auto"/>
        <w:tblInd w:w="164" w:type="dxa"/>
        <w:tblLook w:val="01E0" w:firstRow="1" w:lastRow="1" w:firstColumn="1" w:lastColumn="1" w:noHBand="0" w:noVBand="0"/>
        <w:tblCaption w:val="Table 1.4: PAT protein content in RACs of Liberty Link® Cotton"/>
        <w:tblDescription w:val="Table consists of three columns; Sample, Average PAT Protein content (fresh weight) and Average PAT Protein content (crude protein). the Second column is split into two columns; Liberty sprayed and No Liberty and the third column is split into two columns; Liberty sprayed and No Liberty."/>
      </w:tblPr>
      <w:tblGrid>
        <w:gridCol w:w="1645"/>
        <w:gridCol w:w="1701"/>
        <w:gridCol w:w="1701"/>
        <w:gridCol w:w="1701"/>
        <w:gridCol w:w="1701"/>
      </w:tblGrid>
      <w:tr w:rsidR="00C45BE3" w:rsidRPr="00DD6E00" w:rsidTr="00EF7708">
        <w:trPr>
          <w:trHeight w:val="270"/>
          <w:tblHeader/>
        </w:trPr>
        <w:tc>
          <w:tcPr>
            <w:tcW w:w="1645" w:type="dxa"/>
            <w:vMerge w:val="restart"/>
            <w:shd w:val="clear" w:color="auto" w:fill="E6E6E6"/>
          </w:tcPr>
          <w:p w:rsidR="00C45BE3" w:rsidRPr="00DD6E00" w:rsidRDefault="00C45BE3" w:rsidP="00EF7708">
            <w:pPr>
              <w:keepNext/>
              <w:spacing w:before="60" w:after="60"/>
              <w:jc w:val="center"/>
              <w:rPr>
                <w:rFonts w:ascii="Arial" w:hAnsi="Arial" w:cs="Arial"/>
                <w:b/>
                <w:bCs/>
                <w:sz w:val="18"/>
                <w:szCs w:val="18"/>
              </w:rPr>
            </w:pPr>
            <w:r w:rsidRPr="00DD6E00">
              <w:rPr>
                <w:rFonts w:ascii="Arial" w:hAnsi="Arial" w:cs="Arial"/>
                <w:b/>
                <w:bCs/>
                <w:sz w:val="18"/>
                <w:szCs w:val="18"/>
              </w:rPr>
              <w:t>Sample</w:t>
            </w:r>
          </w:p>
        </w:tc>
        <w:tc>
          <w:tcPr>
            <w:tcW w:w="3402" w:type="dxa"/>
            <w:gridSpan w:val="2"/>
            <w:shd w:val="clear" w:color="auto" w:fill="E6E6E6"/>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b/>
                <w:bCs/>
                <w:sz w:val="18"/>
                <w:szCs w:val="18"/>
              </w:rPr>
              <w:t>Average PAT Protein Content</w:t>
            </w:r>
            <w:r w:rsidRPr="00DD6E00">
              <w:rPr>
                <w:rFonts w:ascii="Arial" w:hAnsi="Arial" w:cs="Arial"/>
                <w:b/>
                <w:bCs/>
                <w:sz w:val="18"/>
                <w:szCs w:val="18"/>
              </w:rPr>
              <w:br/>
            </w:r>
            <w:r w:rsidRPr="00DD6E00">
              <w:rPr>
                <w:rFonts w:ascii="Arial" w:hAnsi="Arial" w:cs="Arial"/>
                <w:sz w:val="18"/>
                <w:szCs w:val="18"/>
              </w:rPr>
              <w:t xml:space="preserve">(as </w:t>
            </w:r>
            <w:proofErr w:type="spellStart"/>
            <w:r w:rsidRPr="00DD6E00">
              <w:rPr>
                <w:rFonts w:ascii="Arial" w:hAnsi="Arial" w:cs="Arial"/>
                <w:sz w:val="18"/>
                <w:szCs w:val="18"/>
              </w:rPr>
              <w:t>μg</w:t>
            </w:r>
            <w:proofErr w:type="spellEnd"/>
            <w:r w:rsidRPr="00DD6E00">
              <w:rPr>
                <w:rFonts w:ascii="Arial" w:hAnsi="Arial" w:cs="Arial"/>
                <w:sz w:val="18"/>
                <w:szCs w:val="18"/>
              </w:rPr>
              <w:t xml:space="preserve"> per g fresh weight) ± SD</w:t>
            </w:r>
          </w:p>
        </w:tc>
        <w:tc>
          <w:tcPr>
            <w:tcW w:w="3402" w:type="dxa"/>
            <w:gridSpan w:val="2"/>
            <w:shd w:val="clear" w:color="auto" w:fill="E6E6E6"/>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b/>
                <w:bCs/>
                <w:sz w:val="18"/>
                <w:szCs w:val="18"/>
              </w:rPr>
              <w:t>Average PAT Protein Content</w:t>
            </w:r>
            <w:r w:rsidRPr="00DD6E00">
              <w:rPr>
                <w:rFonts w:ascii="Arial" w:hAnsi="Arial" w:cs="Arial"/>
                <w:b/>
                <w:bCs/>
                <w:sz w:val="18"/>
                <w:szCs w:val="18"/>
              </w:rPr>
              <w:br/>
            </w:r>
            <w:r w:rsidRPr="00DD6E00">
              <w:rPr>
                <w:rFonts w:ascii="Arial" w:hAnsi="Arial" w:cs="Arial"/>
                <w:sz w:val="18"/>
                <w:szCs w:val="18"/>
              </w:rPr>
              <w:t>(as % of crude protein)</w:t>
            </w:r>
          </w:p>
        </w:tc>
      </w:tr>
      <w:tr w:rsidR="00C45BE3" w:rsidRPr="00DD6E00" w:rsidTr="00EF7708">
        <w:trPr>
          <w:trHeight w:val="270"/>
          <w:tblHeader/>
        </w:trPr>
        <w:tc>
          <w:tcPr>
            <w:tcW w:w="1645" w:type="dxa"/>
            <w:vMerge/>
            <w:shd w:val="clear" w:color="auto" w:fill="E6E6E6"/>
          </w:tcPr>
          <w:p w:rsidR="00C45BE3" w:rsidRPr="00DD6E00" w:rsidRDefault="00C45BE3" w:rsidP="00EF7708">
            <w:pPr>
              <w:keepNext/>
              <w:spacing w:before="60" w:after="60"/>
              <w:rPr>
                <w:rFonts w:ascii="Arial" w:hAnsi="Arial" w:cs="Arial"/>
                <w:b/>
                <w:bCs/>
                <w:sz w:val="18"/>
                <w:szCs w:val="18"/>
              </w:rPr>
            </w:pPr>
          </w:p>
        </w:tc>
        <w:tc>
          <w:tcPr>
            <w:tcW w:w="1701" w:type="dxa"/>
            <w:shd w:val="clear" w:color="auto" w:fill="E6E6E6"/>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Liberty</w:t>
            </w:r>
            <w:r w:rsidRPr="00DD6E00">
              <w:rPr>
                <w:vertAlign w:val="superscript"/>
              </w:rPr>
              <w:t>®</w:t>
            </w:r>
            <w:r w:rsidRPr="00DD6E00">
              <w:rPr>
                <w:rFonts w:ascii="Arial" w:hAnsi="Arial" w:cs="Arial"/>
                <w:sz w:val="18"/>
                <w:szCs w:val="18"/>
              </w:rPr>
              <w:t xml:space="preserve"> sprayed</w:t>
            </w:r>
          </w:p>
        </w:tc>
        <w:tc>
          <w:tcPr>
            <w:tcW w:w="1701" w:type="dxa"/>
            <w:shd w:val="clear" w:color="auto" w:fill="E6E6E6"/>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No Liberty</w:t>
            </w:r>
            <w:r w:rsidRPr="00DD6E00">
              <w:rPr>
                <w:vertAlign w:val="superscript"/>
              </w:rPr>
              <w:t>®</w:t>
            </w:r>
          </w:p>
        </w:tc>
        <w:tc>
          <w:tcPr>
            <w:tcW w:w="1701" w:type="dxa"/>
            <w:shd w:val="clear" w:color="auto" w:fill="E6E6E6"/>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Liberty</w:t>
            </w:r>
            <w:r w:rsidRPr="00DD6E00">
              <w:rPr>
                <w:vertAlign w:val="superscript"/>
              </w:rPr>
              <w:t>®</w:t>
            </w:r>
            <w:r w:rsidRPr="00DD6E00">
              <w:rPr>
                <w:rFonts w:ascii="Arial" w:hAnsi="Arial" w:cs="Arial"/>
                <w:sz w:val="18"/>
                <w:szCs w:val="18"/>
              </w:rPr>
              <w:t xml:space="preserve"> sprayed</w:t>
            </w:r>
          </w:p>
        </w:tc>
        <w:tc>
          <w:tcPr>
            <w:tcW w:w="1701" w:type="dxa"/>
            <w:shd w:val="clear" w:color="auto" w:fill="E6E6E6"/>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No Liberty</w:t>
            </w:r>
            <w:r w:rsidRPr="00DD6E00">
              <w:rPr>
                <w:vertAlign w:val="superscript"/>
              </w:rPr>
              <w:t>®</w:t>
            </w:r>
          </w:p>
        </w:tc>
      </w:tr>
      <w:tr w:rsidR="00C45BE3" w:rsidRPr="00DD6E00" w:rsidTr="00EF7708">
        <w:tc>
          <w:tcPr>
            <w:tcW w:w="1645"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Cleaned seed</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127 ± 18</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113 ± 24</w:t>
            </w:r>
          </w:p>
        </w:tc>
        <w:tc>
          <w:tcPr>
            <w:tcW w:w="1701" w:type="dxa"/>
          </w:tcPr>
          <w:p w:rsidR="00C45BE3" w:rsidRPr="00DD6E00" w:rsidRDefault="00C45BE3" w:rsidP="00EF7708">
            <w:pPr>
              <w:keepNext/>
              <w:spacing w:before="60" w:after="60"/>
              <w:jc w:val="center"/>
              <w:rPr>
                <w:rFonts w:ascii="Arial" w:hAnsi="Arial" w:cs="Arial"/>
                <w:sz w:val="18"/>
                <w:szCs w:val="18"/>
              </w:rPr>
            </w:pPr>
            <w:proofErr w:type="spellStart"/>
            <w:r w:rsidRPr="00DD6E00">
              <w:rPr>
                <w:rFonts w:ascii="Arial" w:hAnsi="Arial" w:cs="Arial"/>
                <w:sz w:val="18"/>
                <w:szCs w:val="18"/>
              </w:rPr>
              <w:t>NA</w:t>
            </w:r>
            <w:r w:rsidRPr="00DD6E00">
              <w:rPr>
                <w:rFonts w:ascii="Arial" w:hAnsi="Arial" w:cs="Arial"/>
                <w:sz w:val="18"/>
                <w:szCs w:val="18"/>
                <w:vertAlign w:val="superscript"/>
              </w:rPr>
              <w:t>a</w:t>
            </w:r>
            <w:proofErr w:type="spellEnd"/>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NA</w:t>
            </w:r>
          </w:p>
        </w:tc>
      </w:tr>
      <w:tr w:rsidR="00C45BE3" w:rsidRPr="00DD6E00" w:rsidTr="00EF7708">
        <w:tc>
          <w:tcPr>
            <w:tcW w:w="1645"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Lint coat</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1.15 ± 0.45</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0.92 ± 0.50</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NA</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NA</w:t>
            </w:r>
          </w:p>
        </w:tc>
      </w:tr>
      <w:tr w:rsidR="00C45BE3" w:rsidRPr="00DD6E00" w:rsidTr="00EF7708">
        <w:tc>
          <w:tcPr>
            <w:tcW w:w="1645"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 xml:space="preserve">Fuzzy </w:t>
            </w:r>
            <w:proofErr w:type="spellStart"/>
            <w:r w:rsidRPr="00DD6E00">
              <w:rPr>
                <w:rFonts w:ascii="Arial" w:hAnsi="Arial" w:cs="Arial"/>
                <w:sz w:val="18"/>
                <w:szCs w:val="18"/>
              </w:rPr>
              <w:t>seed</w:t>
            </w:r>
            <w:r w:rsidRPr="00DD6E00">
              <w:rPr>
                <w:rFonts w:ascii="Arial" w:hAnsi="Arial" w:cs="Arial"/>
                <w:sz w:val="18"/>
                <w:szCs w:val="18"/>
                <w:vertAlign w:val="superscript"/>
              </w:rPr>
              <w:t>b</w:t>
            </w:r>
            <w:proofErr w:type="spellEnd"/>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69.9 ± 6.0</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63.0 ± 10.3</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0.030</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0.027</w:t>
            </w:r>
          </w:p>
        </w:tc>
      </w:tr>
      <w:tr w:rsidR="00C45BE3" w:rsidRPr="00DD6E00" w:rsidTr="00EF7708">
        <w:tc>
          <w:tcPr>
            <w:tcW w:w="1645"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Lint</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0.78 ± 0.63</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0.50 ± 0.42</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0.003</w:t>
            </w:r>
          </w:p>
        </w:tc>
        <w:tc>
          <w:tcPr>
            <w:tcW w:w="1701" w:type="dxa"/>
          </w:tcPr>
          <w:p w:rsidR="00C45BE3" w:rsidRPr="00DD6E00" w:rsidRDefault="00C45BE3" w:rsidP="00EF7708">
            <w:pPr>
              <w:keepNext/>
              <w:spacing w:before="60" w:after="60"/>
              <w:jc w:val="center"/>
              <w:rPr>
                <w:rFonts w:ascii="Arial" w:hAnsi="Arial" w:cs="Arial"/>
                <w:sz w:val="18"/>
                <w:szCs w:val="18"/>
              </w:rPr>
            </w:pPr>
            <w:r w:rsidRPr="00DD6E00">
              <w:rPr>
                <w:rFonts w:ascii="Arial" w:hAnsi="Arial" w:cs="Arial"/>
                <w:sz w:val="18"/>
                <w:szCs w:val="18"/>
              </w:rPr>
              <w:t>0.003</w:t>
            </w:r>
          </w:p>
        </w:tc>
      </w:tr>
    </w:tbl>
    <w:p w:rsidR="00C45BE3" w:rsidRDefault="00C45BE3"/>
    <w:p w:rsidR="00C45BE3" w:rsidRPr="00DD6E00" w:rsidRDefault="00C45BE3" w:rsidP="00C45BE3">
      <w:pPr>
        <w:keepNext/>
        <w:spacing w:before="60" w:after="60"/>
        <w:rPr>
          <w:sz w:val="16"/>
          <w:szCs w:val="16"/>
        </w:rPr>
      </w:pPr>
      <w:proofErr w:type="spellStart"/>
      <w:proofErr w:type="gramStart"/>
      <w:r w:rsidRPr="00DD6E00">
        <w:rPr>
          <w:rFonts w:ascii="Arial" w:hAnsi="Arial" w:cs="Arial"/>
          <w:sz w:val="16"/>
          <w:szCs w:val="16"/>
          <w:vertAlign w:val="superscript"/>
        </w:rPr>
        <w:t>a</w:t>
      </w:r>
      <w:r w:rsidRPr="00DD6E00">
        <w:rPr>
          <w:rFonts w:ascii="Arial" w:hAnsi="Arial" w:cs="Arial"/>
          <w:sz w:val="16"/>
          <w:szCs w:val="16"/>
        </w:rPr>
        <w:t>NA</w:t>
      </w:r>
      <w:proofErr w:type="spellEnd"/>
      <w:proofErr w:type="gramEnd"/>
      <w:r w:rsidRPr="00DD6E00">
        <w:rPr>
          <w:rFonts w:ascii="Arial" w:hAnsi="Arial" w:cs="Arial"/>
          <w:sz w:val="16"/>
          <w:szCs w:val="16"/>
        </w:rPr>
        <w:t>: not applicable as crude protein determinations were not made on these samples</w:t>
      </w:r>
      <w:r w:rsidRPr="00DD6E00">
        <w:rPr>
          <w:sz w:val="16"/>
          <w:szCs w:val="16"/>
        </w:rPr>
        <w:t>.</w:t>
      </w:r>
    </w:p>
    <w:p w:rsidR="00C45BE3" w:rsidRPr="00DD6E00" w:rsidRDefault="00C45BE3" w:rsidP="00C45BE3">
      <w:pPr>
        <w:rPr>
          <w:rFonts w:ascii="Arial" w:hAnsi="Arial" w:cs="Arial"/>
          <w:sz w:val="16"/>
          <w:szCs w:val="16"/>
        </w:rPr>
      </w:pPr>
      <w:proofErr w:type="gramStart"/>
      <w:r w:rsidRPr="00DD6E00">
        <w:rPr>
          <w:rFonts w:ascii="Arial" w:hAnsi="Arial" w:cs="Arial"/>
          <w:sz w:val="16"/>
          <w:szCs w:val="16"/>
          <w:vertAlign w:val="superscript"/>
        </w:rPr>
        <w:t>b</w:t>
      </w:r>
      <w:proofErr w:type="gramEnd"/>
      <w:r w:rsidRPr="00DD6E00">
        <w:rPr>
          <w:sz w:val="16"/>
          <w:szCs w:val="16"/>
        </w:rPr>
        <w:t xml:space="preserve"> </w:t>
      </w:r>
      <w:r w:rsidRPr="00DD6E00">
        <w:rPr>
          <w:rFonts w:ascii="Arial" w:hAnsi="Arial" w:cs="Arial"/>
          <w:sz w:val="16"/>
          <w:szCs w:val="16"/>
        </w:rPr>
        <w:t xml:space="preserve">values are the sum of </w:t>
      </w:r>
      <w:r w:rsidRPr="00DD6E00">
        <w:rPr>
          <w:rFonts w:ascii="Arial" w:hAnsi="Arial" w:cs="Arial"/>
          <w:i/>
          <w:iCs/>
          <w:sz w:val="16"/>
          <w:szCs w:val="16"/>
        </w:rPr>
        <w:t>cleaned seed</w:t>
      </w:r>
      <w:r w:rsidRPr="00DD6E00">
        <w:rPr>
          <w:rFonts w:ascii="Arial" w:hAnsi="Arial" w:cs="Arial"/>
          <w:sz w:val="16"/>
          <w:szCs w:val="16"/>
        </w:rPr>
        <w:t xml:space="preserve"> and </w:t>
      </w:r>
      <w:r w:rsidRPr="00DD6E00">
        <w:rPr>
          <w:rFonts w:ascii="Arial" w:hAnsi="Arial" w:cs="Arial"/>
          <w:i/>
          <w:iCs/>
          <w:sz w:val="16"/>
          <w:szCs w:val="16"/>
        </w:rPr>
        <w:t>lint coat</w:t>
      </w:r>
      <w:r w:rsidRPr="00DD6E00">
        <w:rPr>
          <w:rFonts w:ascii="Arial" w:hAnsi="Arial" w:cs="Arial"/>
          <w:sz w:val="16"/>
          <w:szCs w:val="16"/>
        </w:rPr>
        <w:t xml:space="preserve"> data </w:t>
      </w:r>
    </w:p>
    <w:p w:rsidR="00C45BE3" w:rsidRPr="00DD6E00" w:rsidRDefault="00C45BE3" w:rsidP="00C45BE3">
      <w:pPr>
        <w:pStyle w:val="Paragraph"/>
        <w:numPr>
          <w:ilvl w:val="0"/>
          <w:numId w:val="0"/>
        </w:numPr>
      </w:pPr>
      <w:r>
        <w:t xml:space="preserve">42. </w:t>
      </w:r>
      <w:r w:rsidRPr="00DD6E00">
        <w:t xml:space="preserve">Expression of the </w:t>
      </w:r>
      <w:r w:rsidRPr="00DD6E00">
        <w:rPr>
          <w:i/>
          <w:iCs/>
        </w:rPr>
        <w:t>bar</w:t>
      </w:r>
      <w:r w:rsidRPr="00DD6E00">
        <w:t xml:space="preserve"> gene was also investigated by Northern blot analysis, with </w:t>
      </w:r>
      <w:r w:rsidRPr="00DD6E00">
        <w:rPr>
          <w:i/>
          <w:iCs/>
        </w:rPr>
        <w:t>bar</w:t>
      </w:r>
      <w:r w:rsidRPr="00DD6E00">
        <w:t xml:space="preserve"> gene mRNA being detected in leaves, stems, roots and seed of Liberty Link</w:t>
      </w:r>
      <w:r w:rsidRPr="00DD6E00">
        <w:rPr>
          <w:vertAlign w:val="superscript"/>
        </w:rPr>
        <w:t>®</w:t>
      </w:r>
      <w:r w:rsidRPr="00DD6E00">
        <w:t xml:space="preserve"> Cotton </w:t>
      </w:r>
      <w:r w:rsidRPr="00DD6E00">
        <w:fldChar w:fldCharType="begin"/>
      </w:r>
      <w:r w:rsidRPr="00DD6E00">
        <w:instrText xml:space="preserve"> ADDIN REFMGR.CITE &lt;Refman&gt;&lt;Cite&gt;&lt;Author&gt;De Beuckeleer&lt;/Author&gt;&lt;Year&gt;2003&lt;/Year&gt;&lt;RecNum&gt;7975&lt;/RecNum&gt;&lt;IDText&gt;Transgene expression analysis of Gossypium hirsutum transformation event LLCotton25. Unpublished&lt;/IDText&gt;&lt;MDL Ref_Type="Report"&gt;&lt;Ref_Type&gt;Report&lt;/Ref_Type&gt;&lt;Ref_ID&gt;7975&lt;/Ref_ID&gt;&lt;Title_Primary&gt;Transgene expression analysis of &lt;i&gt;Gossypium hirsutum&lt;/i&gt; transformation event LLCotton25. Unpublished&lt;/Title_Primary&gt;&lt;Authors_Primary&gt;De Beuckeleer,M.&lt;/Authors_Primary&gt;&lt;Date_Primary&gt;2003&lt;/Date_Primary&gt;&lt;Keywords&gt;TRANSGENE&lt;/Keywords&gt;&lt;Keywords&gt;TRANSGENE EXPRESSION&lt;/Keywords&gt;&lt;Keywords&gt;EXPRESSION&lt;/Keywords&gt;&lt;Keywords&gt;analysis&lt;/Keywords&gt;&lt;Keywords&gt;of&lt;/Keywords&gt;&lt;Keywords&gt;Gossypium&lt;/Keywords&gt;&lt;Keywords&gt;Gossypium hirsutum&lt;/Keywords&gt;&lt;Keywords&gt;transformation&lt;/Keywords&gt;&lt;Reprint&gt;Not in File&lt;/Reprint&gt;&lt;Volume&gt;C038287&lt;/Volume&gt;&lt;Publisher&gt;Bayer CropScience&lt;/Publisher&gt;&lt;Availability&gt;copy on file DIR 056; Appendix 24 of application&lt;/Availability&gt;&lt;ZZ_WorkformID&gt;24&lt;/ZZ_WorkformID&gt;&lt;/MDL&gt;&lt;/Cite&gt;&lt;/Refman&gt;</w:instrText>
      </w:r>
      <w:r w:rsidRPr="00DD6E00">
        <w:fldChar w:fldCharType="separate"/>
      </w:r>
      <w:r w:rsidRPr="00DD6E00">
        <w:t>(De Beuckeleer 2003c)</w:t>
      </w:r>
      <w:r w:rsidRPr="00DD6E00">
        <w:fldChar w:fldCharType="end"/>
      </w:r>
      <w:r w:rsidRPr="00DD6E00">
        <w:t xml:space="preserve">. Expression levels of the </w:t>
      </w:r>
      <w:r w:rsidRPr="00DD6E00">
        <w:rPr>
          <w:i/>
          <w:iCs/>
        </w:rPr>
        <w:t>bar</w:t>
      </w:r>
      <w:r w:rsidRPr="00DD6E00">
        <w:t xml:space="preserve"> gene ranged from 4 to 8 </w:t>
      </w:r>
      <w:proofErr w:type="spellStart"/>
      <w:r w:rsidRPr="00DD6E00">
        <w:t>pg</w:t>
      </w:r>
      <w:proofErr w:type="spellEnd"/>
      <w:r w:rsidRPr="00DD6E00">
        <w:t xml:space="preserve">/µg total RNA in leaf and stem samples, 2 to 4 </w:t>
      </w:r>
      <w:proofErr w:type="spellStart"/>
      <w:r w:rsidRPr="00DD6E00">
        <w:t>pg</w:t>
      </w:r>
      <w:proofErr w:type="spellEnd"/>
      <w:r w:rsidRPr="00DD6E00">
        <w:t xml:space="preserve">/µg total RNA in root samples and 0.1 to 0.2 </w:t>
      </w:r>
      <w:proofErr w:type="spellStart"/>
      <w:r w:rsidRPr="00DD6E00">
        <w:t>pg</w:t>
      </w:r>
      <w:proofErr w:type="spellEnd"/>
      <w:r w:rsidRPr="00DD6E00">
        <w:t xml:space="preserve">/µg total RNA in seeds. No </w:t>
      </w:r>
      <w:r w:rsidRPr="00DD6E00">
        <w:rPr>
          <w:i/>
          <w:iCs/>
        </w:rPr>
        <w:t>bar</w:t>
      </w:r>
      <w:r w:rsidRPr="00DD6E00">
        <w:t xml:space="preserve"> </w:t>
      </w:r>
      <w:proofErr w:type="gramStart"/>
      <w:r w:rsidRPr="00DD6E00">
        <w:t>gene</w:t>
      </w:r>
      <w:proofErr w:type="gramEnd"/>
      <w:r w:rsidRPr="00DD6E00">
        <w:t xml:space="preserve"> mRNA product was detected in the non-GM controls.</w:t>
      </w:r>
    </w:p>
    <w:p w:rsidR="00C45BE3" w:rsidRPr="00DD6E00" w:rsidRDefault="00C45BE3" w:rsidP="00C45BE3">
      <w:pPr>
        <w:pStyle w:val="Paragraph"/>
        <w:numPr>
          <w:ilvl w:val="0"/>
          <w:numId w:val="0"/>
        </w:numPr>
      </w:pPr>
      <w:r>
        <w:t xml:space="preserve">43. </w:t>
      </w:r>
      <w:r w:rsidRPr="00DD6E00">
        <w:t xml:space="preserve">The possibility that the insertion resulted in cryptic gene expression </w:t>
      </w:r>
      <w:proofErr w:type="gramStart"/>
      <w:r w:rsidRPr="00DD6E00">
        <w:t>was also investigated</w:t>
      </w:r>
      <w:proofErr w:type="gramEnd"/>
      <w:r w:rsidRPr="00DD6E00">
        <w:t xml:space="preserve"> using Northern blot analysis. Northern blot experiments failed to detect any such cryptic RNA expression in the tested leaf, stem, root or seed samples </w:t>
      </w:r>
      <w:r w:rsidRPr="00DD6E00">
        <w:fldChar w:fldCharType="begin"/>
      </w:r>
      <w:r w:rsidRPr="00DD6E00">
        <w:instrText xml:space="preserve"> ADDIN REFMGR.CITE &lt;Refman&gt;&lt;Cite&gt;&lt;Author&gt;De Beuckeleer&lt;/Author&gt;&lt;Year&gt;2003&lt;/Year&gt;&lt;RecNum&gt;7975&lt;/RecNum&gt;&lt;IDText&gt;Transgene expression analysis of Gossypium hirsutum transformation event LLCotton25. Unpublished&lt;/IDText&gt;&lt;MDL Ref_Type="Report"&gt;&lt;Ref_Type&gt;Report&lt;/Ref_Type&gt;&lt;Ref_ID&gt;7975&lt;/Ref_ID&gt;&lt;Title_Primary&gt;Transgene expression analysis of &lt;i&gt;Gossypium hirsutum&lt;/i&gt; transformation event LLCotton25. Unpublished&lt;/Title_Primary&gt;&lt;Authors_Primary&gt;De Beuckeleer,M.&lt;/Authors_Primary&gt;&lt;Date_Primary&gt;2003&lt;/Date_Primary&gt;&lt;Keywords&gt;TRANSGENE&lt;/Keywords&gt;&lt;Keywords&gt;TRANSGENE EXPRESSION&lt;/Keywords&gt;&lt;Keywords&gt;EXPRESSION&lt;/Keywords&gt;&lt;Keywords&gt;analysis&lt;/Keywords&gt;&lt;Keywords&gt;of&lt;/Keywords&gt;&lt;Keywords&gt;Gossypium&lt;/Keywords&gt;&lt;Keywords&gt;Gossypium hirsutum&lt;/Keywords&gt;&lt;Keywords&gt;transformation&lt;/Keywords&gt;&lt;Reprint&gt;Not in File&lt;/Reprint&gt;&lt;Volume&gt;C038287&lt;/Volume&gt;&lt;Publisher&gt;Bayer CropScience&lt;/Publisher&gt;&lt;Availability&gt;copy on file DIR 056; Appendix 24 of application&lt;/Availability&gt;&lt;ZZ_WorkformID&gt;24&lt;/ZZ_WorkformID&gt;&lt;/MDL&gt;&lt;/Cite&gt;&lt;Cite&gt;&lt;Author&gt;De Beuckeleer&lt;/Author&gt;&lt;Year&gt;2003&lt;/Year&gt;&lt;RecNum&gt;8023&lt;/RecNum&gt;&lt;IDText&gt;Cryptic expression analysis of Gossypium hirsutum transformation event LLCotton25. Unpublished&lt;/IDText&gt;&lt;MDL Ref_Type="Report"&gt;&lt;Ref_Type&gt;Report&lt;/Ref_Type&gt;&lt;Ref_ID&gt;8023&lt;/Ref_ID&gt;&lt;Title_Primary&gt;Cryptic expression analysis of &lt;i&gt;Gossypium hirsutum&lt;/i&gt; transformation event LLCotton25. Unpublished&lt;/Title_Primary&gt;&lt;Authors_Primary&gt;De Beuckeleer,M.&lt;/Authors_Primary&gt;&lt;Date_Primary&gt;2003/11/4&lt;/Date_Primary&gt;&lt;Keywords&gt;EXPRESSION&lt;/Keywords&gt;&lt;Keywords&gt;analysis&lt;/Keywords&gt;&lt;Keywords&gt;of&lt;/Keywords&gt;&lt;Keywords&gt;Gossypium&lt;/Keywords&gt;&lt;Keywords&gt;Gossypium hirsutum&lt;/Keywords&gt;&lt;Keywords&gt;transformation&lt;/Keywords&gt;&lt;Reprint&gt;Not in File&lt;/Reprint&gt;&lt;Volume&gt;C038249&lt;/Volume&gt;&lt;Publisher&gt;Bayer CropScience&lt;/Publisher&gt;&lt;Availability&gt;copy on file DIR 056; Appendix 28 of application&lt;/Availability&gt;&lt;ZZ_WorkformID&gt;24&lt;/ZZ_WorkformID&gt;&lt;/MDL&gt;&lt;/Cite&gt;&lt;/Refman&gt;</w:instrText>
      </w:r>
      <w:r w:rsidRPr="00DD6E00">
        <w:fldChar w:fldCharType="separate"/>
      </w:r>
      <w:r w:rsidRPr="00DD6E00">
        <w:t>(De Beuckeleer 2003a; De Beuckeleer 2003c)</w:t>
      </w:r>
      <w:r w:rsidRPr="00DD6E00">
        <w:fldChar w:fldCharType="end"/>
      </w:r>
      <w:r w:rsidRPr="00DD6E00">
        <w:t>.</w:t>
      </w:r>
    </w:p>
    <w:p w:rsidR="00C45BE3" w:rsidRPr="00DD6E00" w:rsidRDefault="00C45BE3" w:rsidP="00C45BE3">
      <w:pPr>
        <w:pStyle w:val="Heading3"/>
      </w:pPr>
      <w:bookmarkStart w:id="171" w:name="_Toc121209909"/>
      <w:bookmarkStart w:id="172" w:name="_Toc135718543"/>
      <w:bookmarkStart w:id="173" w:name="_Toc136159917"/>
      <w:bookmarkStart w:id="174" w:name="_Toc136343743"/>
      <w:bookmarkStart w:id="175" w:name="_Toc141236865"/>
      <w:bookmarkStart w:id="176" w:name="_Toc142807918"/>
      <w:bookmarkStart w:id="177" w:name="_Toc417387670"/>
      <w:r>
        <w:t xml:space="preserve">2.5 </w:t>
      </w:r>
      <w:r w:rsidRPr="00DD6E00">
        <w:t>Method of genetic modification</w:t>
      </w:r>
      <w:bookmarkEnd w:id="171"/>
      <w:bookmarkEnd w:id="172"/>
      <w:bookmarkEnd w:id="173"/>
      <w:bookmarkEnd w:id="174"/>
      <w:bookmarkEnd w:id="175"/>
      <w:bookmarkEnd w:id="176"/>
      <w:bookmarkEnd w:id="177"/>
    </w:p>
    <w:p w:rsidR="00C45BE3" w:rsidRPr="00DD6E00" w:rsidRDefault="00C45BE3" w:rsidP="00C45BE3">
      <w:pPr>
        <w:pStyle w:val="Paragraph"/>
        <w:numPr>
          <w:ilvl w:val="0"/>
          <w:numId w:val="0"/>
        </w:numPr>
      </w:pPr>
      <w:r>
        <w:t xml:space="preserve">44. </w:t>
      </w:r>
      <w:r w:rsidRPr="00DD6E00">
        <w:t>Liberty Link</w:t>
      </w:r>
      <w:r w:rsidRPr="00DD6E00">
        <w:rPr>
          <w:vertAlign w:val="superscript"/>
        </w:rPr>
        <w:t>®</w:t>
      </w:r>
      <w:r w:rsidRPr="00DD6E00">
        <w:t xml:space="preserve"> Cotton was produced by </w:t>
      </w:r>
      <w:r w:rsidRPr="00DD6E00">
        <w:rPr>
          <w:i/>
          <w:iCs/>
        </w:rPr>
        <w:t>Agrobacterium</w:t>
      </w:r>
      <w:r w:rsidRPr="00DD6E00">
        <w:t xml:space="preserve">-mediated transformation </w:t>
      </w:r>
      <w:r w:rsidRPr="00DD6E00">
        <w:fldChar w:fldCharType="begin"/>
      </w:r>
      <w:r w:rsidRPr="00DD6E00">
        <w:instrText xml:space="preserve"> ADDIN REFMGR.CITE &lt;Refman&gt;&lt;Cite&gt;&lt;Author&gt;Zambryski&lt;/Author&gt;&lt;Year&gt;1992&lt;/Year&gt;&lt;RecNum&gt;1281&lt;/RecNum&gt;&lt;IDText&gt;Chronicles from the Agrobacterium-plant cell DNA transfer story&lt;/IDText&gt;&lt;MDL Ref_Type="Journal"&gt;&lt;Ref_Type&gt;Journal&lt;/Ref_Type&gt;&lt;Ref_ID&gt;1281&lt;/Ref_ID&gt;&lt;Title_Primary&gt;Chronicles from the &lt;i&gt;Agrobacterium&lt;/i&gt;-plant cell DNA transfer story&lt;/Title_Primary&gt;&lt;Authors_Primary&gt;Zambryski,P.&lt;/Authors_Primary&gt;&lt;Date_Primary&gt;1992&lt;/Date_Primary&gt;&lt;Keywords&gt;AGROBACTERIUM-MEDIATED TRANSFORMATION&lt;/Keywords&gt;&lt;Keywords&gt;Agrobacterium&lt;/Keywords&gt;&lt;Keywords&gt;AGROBACTERIUM-TUMEFACIENS&lt;/Keywords&gt;&lt;Keywords&gt;plant transformation&lt;/Keywords&gt;&lt;Reprint&gt;In File&lt;/Reprint&gt;&lt;Start_Page&gt;465&lt;/Start_Page&gt;&lt;End_Page&gt;490&lt;/End_Page&gt;&lt;Periodical&gt;Annual Review Plant Physiology and Plant Molecular Biology.&lt;/Periodical&gt;&lt;Volume&gt;43&lt;/Volume&gt;&lt;Availability&gt;DIR 007&lt;/Availability&gt;&lt;ZZ_JournalStdAbbrev&gt;&lt;f name="System"&gt;Annual Review Plant Physiology and Plant Molecular Biology.&lt;/f&gt;&lt;/ZZ_JournalStdAbbrev&gt;&lt;ZZ_WorkformID&gt;1&lt;/ZZ_WorkformID&gt;&lt;/MDL&gt;&lt;/Cite&gt;&lt;/Refman&gt;</w:instrText>
      </w:r>
      <w:r w:rsidRPr="00DD6E00">
        <w:fldChar w:fldCharType="separate"/>
      </w:r>
      <w:r w:rsidRPr="00DD6E00">
        <w:t>(Zambryski 1992)</w:t>
      </w:r>
      <w:r w:rsidRPr="00DD6E00">
        <w:fldChar w:fldCharType="end"/>
      </w:r>
      <w:r w:rsidRPr="00DD6E00">
        <w:t xml:space="preserve"> of the Coker 312 cotton variety (LLCotton25 transformation event). Coker cotton varieties are US cultivars that are widely used in producing GM cottons because they can be readily cultured and regenerated in the laboratory. </w:t>
      </w:r>
    </w:p>
    <w:p w:rsidR="00C45BE3" w:rsidRPr="00DD6E00" w:rsidRDefault="00C45BE3" w:rsidP="00C45BE3">
      <w:pPr>
        <w:pStyle w:val="Paragraph"/>
        <w:numPr>
          <w:ilvl w:val="0"/>
          <w:numId w:val="0"/>
        </w:numPr>
      </w:pPr>
      <w:r w:rsidRPr="00F1459C">
        <w:rPr>
          <w:iCs/>
        </w:rPr>
        <w:t>45</w:t>
      </w:r>
      <w:r>
        <w:rPr>
          <w:i/>
          <w:iCs/>
        </w:rPr>
        <w:t xml:space="preserve">. </w:t>
      </w:r>
      <w:r w:rsidRPr="00DD6E00">
        <w:rPr>
          <w:i/>
          <w:iCs/>
        </w:rPr>
        <w:t xml:space="preserve">Agrobacterium </w:t>
      </w:r>
      <w:proofErr w:type="spellStart"/>
      <w:r w:rsidRPr="00DD6E00">
        <w:rPr>
          <w:i/>
          <w:iCs/>
        </w:rPr>
        <w:t>tumefaciens</w:t>
      </w:r>
      <w:proofErr w:type="spellEnd"/>
      <w:r w:rsidRPr="00DD6E00">
        <w:rPr>
          <w:i/>
          <w:iCs/>
        </w:rPr>
        <w:t xml:space="preserve"> </w:t>
      </w:r>
      <w:r w:rsidRPr="00DD6E00">
        <w:t>is a common gram-negative soil bacterium that causes crown gall disease in a wide variety of plants. Plants can be genetically modified by the transfer of DNA (transfer-DNA or T-DNA, a specific segment located between specific right and left border sequences on a resident plasmid) from</w:t>
      </w:r>
      <w:r w:rsidRPr="00DD6E00">
        <w:rPr>
          <w:i/>
          <w:iCs/>
        </w:rPr>
        <w:t xml:space="preserve"> A. </w:t>
      </w:r>
      <w:proofErr w:type="spellStart"/>
      <w:r w:rsidRPr="00DD6E00">
        <w:rPr>
          <w:i/>
          <w:iCs/>
        </w:rPr>
        <w:t>tumefaciens</w:t>
      </w:r>
      <w:proofErr w:type="spellEnd"/>
      <w:r w:rsidRPr="00DD6E00">
        <w:t xml:space="preserve"> through the mediation of the genes from the </w:t>
      </w:r>
      <w:proofErr w:type="spellStart"/>
      <w:r w:rsidRPr="00DD6E00">
        <w:rPr>
          <w:i/>
          <w:iCs/>
        </w:rPr>
        <w:t>vir</w:t>
      </w:r>
      <w:proofErr w:type="spellEnd"/>
      <w:r w:rsidRPr="00DD6E00">
        <w:t xml:space="preserve"> (virulence) region of </w:t>
      </w:r>
      <w:proofErr w:type="spellStart"/>
      <w:r w:rsidRPr="00DD6E00">
        <w:rPr>
          <w:i/>
          <w:iCs/>
        </w:rPr>
        <w:t>Ti</w:t>
      </w:r>
      <w:proofErr w:type="spellEnd"/>
      <w:r w:rsidRPr="00DD6E00">
        <w:rPr>
          <w:i/>
          <w:iCs/>
        </w:rPr>
        <w:t xml:space="preserve"> (tumour inducing</w:t>
      </w:r>
      <w:r w:rsidRPr="00DD6E00">
        <w:t xml:space="preserve">) plasmids </w:t>
      </w:r>
      <w:r w:rsidRPr="00DD6E00">
        <w:fldChar w:fldCharType="begin"/>
      </w:r>
      <w:r w:rsidRPr="00DD6E00">
        <w:instrText xml:space="preserve"> ADDIN REFMGR.CITE &lt;Refman&gt;&lt;Cite&gt;&lt;Author&gt;Christie&lt;/Author&gt;&lt;Year&gt;1997&lt;/Year&gt;&lt;RecNum&gt;4593&lt;/RecNum&gt;&lt;IDText&gt;A. tumefaciens T-complex transport apparatus: a paradigm for a new family of multifunctional transporters in Eubacteria.&lt;/IDText&gt;&lt;MDL Ref_Type="Journal"&gt;&lt;Ref_Type&gt;Journal&lt;/Ref_Type&gt;&lt;Ref_ID&gt;4593&lt;/Ref_ID&gt;&lt;Title_Primary&gt;&lt;i&gt;A. tumefaciens&lt;/i&gt; T-complex transport apparatus: a paradigm for a new family of multifunctional transporters in Eubacteria.&lt;/Title_Primary&gt;&lt;Authors_Primary&gt;Christie,P.J&lt;/Authors_Primary&gt;&lt;Date_Primary&gt;1997&lt;/Date_Primary&gt;&lt;Keywords&gt;TUMEFACIENS&lt;/Keywords&gt;&lt;Keywords&gt;T-Complex&lt;/Keywords&gt;&lt;Keywords&gt;transport&lt;/Keywords&gt;&lt;Keywords&gt;FAMILY&lt;/Keywords&gt;&lt;Keywords&gt;Families&lt;/Keywords&gt;&lt;Keywords&gt;of&lt;/Keywords&gt;&lt;Keywords&gt;Eubacterium&lt;/Keywords&gt;&lt;Reprint&gt;Not in File&lt;/Reprint&gt;&lt;Start_Page&gt;3089&lt;/Start_Page&gt;&lt;End_Page&gt;3094&lt;/End_Page&gt;&lt;Periodical&gt;Journal of Bacteriology&lt;/Periodical&gt;&lt;Volume&gt;179&lt;/Volume&gt;&lt;ZZ_JournalFull&gt;&lt;f name="System"&gt;Journal of Bacteriology&lt;/f&gt;&lt;/ZZ_JournalFull&gt;&lt;ZZ_JournalStdAbbrev&gt;&lt;f name="System"&gt;J.Bacteriol.&lt;/f&gt;&lt;/ZZ_JournalStdAbbrev&gt;&lt;ZZ_WorkformID&gt;1&lt;/ZZ_WorkformID&gt;&lt;/MDL&gt;&lt;/Cite&gt;&lt;Cite&gt;&lt;Author&gt;Zupan&lt;/Author&gt;&lt;Year&gt;2000&lt;/Year&gt;&lt;RecNum&gt;2844&lt;/RecNum&gt;&lt;IDText&gt;The transfer of DNA from Agrobacterium tumefaciens into plants: a feast of fundamental insights&lt;/IDText&gt;&lt;MDL Ref_Type="Journal"&gt;&lt;Ref_Type&gt;Journal&lt;/Ref_Type&gt;&lt;Ref_ID&gt;2844&lt;/Ref_ID&gt;&lt;Title_Primary&gt;The transfer of DNA from &lt;i&gt;Agrobacterium tumefaciens&lt;/i&gt; into plants: a feast of fundamental insights&lt;/Title_Primary&gt;&lt;Authors_Primary&gt;Zupan,J.&lt;/Authors_Primary&gt;&lt;Authors_Primary&gt;Muth,T.R.&lt;/Authors_Primary&gt;&lt;Authors_Primary&gt;Draper,O.&lt;/Authors_Primary&gt;&lt;Authors_Primary&gt;Zambryski,P.&lt;/Authors_Primary&gt;&lt;Date_Primary&gt;2000/7&lt;/Date_Primary&gt;&lt;Keywords&gt;administration &amp;amp; dosage&lt;/Keywords&gt;&lt;Keywords&gt;Agrobacterium&lt;/Keywords&gt;&lt;Keywords&gt;Agrobacterium tumefaciens&lt;/Keywords&gt;&lt;Keywords&gt;AGROBACTERIUM-TUMEFACIENS&lt;/Keywords&gt;&lt;Keywords&gt;Dna&lt;/Keywords&gt;&lt;Keywords&gt;DNA,Bacterial&lt;/Keywords&gt;&lt;Keywords&gt;Gene Transfer Techniques&lt;/Keywords&gt;&lt;Keywords&gt;genetics&lt;/Keywords&gt;&lt;Keywords&gt;plant&lt;/Keywords&gt;&lt;Keywords&gt;PLANTS&lt;/Keywords&gt;&lt;Keywords&gt;Support,U.S.Gov&amp;apos;t,Non-P.H.S.&lt;/Keywords&gt;&lt;Keywords&gt;TUMEFACIENS&lt;/Keywords&gt;&lt;Reprint&gt;In File&lt;/Reprint&gt;&lt;Start_Page&gt;11&lt;/Start_Page&gt;&lt;End_Page&gt;28&lt;/End_Page&gt;&lt;Periodical&gt;Plant Journal&lt;/Periodical&gt;&lt;Volume&gt;23&lt;/Volume&gt;&lt;Issue&gt;1&lt;/Issue&gt;&lt;ISSN_ISBN&gt;0960-7412&lt;/ISSN_ISBN&gt;&lt;Availability&gt;Kelley Whitaker; ARMG Alt. Strat.&lt;/Availability&gt;&lt;Address&gt;Department of Plant and Microbial Biology, 111 Koshland Hall, University of California, Berkeley, CA 94720-3102, USA&lt;/Address&gt;&lt;Web_URL&gt;PM:10929098&lt;/Web_URL&gt;&lt;ZZ_JournalFull&gt;&lt;f name="System"&gt;Plant Journal&lt;/f&gt;&lt;/ZZ_JournalFull&gt;&lt;ZZ_JournalStdAbbrev&gt;&lt;f name="System"&gt;Plant J.&lt;/f&gt;&lt;/ZZ_JournalStdAbbrev&gt;&lt;ZZ_WorkformID&gt;1&lt;/ZZ_WorkformID&gt;&lt;/MDL&gt;&lt;/Cite&gt;&lt;/Refman&gt;</w:instrText>
      </w:r>
      <w:r w:rsidRPr="00DD6E00">
        <w:fldChar w:fldCharType="separate"/>
      </w:r>
      <w:r w:rsidRPr="00DD6E00">
        <w:t>(Christie 1997; Zupan et al. 2000)</w:t>
      </w:r>
      <w:r w:rsidRPr="00DD6E00">
        <w:fldChar w:fldCharType="end"/>
      </w:r>
      <w:r w:rsidRPr="00DD6E00">
        <w:t xml:space="preserve">. Normally when using </w:t>
      </w:r>
      <w:r w:rsidRPr="00DD6E00">
        <w:rPr>
          <w:i/>
          <w:iCs/>
        </w:rPr>
        <w:t>Agrobacterium</w:t>
      </w:r>
      <w:r w:rsidRPr="00DD6E00">
        <w:t xml:space="preserve"> vectors, only the T-DNA is transferred and integrated into the plant genome </w:t>
      </w:r>
      <w:r w:rsidRPr="00DD6E00">
        <w:fldChar w:fldCharType="begin"/>
      </w:r>
      <w:r w:rsidRPr="00DD6E00">
        <w:instrText xml:space="preserve"> ADDIN REFMGR.CITE &lt;Refman&gt;&lt;Cite&gt;&lt;Author&gt;Chilton&lt;/Author&gt;&lt;Year&gt;1977&lt;/Year&gt;&lt;RecNum&gt;4591&lt;/RecNum&gt;&lt;IDText&gt;Stable incorporation of plasmid DNA into higher plant cells: the molecular basis of crown gall tumorigenesis.&lt;/IDText&gt;&lt;MDL Ref_Type="Journal"&gt;&lt;Ref_Type&gt;Journal&lt;/Ref_Type&gt;&lt;Ref_ID&gt;4591&lt;/Ref_ID&gt;&lt;Title_Primary&gt;Stable incorporation of plasmid DNA into higher plant cells: the molecular basis of crown gall tumorigenesis.&lt;/Title_Primary&gt;&lt;Authors_Primary&gt;Chilton,M.D.&lt;/Authors_Primary&gt;&lt;Authors_Primary&gt;Drummond,M.H&lt;/Authors_Primary&gt;&lt;Authors_Primary&gt;Merlo,D.J.&lt;/Authors_Primary&gt;&lt;Authors_Primary&gt;Sciaky,D.&lt;/Authors_Primary&gt;&lt;Authors_Primary&gt;Montoya,A.L&lt;/Authors_Primary&gt;&lt;Authors_Primary&gt;Gordon,M.P.Nester,E.W&lt;/Authors_Primary&gt;&lt;Date_Primary&gt;1977&lt;/Date_Primary&gt;&lt;Keywords&gt;plasmid&lt;/Keywords&gt;&lt;Keywords&gt;PLASMID DNA&lt;/Keywords&gt;&lt;Keywords&gt;Dna&lt;/Keywords&gt;&lt;Keywords&gt;plant&lt;/Keywords&gt;&lt;Keywords&gt;plant cells&lt;/Keywords&gt;&lt;Keywords&gt;PLANT-CELLS&lt;/Keywords&gt;&lt;Keywords&gt;PLANT-CELL&lt;/Keywords&gt;&lt;Keywords&gt;CELLS&lt;/Keywords&gt;&lt;Keywords&gt;CELL&lt;/Keywords&gt;&lt;Keywords&gt;molecular&lt;/Keywords&gt;&lt;Reprint&gt;Not in File&lt;/Reprint&gt;&lt;Start_Page&gt;263&lt;/Start_Page&gt;&lt;End_Page&gt;271&lt;/End_Page&gt;&lt;Periodical&gt;Cell&lt;/Periodical&gt;&lt;Volume&gt;11&lt;/Volume&gt;&lt;ZZ_JournalFull&gt;&lt;f name="System"&gt;Cell&lt;/f&gt;&lt;/ZZ_JournalFull&gt;&lt;ZZ_WorkformID&gt;1&lt;/ZZ_WorkformID&gt;&lt;/MDL&gt;&lt;/Cite&gt;&lt;Cite&gt;&lt;Author&gt;Zupan&lt;/Author&gt;&lt;Year&gt;2000&lt;/Year&gt;&lt;RecNum&gt;2844&lt;/RecNum&gt;&lt;IDText&gt;The transfer of DNA from Agrobacterium tumefaciens into plants: a feast of fundamental insights&lt;/IDText&gt;&lt;MDL Ref_Type="Journal"&gt;&lt;Ref_Type&gt;Journal&lt;/Ref_Type&gt;&lt;Ref_ID&gt;2844&lt;/Ref_ID&gt;&lt;Title_Primary&gt;The transfer of DNA from &lt;i&gt;Agrobacterium tumefaciens&lt;/i&gt; into plants: a feast of fundamental insights&lt;/Title_Primary&gt;&lt;Authors_Primary&gt;Zupan,J.&lt;/Authors_Primary&gt;&lt;Authors_Primary&gt;Muth,T.R.&lt;/Authors_Primary&gt;&lt;Authors_Primary&gt;Draper,O.&lt;/Authors_Primary&gt;&lt;Authors_Primary&gt;Zambryski,P.&lt;/Authors_Primary&gt;&lt;Date_Primary&gt;2000/7&lt;/Date_Primary&gt;&lt;Keywords&gt;administration &amp;amp; dosage&lt;/Keywords&gt;&lt;Keywords&gt;Agrobacterium&lt;/Keywords&gt;&lt;Keywords&gt;Agrobacterium tumefaciens&lt;/Keywords&gt;&lt;Keywords&gt;AGROBACTERIUM-TUMEFACIENS&lt;/Keywords&gt;&lt;Keywords&gt;Dna&lt;/Keywords&gt;&lt;Keywords&gt;DNA,Bacterial&lt;/Keywords&gt;&lt;Keywords&gt;Gene Transfer Techniques&lt;/Keywords&gt;&lt;Keywords&gt;genetics&lt;/Keywords&gt;&lt;Keywords&gt;plant&lt;/Keywords&gt;&lt;Keywords&gt;PLANTS&lt;/Keywords&gt;&lt;Keywords&gt;Support,U.S.Gov&amp;apos;t,Non-P.H.S.&lt;/Keywords&gt;&lt;Keywords&gt;TUMEFACIENS&lt;/Keywords&gt;&lt;Reprint&gt;In File&lt;/Reprint&gt;&lt;Start_Page&gt;11&lt;/Start_Page&gt;&lt;End_Page&gt;28&lt;/End_Page&gt;&lt;Periodical&gt;Plant Journal&lt;/Periodical&gt;&lt;Volume&gt;23&lt;/Volume&gt;&lt;Issue&gt;1&lt;/Issue&gt;&lt;ISSN_ISBN&gt;0960-7412&lt;/ISSN_ISBN&gt;&lt;Availability&gt;Kelley Whitaker; ARMG Alt. Strat.&lt;/Availability&gt;&lt;Address&gt;Department of Plant and Microbial Biology, 111 Koshland Hall, University of California, Berkeley, CA 94720-3102, USA&lt;/Address&gt;&lt;Web_URL&gt;PM:10929098&lt;/Web_URL&gt;&lt;ZZ_JournalFull&gt;&lt;f name="System"&gt;Plant Journal&lt;/f&gt;&lt;/ZZ_JournalFull&gt;&lt;ZZ_JournalStdAbbrev&gt;&lt;f name="System"&gt;Plant J.&lt;/f&gt;&lt;/ZZ_JournalStdAbbrev&gt;&lt;ZZ_WorkformID&gt;1&lt;/ZZ_WorkformID&gt;&lt;/MDL&gt;&lt;/Cite&gt;&lt;/Refman&gt;</w:instrText>
      </w:r>
      <w:r w:rsidRPr="00DD6E00">
        <w:fldChar w:fldCharType="separate"/>
      </w:r>
      <w:r w:rsidRPr="00DD6E00">
        <w:t>(Chilton et al. 1977; Zupan et al. 2000)</w:t>
      </w:r>
      <w:r w:rsidRPr="00DD6E00">
        <w:fldChar w:fldCharType="end"/>
      </w:r>
      <w:r w:rsidRPr="00DD6E00">
        <w:t xml:space="preserve">, although flanking vector sequences can also be transferred. It is generally accepted that T-DNA transfer into plant cells by </w:t>
      </w:r>
      <w:r w:rsidRPr="00DD6E00">
        <w:rPr>
          <w:i/>
          <w:iCs/>
        </w:rPr>
        <w:t>Agrobacterium</w:t>
      </w:r>
      <w:r w:rsidRPr="00DD6E00">
        <w:t xml:space="preserve"> is irreversible </w:t>
      </w:r>
      <w:r w:rsidRPr="00DD6E00">
        <w:fldChar w:fldCharType="begin"/>
      </w:r>
      <w:r w:rsidRPr="00DD6E00">
        <w:instrText xml:space="preserve"> ADDIN REFMGR.CITE &lt;Refman&gt;&lt;Cite&gt;&lt;Author&gt;Huttner&lt;/Author&gt;&lt;Year&gt;1992&lt;/Year&gt;&lt;RecNum&gt;451&lt;/RecNum&gt;&lt;IDText&gt;Revising oversight of genetically modified plants&lt;/IDText&gt;&lt;MDL Ref_Type="Journal"&gt;&lt;Ref_Type&gt;Journal&lt;/Ref_Type&gt;&lt;Ref_ID&gt;451&lt;/Ref_ID&gt;&lt;Title_Primary&gt;Revising oversight of genetically modified plants&lt;/Title_Primary&gt;&lt;Authors_Primary&gt;Huttner,S.L.&lt;/Authors_Primary&gt;&lt;Authors_Primary&gt;Arntzen,C.&lt;/Authors_Primary&gt;&lt;Authors_Primary&gt;Beachy,R.&lt;/Authors_Primary&gt;&lt;Authors_Primary&gt;Breuning,G.&lt;/Authors_Primary&gt;&lt;Authors_Primary&gt;Nester,E.&lt;/Authors_Primary&gt;&lt;Authors_Primary&gt;Qualset,C.&lt;/Authors_Primary&gt;&lt;Authors_Primary&gt;Vidaver,A.&lt;/Authors_Primary&gt;&lt;Date_Primary&gt;1992&lt;/Date_Primary&gt;&lt;Keywords&gt;Cotton&lt;/Keywords&gt;&lt;Keywords&gt;genetically modified&lt;/Keywords&gt;&lt;Keywords&gt;plant&lt;/Keywords&gt;&lt;Keywords&gt;PLANTS&lt;/Keywords&gt;&lt;Keywords&gt;US&lt;/Keywords&gt;&lt;Keywords&gt;agriculture&lt;/Keywords&gt;&lt;Keywords&gt;Animal&lt;/Keywords&gt;&lt;Keywords&gt;health&lt;/Keywords&gt;&lt;Keywords&gt;transgenic&lt;/Keywords&gt;&lt;Keywords&gt;transgenic plants&lt;/Keywords&gt;&lt;Keywords&gt;FIELD&lt;/Keywords&gt;&lt;Keywords&gt;VECTORS&lt;/Keywords&gt;&lt;Keywords&gt;VECTOR&lt;/Keywords&gt;&lt;Keywords&gt;plant pest&lt;/Keywords&gt;&lt;Keywords&gt;pests&lt;/Keywords&gt;&lt;Keywords&gt;Agrobacterium&lt;/Keywords&gt;&lt;Keywords&gt;Agrobacterium tumefaciens&lt;/Keywords&gt;&lt;Keywords&gt;AGROBACTERIUM-TUMEFACIENS&lt;/Keywords&gt;&lt;Keywords&gt;TUMEFACIENS&lt;/Keywords&gt;&lt;Keywords&gt;Ti plasmid&lt;/Keywords&gt;&lt;Keywords&gt;plasmid&lt;/Keywords&gt;&lt;Keywords&gt;Caulimovirus&lt;/Keywords&gt;&lt;Keywords&gt;PROMOTER&lt;/Keywords&gt;&lt;Keywords&gt;MECHANISM&lt;/Keywords&gt;&lt;Keywords&gt;risk&lt;/Keywords&gt;&lt;Keywords&gt;TOMATO&lt;/Keywords&gt;&lt;Reprint&gt;In File&lt;/Reprint&gt;&lt;Start_Page&gt;967&lt;/Start_Page&gt;&lt;End_Page&gt;971&lt;/End_Page&gt;&lt;Periodical&gt;Bio/Technology&lt;/Periodical&gt;&lt;Volume&gt;10&lt;/Volume&gt;&lt;Issue&gt;9&lt;/Issue&gt;&lt;ISSN_ISBN&gt;0733-222X&lt;/ISSN_ISBN&gt;&lt;Address&gt;University of California, Los Angeles, CA, USA&lt;/Address&gt;&lt;ZZ_JournalFull&gt;&lt;f name="System"&gt;Bio/Technology&lt;/f&gt;&lt;/ZZ_JournalFull&gt;&lt;ZZ_JournalStdAbbrev&gt;&lt;f name="System"&gt;Biotechnology.(N.Y).&lt;/f&gt;&lt;/ZZ_JournalStdAbbrev&gt;&lt;ZZ_WorkformID&gt;1&lt;/ZZ_WorkformID&gt;&lt;/MDL&gt;&lt;/Cite&gt;&lt;/Refman&gt;</w:instrText>
      </w:r>
      <w:r w:rsidRPr="00DD6E00">
        <w:fldChar w:fldCharType="separate"/>
      </w:r>
      <w:r w:rsidRPr="00DD6E00">
        <w:t>(Huttner et al. 1992)</w:t>
      </w:r>
      <w:r w:rsidRPr="00DD6E00">
        <w:fldChar w:fldCharType="end"/>
      </w:r>
      <w:r w:rsidRPr="00DD6E00">
        <w:t xml:space="preserve"> and cannot be re-mobilised to transfer elsewhere in the genome or to other organisms.</w:t>
      </w:r>
    </w:p>
    <w:p w:rsidR="00C45BE3" w:rsidRPr="00DD6E00" w:rsidRDefault="00C45BE3" w:rsidP="00C45BE3">
      <w:pPr>
        <w:pStyle w:val="Paragraph"/>
        <w:numPr>
          <w:ilvl w:val="0"/>
          <w:numId w:val="0"/>
        </w:numPr>
      </w:pPr>
      <w:r>
        <w:t xml:space="preserve">46. </w:t>
      </w:r>
      <w:r w:rsidRPr="00DD6E00">
        <w:t xml:space="preserve">Disarmed </w:t>
      </w:r>
      <w:r w:rsidRPr="00DD6E00">
        <w:rPr>
          <w:i/>
          <w:iCs/>
        </w:rPr>
        <w:t>Agrobacterium</w:t>
      </w:r>
      <w:r w:rsidRPr="00DD6E00">
        <w:t xml:space="preserve"> strains </w:t>
      </w:r>
      <w:proofErr w:type="gramStart"/>
      <w:r w:rsidRPr="00DD6E00">
        <w:t>have been constructed</w:t>
      </w:r>
      <w:proofErr w:type="gramEnd"/>
      <w:r w:rsidRPr="00DD6E00">
        <w:t xml:space="preserve"> specifically for plant transformation. The disarmed strains do not contain the genes responsible for the overproduction of auxin and </w:t>
      </w:r>
      <w:proofErr w:type="spellStart"/>
      <w:r w:rsidRPr="00DD6E00">
        <w:t>cytokinin</w:t>
      </w:r>
      <w:proofErr w:type="spellEnd"/>
      <w:r w:rsidRPr="00DD6E00">
        <w:t xml:space="preserve"> (</w:t>
      </w:r>
      <w:proofErr w:type="spellStart"/>
      <w:r w:rsidRPr="00DD6E00">
        <w:rPr>
          <w:i/>
          <w:iCs/>
        </w:rPr>
        <w:t>iaaM</w:t>
      </w:r>
      <w:proofErr w:type="spellEnd"/>
      <w:r w:rsidRPr="00DD6E00">
        <w:t xml:space="preserve">, </w:t>
      </w:r>
      <w:proofErr w:type="spellStart"/>
      <w:r w:rsidRPr="00DD6E00">
        <w:rPr>
          <w:i/>
          <w:iCs/>
        </w:rPr>
        <w:t>iaaH</w:t>
      </w:r>
      <w:proofErr w:type="spellEnd"/>
      <w:r w:rsidRPr="00DD6E00">
        <w:t xml:space="preserve"> and </w:t>
      </w:r>
      <w:proofErr w:type="spellStart"/>
      <w:r w:rsidRPr="00DD6E00">
        <w:rPr>
          <w:i/>
          <w:iCs/>
        </w:rPr>
        <w:t>ipt</w:t>
      </w:r>
      <w:proofErr w:type="spellEnd"/>
      <w:r w:rsidRPr="00DD6E00">
        <w:t xml:space="preserve">), which are required for tumour induction and rapid callus growth </w:t>
      </w:r>
      <w:r w:rsidRPr="00DD6E00">
        <w:fldChar w:fldCharType="begin"/>
      </w:r>
      <w:r w:rsidRPr="00DD6E00">
        <w:instrText xml:space="preserve"> ADDIN REFMGR.CITE &lt;Refman&gt;&lt;Cite&gt;&lt;Author&gt;Klee&lt;/Author&gt;&lt;Year&gt;1989&lt;/Year&gt;&lt;RecNum&gt;463&lt;/RecNum&gt;&lt;IDText&gt;Plant gene vectors and genetic transformation: plant transformation systems based on the use of Agrobacterium tumefaciens&lt;/IDText&gt;&lt;MDL Ref_Type="Journal"&gt;&lt;Ref_Type&gt;Journal&lt;/Ref_Type&gt;&lt;Ref_ID&gt;463&lt;/Ref_ID&gt;&lt;Title_Primary&gt;Plant gene vectors and genetic transformation: plant transformation systems based on the use of &lt;i&gt;Agrobacterium tumefaciens&lt;/i&gt;&lt;/Title_Primary&gt;&lt;Authors_Primary&gt;Klee,H.J.&lt;/Authors_Primary&gt;&lt;Authors_Primary&gt;Rogers,S.G.&lt;/Authors_Primary&gt;&lt;Date_Primary&gt;1989&lt;/Date_Primary&gt;&lt;Keywords&gt;Agrobacterium&lt;/Keywords&gt;&lt;Keywords&gt;GENE&lt;/Keywords&gt;&lt;Keywords&gt;plant&lt;/Keywords&gt;&lt;Keywords&gt;SYSTEM&lt;/Keywords&gt;&lt;Keywords&gt;VECTORS&lt;/Keywords&gt;&lt;Keywords&gt;cottondb&lt;/Keywords&gt;&lt;Reprint&gt;In File&lt;/Reprint&gt;&lt;Start_Page&gt;1&lt;/Start_Page&gt;&lt;End_Page&gt;23&lt;/End_Page&gt;&lt;Periodical&gt;Cell Culture and Somatic Cell Genetics of Plants&lt;/Periodical&gt;&lt;Volume&gt;6&lt;/Volume&gt;&lt;Availability&gt;DIR 007&lt;/Availability&gt;&lt;Address&gt;Plant Molecular Biology Group, Monsanto Company, Chesterfield, Missouri, USA&lt;/Address&gt;&lt;ZZ_JournalFull&gt;&lt;f name="System"&gt;Cell Culture and Somatic Cell Genetics of Plants&lt;/f&gt;&lt;/ZZ_JournalFull&gt;&lt;ZZ_WorkformID&gt;1&lt;/ZZ_WorkformID&gt;&lt;/MDL&gt;&lt;/Cite&gt;&lt;/Refman&gt;</w:instrText>
      </w:r>
      <w:r w:rsidRPr="00DD6E00">
        <w:fldChar w:fldCharType="separate"/>
      </w:r>
      <w:r w:rsidRPr="00DD6E00">
        <w:t>(Klee &amp; Rogers 1989)</w:t>
      </w:r>
      <w:r w:rsidRPr="00DD6E00">
        <w:fldChar w:fldCharType="end"/>
      </w:r>
      <w:r w:rsidRPr="00DD6E00">
        <w:t xml:space="preserve">. </w:t>
      </w:r>
      <w:r w:rsidRPr="00DD6E00">
        <w:rPr>
          <w:i/>
          <w:iCs/>
        </w:rPr>
        <w:t>Agrobacterium</w:t>
      </w:r>
      <w:r w:rsidRPr="00DD6E00">
        <w:t xml:space="preserve"> plasmid vectors used to transfer T-DNAs contain well characterised DNA segments required for their replication and selection in bacteria, and for transfer of T-DNA from </w:t>
      </w:r>
      <w:r w:rsidRPr="00DD6E00">
        <w:rPr>
          <w:i/>
          <w:iCs/>
        </w:rPr>
        <w:t>Agrobacterium</w:t>
      </w:r>
      <w:r w:rsidRPr="00DD6E00">
        <w:t xml:space="preserve"> and its integration into the plant cell genome </w:t>
      </w:r>
      <w:r w:rsidRPr="00DD6E00">
        <w:fldChar w:fldCharType="begin"/>
      </w:r>
      <w:r w:rsidRPr="00DD6E00">
        <w:instrText xml:space="preserve"> ADDIN REFMGR.CITE &lt;Refman&gt;&lt;Cite&gt;&lt;Author&gt;Bevan&lt;/Author&gt;&lt;Year&gt;1984&lt;/Year&gt;&lt;RecNum&gt;386&lt;/RecNum&gt;&lt;IDText&gt;Binary Agrobacterium vectors for plant transformation&lt;/IDText&gt;&lt;MDL Ref_Type="Journal"&gt;&lt;Ref_Type&gt;Journal&lt;/Ref_Type&gt;&lt;Ref_ID&gt;386&lt;/Ref_ID&gt;&lt;Title_Primary&gt;Binary &lt;i&gt;Agrobacterium&lt;/i&gt; vectors for plant transformation&lt;/Title_Primary&gt;&lt;Authors_Primary&gt;Bevan,M.&lt;/Authors_Primary&gt;&lt;Date_Primary&gt;1984/11/26&lt;/Date_Primary&gt;&lt;Keywords&gt;Agrobacterium&lt;/Keywords&gt;&lt;Keywords&gt;Amino Acid Oxidoreductases&lt;/Keywords&gt;&lt;Keywords&gt;Base Sequence&lt;/Keywords&gt;&lt;Keywords&gt;Cell Line&lt;/Keywords&gt;&lt;Keywords&gt;Cell Transformation,Viral&lt;/Keywords&gt;&lt;Keywords&gt;Dna&lt;/Keywords&gt;&lt;Keywords&gt;DNA Restriction Enzymes&lt;/Keywords&gt;&lt;Keywords&gt;Drug Effects&lt;/Keywords&gt;&lt;Keywords&gt;Drug Resistance&lt;/Keywords&gt;&lt;Keywords&gt;English&lt;/Keywords&gt;&lt;Keywords&gt;GENE&lt;/Keywords&gt;&lt;Keywords&gt;Genetic Vectors&lt;/Keywords&gt;&lt;Keywords&gt;genetics&lt;/Keywords&gt;&lt;Keywords&gt;Kanamycin&lt;/Keywords&gt;&lt;Keywords&gt;Microbiology&lt;/Keywords&gt;&lt;Keywords&gt;Nucleic Acid Hybridization&lt;/Keywords&gt;&lt;Keywords&gt;Pharmacology&lt;/Keywords&gt;&lt;Keywords&gt;plant&lt;/Keywords&gt;&lt;Keywords&gt;PLANTS&lt;/Keywords&gt;&lt;Keywords&gt;plasmid&lt;/Keywords&gt;&lt;Keywords&gt;resistance&lt;/Keywords&gt;&lt;Keywords&gt;SEQUENCES&lt;/Keywords&gt;&lt;Keywords&gt;VECTORS&lt;/Keywords&gt;&lt;Keywords&gt;cottondb&lt;/Keywords&gt;&lt;Keywords&gt;VECTOR&lt;/Keywords&gt;&lt;Keywords&gt;plant transformation&lt;/Keywords&gt;&lt;Keywords&gt;transformation&lt;/Keywords&gt;&lt;Reprint&gt;In File&lt;/Reprint&gt;&lt;Start_Page&gt;8711&lt;/Start_Page&gt;&lt;End_Page&gt;8721&lt;/End_Page&gt;&lt;Periodical&gt;Nucleic Acids Research&lt;/Periodical&gt;&lt;Volume&gt;12&lt;/Volume&gt;&lt;Issue&gt;22&lt;/Issue&gt;&lt;ISSN_ISBN&gt;0305-1048&lt;/ISSN_ISBN&gt;&lt;Availability&gt;DIR 007&lt;/Availability&gt;&lt;Address&gt;Plant Breeding Institute, Maris Lane, Trumpington, Cambridge CB2 2LQ, UK&lt;/Address&gt;&lt;ZZ_JournalFull&gt;&lt;f name="System"&gt;Nucleic Acids Research&lt;/f&gt;&lt;/ZZ_JournalFull&gt;&lt;ZZ_JournalStdAbbrev&gt;&lt;f name="System"&gt;Nucleic Acids Res.&lt;/f&gt;&lt;/ZZ_JournalStdAbbrev&gt;&lt;ZZ_WorkformID&gt;1&lt;/ZZ_WorkformID&gt;&lt;/MDL&gt;&lt;/Cite&gt;&lt;Cite&gt;&lt;Author&gt;Wang&lt;/Author&gt;&lt;Year&gt;1984&lt;/Year&gt;&lt;RecNum&gt;540&lt;/RecNum&gt;&lt;IDText&gt;Right 25 bp terminus sequence of the nopaline T-DNA is essential for and determines direction of DNA transfer from Agrobacterium to the plant genome&lt;/IDText&gt;&lt;MDL Ref_Type="Journal"&gt;&lt;Ref_Type&gt;Journal&lt;/Ref_Type&gt;&lt;Ref_ID&gt;540&lt;/Ref_ID&gt;&lt;Title_Primary&gt;Right 25 bp terminus sequence of the nopaline T-DNA is essential for and determines direction of DNA transfer from &lt;i&gt;Agrobacterium&lt;/i&gt; to the plant genome&lt;/Title_Primary&gt;&lt;Authors_Primary&gt;Wang,K.&lt;/Authors_Primary&gt;&lt;Authors_Primary&gt;Herrera-Estrella,L.&lt;/Authors_Primary&gt;&lt;Authors_Primary&gt;Van Montagu,M.&lt;/Authors_Primary&gt;&lt;Authors_Primary&gt;Zambryski,P.&lt;/Authors_Primary&gt;&lt;Date_Primary&gt;1984/9&lt;/Date_Primary&gt;&lt;Keywords&gt;Agrobacterium&lt;/Keywords&gt;&lt;Keywords&gt;Base Sequence&lt;/Keywords&gt;&lt;Keywords&gt;Chromosome Deletion&lt;/Keywords&gt;&lt;Keywords&gt;Dna&lt;/Keywords&gt;&lt;Keywords&gt;DNA,Bacterial&lt;/Keywords&gt;&lt;Keywords&gt;English&lt;/Keywords&gt;&lt;Keywords&gt;genetics&lt;/Keywords&gt;&lt;Keywords&gt;plant&lt;/Keywords&gt;&lt;Keywords&gt;PLANTS&lt;/Keywords&gt;&lt;Keywords&gt;plasmid&lt;/Keywords&gt;&lt;Keywords&gt;Plasmids&lt;/Keywords&gt;&lt;Keywords&gt;recombination&lt;/Keywords&gt;&lt;Keywords&gt;Recombination,Genetic&lt;/Keywords&gt;&lt;Keywords&gt;SEQUENCES&lt;/Keywords&gt;&lt;Keywords&gt;T-DNA&lt;/Keywords&gt;&lt;Keywords&gt;cottondb&lt;/Keywords&gt;&lt;Reprint&gt;In File&lt;/Reprint&gt;&lt;Start_Page&gt;455&lt;/Start_Page&gt;&lt;End_Page&gt;462&lt;/End_Page&gt;&lt;Periodical&gt;Cell&lt;/Periodical&gt;&lt;Volume&gt;38&lt;/Volume&gt;&lt;Issue&gt;2&lt;/Issue&gt;&lt;ISSN_ISBN&gt;0092-8674&lt;/ISSN_ISBN&gt;&lt;ZZ_JournalFull&gt;&lt;f name="System"&gt;Cell&lt;/f&gt;&lt;/ZZ_JournalFull&gt;&lt;ZZ_WorkformID&gt;1&lt;/ZZ_WorkformID&gt;&lt;/MDL&gt;&lt;/Cite&gt;&lt;/Refman&gt;</w:instrText>
      </w:r>
      <w:r w:rsidRPr="00DD6E00">
        <w:fldChar w:fldCharType="separate"/>
      </w:r>
      <w:r w:rsidRPr="00DD6E00">
        <w:t>(Bevan 1984; Wang et al. 1984)</w:t>
      </w:r>
      <w:r w:rsidRPr="00DD6E00">
        <w:fldChar w:fldCharType="end"/>
      </w:r>
      <w:r w:rsidRPr="00DD6E00">
        <w:t xml:space="preserve">. </w:t>
      </w:r>
      <w:r w:rsidRPr="00DD6E00">
        <w:rPr>
          <w:i/>
          <w:iCs/>
        </w:rPr>
        <w:t>Agrobacterium</w:t>
      </w:r>
      <w:r w:rsidRPr="00DD6E00">
        <w:t>-mediated transformation has been widely used in Australia and overseas for introducing genes into plants without causing any biosafety concerns or any adverse reactions.</w:t>
      </w:r>
    </w:p>
    <w:p w:rsidR="00C45BE3" w:rsidRPr="00DD6E00" w:rsidRDefault="00C45BE3" w:rsidP="00C45BE3">
      <w:pPr>
        <w:pStyle w:val="Paragraph"/>
        <w:numPr>
          <w:ilvl w:val="0"/>
          <w:numId w:val="0"/>
        </w:numPr>
      </w:pPr>
      <w:r>
        <w:t xml:space="preserve">47. </w:t>
      </w:r>
      <w:r w:rsidRPr="00DD6E00">
        <w:t xml:space="preserve">In this instance, the binary plasmid vector pGSV71 </w:t>
      </w:r>
      <w:r w:rsidRPr="00DD6E00">
        <w:fldChar w:fldCharType="begin"/>
      </w:r>
      <w:r w:rsidRPr="00DD6E00">
        <w:instrText xml:space="preserve"> ADDIN REFMGR.CITE &lt;Refman&gt;&lt;Cite&gt;&lt;Author&gt;Berghman&lt;/Author&gt;&lt;Year&gt;2003&lt;/Year&gt;&lt;RecNum&gt;7953&lt;/RecNum&gt;&lt;IDText&gt;Description of vector pGSV71. Unpublished&lt;/IDText&gt;&lt;MDL Ref_Type="Report"&gt;&lt;Ref_Type&gt;Report&lt;/Ref_Type&gt;&lt;Ref_ID&gt;7953&lt;/Ref_ID&gt;&lt;Title_Primary&gt;Description of vector pGSV71. Unpublished&lt;/Title_Primary&gt;&lt;Authors_Primary&gt;Berghman,S.&lt;/Authors_Primary&gt;&lt;Date_Primary&gt;2003/1/17&lt;/Date_Primary&gt;&lt;Keywords&gt;of&lt;/Keywords&gt;&lt;Keywords&gt;VECTOR&lt;/Keywords&gt;&lt;Reprint&gt;Not in File&lt;/Reprint&gt;&lt;Volume&gt;pGSV71/02&lt;/Volume&gt;&lt;Publisher&gt;Bayer Crop Science&lt;/Publisher&gt;&lt;Availability&gt;copy on file DIR 056; Attachment 20 of application&lt;/Availability&gt;&lt;ZZ_WorkformID&gt;24&lt;/ZZ_WorkformID&gt;&lt;/MDL&gt;&lt;/Cite&gt;&lt;/Refman&gt;</w:instrText>
      </w:r>
      <w:r w:rsidRPr="00DD6E00">
        <w:fldChar w:fldCharType="separate"/>
      </w:r>
      <w:r w:rsidRPr="00DD6E00">
        <w:t>(Berghman 2003)</w:t>
      </w:r>
      <w:r w:rsidRPr="00DD6E00">
        <w:fldChar w:fldCharType="end"/>
      </w:r>
      <w:r w:rsidRPr="00DD6E00">
        <w:t xml:space="preserve"> was used to introduce the gene construct containing the </w:t>
      </w:r>
      <w:r w:rsidRPr="00DD6E00">
        <w:rPr>
          <w:i/>
          <w:iCs/>
        </w:rPr>
        <w:t>bar</w:t>
      </w:r>
      <w:r w:rsidRPr="00DD6E00">
        <w:t xml:space="preserve"> gene into the Coker 312 variety. This plasmid is a derivative of plasmid pGSC1700 </w:t>
      </w:r>
      <w:r w:rsidRPr="00DD6E00">
        <w:fldChar w:fldCharType="begin"/>
      </w:r>
      <w:r w:rsidRPr="00DD6E00">
        <w:instrText xml:space="preserve"> ADDIN REFMGR.CITE &lt;Refman&gt;&lt;Cite&gt;&lt;Author&gt;Cornelissen&lt;/Author&gt;&lt;Year&gt;1989&lt;/Year&gt;&lt;RecNum&gt;1500&lt;/RecNum&gt;&lt;IDText&gt;Nuclear transcriptional activity of the tobacco plastid psbA promoter&lt;/IDText&gt;&lt;MDL Ref_Type="Journal"&gt;&lt;Ref_Type&gt;Journal&lt;/Ref_Type&gt;&lt;Ref_ID&gt;1500&lt;/Ref_ID&gt;&lt;Title_Primary&gt;Nuclear transcriptional activity of the tobacco plastid &lt;i&gt;psbA&lt;/i&gt; promoter&lt;/Title_Primary&gt;&lt;Authors_Primary&gt;Cornelissen,M.&lt;/Authors_Primary&gt;&lt;Authors_Primary&gt;Vandewiele,M.&lt;/Authors_Primary&gt;&lt;Date_Primary&gt;1989&lt;/Date_Primary&gt;&lt;Keywords&gt;canola&lt;/Keywords&gt;&lt;Keywords&gt;pGSC1700&lt;/Keywords&gt;&lt;Keywords&gt;PROMOTER&lt;/Keywords&gt;&lt;Keywords&gt;PSBA&lt;/Keywords&gt;&lt;Keywords&gt;Tobacco&lt;/Keywords&gt;&lt;Reprint&gt;Not in File&lt;/Reprint&gt;&lt;Start_Page&gt;19&lt;/Start_Page&gt;&lt;End_Page&gt;29&lt;/End_Page&gt;&lt;Periodical&gt;Nucleic Acids Research&lt;/Periodical&gt;&lt;Volume&gt;17&lt;/Volume&gt;&lt;ZZ_JournalFull&gt;&lt;f name="System"&gt;Nucleic Acids Research&lt;/f&gt;&lt;/ZZ_JournalFull&gt;&lt;ZZ_JournalStdAbbrev&gt;&lt;f name="System"&gt;Nucleic Acids Res.&lt;/f&gt;&lt;/ZZ_JournalStdAbbrev&gt;&lt;ZZ_WorkformID&gt;1&lt;/ZZ_WorkformID&gt;&lt;/MDL&gt;&lt;/Cite&gt;&lt;/Refman&gt;</w:instrText>
      </w:r>
      <w:r w:rsidRPr="00DD6E00">
        <w:fldChar w:fldCharType="separate"/>
      </w:r>
      <w:r w:rsidRPr="00DD6E00">
        <w:t>(Cornelissen &amp; Vandewiele 1989)</w:t>
      </w:r>
      <w:r w:rsidRPr="00DD6E00">
        <w:fldChar w:fldCharType="end"/>
      </w:r>
      <w:r w:rsidRPr="00DD6E00">
        <w:t xml:space="preserve">. The genetic elements of pGSV71 that </w:t>
      </w:r>
      <w:proofErr w:type="gramStart"/>
      <w:r w:rsidRPr="00DD6E00">
        <w:t>were transferred</w:t>
      </w:r>
      <w:proofErr w:type="gramEnd"/>
      <w:r w:rsidRPr="00DD6E00">
        <w:t xml:space="preserve"> into the plant genome are described in Table 1.1 of this Chapter. The pGSV71 plasmid also carried a copy of the </w:t>
      </w:r>
      <w:proofErr w:type="spellStart"/>
      <w:r w:rsidRPr="00DD6E00">
        <w:rPr>
          <w:i/>
          <w:iCs/>
        </w:rPr>
        <w:t>aadA</w:t>
      </w:r>
      <w:proofErr w:type="spellEnd"/>
      <w:r w:rsidRPr="00DD6E00">
        <w:t xml:space="preserve"> selectable marker gene from the bacterial transposon Tn7 (from </w:t>
      </w:r>
      <w:r w:rsidRPr="00DD6E00">
        <w:rPr>
          <w:i/>
          <w:iCs/>
        </w:rPr>
        <w:t>Escherichia coli</w:t>
      </w:r>
      <w:r w:rsidRPr="00DD6E00">
        <w:t xml:space="preserve">), conferring resistance to the antibiotics streptomycin and </w:t>
      </w:r>
      <w:proofErr w:type="spellStart"/>
      <w:r w:rsidRPr="00DD6E00">
        <w:t>spectinomycin</w:t>
      </w:r>
      <w:proofErr w:type="spellEnd"/>
      <w:r w:rsidRPr="00DD6E00">
        <w:t xml:space="preserve">, for propagation and selection of the plasmid in bacteria and </w:t>
      </w:r>
      <w:r w:rsidRPr="00DD6E00">
        <w:rPr>
          <w:i/>
          <w:iCs/>
        </w:rPr>
        <w:t xml:space="preserve">A. </w:t>
      </w:r>
      <w:proofErr w:type="spellStart"/>
      <w:r w:rsidRPr="00DD6E00">
        <w:rPr>
          <w:i/>
          <w:iCs/>
        </w:rPr>
        <w:t>tumefaciens</w:t>
      </w:r>
      <w:proofErr w:type="spellEnd"/>
      <w:r w:rsidRPr="00DD6E00">
        <w:t xml:space="preserve">. However, this marker gene </w:t>
      </w:r>
      <w:proofErr w:type="gramStart"/>
      <w:r w:rsidRPr="00DD6E00">
        <w:t>was not transferred</w:t>
      </w:r>
      <w:proofErr w:type="gramEnd"/>
      <w:r w:rsidRPr="00DD6E00">
        <w:t xml:space="preserve"> into the Liberty Link</w:t>
      </w:r>
      <w:r w:rsidRPr="00DD6E00">
        <w:rPr>
          <w:vertAlign w:val="superscript"/>
        </w:rPr>
        <w:t>®</w:t>
      </w:r>
      <w:r w:rsidRPr="00DD6E00">
        <w:t xml:space="preserve"> Cotton plant genome.</w:t>
      </w:r>
    </w:p>
    <w:p w:rsidR="00C45BE3" w:rsidRPr="00DD6E00" w:rsidRDefault="00C45BE3" w:rsidP="00C45BE3">
      <w:pPr>
        <w:pStyle w:val="Paragraph"/>
        <w:numPr>
          <w:ilvl w:val="0"/>
          <w:numId w:val="0"/>
        </w:numPr>
      </w:pPr>
      <w:r>
        <w:t xml:space="preserve">48. </w:t>
      </w:r>
      <w:r w:rsidRPr="00DD6E00">
        <w:t xml:space="preserve">The plasmid vector pGSV71 </w:t>
      </w:r>
      <w:proofErr w:type="gramStart"/>
      <w:r w:rsidRPr="00DD6E00">
        <w:t xml:space="preserve">was maintained in </w:t>
      </w:r>
      <w:r w:rsidRPr="00DD6E00">
        <w:rPr>
          <w:i/>
          <w:iCs/>
        </w:rPr>
        <w:t>Escherichia coli</w:t>
      </w:r>
      <w:r w:rsidRPr="00DD6E00">
        <w:t xml:space="preserve">, and transferred to a suitable </w:t>
      </w:r>
      <w:r w:rsidRPr="00DD6E00">
        <w:rPr>
          <w:i/>
          <w:iCs/>
        </w:rPr>
        <w:t xml:space="preserve">Agrobacterium </w:t>
      </w:r>
      <w:proofErr w:type="spellStart"/>
      <w:r w:rsidRPr="00DD6E00">
        <w:rPr>
          <w:i/>
          <w:iCs/>
        </w:rPr>
        <w:t>tumefaciens</w:t>
      </w:r>
      <w:proofErr w:type="spellEnd"/>
      <w:r w:rsidRPr="00DD6E00">
        <w:t xml:space="preserve"> strain prior to plant transformation</w:t>
      </w:r>
      <w:proofErr w:type="gramEnd"/>
      <w:r w:rsidRPr="00DD6E00">
        <w:t xml:space="preserve">. Following co-cultivation with </w:t>
      </w:r>
      <w:r w:rsidRPr="00DD6E00">
        <w:rPr>
          <w:i/>
          <w:iCs/>
        </w:rPr>
        <w:t xml:space="preserve">A. </w:t>
      </w:r>
      <w:proofErr w:type="spellStart"/>
      <w:r w:rsidRPr="00DD6E00">
        <w:rPr>
          <w:i/>
          <w:iCs/>
        </w:rPr>
        <w:t>tumefaciens</w:t>
      </w:r>
      <w:proofErr w:type="spellEnd"/>
      <w:r w:rsidRPr="00DD6E00">
        <w:t xml:space="preserve">, cotton cells were cultured in the presence of </w:t>
      </w:r>
      <w:proofErr w:type="spellStart"/>
      <w:r w:rsidRPr="00DD6E00">
        <w:t>phosphinothricin</w:t>
      </w:r>
      <w:proofErr w:type="spellEnd"/>
      <w:r w:rsidRPr="00DD6E00">
        <w:t xml:space="preserve"> (an analogue of </w:t>
      </w:r>
      <w:proofErr w:type="spellStart"/>
      <w:r w:rsidRPr="00DD6E00">
        <w:t>glufosinate</w:t>
      </w:r>
      <w:proofErr w:type="spellEnd"/>
      <w:r w:rsidRPr="00DD6E00">
        <w:t xml:space="preserve"> ammonium), to select for those containing the inserted </w:t>
      </w:r>
      <w:r w:rsidRPr="00DD6E00">
        <w:rPr>
          <w:i/>
          <w:iCs/>
        </w:rPr>
        <w:t>bar</w:t>
      </w:r>
      <w:r w:rsidRPr="00DD6E00">
        <w:t xml:space="preserve"> gene (since the </w:t>
      </w:r>
      <w:r w:rsidRPr="00DD6E00">
        <w:rPr>
          <w:i/>
          <w:iCs/>
        </w:rPr>
        <w:t>bar</w:t>
      </w:r>
      <w:r w:rsidRPr="00DD6E00">
        <w:t xml:space="preserve"> gene confers tolerance to </w:t>
      </w:r>
      <w:proofErr w:type="spellStart"/>
      <w:r w:rsidRPr="00DD6E00">
        <w:t>phosphinothricin</w:t>
      </w:r>
      <w:proofErr w:type="spellEnd"/>
      <w:r w:rsidRPr="00DD6E00">
        <w:t xml:space="preserve">). Subsequently, GM cotton plants containing the </w:t>
      </w:r>
      <w:r w:rsidRPr="00DD6E00">
        <w:rPr>
          <w:i/>
          <w:iCs/>
        </w:rPr>
        <w:t>bar</w:t>
      </w:r>
      <w:r w:rsidRPr="00DD6E00">
        <w:t xml:space="preserve"> gene were regenerated from these cells and tested for herbicide tolerance. Of the many different transformation events originally produced, the LLCotton25 transformation event </w:t>
      </w:r>
      <w:proofErr w:type="gramStart"/>
      <w:r w:rsidRPr="00DD6E00">
        <w:t>was selected</w:t>
      </w:r>
      <w:proofErr w:type="gramEnd"/>
      <w:r w:rsidRPr="00DD6E00">
        <w:t xml:space="preserve">. This line contained a single copy of the </w:t>
      </w:r>
      <w:r w:rsidRPr="00DD6E00">
        <w:rPr>
          <w:i/>
          <w:iCs/>
        </w:rPr>
        <w:t>bar</w:t>
      </w:r>
      <w:r w:rsidRPr="00DD6E00">
        <w:t xml:space="preserve"> gene, and showed consistent, efficient herbicide tolerance both in the laboratory as well as during field trials in the USA and in Australia. It </w:t>
      </w:r>
      <w:proofErr w:type="gramStart"/>
      <w:r w:rsidRPr="00DD6E00">
        <w:t>was therefore selected</w:t>
      </w:r>
      <w:proofErr w:type="gramEnd"/>
      <w:r w:rsidRPr="00DD6E00">
        <w:t xml:space="preserve"> as an elite transformation event for conventional breeding into commercially useful cotton varieties.</w:t>
      </w:r>
    </w:p>
    <w:p w:rsidR="00C45BE3" w:rsidRDefault="00C45BE3" w:rsidP="00C45BE3">
      <w:pPr>
        <w:pStyle w:val="Paragraph"/>
        <w:numPr>
          <w:ilvl w:val="0"/>
          <w:numId w:val="0"/>
        </w:numPr>
      </w:pPr>
      <w:r>
        <w:t xml:space="preserve">49. </w:t>
      </w:r>
      <w:r w:rsidRPr="00DD6E00">
        <w:t>The GM cotton varieties proposed for release (known as Liberty Link</w:t>
      </w:r>
      <w:r w:rsidRPr="00DD6E00">
        <w:rPr>
          <w:rFonts w:ascii="Times New (W1)" w:hAnsi="Times New (W1)" w:cs="Times New (W1)"/>
          <w:vertAlign w:val="superscript"/>
        </w:rPr>
        <w:t>®</w:t>
      </w:r>
      <w:r w:rsidRPr="00DD6E00">
        <w:t xml:space="preserve"> Cotton) are backcross progeny of conventional crosses between GM cotton containing the LLCotton25 transformation event and a number of elite Australian cotton cultivars that are suitable for Australian cotton production areas. Further crosses into additional cultivars </w:t>
      </w:r>
      <w:proofErr w:type="gramStart"/>
      <w:r w:rsidRPr="00DD6E00">
        <w:t>will also be conducted</w:t>
      </w:r>
      <w:proofErr w:type="gramEnd"/>
      <w:r w:rsidRPr="00DD6E00">
        <w:t xml:space="preserve"> as part of the release.</w:t>
      </w:r>
    </w:p>
    <w:p w:rsidR="00C45BE3" w:rsidRDefault="00C45BE3">
      <w:pPr>
        <w:rPr>
          <w:color w:val="000000"/>
          <w:szCs w:val="24"/>
          <w:lang w:eastAsia="en-AU"/>
        </w:rPr>
      </w:pPr>
      <w:r>
        <w:br w:type="page"/>
      </w:r>
    </w:p>
    <w:p w:rsidR="00C45BE3" w:rsidRPr="00DD6E00" w:rsidRDefault="00C45BE3" w:rsidP="00C45BE3">
      <w:pPr>
        <w:pStyle w:val="Heading2"/>
        <w:tabs>
          <w:tab w:val="clear" w:pos="1418"/>
          <w:tab w:val="left" w:pos="1701"/>
        </w:tabs>
        <w:ind w:left="1701" w:hanging="1701"/>
      </w:pPr>
      <w:bookmarkStart w:id="178" w:name="_Toc121209910"/>
      <w:bookmarkStart w:id="179" w:name="_Toc135718544"/>
      <w:bookmarkStart w:id="180" w:name="_Toc136159918"/>
      <w:bookmarkStart w:id="181" w:name="_Toc136343744"/>
      <w:bookmarkStart w:id="182" w:name="_Toc141236866"/>
      <w:bookmarkStart w:id="183" w:name="_Toc142807919"/>
      <w:bookmarkStart w:id="184" w:name="_Toc417387671"/>
      <w:r>
        <w:t xml:space="preserve">Section 3 </w:t>
      </w:r>
      <w:proofErr w:type="gramStart"/>
      <w:r w:rsidRPr="00DD6E00">
        <w:t>The</w:t>
      </w:r>
      <w:proofErr w:type="gramEnd"/>
      <w:r w:rsidRPr="00DD6E00">
        <w:t xml:space="preserve"> receiving environment</w:t>
      </w:r>
      <w:bookmarkEnd w:id="178"/>
      <w:bookmarkEnd w:id="179"/>
      <w:bookmarkEnd w:id="180"/>
      <w:bookmarkEnd w:id="181"/>
      <w:bookmarkEnd w:id="182"/>
      <w:bookmarkEnd w:id="183"/>
      <w:bookmarkEnd w:id="184"/>
    </w:p>
    <w:p w:rsidR="00C45BE3" w:rsidRPr="00DD6E00" w:rsidRDefault="00C45BE3" w:rsidP="00C45BE3">
      <w:pPr>
        <w:pStyle w:val="Paragraph"/>
        <w:numPr>
          <w:ilvl w:val="0"/>
          <w:numId w:val="0"/>
        </w:numPr>
      </w:pPr>
      <w:r>
        <w:t xml:space="preserve">50. </w:t>
      </w:r>
      <w:r w:rsidRPr="00DD6E00">
        <w:t xml:space="preserve">The receiving environment forms part of the context in which the risks associated with dealings involving the GMO </w:t>
      </w:r>
      <w:proofErr w:type="gramStart"/>
      <w:r w:rsidRPr="00DD6E00">
        <w:t>are assessed</w:t>
      </w:r>
      <w:proofErr w:type="gramEnd"/>
      <w:r w:rsidRPr="00DD6E00">
        <w:t xml:space="preserve">. This includes the size, duration and regions of the dealings, any relevant biotic/abiotic properties of the regions where the release would occur; intended agronomic practices, including those that may be altered in relation to normal practices; other relevant GMOs already released; and any particularly vulnerable or susceptible entities that may be specifically affected by the proposed release </w:t>
      </w:r>
      <w:r w:rsidRPr="00DD6E00">
        <w:fldChar w:fldCharType="begin"/>
      </w:r>
      <w:r w:rsidRPr="00DD6E00">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DD6E00">
        <w:fldChar w:fldCharType="separate"/>
      </w:r>
      <w:r w:rsidRPr="00DD6E00">
        <w:t>(OGTR 2005)</w:t>
      </w:r>
      <w:r w:rsidRPr="00DD6E00">
        <w:fldChar w:fldCharType="end"/>
      </w:r>
      <w:r w:rsidRPr="00DD6E00">
        <w:t>.</w:t>
      </w:r>
    </w:p>
    <w:p w:rsidR="00C45BE3" w:rsidRPr="00DD6E00" w:rsidRDefault="00C45BE3" w:rsidP="00C45BE3">
      <w:pPr>
        <w:pStyle w:val="Heading3"/>
      </w:pPr>
      <w:bookmarkStart w:id="185" w:name="_Toc121209911"/>
      <w:bookmarkStart w:id="186" w:name="_Toc135718545"/>
      <w:bookmarkStart w:id="187" w:name="_Toc136159919"/>
      <w:bookmarkStart w:id="188" w:name="_Toc136343745"/>
      <w:bookmarkStart w:id="189" w:name="_Toc141236867"/>
      <w:bookmarkStart w:id="190" w:name="_Toc142807920"/>
      <w:bookmarkStart w:id="191" w:name="_Toc417387672"/>
      <w:r>
        <w:t xml:space="preserve">3.1 </w:t>
      </w:r>
      <w:r w:rsidRPr="00DD6E00">
        <w:t>Size and duration of the proposed release</w:t>
      </w:r>
      <w:bookmarkEnd w:id="185"/>
      <w:bookmarkEnd w:id="186"/>
      <w:bookmarkEnd w:id="187"/>
      <w:bookmarkEnd w:id="188"/>
      <w:bookmarkEnd w:id="189"/>
      <w:bookmarkEnd w:id="190"/>
      <w:bookmarkEnd w:id="191"/>
    </w:p>
    <w:p w:rsidR="00C45BE3" w:rsidRPr="00DD6E00" w:rsidRDefault="00C45BE3" w:rsidP="00C45BE3">
      <w:pPr>
        <w:pStyle w:val="Paragraph"/>
        <w:numPr>
          <w:ilvl w:val="0"/>
          <w:numId w:val="0"/>
        </w:numPr>
      </w:pPr>
      <w:r>
        <w:t xml:space="preserve">51. </w:t>
      </w:r>
      <w:r w:rsidRPr="00DD6E00">
        <w:t xml:space="preserve">The size and duration of the proposed release </w:t>
      </w:r>
      <w:proofErr w:type="gramStart"/>
      <w:r w:rsidRPr="00DD6E00">
        <w:t>are outlined</w:t>
      </w:r>
      <w:proofErr w:type="gramEnd"/>
      <w:r w:rsidRPr="00DD6E00">
        <w:t xml:space="preserve"> in Section 2.1. The proposed release is to occur in the current cotton growing areas in NSW, and southern and central QLD, and other areas with environmental conditions suitable for cotton cultivation. The GM cotton </w:t>
      </w:r>
      <w:proofErr w:type="gramStart"/>
      <w:r w:rsidRPr="00DD6E00">
        <w:t>may also be planted</w:t>
      </w:r>
      <w:proofErr w:type="gramEnd"/>
      <w:r w:rsidRPr="00DD6E00">
        <w:t xml:space="preserve"> on a small scale in different regions for demonstrations and educational purposes. The applicant intends for the GM cotton to be </w:t>
      </w:r>
      <w:proofErr w:type="gramStart"/>
      <w:r w:rsidRPr="00DD6E00">
        <w:t>transported</w:t>
      </w:r>
      <w:proofErr w:type="gramEnd"/>
      <w:r w:rsidRPr="00DD6E00">
        <w:t xml:space="preserve"> and used as stockfeed anywhere in Australia.</w:t>
      </w:r>
    </w:p>
    <w:p w:rsidR="00C45BE3" w:rsidRPr="00DD6E00" w:rsidRDefault="00C45BE3" w:rsidP="00C45BE3">
      <w:pPr>
        <w:pStyle w:val="Heading3"/>
      </w:pPr>
      <w:bookmarkStart w:id="192" w:name="_Toc121209912"/>
      <w:bookmarkStart w:id="193" w:name="_Toc135718546"/>
      <w:bookmarkStart w:id="194" w:name="_Toc136159920"/>
      <w:bookmarkStart w:id="195" w:name="_Toc136343746"/>
      <w:bookmarkStart w:id="196" w:name="_Toc141236868"/>
      <w:bookmarkStart w:id="197" w:name="_Toc142807921"/>
      <w:bookmarkStart w:id="198" w:name="_Toc417387673"/>
      <w:r>
        <w:t xml:space="preserve">3.2 </w:t>
      </w:r>
      <w:r w:rsidRPr="00DD6E00">
        <w:t xml:space="preserve">Major </w:t>
      </w:r>
      <w:proofErr w:type="gramStart"/>
      <w:r w:rsidRPr="00DD6E00">
        <w:t>cotton</w:t>
      </w:r>
      <w:proofErr w:type="gramEnd"/>
      <w:r w:rsidRPr="00DD6E00">
        <w:t xml:space="preserve"> growing regions of Australia</w:t>
      </w:r>
      <w:bookmarkEnd w:id="192"/>
      <w:bookmarkEnd w:id="193"/>
      <w:bookmarkEnd w:id="194"/>
      <w:bookmarkEnd w:id="195"/>
      <w:bookmarkEnd w:id="196"/>
      <w:bookmarkEnd w:id="197"/>
      <w:bookmarkEnd w:id="198"/>
    </w:p>
    <w:p w:rsidR="00C45BE3" w:rsidRPr="00DD6E00" w:rsidRDefault="00C45BE3" w:rsidP="00C45BE3">
      <w:pPr>
        <w:pStyle w:val="Paragraph"/>
        <w:numPr>
          <w:ilvl w:val="0"/>
          <w:numId w:val="0"/>
        </w:numPr>
      </w:pPr>
      <w:bookmarkStart w:id="199" w:name="_GoBack"/>
      <w:r>
        <w:t xml:space="preserve">52. </w:t>
      </w:r>
      <w:r w:rsidRPr="00DD6E00">
        <w:t xml:space="preserve">Table 1.5 lists the major cotton growing regions in Australia. Detailed information about </w:t>
      </w:r>
      <w:bookmarkEnd w:id="199"/>
      <w:r w:rsidRPr="00DD6E00">
        <w:t xml:space="preserve">cotton production and the individual valleys where cotton was grown commercially in the 2004–05 season is available from Cotton Australia </w:t>
      </w:r>
      <w:r w:rsidRPr="00DD6E00">
        <w:fldChar w:fldCharType="begin"/>
      </w:r>
      <w:r w:rsidRPr="00DD6E00">
        <w:instrText xml:space="preserve"> ADDIN REFMGR.CITE &lt;Refman&gt;&lt;Cite&gt;&lt;Author&gt;Cotton Australia&lt;/Author&gt;&lt;Year&gt;2005&lt;/Year&gt;&lt;RecNum&gt;8297&lt;/RecNum&gt;&lt;IDText&gt;Cotton Australia - Annual Report 2004-2005&lt;/IDText&gt;&lt;MDL Ref_Type="Report"&gt;&lt;Ref_Type&gt;Report&lt;/Ref_Type&gt;&lt;Ref_ID&gt;8297&lt;/Ref_ID&gt;&lt;Title_Primary&gt;Cotton Australia - Annual Report 2004-2005&lt;/Title_Primary&gt;&lt;Authors_Primary&gt;Cotton Australia&lt;/Authors_Primary&gt;&lt;Date_Primary&gt;2005&lt;/Date_Primary&gt;&lt;Keywords&gt;Cotton&lt;/Keywords&gt;&lt;Keywords&gt;AUSTRALIA&lt;/Keywords&gt;&lt;Reprint&gt;In File&lt;/Reprint&gt;&lt;ZZ_WorkformID&gt;24&lt;/ZZ_WorkformID&gt;&lt;/MDL&gt;&lt;/Cite&gt;&lt;/Refman&gt;</w:instrText>
      </w:r>
      <w:r w:rsidRPr="00DD6E00">
        <w:fldChar w:fldCharType="separate"/>
      </w:r>
      <w:r w:rsidRPr="00DD6E00">
        <w:t>(Cotton Australia 2005)</w:t>
      </w:r>
      <w:r w:rsidRPr="00DD6E00">
        <w:fldChar w:fldCharType="end"/>
      </w:r>
      <w:r w:rsidRPr="00DD6E00">
        <w:t xml:space="preserve">. A </w:t>
      </w:r>
      <w:hyperlink r:id="rId11" w:history="1">
        <w:r w:rsidRPr="007241C3">
          <w:rPr>
            <w:rStyle w:val="Hyperlink"/>
          </w:rPr>
          <w:t xml:space="preserve">map showing the local government areas in which cotton </w:t>
        </w:r>
        <w:proofErr w:type="gramStart"/>
        <w:r w:rsidRPr="007241C3">
          <w:rPr>
            <w:rStyle w:val="Hyperlink"/>
          </w:rPr>
          <w:t>was grown</w:t>
        </w:r>
        <w:proofErr w:type="gramEnd"/>
      </w:hyperlink>
      <w:r w:rsidRPr="00DD6E00">
        <w:t xml:space="preserve"> in 2001 is available </w:t>
      </w:r>
      <w:r w:rsidR="007241C3">
        <w:t>on OGTR website</w:t>
      </w:r>
      <w:r w:rsidRPr="00DD6E00">
        <w:rPr>
          <w:i/>
          <w:iCs/>
        </w:rPr>
        <w:t>.</w:t>
      </w:r>
    </w:p>
    <w:p w:rsidR="00C45BE3" w:rsidRPr="00DD6E00" w:rsidRDefault="00C45BE3" w:rsidP="00C45BE3">
      <w:pPr>
        <w:pStyle w:val="tableheading"/>
        <w:spacing w:before="240"/>
      </w:pPr>
      <w:r w:rsidRPr="00DD6E00">
        <w:rPr>
          <w:b/>
          <w:bCs/>
        </w:rPr>
        <w:t>Table 1.5</w:t>
      </w:r>
      <w:r w:rsidRPr="00DD6E00">
        <w:rPr>
          <w:b/>
          <w:bCs/>
        </w:rPr>
        <w:tab/>
      </w:r>
      <w:r w:rsidRPr="00DD6E00">
        <w:t xml:space="preserve">Major </w:t>
      </w:r>
      <w:proofErr w:type="gramStart"/>
      <w:r w:rsidRPr="00DD6E00">
        <w:t>cotton</w:t>
      </w:r>
      <w:proofErr w:type="gramEnd"/>
      <w:r w:rsidRPr="00DD6E00">
        <w:t xml:space="preserve"> growing regions as of 2003</w:t>
      </w:r>
      <w:r w:rsidRPr="00DD6E00">
        <w:rPr>
          <w:vertAlign w:val="superscript"/>
        </w:rPr>
        <w:t>a</w:t>
      </w:r>
    </w:p>
    <w:tbl>
      <w:tblPr>
        <w:tblStyle w:val="TableGrid"/>
        <w:tblW w:w="9108" w:type="dxa"/>
        <w:tblInd w:w="0" w:type="dxa"/>
        <w:tblLook w:val="01E0" w:firstRow="1" w:lastRow="1" w:firstColumn="1" w:lastColumn="1" w:noHBand="0" w:noVBand="0"/>
        <w:tblCaption w:val="Table 1.5 Major cotton growing regions as of 2003a"/>
        <w:tblDescription w:val="Table consists of four columns; State, Cotton growing region, LGAs and Towns"/>
      </w:tblPr>
      <w:tblGrid>
        <w:gridCol w:w="1057"/>
        <w:gridCol w:w="2291"/>
        <w:gridCol w:w="2880"/>
        <w:gridCol w:w="2880"/>
      </w:tblGrid>
      <w:tr w:rsidR="00C45BE3" w:rsidRPr="00DD6E00" w:rsidTr="00EF7708">
        <w:trPr>
          <w:tblHeader/>
        </w:trPr>
        <w:tc>
          <w:tcPr>
            <w:tcW w:w="1057" w:type="dxa"/>
            <w:shd w:val="clear" w:color="auto" w:fill="E6E6E6"/>
          </w:tcPr>
          <w:p w:rsidR="00C45BE3" w:rsidRPr="00DD6E00" w:rsidRDefault="00C45BE3" w:rsidP="00EF7708">
            <w:pPr>
              <w:spacing w:before="60" w:after="60"/>
              <w:jc w:val="center"/>
              <w:rPr>
                <w:rFonts w:ascii="Arial" w:hAnsi="Arial" w:cs="Arial"/>
                <w:b/>
                <w:bCs/>
                <w:sz w:val="18"/>
                <w:szCs w:val="18"/>
              </w:rPr>
            </w:pPr>
            <w:r w:rsidRPr="00DD6E00">
              <w:rPr>
                <w:rFonts w:ascii="Arial" w:hAnsi="Arial" w:cs="Arial"/>
                <w:b/>
                <w:bCs/>
                <w:sz w:val="18"/>
                <w:szCs w:val="18"/>
              </w:rPr>
              <w:t>State</w:t>
            </w:r>
          </w:p>
        </w:tc>
        <w:tc>
          <w:tcPr>
            <w:tcW w:w="2291" w:type="dxa"/>
            <w:shd w:val="clear" w:color="auto" w:fill="E6E6E6"/>
          </w:tcPr>
          <w:p w:rsidR="00C45BE3" w:rsidRPr="00DD6E00" w:rsidRDefault="00C45BE3" w:rsidP="00EF7708">
            <w:pPr>
              <w:spacing w:before="60" w:after="60"/>
              <w:jc w:val="center"/>
              <w:rPr>
                <w:rFonts w:ascii="Arial" w:hAnsi="Arial" w:cs="Arial"/>
                <w:b/>
                <w:bCs/>
                <w:sz w:val="18"/>
                <w:szCs w:val="18"/>
              </w:rPr>
            </w:pPr>
            <w:r w:rsidRPr="00DD6E00">
              <w:rPr>
                <w:rFonts w:ascii="Arial" w:hAnsi="Arial" w:cs="Arial"/>
                <w:b/>
                <w:bCs/>
                <w:sz w:val="18"/>
                <w:szCs w:val="18"/>
              </w:rPr>
              <w:t>Cotton growing region</w:t>
            </w:r>
          </w:p>
        </w:tc>
        <w:tc>
          <w:tcPr>
            <w:tcW w:w="2880" w:type="dxa"/>
            <w:shd w:val="clear" w:color="auto" w:fill="E6E6E6"/>
          </w:tcPr>
          <w:p w:rsidR="00C45BE3" w:rsidRPr="00DD6E00" w:rsidRDefault="00C45BE3" w:rsidP="00EF7708">
            <w:pPr>
              <w:spacing w:before="60" w:after="60"/>
              <w:jc w:val="center"/>
              <w:rPr>
                <w:rFonts w:ascii="Arial" w:hAnsi="Arial" w:cs="Arial"/>
                <w:b/>
                <w:bCs/>
                <w:sz w:val="18"/>
                <w:szCs w:val="18"/>
              </w:rPr>
            </w:pPr>
            <w:r w:rsidRPr="00DD6E00">
              <w:rPr>
                <w:rFonts w:ascii="Arial" w:hAnsi="Arial" w:cs="Arial"/>
                <w:b/>
                <w:bCs/>
                <w:sz w:val="18"/>
                <w:szCs w:val="18"/>
              </w:rPr>
              <w:t>LGAs</w:t>
            </w:r>
          </w:p>
        </w:tc>
        <w:tc>
          <w:tcPr>
            <w:tcW w:w="2880" w:type="dxa"/>
            <w:shd w:val="clear" w:color="auto" w:fill="E6E6E6"/>
          </w:tcPr>
          <w:p w:rsidR="00C45BE3" w:rsidRPr="00DD6E00" w:rsidRDefault="00C45BE3" w:rsidP="00EF7708">
            <w:pPr>
              <w:spacing w:before="60" w:after="60"/>
              <w:jc w:val="center"/>
              <w:rPr>
                <w:rFonts w:ascii="Arial" w:hAnsi="Arial" w:cs="Arial"/>
                <w:b/>
                <w:bCs/>
                <w:sz w:val="18"/>
                <w:szCs w:val="18"/>
              </w:rPr>
            </w:pPr>
            <w:r w:rsidRPr="00DD6E00">
              <w:rPr>
                <w:rFonts w:ascii="Arial" w:hAnsi="Arial" w:cs="Arial"/>
                <w:b/>
                <w:bCs/>
                <w:sz w:val="18"/>
                <w:szCs w:val="18"/>
              </w:rPr>
              <w:t>Towns</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QLD</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Central Highlands</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Emerald, Peak Downs</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Emerald</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QLD</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Dawson - Callide</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Banana</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Theodore, Biloela, Moura</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QLD</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St George - Dirranbandi</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Balonne</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St George, Dirranbandi</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QLD</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Darling Downs</w:t>
            </w:r>
          </w:p>
        </w:tc>
        <w:tc>
          <w:tcPr>
            <w:tcW w:w="2880" w:type="dxa"/>
          </w:tcPr>
          <w:p w:rsidR="00C45BE3" w:rsidRPr="00DD6E00" w:rsidRDefault="00C45BE3" w:rsidP="00EF7708">
            <w:pPr>
              <w:spacing w:before="60" w:after="60"/>
              <w:rPr>
                <w:rFonts w:ascii="Arial" w:hAnsi="Arial" w:cs="Arial"/>
                <w:sz w:val="18"/>
                <w:szCs w:val="18"/>
              </w:rPr>
            </w:pPr>
            <w:proofErr w:type="spellStart"/>
            <w:r w:rsidRPr="00DD6E00">
              <w:rPr>
                <w:rFonts w:ascii="Arial" w:hAnsi="Arial" w:cs="Arial"/>
                <w:sz w:val="18"/>
                <w:szCs w:val="18"/>
              </w:rPr>
              <w:t>Wambo</w:t>
            </w:r>
            <w:proofErr w:type="spellEnd"/>
            <w:r w:rsidRPr="00DD6E00">
              <w:rPr>
                <w:rFonts w:ascii="Arial" w:hAnsi="Arial" w:cs="Arial"/>
                <w:sz w:val="18"/>
                <w:szCs w:val="18"/>
              </w:rPr>
              <w:t xml:space="preserve">, Dalby, Jondaryan, Chinchilla, Pittsworth, </w:t>
            </w:r>
            <w:proofErr w:type="spellStart"/>
            <w:r w:rsidRPr="00DD6E00">
              <w:rPr>
                <w:rFonts w:ascii="Arial" w:hAnsi="Arial" w:cs="Arial"/>
                <w:sz w:val="18"/>
                <w:szCs w:val="18"/>
              </w:rPr>
              <w:t>Milmerran</w:t>
            </w:r>
            <w:proofErr w:type="spellEnd"/>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 xml:space="preserve">Dalby, Chinchilla, Oakey, Pittsworth, </w:t>
            </w:r>
            <w:proofErr w:type="spellStart"/>
            <w:r w:rsidRPr="00DD6E00">
              <w:rPr>
                <w:rFonts w:ascii="Arial" w:hAnsi="Arial" w:cs="Arial"/>
                <w:sz w:val="18"/>
                <w:szCs w:val="18"/>
              </w:rPr>
              <w:t>Milmerran</w:t>
            </w:r>
            <w:proofErr w:type="spellEnd"/>
            <w:r w:rsidRPr="00DD6E00">
              <w:rPr>
                <w:rFonts w:ascii="Arial" w:hAnsi="Arial" w:cs="Arial"/>
                <w:sz w:val="18"/>
                <w:szCs w:val="18"/>
              </w:rPr>
              <w:t>, Toowoomba</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QLD/NSW</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Macintyre Valley</w:t>
            </w:r>
          </w:p>
        </w:tc>
        <w:tc>
          <w:tcPr>
            <w:tcW w:w="2880" w:type="dxa"/>
          </w:tcPr>
          <w:p w:rsidR="00C45BE3" w:rsidRPr="00DD6E00" w:rsidRDefault="00C45BE3" w:rsidP="00EF7708">
            <w:pPr>
              <w:spacing w:before="60" w:after="60"/>
              <w:rPr>
                <w:rFonts w:ascii="Arial" w:hAnsi="Arial" w:cs="Arial"/>
                <w:sz w:val="18"/>
                <w:szCs w:val="18"/>
              </w:rPr>
            </w:pPr>
            <w:proofErr w:type="spellStart"/>
            <w:r w:rsidRPr="00DD6E00">
              <w:rPr>
                <w:rFonts w:ascii="Arial" w:hAnsi="Arial" w:cs="Arial"/>
                <w:sz w:val="18"/>
                <w:szCs w:val="18"/>
              </w:rPr>
              <w:t>Waggamba</w:t>
            </w:r>
            <w:proofErr w:type="spellEnd"/>
            <w:r w:rsidRPr="00DD6E00">
              <w:rPr>
                <w:rFonts w:ascii="Arial" w:hAnsi="Arial" w:cs="Arial"/>
                <w:sz w:val="18"/>
                <w:szCs w:val="18"/>
              </w:rPr>
              <w:t xml:space="preserve"> (QLD), Moree Plains (NSW)</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 xml:space="preserve">Goondiwindi, Mungindi, </w:t>
            </w:r>
            <w:proofErr w:type="spellStart"/>
            <w:r w:rsidRPr="00DD6E00">
              <w:rPr>
                <w:rFonts w:ascii="Arial" w:hAnsi="Arial" w:cs="Arial"/>
                <w:sz w:val="18"/>
                <w:szCs w:val="18"/>
              </w:rPr>
              <w:t>Bogabilla</w:t>
            </w:r>
            <w:proofErr w:type="spellEnd"/>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NSW</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Gwydir Valley</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Moree Plains, Walgett</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Moree, Collarenebri</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NSW</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Upper Namoi</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Gunnedah</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Gunnedah, Boggabri, Curlewis</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NSW</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Lower Namoi</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Narrabri, Warren</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Narrabri, Wee Waa, Walgett</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NSW</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Macquarie Valley</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Narromine, Warren</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Narromine, Warren, Trangie, Dubbo</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NSW</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Bourke</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Bourke</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Bourke</w:t>
            </w:r>
          </w:p>
        </w:tc>
      </w:tr>
      <w:tr w:rsidR="00C45BE3" w:rsidRPr="00DD6E00" w:rsidTr="00EF7708">
        <w:tc>
          <w:tcPr>
            <w:tcW w:w="1057"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NSW</w:t>
            </w:r>
          </w:p>
        </w:tc>
        <w:tc>
          <w:tcPr>
            <w:tcW w:w="2291"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Lachlan - Murrumbidgee</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Carrathool, Lachlan</w:t>
            </w:r>
          </w:p>
        </w:tc>
        <w:tc>
          <w:tcPr>
            <w:tcW w:w="288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 xml:space="preserve">Hillston, Lake </w:t>
            </w:r>
            <w:proofErr w:type="spellStart"/>
            <w:r w:rsidRPr="00DD6E00">
              <w:rPr>
                <w:rFonts w:ascii="Arial" w:hAnsi="Arial" w:cs="Arial"/>
                <w:sz w:val="18"/>
                <w:szCs w:val="18"/>
              </w:rPr>
              <w:t>Cargellico</w:t>
            </w:r>
            <w:proofErr w:type="spellEnd"/>
            <w:r w:rsidRPr="00DD6E00">
              <w:rPr>
                <w:rFonts w:ascii="Arial" w:hAnsi="Arial" w:cs="Arial"/>
                <w:sz w:val="18"/>
                <w:szCs w:val="18"/>
              </w:rPr>
              <w:t>, Griffith</w:t>
            </w:r>
          </w:p>
        </w:tc>
      </w:tr>
    </w:tbl>
    <w:p w:rsidR="00C45BE3" w:rsidRPr="00DD6E00" w:rsidRDefault="00C45BE3" w:rsidP="00C45BE3">
      <w:pPr>
        <w:pStyle w:val="tableheading"/>
      </w:pPr>
      <w:r w:rsidRPr="00DD6E00">
        <w:rPr>
          <w:vertAlign w:val="superscript"/>
        </w:rPr>
        <w:t>a</w:t>
      </w:r>
      <w:r w:rsidRPr="00DD6E00">
        <w:t xml:space="preserve"> Source: modified from </w:t>
      </w:r>
      <w:r w:rsidRPr="00DD6E00">
        <w:fldChar w:fldCharType="begin"/>
      </w:r>
      <w:r w:rsidRPr="00DD6E00">
        <w:instrText xml:space="preserve"> ADDIN REFMGR.CITE &lt;Refman&gt;&lt;Cite&gt;&lt;Author&gt;Reeve&lt;/Author&gt;&lt;Year&gt;2003&lt;/Year&gt;&lt;RecNum&gt;8276&lt;/RecNum&gt;&lt;IDText&gt;A scoping study on socio-economic indicators for the cotton industry - Report to the Cotton Research and Development Corporation&lt;/IDText&gt;&lt;MDL Ref_Type="Report"&gt;&lt;Ref_Type&gt;Report&lt;/Ref_Type&gt;&lt;Ref_ID&gt;8276&lt;/Ref_ID&gt;&lt;Title_Primary&gt;A scoping study on socio-economic indicators for the cotton industry - Report to the Cotton Research and Development Corporation&lt;/Title_Primary&gt;&lt;Authors_Primary&gt;Reeve,I.&lt;/Authors_Primary&gt;&lt;Authors_Primary&gt;Stayner,R.&lt;/Authors_Primary&gt;&lt;Authors_Primary&gt;Doyle,B.&lt;/Authors_Primary&gt;&lt;Authors_Primary&gt;McNeil,J.&lt;/Authors_Primary&gt;&lt;Date_Primary&gt;2003&lt;/Date_Primary&gt;&lt;Keywords&gt;Cotton&lt;/Keywords&gt;&lt;Reprint&gt;In File&lt;/Reprint&gt;&lt;Publisher&gt;Institute for Rural Futures, University of New England&lt;/Publisher&gt;&lt;Web_URL_Link1&gt;&lt;u&gt;http://www.crdc.com.au/Resources/socio%20economic%20study%20screen%20version.pdf&lt;/u&gt;&lt;/Web_URL_Link1&gt;&lt;ZZ_WorkformID&gt;24&lt;/ZZ_WorkformID&gt;&lt;/MDL&gt;&lt;/Cite&gt;&lt;/Refman&gt;</w:instrText>
      </w:r>
      <w:r w:rsidRPr="00DD6E00">
        <w:fldChar w:fldCharType="separate"/>
      </w:r>
      <w:r w:rsidRPr="00DD6E00">
        <w:t>(Reeve et al. 2003)</w:t>
      </w:r>
      <w:r w:rsidRPr="00DD6E00">
        <w:fldChar w:fldCharType="end"/>
      </w:r>
    </w:p>
    <w:p w:rsidR="00C45BE3" w:rsidRPr="00DD6E00" w:rsidRDefault="00C45BE3" w:rsidP="00C45BE3">
      <w:pPr>
        <w:pStyle w:val="Heading3"/>
        <w:spacing w:before="240"/>
      </w:pPr>
      <w:bookmarkStart w:id="200" w:name="_Toc121209913"/>
      <w:bookmarkStart w:id="201" w:name="_Toc135718547"/>
      <w:bookmarkStart w:id="202" w:name="_Toc136159921"/>
      <w:bookmarkStart w:id="203" w:name="_Toc136343747"/>
      <w:bookmarkStart w:id="204" w:name="_Toc141236869"/>
      <w:bookmarkStart w:id="205" w:name="_Toc142807922"/>
      <w:bookmarkStart w:id="206" w:name="_Toc417387674"/>
      <w:r>
        <w:t xml:space="preserve">3.3 </w:t>
      </w:r>
      <w:r w:rsidRPr="00DD6E00">
        <w:t>Environmental conditions suitable for growing cotton</w:t>
      </w:r>
      <w:bookmarkEnd w:id="200"/>
      <w:bookmarkEnd w:id="201"/>
      <w:bookmarkEnd w:id="202"/>
      <w:bookmarkEnd w:id="203"/>
      <w:bookmarkEnd w:id="204"/>
      <w:bookmarkEnd w:id="205"/>
      <w:bookmarkEnd w:id="206"/>
    </w:p>
    <w:p w:rsidR="00C45BE3" w:rsidRPr="00DD6E00" w:rsidRDefault="00C45BE3" w:rsidP="00C45BE3">
      <w:pPr>
        <w:pStyle w:val="Heading4"/>
      </w:pPr>
      <w:r w:rsidRPr="00DD6E00">
        <w:t>3.3.1</w:t>
      </w:r>
      <w:r w:rsidRPr="00DD6E00">
        <w:tab/>
        <w:t>Areas currently growing cotton in Australia</w:t>
      </w:r>
    </w:p>
    <w:p w:rsidR="00C45BE3" w:rsidRPr="00DD6E00" w:rsidRDefault="00C45BE3" w:rsidP="00C45BE3">
      <w:pPr>
        <w:pStyle w:val="Paragraph"/>
        <w:numPr>
          <w:ilvl w:val="0"/>
          <w:numId w:val="0"/>
        </w:numPr>
      </w:pPr>
      <w:r>
        <w:t xml:space="preserve">53. </w:t>
      </w:r>
      <w:r w:rsidRPr="00DD6E00">
        <w:t xml:space="preserve">Climates with long, warm summers are typical for summer cotton growing regions in Australia. The </w:t>
      </w:r>
      <w:proofErr w:type="gramStart"/>
      <w:r w:rsidRPr="00DD6E00">
        <w:t>areas where cotton can be grown in southern Australia are mainly limited by the amount of irrigation water available (for irrigated cotton) and the length of the summer season</w:t>
      </w:r>
      <w:proofErr w:type="gramEnd"/>
      <w:r w:rsidRPr="00DD6E00">
        <w:t xml:space="preserve">. Climatic data for some of the current cotton growing regions </w:t>
      </w:r>
      <w:proofErr w:type="gramStart"/>
      <w:r w:rsidRPr="00DD6E00">
        <w:t>are given</w:t>
      </w:r>
      <w:proofErr w:type="gramEnd"/>
      <w:r w:rsidRPr="00DD6E00">
        <w:t xml:space="preserve"> in Table 1.6.</w:t>
      </w:r>
    </w:p>
    <w:p w:rsidR="00C45BE3" w:rsidRPr="00DD6E00" w:rsidRDefault="00C45BE3" w:rsidP="00C45BE3">
      <w:pPr>
        <w:pStyle w:val="Paragraph"/>
        <w:numPr>
          <w:ilvl w:val="0"/>
          <w:numId w:val="0"/>
        </w:numPr>
      </w:pPr>
      <w:r>
        <w:t xml:space="preserve">54. </w:t>
      </w:r>
      <w:r w:rsidRPr="00DD6E00">
        <w:t xml:space="preserve">Temperature is the dominant environmental factor affecting cotton development and yield </w:t>
      </w:r>
      <w:r w:rsidRPr="00DD6E00">
        <w:fldChar w:fldCharType="begin"/>
      </w:r>
      <w:r w:rsidRPr="00DD6E00">
        <w:instrText xml:space="preserve"> ADDIN REFMGR.CITE &lt;Refman&gt;&lt;Cite&gt;&lt;Author&gt;Constable&lt;/Author&gt;&lt;Year&gt;1988&lt;/Year&gt;&lt;RecNum&gt;8257&lt;/RecNum&gt;&lt;IDText&gt;Temperature requirements for cotton&lt;/IDText&gt;&lt;MDL Ref_Type="Report"&gt;&lt;Ref_Type&gt;Report&lt;/Ref_Type&gt;&lt;Ref_ID&gt;8257&lt;/Ref_ID&gt;&lt;Title_Primary&gt;Temperature requirements for cotton&lt;/Title_Primary&gt;&lt;Authors_Primary&gt;Constable,G.A.&lt;/Authors_Primary&gt;&lt;Authors_Primary&gt;Shaw,A.J.&lt;/Authors_Primary&gt;&lt;Date_Primary&gt;1988&lt;/Date_Primary&gt;&lt;Keywords&gt;temperature&lt;/Keywords&gt;&lt;Keywords&gt;Cotton&lt;/Keywords&gt;&lt;Reprint&gt;In File&lt;/Reprint&gt;&lt;Volume&gt;Agfact P5.3.5&lt;/Volume&gt;&lt;Publisher&gt;NSW Agriculture &amp;amp; Fisheries&lt;/Publisher&gt;&lt;Title_Series&gt;AGFACTS&lt;/Title_Series&gt;&lt;ZZ_WorkformID&gt;24&lt;/ZZ_WorkformID&gt;&lt;/MDL&gt;&lt;/Cite&gt;&lt;Cite&gt;&lt;Author&gt;Australian Cotton Cooperative Research Centre&lt;/Author&gt;&lt;Year&gt;2002&lt;/Year&gt;&lt;RecNum&gt;2352&lt;/RecNum&gt;&lt;IDText&gt;Australian dryland cotton: production guide&lt;/IDText&gt;&lt;MDL Ref_Type="Book, Whole"&gt;&lt;Ref_Type&gt;Book, Whole&lt;/Ref_Type&gt;&lt;Ref_ID&gt;2352&lt;/Ref_ID&gt;&lt;Title_Primary&gt;Australian dryland cotton: production guide&lt;/Title_Primary&gt;&lt;Authors_Primary&gt;Australian Cotton Cooperative Research Centre&lt;/Authors_Primary&gt;&lt;Date_Primary&gt;2002&lt;/Date_Primary&gt;&lt;Keywords&gt;Cotton&lt;/Keywords&gt;&lt;Reprint&gt;In File&lt;/Reprint&gt;&lt;Start_Page&gt;1&lt;/Start_Page&gt;&lt;End_Page&gt;108&lt;/End_Page&gt;&lt;Volume&gt;3rd&lt;/Volume&gt;&lt;Pub_Place&gt;Narrabri, Australia&lt;/Pub_Place&gt;&lt;Publisher&gt;Cotton Research &amp;amp; Development Corporation&lt;/Publisher&gt;&lt;ISSN_ISBN&gt;1 876354 82 8&lt;/ISSN_ISBN&gt;&lt;Availability&gt;One copy in Evaluation Unit bookcase; one copy with Deborah Maguire&lt;/Availability&gt;&lt;ZZ_WorkformID&gt;2&lt;/ZZ_WorkformID&gt;&lt;/MDL&gt;&lt;/Cite&gt;&lt;/Refman&gt;</w:instrText>
      </w:r>
      <w:r w:rsidRPr="00DD6E00">
        <w:fldChar w:fldCharType="separate"/>
      </w:r>
      <w:r w:rsidRPr="00DD6E00">
        <w:t>(Constable &amp; Shaw 1988; Australian Cotton Cooperative Research Centre 2002b)</w:t>
      </w:r>
      <w:r w:rsidRPr="00DD6E00">
        <w:fldChar w:fldCharType="end"/>
      </w:r>
      <w:r w:rsidRPr="00DD6E00">
        <w:t xml:space="preserve">. Cotton </w:t>
      </w:r>
      <w:proofErr w:type="gramStart"/>
      <w:r w:rsidRPr="00DD6E00">
        <w:t>is planted</w:t>
      </w:r>
      <w:proofErr w:type="gramEnd"/>
      <w:r w:rsidRPr="00DD6E00">
        <w:t xml:space="preserve"> when the minimum soil temperature at 10 cm depth is 14°C for at least three successive days. Cotton seedlings </w:t>
      </w:r>
      <w:proofErr w:type="gramStart"/>
      <w:r w:rsidRPr="00DD6E00">
        <w:t>may be killed</w:t>
      </w:r>
      <w:proofErr w:type="gramEnd"/>
      <w:r w:rsidRPr="00DD6E00">
        <w:t xml:space="preserve"> by frost. A minimum of 180–200 frost-free days of uniformly high temperatures (averaging 21–22°C) is required </w:t>
      </w:r>
      <w:r w:rsidRPr="00DD6E00">
        <w:fldChar w:fldCharType="begin"/>
      </w:r>
      <w:r w:rsidRPr="00DD6E00">
        <w:instrText xml:space="preserve"> ADDIN REFMGR.CITE &lt;Refman&gt;&lt;Cite&gt;&lt;Author&gt;Duke&lt;/Author&gt;&lt;Year&gt;1983&lt;/Year&gt;&lt;RecNum&gt;1351&lt;/RecNum&gt;&lt;IDText&gt;Gossypium hirsutum L&lt;/IDText&gt;&lt;MDL Ref_Type="Book Chapter"&gt;&lt;Ref_Type&gt;Book Chapter&lt;/Ref_Type&gt;&lt;Ref_ID&gt;1351&lt;/Ref_ID&gt;&lt;Title_Primary&gt;&lt;i&gt;Gossypium hirsutum&lt;/i&gt; L&lt;/Title_Primary&gt;&lt;Authors_Primary&gt;Duke,J.A.&lt;/Authors_Primary&gt;&lt;Date_Primary&gt;1983&lt;/Date_Primary&gt;&lt;Keywords&gt;Gossypium&lt;/Keywords&gt;&lt;Reprint&gt;In File&lt;/Reprint&gt;&lt;Title_Secondary&gt;Handbook of Energy Crops (unpublished)&lt;/Title_Secondary&gt;&lt;Web_URL&gt;&lt;u&gt;http://www.hort.purdue.edu/newcrop/duke-energy/Gossypium_hirsutum.html&lt;/u&gt;&lt;/Web_URL&gt;&lt;ZZ_WorkformID&gt;3&lt;/ZZ_WorkformID&gt;&lt;/MDL&gt;&lt;/Cite&gt;&lt;/Refman&gt;</w:instrText>
      </w:r>
      <w:r w:rsidRPr="00DD6E00">
        <w:fldChar w:fldCharType="separate"/>
      </w:r>
      <w:r w:rsidRPr="00DD6E00">
        <w:t>(Duke 1983)</w:t>
      </w:r>
      <w:r w:rsidRPr="00DD6E00">
        <w:fldChar w:fldCharType="end"/>
      </w:r>
      <w:r w:rsidRPr="00DD6E00">
        <w:t xml:space="preserve">. Growth and development of cotton plants below 12°C is minimal and a long, hot growing season is crucial for achieving good yields </w:t>
      </w:r>
      <w:r w:rsidRPr="00DD6E00">
        <w:fldChar w:fldCharType="begin"/>
      </w:r>
      <w:r w:rsidRPr="00DD6E00">
        <w:instrText xml:space="preserve"> ADDIN REFMGR.CITE &lt;Refman&gt;&lt;Cite&gt;&lt;Author&gt;Constable&lt;/Author&gt;&lt;Year&gt;1988&lt;/Year&gt;&lt;RecNum&gt;8257&lt;/RecNum&gt;&lt;IDText&gt;Temperature requirements for cotton&lt;/IDText&gt;&lt;MDL Ref_Type="Report"&gt;&lt;Ref_Type&gt;Report&lt;/Ref_Type&gt;&lt;Ref_ID&gt;8257&lt;/Ref_ID&gt;&lt;Title_Primary&gt;Temperature requirements for cotton&lt;/Title_Primary&gt;&lt;Authors_Primary&gt;Constable,G.A.&lt;/Authors_Primary&gt;&lt;Authors_Primary&gt;Shaw,A.J.&lt;/Authors_Primary&gt;&lt;Date_Primary&gt;1988&lt;/Date_Primary&gt;&lt;Keywords&gt;temperature&lt;/Keywords&gt;&lt;Keywords&gt;Cotton&lt;/Keywords&gt;&lt;Reprint&gt;In File&lt;/Reprint&gt;&lt;Volume&gt;Agfact P5.3.5&lt;/Volume&gt;&lt;Publisher&gt;NSW Agriculture &amp;amp; Fisheries&lt;/Publisher&gt;&lt;Title_Series&gt;AGFACTS&lt;/Title_Series&gt;&lt;ZZ_WorkformID&gt;24&lt;/ZZ_WorkformID&gt;&lt;/MDL&gt;&lt;/Cite&gt;&lt;/Refman&gt;</w:instrText>
      </w:r>
      <w:r w:rsidRPr="00DD6E00">
        <w:fldChar w:fldCharType="separate"/>
      </w:r>
      <w:r w:rsidRPr="00DD6E00">
        <w:t>(Constable &amp; Shaw 1988)</w:t>
      </w:r>
      <w:r w:rsidRPr="00DD6E00">
        <w:fldChar w:fldCharType="end"/>
      </w:r>
      <w:r w:rsidRPr="00DD6E00">
        <w:t>. In the current cotton growing areas of NSW, and southern and central QLD, the growing season for cotton is typically from September/October through to March/April.</w:t>
      </w:r>
    </w:p>
    <w:p w:rsidR="00C45BE3" w:rsidRPr="00DD6E00" w:rsidRDefault="00C45BE3" w:rsidP="00C45BE3">
      <w:pPr>
        <w:pStyle w:val="Paragraph"/>
        <w:numPr>
          <w:ilvl w:val="0"/>
          <w:numId w:val="0"/>
        </w:numPr>
      </w:pPr>
      <w:r>
        <w:t xml:space="preserve">55. </w:t>
      </w:r>
      <w:r w:rsidRPr="00DD6E00">
        <w:t xml:space="preserve">Crop yields may be lower in southern growing regions </w:t>
      </w:r>
      <w:proofErr w:type="gramStart"/>
      <w:r w:rsidRPr="00DD6E00">
        <w:t>as a result</w:t>
      </w:r>
      <w:proofErr w:type="gramEnd"/>
      <w:r w:rsidRPr="00DD6E00">
        <w:t xml:space="preserve"> of the shorter summer season. The minimum day degrees (heat accumulation, calculated progressively during the season) required from planting of cotton to 60% boll opening is 2050 (information from the Australian Cotton CRC; available at &lt;</w:t>
      </w:r>
      <w:r w:rsidRPr="00DD6E00">
        <w:rPr>
          <w:u w:val="single"/>
        </w:rPr>
        <w:t>http://cotton.pi.csiro.au</w:t>
      </w:r>
      <w:r w:rsidRPr="00DD6E00">
        <w:t xml:space="preserve">&gt;). For example, cotton planted on 1 October near Warren (Macquarie Valley, NSW) </w:t>
      </w:r>
      <w:proofErr w:type="gramStart"/>
      <w:r w:rsidRPr="00DD6E00">
        <w:t>could be expected</w:t>
      </w:r>
      <w:proofErr w:type="gramEnd"/>
      <w:r w:rsidRPr="00DD6E00">
        <w:t xml:space="preserve"> to reach 60% boll opening by 31 March the following year.</w:t>
      </w:r>
    </w:p>
    <w:p w:rsidR="00C45BE3" w:rsidRPr="00DD6E00" w:rsidRDefault="00C45BE3" w:rsidP="00C45BE3">
      <w:pPr>
        <w:pStyle w:val="Paragraph"/>
        <w:numPr>
          <w:ilvl w:val="0"/>
          <w:numId w:val="0"/>
        </w:numPr>
      </w:pPr>
      <w:r>
        <w:t xml:space="preserve">56. </w:t>
      </w:r>
      <w:r w:rsidRPr="00DD6E00">
        <w:t xml:space="preserve">Cotton can also be grown as dryland crop </w:t>
      </w:r>
      <w:r w:rsidRPr="00DD6E00">
        <w:fldChar w:fldCharType="begin"/>
      </w:r>
      <w:r w:rsidRPr="00DD6E00">
        <w:instrText xml:space="preserve"> ADDIN REFMGR.CITE &lt;Refman&gt;&lt;Cite&gt;&lt;Author&gt;Australian Cotton Cooperative Research Centre&lt;/Author&gt;&lt;Year&gt;2002&lt;/Year&gt;&lt;RecNum&gt;2352&lt;/RecNum&gt;&lt;IDText&gt;Australian dryland cotton: production guide&lt;/IDText&gt;&lt;MDL Ref_Type="Book, Whole"&gt;&lt;Ref_Type&gt;Book, Whole&lt;/Ref_Type&gt;&lt;Ref_ID&gt;2352&lt;/Ref_ID&gt;&lt;Title_Primary&gt;Australian dryland cotton: production guide&lt;/Title_Primary&gt;&lt;Authors_Primary&gt;Australian Cotton Cooperative Research Centre&lt;/Authors_Primary&gt;&lt;Date_Primary&gt;2002&lt;/Date_Primary&gt;&lt;Keywords&gt;Cotton&lt;/Keywords&gt;&lt;Reprint&gt;In File&lt;/Reprint&gt;&lt;Start_Page&gt;1&lt;/Start_Page&gt;&lt;End_Page&gt;108&lt;/End_Page&gt;&lt;Volume&gt;3rd&lt;/Volume&gt;&lt;Pub_Place&gt;Narrabri, Australia&lt;/Pub_Place&gt;&lt;Publisher&gt;Cotton Research &amp;amp; Development Corporation&lt;/Publisher&gt;&lt;ISSN_ISBN&gt;1 876354 82 8&lt;/ISSN_ISBN&gt;&lt;Availability&gt;One copy in Evaluation Unit bookcase; one copy with Deborah Maguire&lt;/Availability&gt;&lt;ZZ_WorkformID&gt;2&lt;/ZZ_WorkformID&gt;&lt;/MDL&gt;&lt;/Cite&gt;&lt;/Refman&gt;</w:instrText>
      </w:r>
      <w:r w:rsidRPr="00DD6E00">
        <w:fldChar w:fldCharType="separate"/>
      </w:r>
      <w:r w:rsidRPr="00DD6E00">
        <w:t>(Australian Cotton Cooperative Research Centre 2002b)</w:t>
      </w:r>
      <w:r w:rsidRPr="00DD6E00">
        <w:fldChar w:fldCharType="end"/>
      </w:r>
      <w:r w:rsidRPr="00DD6E00">
        <w:t>. Dryland cotton production strongly depends on rainfall (at the right time during the growing season) and the water holding capacity of the soil. In most areas south of latitude 22º </w:t>
      </w:r>
      <w:proofErr w:type="gramStart"/>
      <w:r w:rsidRPr="00DD6E00">
        <w:t>South</w:t>
      </w:r>
      <w:proofErr w:type="gramEnd"/>
      <w:r w:rsidRPr="00DD6E00">
        <w:t xml:space="preserve">, the </w:t>
      </w:r>
      <w:hyperlink r:id="rId12" w:history="1">
        <w:r w:rsidRPr="00195365">
          <w:rPr>
            <w:rStyle w:val="Hyperlink"/>
          </w:rPr>
          <w:t>variability of rainfall during the critical months</w:t>
        </w:r>
      </w:hyperlink>
      <w:r w:rsidR="00195365">
        <w:t xml:space="preserve"> (January to March) is high</w:t>
      </w:r>
      <w:r w:rsidRPr="00DD6E00">
        <w:t xml:space="preserve"> and therefore, dryland cotton production may not always be viable.</w:t>
      </w:r>
    </w:p>
    <w:p w:rsidR="00C45BE3" w:rsidRPr="00DD6E00" w:rsidRDefault="00C45BE3" w:rsidP="00C45BE3">
      <w:pPr>
        <w:pStyle w:val="tableheading"/>
        <w:spacing w:before="240"/>
        <w:rPr>
          <w:b/>
          <w:bCs/>
        </w:rPr>
      </w:pPr>
      <w:r w:rsidRPr="00DD6E00">
        <w:rPr>
          <w:b/>
          <w:bCs/>
        </w:rPr>
        <w:t>Table 1.6</w:t>
      </w:r>
      <w:r w:rsidRPr="00DD6E00">
        <w:rPr>
          <w:b/>
          <w:bCs/>
        </w:rPr>
        <w:tab/>
      </w:r>
      <w:r w:rsidRPr="00DD6E00">
        <w:t>Climatic data for some of the current cotton growing regions in Australia.</w:t>
      </w:r>
    </w:p>
    <w:tbl>
      <w:tblPr>
        <w:tblStyle w:val="TableGrid"/>
        <w:tblW w:w="8460" w:type="dxa"/>
        <w:tblInd w:w="108" w:type="dxa"/>
        <w:tblLook w:val="01E0" w:firstRow="1" w:lastRow="1" w:firstColumn="1" w:lastColumn="1" w:noHBand="0" w:noVBand="0"/>
        <w:tblCaption w:val="Table 1.6 Climatic data for some of the current cotton growing regions in Australia."/>
        <w:tblDescription w:val="Table consists of five columns and five rows"/>
      </w:tblPr>
      <w:tblGrid>
        <w:gridCol w:w="2160"/>
        <w:gridCol w:w="1440"/>
        <w:gridCol w:w="1620"/>
        <w:gridCol w:w="1612"/>
        <w:gridCol w:w="1628"/>
      </w:tblGrid>
      <w:tr w:rsidR="00C45BE3" w:rsidRPr="00DD6E00" w:rsidTr="00EF7708">
        <w:trPr>
          <w:tblHeader/>
        </w:trPr>
        <w:tc>
          <w:tcPr>
            <w:tcW w:w="2160" w:type="dxa"/>
          </w:tcPr>
          <w:p w:rsidR="00C45BE3" w:rsidRPr="00DD6E00" w:rsidRDefault="00C45BE3" w:rsidP="00EF7708">
            <w:pPr>
              <w:keepNext/>
              <w:spacing w:before="60" w:after="60"/>
              <w:rPr>
                <w:rFonts w:ascii="Arial" w:hAnsi="Arial" w:cs="Arial"/>
                <w:sz w:val="18"/>
                <w:szCs w:val="18"/>
              </w:rPr>
            </w:pPr>
            <w:r>
              <w:rPr>
                <w:rFonts w:ascii="Arial" w:hAnsi="Arial" w:cs="Arial"/>
                <w:sz w:val="18"/>
                <w:szCs w:val="18"/>
              </w:rPr>
              <w:t>Average daily temperature and rainfall for summer and winter</w:t>
            </w:r>
          </w:p>
        </w:tc>
        <w:tc>
          <w:tcPr>
            <w:tcW w:w="1440"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 xml:space="preserve">Emerald </w:t>
            </w:r>
            <w:r w:rsidRPr="00DD6E00">
              <w:rPr>
                <w:rFonts w:ascii="Arial" w:hAnsi="Arial" w:cs="Arial"/>
                <w:sz w:val="18"/>
                <w:szCs w:val="18"/>
              </w:rPr>
              <w:br/>
              <w:t xml:space="preserve">Post Office </w:t>
            </w:r>
            <w:r w:rsidRPr="00DD6E00">
              <w:rPr>
                <w:rFonts w:ascii="Arial" w:hAnsi="Arial" w:cs="Arial"/>
                <w:sz w:val="18"/>
                <w:szCs w:val="18"/>
              </w:rPr>
              <w:br/>
              <w:t>(central QLD)</w:t>
            </w:r>
          </w:p>
        </w:tc>
        <w:tc>
          <w:tcPr>
            <w:tcW w:w="1620"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Narrabri West Post Office</w:t>
            </w:r>
            <w:r w:rsidRPr="00DD6E00">
              <w:rPr>
                <w:rFonts w:ascii="Arial" w:hAnsi="Arial" w:cs="Arial"/>
                <w:sz w:val="18"/>
                <w:szCs w:val="18"/>
              </w:rPr>
              <w:br/>
              <w:t>(northern NSW)</w:t>
            </w:r>
          </w:p>
        </w:tc>
        <w:tc>
          <w:tcPr>
            <w:tcW w:w="1612"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 xml:space="preserve">Bourke </w:t>
            </w:r>
            <w:r w:rsidRPr="00DD6E00">
              <w:rPr>
                <w:rFonts w:ascii="Arial" w:hAnsi="Arial" w:cs="Arial"/>
                <w:sz w:val="18"/>
                <w:szCs w:val="18"/>
              </w:rPr>
              <w:br/>
              <w:t>Post Office</w:t>
            </w:r>
            <w:r w:rsidRPr="00DD6E00">
              <w:rPr>
                <w:rFonts w:ascii="Arial" w:hAnsi="Arial" w:cs="Arial"/>
                <w:sz w:val="18"/>
                <w:szCs w:val="18"/>
              </w:rPr>
              <w:br/>
              <w:t>(northern NSW)</w:t>
            </w:r>
          </w:p>
        </w:tc>
        <w:tc>
          <w:tcPr>
            <w:tcW w:w="1628" w:type="dxa"/>
          </w:tcPr>
          <w:p w:rsidR="00C45BE3" w:rsidRPr="00DD6E00" w:rsidRDefault="00C45BE3" w:rsidP="00EF7708">
            <w:pPr>
              <w:keepNext/>
              <w:spacing w:before="60" w:after="60"/>
              <w:rPr>
                <w:rFonts w:ascii="Arial" w:hAnsi="Arial" w:cs="Arial"/>
                <w:sz w:val="18"/>
                <w:szCs w:val="18"/>
              </w:rPr>
            </w:pPr>
            <w:r w:rsidRPr="00DD6E00">
              <w:rPr>
                <w:rFonts w:ascii="Arial" w:hAnsi="Arial" w:cs="Arial"/>
                <w:sz w:val="18"/>
                <w:szCs w:val="18"/>
              </w:rPr>
              <w:t xml:space="preserve">Hillston </w:t>
            </w:r>
            <w:r w:rsidRPr="00DD6E00">
              <w:rPr>
                <w:rFonts w:ascii="Arial" w:hAnsi="Arial" w:cs="Arial"/>
                <w:sz w:val="18"/>
                <w:szCs w:val="18"/>
              </w:rPr>
              <w:br/>
              <w:t>Airport</w:t>
            </w:r>
            <w:r w:rsidRPr="00DD6E00">
              <w:rPr>
                <w:rFonts w:ascii="Arial" w:hAnsi="Arial" w:cs="Arial"/>
                <w:sz w:val="18"/>
                <w:szCs w:val="18"/>
              </w:rPr>
              <w:br/>
              <w:t>(southern NSW)</w:t>
            </w:r>
          </w:p>
        </w:tc>
      </w:tr>
      <w:tr w:rsidR="00C45BE3" w:rsidRPr="00DD6E00" w:rsidTr="00EF7708">
        <w:tc>
          <w:tcPr>
            <w:tcW w:w="216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Average daily max/min temperature (</w:t>
            </w:r>
            <w:proofErr w:type="spellStart"/>
            <w:r w:rsidRPr="00DD6E00">
              <w:rPr>
                <w:rFonts w:ascii="Arial" w:hAnsi="Arial" w:cs="Arial"/>
                <w:sz w:val="18"/>
                <w:szCs w:val="18"/>
              </w:rPr>
              <w:t>summer</w:t>
            </w:r>
            <w:r w:rsidRPr="00DD6E00">
              <w:rPr>
                <w:rFonts w:ascii="Arial" w:hAnsi="Arial" w:cs="Arial"/>
                <w:sz w:val="18"/>
                <w:szCs w:val="18"/>
                <w:vertAlign w:val="superscript"/>
              </w:rPr>
              <w:t>a</w:t>
            </w:r>
            <w:proofErr w:type="spellEnd"/>
            <w:r w:rsidRPr="00DD6E00">
              <w:rPr>
                <w:rFonts w:ascii="Arial" w:hAnsi="Arial" w:cs="Arial"/>
                <w:sz w:val="18"/>
                <w:szCs w:val="18"/>
              </w:rPr>
              <w:t>)</w:t>
            </w:r>
          </w:p>
        </w:tc>
        <w:tc>
          <w:tcPr>
            <w:tcW w:w="144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34.2°C/20.3°C</w:t>
            </w:r>
          </w:p>
        </w:tc>
        <w:tc>
          <w:tcPr>
            <w:tcW w:w="162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32.3°C/17.3°C</w:t>
            </w:r>
          </w:p>
        </w:tc>
        <w:tc>
          <w:tcPr>
            <w:tcW w:w="1612"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35.6°C/20.3°C</w:t>
            </w:r>
          </w:p>
        </w:tc>
        <w:tc>
          <w:tcPr>
            <w:tcW w:w="1628"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32.4°C/17.6°C</w:t>
            </w:r>
          </w:p>
        </w:tc>
      </w:tr>
      <w:tr w:rsidR="00C45BE3" w:rsidRPr="00DD6E00" w:rsidTr="00EF7708">
        <w:tc>
          <w:tcPr>
            <w:tcW w:w="216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Average daily max/min temperature (</w:t>
            </w:r>
            <w:proofErr w:type="spellStart"/>
            <w:r w:rsidRPr="00DD6E00">
              <w:rPr>
                <w:rFonts w:ascii="Arial" w:hAnsi="Arial" w:cs="Arial"/>
                <w:sz w:val="18"/>
                <w:szCs w:val="18"/>
              </w:rPr>
              <w:t>winter</w:t>
            </w:r>
            <w:r w:rsidRPr="00DD6E00">
              <w:rPr>
                <w:rFonts w:ascii="Arial" w:hAnsi="Arial" w:cs="Arial"/>
                <w:sz w:val="18"/>
                <w:szCs w:val="18"/>
                <w:vertAlign w:val="superscript"/>
              </w:rPr>
              <w:t>b</w:t>
            </w:r>
            <w:proofErr w:type="spellEnd"/>
            <w:r w:rsidRPr="00DD6E00">
              <w:rPr>
                <w:rFonts w:ascii="Arial" w:hAnsi="Arial" w:cs="Arial"/>
                <w:sz w:val="18"/>
                <w:szCs w:val="18"/>
              </w:rPr>
              <w:t>)</w:t>
            </w:r>
          </w:p>
        </w:tc>
        <w:tc>
          <w:tcPr>
            <w:tcW w:w="144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23.3°C/7.8°C</w:t>
            </w:r>
          </w:p>
        </w:tc>
        <w:tc>
          <w:tcPr>
            <w:tcW w:w="162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18.9°C/4.5°C</w:t>
            </w:r>
          </w:p>
        </w:tc>
        <w:tc>
          <w:tcPr>
            <w:tcW w:w="1612"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18.9°C/5.5°C</w:t>
            </w:r>
          </w:p>
        </w:tc>
        <w:tc>
          <w:tcPr>
            <w:tcW w:w="1628"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15.8°C/4.6°C</w:t>
            </w:r>
          </w:p>
        </w:tc>
      </w:tr>
      <w:tr w:rsidR="00C45BE3" w:rsidRPr="00DD6E00" w:rsidTr="00EF7708">
        <w:tc>
          <w:tcPr>
            <w:tcW w:w="216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Average monthly rainfall (summer)</w:t>
            </w:r>
          </w:p>
        </w:tc>
        <w:tc>
          <w:tcPr>
            <w:tcW w:w="144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84.4 mm</w:t>
            </w:r>
          </w:p>
        </w:tc>
        <w:tc>
          <w:tcPr>
            <w:tcW w:w="162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72.5 mm</w:t>
            </w:r>
          </w:p>
        </w:tc>
        <w:tc>
          <w:tcPr>
            <w:tcW w:w="1612"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38.8 mm</w:t>
            </w:r>
          </w:p>
        </w:tc>
        <w:tc>
          <w:tcPr>
            <w:tcW w:w="1628"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28.7 mm</w:t>
            </w:r>
          </w:p>
        </w:tc>
      </w:tr>
      <w:tr w:rsidR="00C45BE3" w:rsidRPr="00DD6E00" w:rsidTr="00EF7708">
        <w:tc>
          <w:tcPr>
            <w:tcW w:w="216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Average monthly rainfall (winter)</w:t>
            </w:r>
          </w:p>
        </w:tc>
        <w:tc>
          <w:tcPr>
            <w:tcW w:w="144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27.8 mm</w:t>
            </w:r>
          </w:p>
        </w:tc>
        <w:tc>
          <w:tcPr>
            <w:tcW w:w="1620"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45.7 mm</w:t>
            </w:r>
          </w:p>
        </w:tc>
        <w:tc>
          <w:tcPr>
            <w:tcW w:w="1612"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23.6 mm</w:t>
            </w:r>
          </w:p>
        </w:tc>
        <w:tc>
          <w:tcPr>
            <w:tcW w:w="1628" w:type="dxa"/>
          </w:tcPr>
          <w:p w:rsidR="00C45BE3" w:rsidRPr="00DD6E00" w:rsidRDefault="00C45BE3" w:rsidP="00EF7708">
            <w:pPr>
              <w:spacing w:before="60" w:after="60"/>
              <w:rPr>
                <w:rFonts w:ascii="Arial" w:hAnsi="Arial" w:cs="Arial"/>
                <w:sz w:val="18"/>
                <w:szCs w:val="18"/>
              </w:rPr>
            </w:pPr>
            <w:r w:rsidRPr="00DD6E00">
              <w:rPr>
                <w:rFonts w:ascii="Arial" w:hAnsi="Arial" w:cs="Arial"/>
                <w:sz w:val="18"/>
                <w:szCs w:val="18"/>
              </w:rPr>
              <w:t>32.1 mm</w:t>
            </w:r>
          </w:p>
        </w:tc>
      </w:tr>
    </w:tbl>
    <w:p w:rsidR="00C45BE3" w:rsidRPr="00DD6E00" w:rsidRDefault="00C45BE3" w:rsidP="00C45BE3">
      <w:pPr>
        <w:pStyle w:val="tableheading"/>
        <w:keepNext w:val="0"/>
        <w:spacing w:before="0" w:after="0"/>
        <w:rPr>
          <w:sz w:val="18"/>
          <w:szCs w:val="18"/>
        </w:rPr>
      </w:pPr>
      <w:proofErr w:type="gramStart"/>
      <w:r w:rsidRPr="00DD6E00">
        <w:rPr>
          <w:sz w:val="18"/>
          <w:szCs w:val="18"/>
          <w:vertAlign w:val="superscript"/>
        </w:rPr>
        <w:t>a</w:t>
      </w:r>
      <w:r w:rsidRPr="00DD6E00">
        <w:rPr>
          <w:sz w:val="18"/>
          <w:szCs w:val="18"/>
        </w:rPr>
        <w:t xml:space="preserve">  December</w:t>
      </w:r>
      <w:proofErr w:type="gramEnd"/>
      <w:r w:rsidRPr="00DD6E00">
        <w:rPr>
          <w:sz w:val="18"/>
          <w:szCs w:val="18"/>
        </w:rPr>
        <w:t>, January, February</w:t>
      </w:r>
    </w:p>
    <w:p w:rsidR="00C45BE3" w:rsidRPr="00DD6E00" w:rsidRDefault="00C45BE3" w:rsidP="00C45BE3">
      <w:pPr>
        <w:pStyle w:val="tableheading"/>
        <w:keepNext w:val="0"/>
        <w:spacing w:before="0" w:after="0"/>
      </w:pPr>
      <w:proofErr w:type="gramStart"/>
      <w:r w:rsidRPr="00DD6E00">
        <w:rPr>
          <w:sz w:val="18"/>
          <w:szCs w:val="18"/>
          <w:vertAlign w:val="superscript"/>
        </w:rPr>
        <w:t>b</w:t>
      </w:r>
      <w:r w:rsidRPr="00DD6E00">
        <w:rPr>
          <w:sz w:val="18"/>
          <w:szCs w:val="18"/>
        </w:rPr>
        <w:t xml:space="preserve">  June</w:t>
      </w:r>
      <w:proofErr w:type="gramEnd"/>
      <w:r w:rsidRPr="00DD6E00">
        <w:rPr>
          <w:sz w:val="18"/>
          <w:szCs w:val="18"/>
        </w:rPr>
        <w:t>, July, August</w:t>
      </w:r>
    </w:p>
    <w:p w:rsidR="00C45BE3" w:rsidRPr="00DD6E00" w:rsidRDefault="00C45BE3" w:rsidP="00C45BE3">
      <w:pPr>
        <w:pStyle w:val="tableheading"/>
        <w:keepNext w:val="0"/>
      </w:pPr>
      <w:r w:rsidRPr="00DD6E00">
        <w:t xml:space="preserve">Source: </w:t>
      </w:r>
      <w:hyperlink r:id="rId13" w:history="1">
        <w:r w:rsidR="00195365" w:rsidRPr="00195365">
          <w:rPr>
            <w:rStyle w:val="Hyperlink"/>
          </w:rPr>
          <w:t>Bureau of Meteorology</w:t>
        </w:r>
      </w:hyperlink>
    </w:p>
    <w:p w:rsidR="00C45BE3" w:rsidRPr="00DD6E00" w:rsidRDefault="00C45BE3" w:rsidP="00C45BE3">
      <w:pPr>
        <w:pStyle w:val="Heading4"/>
        <w:spacing w:before="240"/>
      </w:pPr>
      <w:r w:rsidRPr="00DD6E00">
        <w:t>3.3.2</w:t>
      </w:r>
      <w:r w:rsidRPr="00DD6E00">
        <w:tab/>
        <w:t>Possible areas for expansion of the cotton industry</w:t>
      </w:r>
    </w:p>
    <w:p w:rsidR="00C45BE3" w:rsidRPr="00DD6E00" w:rsidRDefault="00C45BE3" w:rsidP="00C45BE3">
      <w:pPr>
        <w:pStyle w:val="Paragraph"/>
        <w:numPr>
          <w:ilvl w:val="0"/>
          <w:numId w:val="0"/>
        </w:numPr>
      </w:pPr>
      <w:proofErr w:type="gramStart"/>
      <w:r>
        <w:t xml:space="preserve">57. </w:t>
      </w:r>
      <w:r w:rsidRPr="00DD6E00">
        <w:t xml:space="preserve">Opportunities for further expansion of the cotton industry in southern Australia are limited mainly by the length of growing season in VIC and southern NSW (S. </w:t>
      </w:r>
      <w:proofErr w:type="spellStart"/>
      <w:r w:rsidRPr="00DD6E00">
        <w:t>Vaessen</w:t>
      </w:r>
      <w:proofErr w:type="spellEnd"/>
      <w:r w:rsidRPr="00DD6E00">
        <w:t xml:space="preserve">, NSW Department of Primary Industries, pers. comm.), or availability of irrigation water in NSW, SA, and WA (S. </w:t>
      </w:r>
      <w:proofErr w:type="spellStart"/>
      <w:r w:rsidRPr="00DD6E00">
        <w:t>Vaessen</w:t>
      </w:r>
      <w:proofErr w:type="spellEnd"/>
      <w:r w:rsidRPr="00DD6E00">
        <w:t xml:space="preserve">, NSW Department of Primary Industries; N. </w:t>
      </w:r>
      <w:proofErr w:type="spellStart"/>
      <w:r w:rsidRPr="00DD6E00">
        <w:t>Wihelm</w:t>
      </w:r>
      <w:proofErr w:type="spellEnd"/>
      <w:r w:rsidRPr="00DD6E00">
        <w:t xml:space="preserve">, South Australia Research and Development Institute; R. </w:t>
      </w:r>
      <w:proofErr w:type="spellStart"/>
      <w:r w:rsidRPr="00DD6E00">
        <w:t>Wheater</w:t>
      </w:r>
      <w:proofErr w:type="spellEnd"/>
      <w:r w:rsidRPr="00DD6E00">
        <w:t>, Department of Agriculture, WA; pers. comm., respectively).</w:t>
      </w:r>
      <w:proofErr w:type="gramEnd"/>
      <w:r w:rsidRPr="00DD6E00">
        <w:t xml:space="preserve">  </w:t>
      </w:r>
    </w:p>
    <w:p w:rsidR="00C45BE3" w:rsidRPr="00DD6E00" w:rsidRDefault="00C45BE3" w:rsidP="00C45BE3">
      <w:pPr>
        <w:pStyle w:val="Paragraph"/>
        <w:numPr>
          <w:ilvl w:val="0"/>
          <w:numId w:val="0"/>
        </w:numPr>
      </w:pPr>
      <w:r>
        <w:t xml:space="preserve">58. </w:t>
      </w:r>
      <w:r w:rsidRPr="00DD6E00">
        <w:t xml:space="preserve">A study by the Australian Cotton Cooperative Research Centre </w:t>
      </w:r>
      <w:r w:rsidRPr="00DD6E00">
        <w:fldChar w:fldCharType="begin"/>
      </w:r>
      <w:r w:rsidRPr="00DD6E00">
        <w:instrText xml:space="preserve"> ADDIN REFMGR.CITE &lt;Refman&gt;&lt;Cite&gt;&lt;Author&gt;Australian Cotton Cooperative Research Centre&lt;/Author&gt;&lt;Year&gt;2004&lt;/Year&gt;&lt;RecNum&gt;8358&lt;/RecNum&gt;&lt;IDText&gt;Northern Australia scoping study&lt;/IDText&gt;&lt;MDL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DD6E00">
        <w:fldChar w:fldCharType="separate"/>
      </w:r>
      <w:r w:rsidRPr="00DD6E00">
        <w:t>(Australian Cotton Cooperative Research Centre 2004)</w:t>
      </w:r>
      <w:r w:rsidRPr="00DD6E00">
        <w:fldChar w:fldCharType="end"/>
      </w:r>
      <w:r w:rsidRPr="00DD6E00">
        <w:t xml:space="preserve"> indicates considerable potential for expansion of cotton in northern Australia, in WA, NT and QLD. The study suggested at least 200,000 ha of potential irrigation areas that </w:t>
      </w:r>
      <w:proofErr w:type="gramStart"/>
      <w:r w:rsidRPr="00DD6E00">
        <w:t>could be developed</w:t>
      </w:r>
      <w:proofErr w:type="gramEnd"/>
      <w:r w:rsidRPr="00DD6E00">
        <w:t xml:space="preserve"> in the near future (&lt; 10 years). Key factors in determining the suitability of an area for cotton growing include the average temperature during the growing season, timing of rainfall, and the suitability of the soil. The ACCRC report noted that for many of the potential cotton sites in northern Australia, some of the basic information or </w:t>
      </w:r>
      <w:proofErr w:type="gramStart"/>
      <w:r w:rsidRPr="00DD6E00">
        <w:t>long term</w:t>
      </w:r>
      <w:proofErr w:type="gramEnd"/>
      <w:r w:rsidRPr="00DD6E00">
        <w:t xml:space="preserve"> data on environmental conditions, potential pests of cotton, and the relationship between surface and ground water may limit or delay the introduction of cotton into these areas.</w:t>
      </w:r>
    </w:p>
    <w:p w:rsidR="00C45BE3" w:rsidRPr="00DD6E00" w:rsidRDefault="00C45BE3" w:rsidP="00C45BE3">
      <w:pPr>
        <w:pStyle w:val="Paragraph"/>
        <w:numPr>
          <w:ilvl w:val="0"/>
          <w:numId w:val="0"/>
        </w:numPr>
      </w:pPr>
      <w:r>
        <w:t xml:space="preserve">59. </w:t>
      </w:r>
      <w:r w:rsidRPr="00DD6E00">
        <w:t xml:space="preserve">The ACCRC study (2004) examined 17 potential sites for cotton growing in northern Australia. Climatic conditions and proposed region specific production systems for five of these sites where the ACCRC is currently involved </w:t>
      </w:r>
      <w:proofErr w:type="gramStart"/>
      <w:r w:rsidRPr="00DD6E00">
        <w:t>are given</w:t>
      </w:r>
      <w:proofErr w:type="gramEnd"/>
      <w:r w:rsidRPr="00DD6E00">
        <w:t xml:space="preserve"> in Table 1.7. These include sites where field trials with GM cottons </w:t>
      </w:r>
      <w:proofErr w:type="gramStart"/>
      <w:r w:rsidRPr="00DD6E00">
        <w:t>have been carried out</w:t>
      </w:r>
      <w:proofErr w:type="gramEnd"/>
      <w:r w:rsidRPr="00DD6E00">
        <w:t xml:space="preserve"> since 2002 and are the most likely sites for the introduction of commercial cotton production. The majority of the arable soils of northern Australia are similar in that they are red and yellow earths and poorly drained cracking clays. The fertility of these soils is moderate to low. Soil type and </w:t>
      </w:r>
      <w:proofErr w:type="gramStart"/>
      <w:r w:rsidRPr="00DD6E00">
        <w:t>fertility impact crop nutrition</w:t>
      </w:r>
      <w:proofErr w:type="gramEnd"/>
      <w:r w:rsidRPr="00DD6E00">
        <w:t xml:space="preserve">, soil surface management and irrigation systems. There is potential for growing cotton crops in both summer and winter in different locations, particularly in north QLD. However, the wet season (approximately November through to March) in more northern areas of Australia would impact greatly on cotton fibre quality </w:t>
      </w:r>
      <w:r w:rsidRPr="00DD6E00">
        <w:fldChar w:fldCharType="begin"/>
      </w:r>
      <w:r w:rsidRPr="00DD6E00">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File&lt;/Reprint&gt;&lt;Start_Page&gt;1&lt;/Start_Page&gt;&lt;End_Page&gt;177&lt;/End_Page&gt;&lt;Volume&gt;Technical Bulletin no. 305&lt;/Volume&gt;&lt;Pub_Place&gt;Australia&lt;/Pub_Place&gt;&lt;Publisher&gt;Northern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2002.pdf&lt;/u&gt;&lt;/Web_URL_Link1&gt;&lt;ZZ_WorkformID&gt;24&lt;/ZZ_WorkformID&gt;&lt;/MDL&gt;&lt;/Cite&gt;&lt;Cite&gt;&lt;Author&gt;Farrell&lt;/Author&gt;&lt;Year&gt;2002&lt;/Year&gt;&lt;RecNum&gt;3461&lt;/RecNum&gt;&lt;IDText&gt;Survey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Volunteers.doc&lt;/u&gt;&lt;/Web_URL_Link1&gt;&lt;ZZ_WorkformID&gt;24&lt;/ZZ_WorkformID&gt;&lt;/MDL&gt;&lt;/Cite&gt;&lt;/Refman&gt;</w:instrText>
      </w:r>
      <w:r w:rsidRPr="00DD6E00">
        <w:fldChar w:fldCharType="separate"/>
      </w:r>
      <w:r w:rsidRPr="00DD6E00">
        <w:t>(Eastick 2002; Farrell &amp; Roberts 2002)</w:t>
      </w:r>
      <w:r w:rsidRPr="00DD6E00">
        <w:fldChar w:fldCharType="end"/>
      </w:r>
      <w:r w:rsidRPr="00DD6E00">
        <w:t xml:space="preserve"> and the ability to access and operate in the cotton fields. The most suitable growing season for cotton in each of the five regions in northern Australia, as suggested in the ACCRC study, </w:t>
      </w:r>
      <w:proofErr w:type="gramStart"/>
      <w:r w:rsidRPr="00DD6E00">
        <w:t>is provided</w:t>
      </w:r>
      <w:proofErr w:type="gramEnd"/>
      <w:r w:rsidRPr="00DD6E00">
        <w:t xml:space="preserve"> in Table 1.7.</w:t>
      </w:r>
    </w:p>
    <w:p w:rsidR="00C45BE3" w:rsidRPr="00DD6E00" w:rsidRDefault="00C45BE3" w:rsidP="00C45BE3">
      <w:pPr>
        <w:pStyle w:val="tableheading"/>
        <w:rPr>
          <w:b/>
          <w:bCs/>
        </w:rPr>
      </w:pPr>
      <w:r w:rsidRPr="00DD6E00">
        <w:rPr>
          <w:b/>
          <w:bCs/>
        </w:rPr>
        <w:t>Table 1.7</w:t>
      </w:r>
      <w:r w:rsidRPr="00DD6E00">
        <w:rPr>
          <w:b/>
          <w:bCs/>
        </w:rPr>
        <w:tab/>
      </w:r>
      <w:r w:rsidRPr="00DD6E00">
        <w:t>Climatic data for sites where the Australian Cotton CRC is currently involved in northern Australia.</w:t>
      </w:r>
    </w:p>
    <w:tbl>
      <w:tblPr>
        <w:tblStyle w:val="TableGrid"/>
        <w:tblW w:w="9042" w:type="dxa"/>
        <w:jc w:val="center"/>
        <w:tblInd w:w="0" w:type="dxa"/>
        <w:tblLayout w:type="fixed"/>
        <w:tblCellMar>
          <w:top w:w="57" w:type="dxa"/>
          <w:left w:w="57" w:type="dxa"/>
          <w:bottom w:w="57" w:type="dxa"/>
          <w:right w:w="57" w:type="dxa"/>
        </w:tblCellMar>
        <w:tblLook w:val="01E0" w:firstRow="1" w:lastRow="1" w:firstColumn="1" w:lastColumn="1" w:noHBand="0" w:noVBand="0"/>
        <w:tblCaption w:val="Table 1.7 Climatic data for sites where the Australian Cotton CRC is currently involved in northern Australia."/>
      </w:tblPr>
      <w:tblGrid>
        <w:gridCol w:w="2146"/>
        <w:gridCol w:w="1379"/>
        <w:gridCol w:w="1379"/>
        <w:gridCol w:w="1379"/>
        <w:gridCol w:w="1379"/>
        <w:gridCol w:w="1380"/>
      </w:tblGrid>
      <w:tr w:rsidR="00C45BE3" w:rsidRPr="00DD6E00" w:rsidTr="00EF7708">
        <w:trPr>
          <w:cantSplit/>
          <w:trHeight w:val="759"/>
          <w:tblHeader/>
          <w:jc w:val="center"/>
        </w:trPr>
        <w:tc>
          <w:tcPr>
            <w:tcW w:w="2146" w:type="dxa"/>
            <w:tcBorders>
              <w:top w:val="nil"/>
              <w:left w:val="nil"/>
              <w:bottom w:val="single" w:sz="12" w:space="0" w:color="auto"/>
              <w:right w:val="single" w:sz="12" w:space="0" w:color="auto"/>
            </w:tcBorders>
          </w:tcPr>
          <w:p w:rsidR="00C45BE3" w:rsidRPr="00DD6E00" w:rsidRDefault="00C45BE3" w:rsidP="00EF7708">
            <w:pPr>
              <w:keepNext/>
              <w:rPr>
                <w:rFonts w:ascii="Arial" w:hAnsi="Arial" w:cs="Arial"/>
                <w:sz w:val="18"/>
                <w:szCs w:val="18"/>
              </w:rPr>
            </w:pPr>
          </w:p>
        </w:tc>
        <w:tc>
          <w:tcPr>
            <w:tcW w:w="1379" w:type="dxa"/>
            <w:tcBorders>
              <w:top w:val="single" w:sz="12" w:space="0" w:color="auto"/>
              <w:left w:val="single" w:sz="12" w:space="0" w:color="auto"/>
              <w:bottom w:val="single" w:sz="12" w:space="0" w:color="auto"/>
              <w:right w:val="single" w:sz="12" w:space="0" w:color="auto"/>
            </w:tcBorders>
          </w:tcPr>
          <w:p w:rsidR="00C45BE3" w:rsidRPr="00DD6E00" w:rsidRDefault="00C45BE3" w:rsidP="00EF7708">
            <w:pPr>
              <w:keepNext/>
              <w:rPr>
                <w:rFonts w:ascii="Arial" w:hAnsi="Arial" w:cs="Arial"/>
                <w:sz w:val="18"/>
                <w:szCs w:val="18"/>
              </w:rPr>
            </w:pPr>
            <w:r w:rsidRPr="00DD6E00">
              <w:rPr>
                <w:rFonts w:ascii="Arial" w:hAnsi="Arial" w:cs="Arial"/>
                <w:sz w:val="18"/>
                <w:szCs w:val="18"/>
              </w:rPr>
              <w:t>Broome</w:t>
            </w:r>
            <w:r w:rsidRPr="00DD6E00">
              <w:rPr>
                <w:rFonts w:ascii="Arial" w:hAnsi="Arial" w:cs="Arial"/>
                <w:sz w:val="18"/>
                <w:szCs w:val="18"/>
              </w:rPr>
              <w:br/>
              <w:t xml:space="preserve">Post Office </w:t>
            </w:r>
            <w:r w:rsidRPr="00DD6E00">
              <w:rPr>
                <w:rFonts w:ascii="Arial" w:hAnsi="Arial" w:cs="Arial"/>
                <w:sz w:val="18"/>
                <w:szCs w:val="18"/>
              </w:rPr>
              <w:br/>
              <w:t>(northern WA)</w:t>
            </w:r>
          </w:p>
        </w:tc>
        <w:tc>
          <w:tcPr>
            <w:tcW w:w="1379" w:type="dxa"/>
            <w:tcBorders>
              <w:top w:val="single" w:sz="12" w:space="0" w:color="auto"/>
              <w:left w:val="single" w:sz="12" w:space="0" w:color="auto"/>
              <w:bottom w:val="single" w:sz="12" w:space="0" w:color="auto"/>
              <w:right w:val="single" w:sz="12" w:space="0" w:color="auto"/>
            </w:tcBorders>
          </w:tcPr>
          <w:p w:rsidR="00C45BE3" w:rsidRPr="00DD6E00" w:rsidRDefault="00C45BE3" w:rsidP="00EF7708">
            <w:pPr>
              <w:keepNext/>
              <w:rPr>
                <w:rFonts w:ascii="Arial" w:hAnsi="Arial" w:cs="Arial"/>
                <w:sz w:val="18"/>
                <w:szCs w:val="18"/>
              </w:rPr>
            </w:pPr>
            <w:proofErr w:type="spellStart"/>
            <w:r w:rsidRPr="00DD6E00">
              <w:rPr>
                <w:rFonts w:ascii="Arial" w:hAnsi="Arial" w:cs="Arial"/>
                <w:sz w:val="18"/>
                <w:szCs w:val="18"/>
              </w:rPr>
              <w:t>Kununarra</w:t>
            </w:r>
            <w:proofErr w:type="spellEnd"/>
            <w:r w:rsidRPr="00DD6E00">
              <w:rPr>
                <w:rFonts w:ascii="Arial" w:hAnsi="Arial" w:cs="Arial"/>
                <w:sz w:val="18"/>
                <w:szCs w:val="18"/>
              </w:rPr>
              <w:br/>
              <w:t>ORIA</w:t>
            </w:r>
            <w:r w:rsidRPr="00DD6E00">
              <w:rPr>
                <w:rFonts w:ascii="Arial" w:hAnsi="Arial" w:cs="Arial"/>
                <w:sz w:val="18"/>
                <w:szCs w:val="18"/>
              </w:rPr>
              <w:br/>
              <w:t>(northern WA)</w:t>
            </w:r>
          </w:p>
        </w:tc>
        <w:tc>
          <w:tcPr>
            <w:tcW w:w="1379" w:type="dxa"/>
            <w:tcBorders>
              <w:top w:val="single" w:sz="12" w:space="0" w:color="auto"/>
              <w:left w:val="single" w:sz="12" w:space="0" w:color="auto"/>
              <w:bottom w:val="single" w:sz="12" w:space="0" w:color="auto"/>
              <w:right w:val="single" w:sz="12" w:space="0" w:color="auto"/>
            </w:tcBorders>
          </w:tcPr>
          <w:p w:rsidR="00C45BE3" w:rsidRPr="00DD6E00" w:rsidRDefault="00C45BE3" w:rsidP="00EF7708">
            <w:pPr>
              <w:keepNext/>
              <w:rPr>
                <w:rFonts w:ascii="Arial" w:hAnsi="Arial" w:cs="Arial"/>
                <w:sz w:val="18"/>
                <w:szCs w:val="18"/>
              </w:rPr>
            </w:pPr>
            <w:r w:rsidRPr="00DD6E00">
              <w:rPr>
                <w:rFonts w:ascii="Arial" w:hAnsi="Arial" w:cs="Arial"/>
                <w:sz w:val="18"/>
                <w:szCs w:val="18"/>
              </w:rPr>
              <w:t>Katherine</w:t>
            </w:r>
            <w:r w:rsidRPr="00DD6E00">
              <w:rPr>
                <w:rFonts w:ascii="Arial" w:hAnsi="Arial" w:cs="Arial"/>
                <w:sz w:val="18"/>
                <w:szCs w:val="18"/>
              </w:rPr>
              <w:br/>
              <w:t>Council</w:t>
            </w:r>
            <w:r w:rsidRPr="00DD6E00">
              <w:rPr>
                <w:rFonts w:ascii="Arial" w:hAnsi="Arial" w:cs="Arial"/>
                <w:sz w:val="18"/>
                <w:szCs w:val="18"/>
              </w:rPr>
              <w:br/>
              <w:t>(northern NT)</w:t>
            </w:r>
          </w:p>
        </w:tc>
        <w:tc>
          <w:tcPr>
            <w:tcW w:w="1379" w:type="dxa"/>
            <w:tcBorders>
              <w:top w:val="single" w:sz="12" w:space="0" w:color="auto"/>
              <w:bottom w:val="single" w:sz="12" w:space="0" w:color="auto"/>
              <w:right w:val="single" w:sz="12" w:space="0" w:color="auto"/>
            </w:tcBorders>
          </w:tcPr>
          <w:p w:rsidR="00C45BE3" w:rsidRPr="00DD6E00" w:rsidRDefault="00C45BE3" w:rsidP="00EF7708">
            <w:pPr>
              <w:keepNext/>
              <w:rPr>
                <w:rFonts w:ascii="Arial" w:hAnsi="Arial" w:cs="Arial"/>
                <w:sz w:val="18"/>
                <w:szCs w:val="18"/>
              </w:rPr>
            </w:pPr>
            <w:r w:rsidRPr="00DD6E00">
              <w:rPr>
                <w:rFonts w:ascii="Arial" w:hAnsi="Arial" w:cs="Arial"/>
                <w:sz w:val="18"/>
                <w:szCs w:val="18"/>
              </w:rPr>
              <w:t>Richmond</w:t>
            </w:r>
            <w:r w:rsidRPr="00DD6E00">
              <w:rPr>
                <w:rFonts w:ascii="Arial" w:hAnsi="Arial" w:cs="Arial"/>
                <w:sz w:val="18"/>
                <w:szCs w:val="18"/>
              </w:rPr>
              <w:br/>
              <w:t>Post Office</w:t>
            </w:r>
            <w:r w:rsidRPr="00DD6E00">
              <w:rPr>
                <w:rFonts w:ascii="Arial" w:hAnsi="Arial" w:cs="Arial"/>
                <w:sz w:val="18"/>
                <w:szCs w:val="18"/>
              </w:rPr>
              <w:br/>
              <w:t>(northern QLD)</w:t>
            </w:r>
          </w:p>
        </w:tc>
        <w:tc>
          <w:tcPr>
            <w:tcW w:w="1380" w:type="dxa"/>
            <w:tcBorders>
              <w:top w:val="single" w:sz="12" w:space="0" w:color="auto"/>
              <w:bottom w:val="single" w:sz="12" w:space="0" w:color="auto"/>
              <w:right w:val="single" w:sz="12" w:space="0" w:color="auto"/>
            </w:tcBorders>
            <w:tcMar>
              <w:right w:w="28" w:type="dxa"/>
            </w:tcMar>
          </w:tcPr>
          <w:p w:rsidR="00C45BE3" w:rsidRPr="00DD6E00" w:rsidRDefault="00C45BE3" w:rsidP="00EF7708">
            <w:pPr>
              <w:keepNext/>
              <w:rPr>
                <w:rFonts w:ascii="Arial" w:hAnsi="Arial" w:cs="Arial"/>
                <w:sz w:val="18"/>
                <w:szCs w:val="18"/>
              </w:rPr>
            </w:pPr>
            <w:r w:rsidRPr="00DD6E00">
              <w:rPr>
                <w:rFonts w:ascii="Arial" w:hAnsi="Arial" w:cs="Arial"/>
                <w:sz w:val="18"/>
                <w:szCs w:val="18"/>
              </w:rPr>
              <w:t>Lower Burdekin</w:t>
            </w:r>
            <w:r w:rsidRPr="00DD6E00">
              <w:rPr>
                <w:rFonts w:ascii="Arial" w:hAnsi="Arial" w:cs="Arial"/>
                <w:sz w:val="18"/>
                <w:szCs w:val="18"/>
              </w:rPr>
              <w:br/>
              <w:t>Ayr DPI RS</w:t>
            </w:r>
            <w:r w:rsidRPr="00DD6E00">
              <w:rPr>
                <w:rFonts w:ascii="Arial" w:hAnsi="Arial" w:cs="Arial"/>
                <w:sz w:val="18"/>
                <w:szCs w:val="18"/>
              </w:rPr>
              <w:br/>
              <w:t>(northern QLD)</w:t>
            </w:r>
          </w:p>
        </w:tc>
      </w:tr>
      <w:tr w:rsidR="00C45BE3" w:rsidRPr="00DD6E00" w:rsidTr="00EF7708">
        <w:trPr>
          <w:cantSplit/>
          <w:trHeight w:val="366"/>
          <w:jc w:val="center"/>
        </w:trPr>
        <w:tc>
          <w:tcPr>
            <w:tcW w:w="2146" w:type="dxa"/>
            <w:tcBorders>
              <w:top w:val="single" w:sz="12" w:space="0" w:color="auto"/>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Average daily max/min temperature (</w:t>
            </w:r>
            <w:proofErr w:type="spellStart"/>
            <w:r w:rsidRPr="00DD6E00">
              <w:rPr>
                <w:rFonts w:ascii="Arial" w:hAnsi="Arial" w:cs="Arial"/>
                <w:sz w:val="18"/>
                <w:szCs w:val="18"/>
              </w:rPr>
              <w:t>summer</w:t>
            </w:r>
            <w:r w:rsidRPr="00DD6E00">
              <w:rPr>
                <w:rFonts w:ascii="Arial" w:hAnsi="Arial" w:cs="Arial"/>
                <w:sz w:val="18"/>
                <w:szCs w:val="18"/>
                <w:vertAlign w:val="superscript"/>
              </w:rPr>
              <w:t>a</w:t>
            </w:r>
            <w:proofErr w:type="spellEnd"/>
            <w:r w:rsidRPr="00DD6E00">
              <w:rPr>
                <w:rFonts w:ascii="Arial" w:hAnsi="Arial" w:cs="Arial"/>
                <w:sz w:val="18"/>
                <w:szCs w:val="18"/>
              </w:rPr>
              <w:t>)</w:t>
            </w:r>
          </w:p>
        </w:tc>
        <w:tc>
          <w:tcPr>
            <w:tcW w:w="1379" w:type="dxa"/>
            <w:tcBorders>
              <w:top w:val="single" w:sz="12" w:space="0" w:color="auto"/>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33.6°C/26.1°C</w:t>
            </w:r>
          </w:p>
        </w:tc>
        <w:tc>
          <w:tcPr>
            <w:tcW w:w="1379" w:type="dxa"/>
            <w:tcBorders>
              <w:top w:val="single" w:sz="12" w:space="0" w:color="auto"/>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36.7°C/25.2°C</w:t>
            </w:r>
          </w:p>
        </w:tc>
        <w:tc>
          <w:tcPr>
            <w:tcW w:w="1379" w:type="dxa"/>
            <w:tcBorders>
              <w:top w:val="single" w:sz="12" w:space="0" w:color="auto"/>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35.3°C/24.0°C</w:t>
            </w:r>
          </w:p>
        </w:tc>
        <w:tc>
          <w:tcPr>
            <w:tcW w:w="1379" w:type="dxa"/>
            <w:tcBorders>
              <w:top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36.9°C/22.6°C</w:t>
            </w:r>
          </w:p>
        </w:tc>
        <w:tc>
          <w:tcPr>
            <w:tcW w:w="1380" w:type="dxa"/>
            <w:tcBorders>
              <w:top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31.7°C/22.5°C</w:t>
            </w:r>
          </w:p>
        </w:tc>
      </w:tr>
      <w:tr w:rsidR="00C45BE3" w:rsidRPr="00DD6E00" w:rsidTr="00EF7708">
        <w:trPr>
          <w:cantSplit/>
          <w:trHeight w:val="380"/>
          <w:jc w:val="center"/>
        </w:trPr>
        <w:tc>
          <w:tcPr>
            <w:tcW w:w="2146"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Average daily max/min temperature (</w:t>
            </w:r>
            <w:proofErr w:type="spellStart"/>
            <w:r w:rsidRPr="00DD6E00">
              <w:rPr>
                <w:rFonts w:ascii="Arial" w:hAnsi="Arial" w:cs="Arial"/>
                <w:sz w:val="18"/>
                <w:szCs w:val="18"/>
              </w:rPr>
              <w:t>winter</w:t>
            </w:r>
            <w:r w:rsidRPr="00DD6E00">
              <w:rPr>
                <w:rFonts w:ascii="Arial" w:hAnsi="Arial" w:cs="Arial"/>
                <w:sz w:val="18"/>
                <w:szCs w:val="18"/>
                <w:vertAlign w:val="superscript"/>
              </w:rPr>
              <w:t>b</w:t>
            </w:r>
            <w:proofErr w:type="spellEnd"/>
            <w:r w:rsidRPr="00DD6E00">
              <w:rPr>
                <w:rFonts w:ascii="Arial" w:hAnsi="Arial" w:cs="Arial"/>
                <w:sz w:val="18"/>
                <w:szCs w:val="18"/>
              </w:rPr>
              <w:t>)</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28.6°C/14.9°C</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31.4°C/16.1°C</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30.9°C/14.3°C</w:t>
            </w:r>
          </w:p>
        </w:tc>
        <w:tc>
          <w:tcPr>
            <w:tcW w:w="1379"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26.8°C/9.4°C</w:t>
            </w:r>
          </w:p>
        </w:tc>
        <w:tc>
          <w:tcPr>
            <w:tcW w:w="1380"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25.6°C/12.3°C</w:t>
            </w:r>
          </w:p>
        </w:tc>
      </w:tr>
      <w:tr w:rsidR="00C45BE3" w:rsidRPr="00DD6E00" w:rsidTr="00EF7708">
        <w:trPr>
          <w:cantSplit/>
          <w:trHeight w:val="374"/>
          <w:jc w:val="center"/>
        </w:trPr>
        <w:tc>
          <w:tcPr>
            <w:tcW w:w="2146"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Average monthly rainfall (summer)</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126.1 mm</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171.6 mm</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216.4 mm</w:t>
            </w:r>
          </w:p>
        </w:tc>
        <w:tc>
          <w:tcPr>
            <w:tcW w:w="1379"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98.7 mm</w:t>
            </w:r>
          </w:p>
        </w:tc>
        <w:tc>
          <w:tcPr>
            <w:tcW w:w="1380"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182.4 mm</w:t>
            </w:r>
          </w:p>
        </w:tc>
      </w:tr>
      <w:tr w:rsidR="00C45BE3" w:rsidRPr="00DD6E00" w:rsidTr="00EF7708">
        <w:trPr>
          <w:cantSplit/>
          <w:trHeight w:val="368"/>
          <w:jc w:val="center"/>
        </w:trPr>
        <w:tc>
          <w:tcPr>
            <w:tcW w:w="2146"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Average monthly rainfall (winter)</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10.1 mm</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1.8 mm</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0.9 mm</w:t>
            </w:r>
          </w:p>
        </w:tc>
        <w:tc>
          <w:tcPr>
            <w:tcW w:w="1379"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9.3 mm</w:t>
            </w:r>
          </w:p>
        </w:tc>
        <w:tc>
          <w:tcPr>
            <w:tcW w:w="1380"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18.2 mm</w:t>
            </w:r>
          </w:p>
        </w:tc>
      </w:tr>
      <w:tr w:rsidR="00C45BE3" w:rsidRPr="00DD6E00" w:rsidTr="00EF7708">
        <w:trPr>
          <w:cantSplit/>
          <w:trHeight w:val="376"/>
          <w:jc w:val="center"/>
        </w:trPr>
        <w:tc>
          <w:tcPr>
            <w:tcW w:w="2146"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Growing season</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May-</w:t>
            </w:r>
          </w:p>
          <w:p w:rsidR="00C45BE3" w:rsidRPr="00DD6E00" w:rsidRDefault="00C45BE3" w:rsidP="00EF7708">
            <w:pPr>
              <w:jc w:val="center"/>
              <w:rPr>
                <w:rFonts w:ascii="Arial" w:hAnsi="Arial" w:cs="Arial"/>
                <w:sz w:val="18"/>
                <w:szCs w:val="18"/>
              </w:rPr>
            </w:pPr>
            <w:r w:rsidRPr="00DD6E00">
              <w:rPr>
                <w:rFonts w:ascii="Arial" w:hAnsi="Arial" w:cs="Arial"/>
                <w:sz w:val="18"/>
                <w:szCs w:val="18"/>
              </w:rPr>
              <w:t>November</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April-</w:t>
            </w:r>
          </w:p>
          <w:p w:rsidR="00C45BE3" w:rsidRPr="00DD6E00" w:rsidRDefault="00C45BE3" w:rsidP="00EF7708">
            <w:pPr>
              <w:jc w:val="center"/>
              <w:rPr>
                <w:rFonts w:ascii="Arial" w:hAnsi="Arial" w:cs="Arial"/>
                <w:sz w:val="18"/>
                <w:szCs w:val="18"/>
              </w:rPr>
            </w:pPr>
            <w:r w:rsidRPr="00DD6E00">
              <w:rPr>
                <w:rFonts w:ascii="Arial" w:hAnsi="Arial" w:cs="Arial"/>
                <w:sz w:val="18"/>
                <w:szCs w:val="18"/>
              </w:rPr>
              <w:t>October</w:t>
            </w:r>
          </w:p>
        </w:tc>
        <w:tc>
          <w:tcPr>
            <w:tcW w:w="1379" w:type="dxa"/>
            <w:tcBorders>
              <w:left w:val="single" w:sz="12" w:space="0" w:color="auto"/>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March-</w:t>
            </w:r>
          </w:p>
          <w:p w:rsidR="00C45BE3" w:rsidRPr="00DD6E00" w:rsidRDefault="00C45BE3" w:rsidP="00EF7708">
            <w:pPr>
              <w:jc w:val="center"/>
              <w:rPr>
                <w:rFonts w:ascii="Arial" w:hAnsi="Arial" w:cs="Arial"/>
                <w:sz w:val="18"/>
                <w:szCs w:val="18"/>
              </w:rPr>
            </w:pPr>
            <w:r w:rsidRPr="00DD6E00">
              <w:rPr>
                <w:rFonts w:ascii="Arial" w:hAnsi="Arial" w:cs="Arial"/>
                <w:sz w:val="18"/>
                <w:szCs w:val="18"/>
              </w:rPr>
              <w:t>October</w:t>
            </w:r>
          </w:p>
        </w:tc>
        <w:tc>
          <w:tcPr>
            <w:tcW w:w="1379"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December-</w:t>
            </w:r>
          </w:p>
          <w:p w:rsidR="00C45BE3" w:rsidRPr="00DD6E00" w:rsidRDefault="00C45BE3" w:rsidP="00EF7708">
            <w:pPr>
              <w:jc w:val="center"/>
              <w:rPr>
                <w:rFonts w:ascii="Arial" w:hAnsi="Arial" w:cs="Arial"/>
                <w:sz w:val="18"/>
                <w:szCs w:val="18"/>
              </w:rPr>
            </w:pPr>
            <w:r w:rsidRPr="00DD6E00">
              <w:rPr>
                <w:rFonts w:ascii="Arial" w:hAnsi="Arial" w:cs="Arial"/>
                <w:sz w:val="18"/>
                <w:szCs w:val="18"/>
              </w:rPr>
              <w:t>July</w:t>
            </w:r>
          </w:p>
        </w:tc>
        <w:tc>
          <w:tcPr>
            <w:tcW w:w="1380" w:type="dxa"/>
            <w:tcBorders>
              <w:right w:val="single" w:sz="12" w:space="0" w:color="auto"/>
            </w:tcBorders>
          </w:tcPr>
          <w:p w:rsidR="00C45BE3" w:rsidRPr="00DD6E00" w:rsidRDefault="00C45BE3" w:rsidP="00EF7708">
            <w:pPr>
              <w:jc w:val="center"/>
              <w:rPr>
                <w:rFonts w:ascii="Arial" w:hAnsi="Arial" w:cs="Arial"/>
                <w:sz w:val="18"/>
                <w:szCs w:val="18"/>
              </w:rPr>
            </w:pPr>
            <w:r w:rsidRPr="00DD6E00">
              <w:rPr>
                <w:rFonts w:ascii="Arial" w:hAnsi="Arial" w:cs="Arial"/>
                <w:sz w:val="18"/>
                <w:szCs w:val="18"/>
              </w:rPr>
              <w:t>March-November</w:t>
            </w:r>
          </w:p>
        </w:tc>
      </w:tr>
      <w:tr w:rsidR="00C45BE3" w:rsidRPr="00DD6E00" w:rsidTr="00EF7708">
        <w:trPr>
          <w:cantSplit/>
          <w:trHeight w:val="550"/>
          <w:jc w:val="center"/>
        </w:trPr>
        <w:tc>
          <w:tcPr>
            <w:tcW w:w="2146"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Arable soil type</w:t>
            </w:r>
          </w:p>
        </w:tc>
        <w:tc>
          <w:tcPr>
            <w:tcW w:w="1379"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Sandy loam</w:t>
            </w:r>
          </w:p>
        </w:tc>
        <w:tc>
          <w:tcPr>
            <w:tcW w:w="1379"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Cracking clay</w:t>
            </w:r>
          </w:p>
        </w:tc>
        <w:tc>
          <w:tcPr>
            <w:tcW w:w="1379"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Clay loam and sandy clay loam</w:t>
            </w:r>
          </w:p>
        </w:tc>
        <w:tc>
          <w:tcPr>
            <w:tcW w:w="1379" w:type="dxa"/>
            <w:tcBorders>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Cracking clay, some inherent salinity</w:t>
            </w:r>
          </w:p>
        </w:tc>
        <w:tc>
          <w:tcPr>
            <w:tcW w:w="1380" w:type="dxa"/>
            <w:tcBorders>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Cracking clay</w:t>
            </w:r>
          </w:p>
        </w:tc>
      </w:tr>
      <w:tr w:rsidR="00C45BE3" w:rsidRPr="00DD6E00" w:rsidTr="00EF7708">
        <w:trPr>
          <w:cantSplit/>
          <w:trHeight w:val="362"/>
          <w:jc w:val="center"/>
        </w:trPr>
        <w:tc>
          <w:tcPr>
            <w:tcW w:w="2146"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Irrigation system</w:t>
            </w:r>
          </w:p>
        </w:tc>
        <w:tc>
          <w:tcPr>
            <w:tcW w:w="1379"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Sub surface drip</w:t>
            </w:r>
          </w:p>
        </w:tc>
        <w:tc>
          <w:tcPr>
            <w:tcW w:w="1379"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Furrow</w:t>
            </w:r>
          </w:p>
        </w:tc>
        <w:tc>
          <w:tcPr>
            <w:tcW w:w="1379" w:type="dxa"/>
            <w:tcBorders>
              <w:left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Sub surface drip/ overhead</w:t>
            </w:r>
          </w:p>
        </w:tc>
        <w:tc>
          <w:tcPr>
            <w:tcW w:w="1379" w:type="dxa"/>
            <w:tcBorders>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Furrow</w:t>
            </w:r>
          </w:p>
        </w:tc>
        <w:tc>
          <w:tcPr>
            <w:tcW w:w="1380" w:type="dxa"/>
            <w:tcBorders>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Furrow</w:t>
            </w:r>
          </w:p>
        </w:tc>
      </w:tr>
      <w:tr w:rsidR="00C45BE3" w:rsidRPr="00DD6E00" w:rsidTr="00EF7708">
        <w:trPr>
          <w:cantSplit/>
          <w:trHeight w:val="1169"/>
          <w:jc w:val="center"/>
        </w:trPr>
        <w:tc>
          <w:tcPr>
            <w:tcW w:w="2146" w:type="dxa"/>
            <w:tcBorders>
              <w:left w:val="single" w:sz="12" w:space="0" w:color="auto"/>
              <w:bottom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Development status</w:t>
            </w:r>
          </w:p>
        </w:tc>
        <w:tc>
          <w:tcPr>
            <w:tcW w:w="1379" w:type="dxa"/>
            <w:tcBorders>
              <w:left w:val="single" w:sz="12" w:space="0" w:color="auto"/>
              <w:bottom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New area under development or evaluation</w:t>
            </w:r>
          </w:p>
        </w:tc>
        <w:tc>
          <w:tcPr>
            <w:tcW w:w="1379" w:type="dxa"/>
            <w:tcBorders>
              <w:left w:val="single" w:sz="12" w:space="0" w:color="auto"/>
              <w:bottom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 xml:space="preserve">Existing </w:t>
            </w:r>
            <w:r w:rsidRPr="00DD6E00">
              <w:rPr>
                <w:rFonts w:ascii="Arial" w:hAnsi="Arial" w:cs="Arial"/>
                <w:sz w:val="18"/>
                <w:szCs w:val="18"/>
              </w:rPr>
              <w:br/>
              <w:t>(non-cotton) irrigated cropping and/or potential for expansion.</w:t>
            </w:r>
          </w:p>
        </w:tc>
        <w:tc>
          <w:tcPr>
            <w:tcW w:w="1379" w:type="dxa"/>
            <w:tcBorders>
              <w:left w:val="single" w:sz="12" w:space="0" w:color="auto"/>
              <w:bottom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New area under development or evaluation</w:t>
            </w:r>
          </w:p>
        </w:tc>
        <w:tc>
          <w:tcPr>
            <w:tcW w:w="1379" w:type="dxa"/>
            <w:tcBorders>
              <w:bottom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New area under development or evaluation</w:t>
            </w:r>
          </w:p>
        </w:tc>
        <w:tc>
          <w:tcPr>
            <w:tcW w:w="1380" w:type="dxa"/>
            <w:tcBorders>
              <w:bottom w:val="single" w:sz="12" w:space="0" w:color="auto"/>
              <w:right w:val="single" w:sz="12" w:space="0" w:color="auto"/>
            </w:tcBorders>
          </w:tcPr>
          <w:p w:rsidR="00C45BE3" w:rsidRPr="00DD6E00" w:rsidRDefault="00C45BE3" w:rsidP="00EF7708">
            <w:pPr>
              <w:rPr>
                <w:rFonts w:ascii="Arial" w:hAnsi="Arial" w:cs="Arial"/>
                <w:sz w:val="18"/>
                <w:szCs w:val="18"/>
              </w:rPr>
            </w:pPr>
            <w:r w:rsidRPr="00DD6E00">
              <w:rPr>
                <w:rFonts w:ascii="Arial" w:hAnsi="Arial" w:cs="Arial"/>
                <w:sz w:val="18"/>
                <w:szCs w:val="18"/>
              </w:rPr>
              <w:t xml:space="preserve">Existing </w:t>
            </w:r>
            <w:r w:rsidRPr="00DD6E00">
              <w:rPr>
                <w:rFonts w:ascii="Arial" w:hAnsi="Arial" w:cs="Arial"/>
                <w:sz w:val="18"/>
                <w:szCs w:val="18"/>
              </w:rPr>
              <w:br/>
              <w:t>(non-cotton) irrigated cropping and/or potential for expansion.</w:t>
            </w:r>
          </w:p>
        </w:tc>
      </w:tr>
    </w:tbl>
    <w:p w:rsidR="00C45BE3" w:rsidRPr="00DD6E00" w:rsidRDefault="00C45BE3" w:rsidP="00C45BE3">
      <w:pPr>
        <w:pStyle w:val="tableheading"/>
        <w:spacing w:before="0" w:after="0"/>
        <w:rPr>
          <w:sz w:val="18"/>
          <w:szCs w:val="18"/>
        </w:rPr>
      </w:pPr>
      <w:proofErr w:type="gramStart"/>
      <w:r w:rsidRPr="00DD6E00">
        <w:rPr>
          <w:sz w:val="18"/>
          <w:szCs w:val="18"/>
          <w:vertAlign w:val="superscript"/>
        </w:rPr>
        <w:t>a</w:t>
      </w:r>
      <w:r w:rsidRPr="00DD6E00">
        <w:rPr>
          <w:sz w:val="18"/>
          <w:szCs w:val="18"/>
        </w:rPr>
        <w:t xml:space="preserve">  December</w:t>
      </w:r>
      <w:proofErr w:type="gramEnd"/>
      <w:r w:rsidRPr="00DD6E00">
        <w:rPr>
          <w:sz w:val="18"/>
          <w:szCs w:val="18"/>
        </w:rPr>
        <w:t>, January, February</w:t>
      </w:r>
    </w:p>
    <w:p w:rsidR="00C45BE3" w:rsidRPr="00DD6E00" w:rsidRDefault="00C45BE3" w:rsidP="00C45BE3">
      <w:pPr>
        <w:pStyle w:val="tableheading"/>
        <w:spacing w:before="0" w:after="0"/>
        <w:rPr>
          <w:sz w:val="18"/>
          <w:szCs w:val="18"/>
        </w:rPr>
      </w:pPr>
      <w:proofErr w:type="gramStart"/>
      <w:r w:rsidRPr="00DD6E00">
        <w:rPr>
          <w:sz w:val="18"/>
          <w:szCs w:val="18"/>
          <w:vertAlign w:val="superscript"/>
        </w:rPr>
        <w:t>b</w:t>
      </w:r>
      <w:r w:rsidRPr="00DD6E00">
        <w:rPr>
          <w:sz w:val="18"/>
          <w:szCs w:val="18"/>
        </w:rPr>
        <w:t xml:space="preserve">  June</w:t>
      </w:r>
      <w:proofErr w:type="gramEnd"/>
      <w:r w:rsidRPr="00DD6E00">
        <w:rPr>
          <w:sz w:val="18"/>
          <w:szCs w:val="18"/>
        </w:rPr>
        <w:t>, July, August</w:t>
      </w:r>
    </w:p>
    <w:p w:rsidR="00C45BE3" w:rsidRPr="00DD6E00" w:rsidRDefault="00C45BE3" w:rsidP="00C45BE3">
      <w:pPr>
        <w:pStyle w:val="tableheading"/>
        <w:spacing w:after="0"/>
      </w:pPr>
      <w:r w:rsidRPr="00DD6E00">
        <w:t>ORIA: Ord River Irrigation Area</w:t>
      </w:r>
    </w:p>
    <w:p w:rsidR="00C45BE3" w:rsidRPr="00DD6E00" w:rsidRDefault="00C45BE3" w:rsidP="00C45BE3">
      <w:pPr>
        <w:pStyle w:val="tableheading"/>
        <w:spacing w:before="0" w:after="0"/>
      </w:pPr>
      <w:r w:rsidRPr="00DD6E00">
        <w:t>DPI RS: Department of Primary Industries Research Station</w:t>
      </w:r>
    </w:p>
    <w:p w:rsidR="00C45BE3" w:rsidRPr="00DD6E00" w:rsidRDefault="00C45BE3" w:rsidP="00C45BE3">
      <w:pPr>
        <w:pStyle w:val="tableheading"/>
      </w:pPr>
      <w:r w:rsidRPr="00DD6E00">
        <w:t xml:space="preserve">Sources: </w:t>
      </w:r>
      <w:hyperlink r:id="rId14" w:history="1">
        <w:r w:rsidRPr="0035267F">
          <w:rPr>
            <w:rStyle w:val="Hyperlink"/>
            <w:rFonts w:eastAsiaTheme="majorEastAsia"/>
          </w:rPr>
          <w:t>Bureau of Meteorology</w:t>
        </w:r>
      </w:hyperlink>
      <w:r w:rsidRPr="00DD6E00">
        <w:t xml:space="preserve"> and ACCRC (2004)</w:t>
      </w:r>
    </w:p>
    <w:p w:rsidR="00C45BE3" w:rsidRDefault="00C45BE3" w:rsidP="00C45BE3">
      <w:pPr>
        <w:pStyle w:val="Heading3"/>
        <w:spacing w:before="240"/>
      </w:pPr>
      <w:bookmarkStart w:id="207" w:name="_Toc135718548"/>
      <w:bookmarkStart w:id="208" w:name="_Toc136159922"/>
      <w:bookmarkStart w:id="209" w:name="_Toc136343748"/>
      <w:bookmarkStart w:id="210" w:name="_Toc141236870"/>
      <w:bookmarkStart w:id="211" w:name="_Toc142807923"/>
      <w:bookmarkStart w:id="212" w:name="_Toc417387675"/>
      <w:r>
        <w:t xml:space="preserve">3.4 </w:t>
      </w:r>
      <w:r w:rsidRPr="00DD6E00">
        <w:t>Presence of the PAT protein or similar proteins in the receiving environment</w:t>
      </w:r>
      <w:bookmarkEnd w:id="207"/>
      <w:bookmarkEnd w:id="208"/>
      <w:bookmarkEnd w:id="209"/>
      <w:bookmarkEnd w:id="210"/>
      <w:bookmarkEnd w:id="211"/>
      <w:bookmarkEnd w:id="212"/>
    </w:p>
    <w:p w:rsidR="00C45BE3" w:rsidRPr="00B0516E" w:rsidRDefault="00C45BE3" w:rsidP="00C45BE3">
      <w:pPr>
        <w:rPr>
          <w:lang w:eastAsia="en-AU"/>
        </w:rPr>
      </w:pPr>
    </w:p>
    <w:p w:rsidR="00C45BE3" w:rsidRPr="00B0516E" w:rsidRDefault="00C45BE3" w:rsidP="00C45BE3">
      <w:pPr>
        <w:pStyle w:val="Paragraph"/>
        <w:numPr>
          <w:ilvl w:val="0"/>
          <w:numId w:val="0"/>
        </w:numPr>
      </w:pPr>
      <w:r>
        <w:t xml:space="preserve">60. </w:t>
      </w:r>
      <w:r w:rsidRPr="00B0516E">
        <w:t xml:space="preserve">The PAT protein is widespread in the environment, through the presence of the bacteria from which it </w:t>
      </w:r>
      <w:proofErr w:type="gramStart"/>
      <w:r w:rsidRPr="00B0516E">
        <w:t>is derived</w:t>
      </w:r>
      <w:proofErr w:type="gramEnd"/>
      <w:r w:rsidRPr="00B0516E">
        <w:t>. This forms part of the baseline data for assessing any risks from exposure to this protein that may result from the proposed release of the GM cotton.</w:t>
      </w:r>
    </w:p>
    <w:p w:rsidR="00C45BE3" w:rsidRPr="00DD6E00" w:rsidRDefault="00C45BE3" w:rsidP="00C45BE3">
      <w:r w:rsidRPr="00DD6E00">
        <w:t xml:space="preserve">PAT proteins are produced naturally by the common soil bacteria </w:t>
      </w:r>
      <w:r w:rsidRPr="00DD6E00">
        <w:rPr>
          <w:i/>
          <w:iCs/>
        </w:rPr>
        <w:t xml:space="preserve">Streptomyces </w:t>
      </w:r>
      <w:proofErr w:type="spellStart"/>
      <w:r w:rsidRPr="00DD6E00">
        <w:rPr>
          <w:i/>
          <w:iCs/>
        </w:rPr>
        <w:t>viridochromogenes</w:t>
      </w:r>
      <w:proofErr w:type="spellEnd"/>
      <w:r w:rsidRPr="00DD6E00">
        <w:t xml:space="preserve"> and </w:t>
      </w:r>
      <w:r w:rsidRPr="00DD6E00">
        <w:rPr>
          <w:i/>
          <w:iCs/>
        </w:rPr>
        <w:t>S. </w:t>
      </w:r>
      <w:proofErr w:type="spellStart"/>
      <w:r w:rsidRPr="00DD6E00">
        <w:rPr>
          <w:i/>
          <w:iCs/>
        </w:rPr>
        <w:t>hygroscopicus</w:t>
      </w:r>
      <w:proofErr w:type="spellEnd"/>
      <w:r w:rsidRPr="00DD6E00">
        <w:t xml:space="preserve">, encoded by the </w:t>
      </w:r>
      <w:r w:rsidRPr="00DD6E00">
        <w:rPr>
          <w:i/>
          <w:iCs/>
        </w:rPr>
        <w:t>pat</w:t>
      </w:r>
      <w:r w:rsidRPr="00DD6E00">
        <w:t xml:space="preserve"> and </w:t>
      </w:r>
      <w:r w:rsidRPr="00DD6E00">
        <w:rPr>
          <w:i/>
          <w:iCs/>
        </w:rPr>
        <w:t>bar</w:t>
      </w:r>
      <w:r w:rsidRPr="00DD6E00">
        <w:t xml:space="preserve"> genes, respectively </w:t>
      </w:r>
      <w:r w:rsidRPr="00DD6E00">
        <w:fldChar w:fldCharType="begin"/>
      </w:r>
      <w:r w:rsidRPr="00DD6E00">
        <w:instrText xml:space="preserve"> ADDIN REFMGR.CITE &lt;Refman&gt;&lt;Cite&gt;&lt;Author&gt;Wohlleben&lt;/Author&gt;&lt;Year&gt;1988&lt;/Year&gt;&lt;RecNum&gt;1069&lt;/RecNum&gt;&lt;IDText&gt;Nucleotide sequence of the phosphinothricin N-acetyltransferase gene from Streptomyces viridochromogenes Tu494 and its expression in Nicotiana tabacum&lt;/IDText&gt;&lt;MDL Ref_Type="Journal"&gt;&lt;Ref_Type&gt;Journal&lt;/Ref_Type&gt;&lt;Ref_ID&gt;1069&lt;/Ref_ID&gt;&lt;Title_Primary&gt;Nucleotide sequence of the phosphinothricin N-acetyltransferase gene from &lt;i&gt;Streptomyces viridochromogenes&lt;/i&gt; Tu494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hler,A.&lt;/Authors_Primary&gt;&lt;Date_Primary&gt;1988/10/15&lt;/Date_Primary&gt;&lt;Keywords&gt;Acetyltransferases&lt;/Keywords&gt;&lt;Keywords&gt;Base Sequence&lt;/Keywords&gt;&lt;Keywords&gt;Comparative Study&lt;/Keywords&gt;&lt;Keywords&gt;DNA,Recombinant&lt;/Keywords&gt;&lt;Keywords&gt;Enzymology&lt;/Keywords&gt;&lt;Keywords&gt;Gene Expression Regulation&lt;/Keywords&gt;&lt;Keywords&gt;Genes,Bacterial&lt;/Keywords&gt;&lt;Keywords&gt;Genetic Vectors&lt;/Keywords&gt;&lt;Keywords&gt;genetics&lt;/Keywords&gt;&lt;Keywords&gt;Molecular Sequence Data&lt;/Keywords&gt;&lt;Keywords&gt;Plants,Toxic&lt;/Keywords&gt;&lt;Keywords&gt;Plasmids&lt;/Keywords&gt;&lt;Keywords&gt;Restriction Mapping&lt;/Keywords&gt;&lt;Keywords&gt;Streptomyces&lt;/Keywords&gt;&lt;Keywords&gt;Support,Non-U.S.Gov&amp;apos;t&lt;/Keywords&gt;&lt;Keywords&gt;Tobacco&lt;/Keywords&gt;&lt;Keywords&gt;Nucleotide sequence&lt;/Keywords&gt;&lt;Keywords&gt;NUCLEOTIDE-SEQUENCE&lt;/Keywords&gt;&lt;Keywords&gt;SEQUENCE&lt;/Keywords&gt;&lt;Keywords&gt;of&lt;/Keywords&gt;&lt;Keywords&gt;phosphinothricin&lt;/Keywords&gt;&lt;Keywords&gt;phosphinothricin N-acetyltransferase&lt;/Keywords&gt;&lt;Keywords&gt;N-ACETYLTRANSFERASE GENE&lt;/Keywords&gt;&lt;Keywords&gt;GENE&lt;/Keywords&gt;&lt;Keywords&gt;EXPRESSION&lt;/Keywords&gt;&lt;Keywords&gt;NICOTIANA&lt;/Keywords&gt;&lt;Keywords&gt;Nicotiana tabacum&lt;/Keywords&gt;&lt;Keywords&gt;NICOTIANA-TABACUM&lt;/Keywords&gt;&lt;Reprint&gt;In File&lt;/Reprint&gt;&lt;Start_Page&gt;25&lt;/Start_Page&gt;&lt;End_Page&gt;37&lt;/End_Page&gt;&lt;Periodical&gt;Gene&lt;/Periodical&gt;&lt;Volume&gt;70&lt;/Volume&gt;&lt;Issue&gt;1&lt;/Issue&gt;&lt;Address&gt;Lehrstuhl fur Genetik, Fakultat fur Biologie, Universitat Bielefeld, F.R.G&lt;/Address&gt;&lt;Web_URL&gt;PM:3240868&lt;/Web_URL&gt;&lt;ZZ_JournalFull&gt;&lt;f name="System"&gt;Gene&lt;/f&gt;&lt;/ZZ_JournalFull&gt;&lt;ZZ_WorkformID&gt;1&lt;/ZZ_WorkformID&gt;&lt;/MDL&gt;&lt;/Cite&gt;&lt;Cite&gt;&lt;Author&gt;Strauch&lt;/Author&gt;&lt;Year&gt;1988&lt;/Year&gt;&lt;RecNum&gt;1070&lt;/RecNum&gt;&lt;IDText&gt;Cloning of a phosphinothricin N-acetyltransferase gene from Streptomyces viridochromogenes Tu494 and its expression in Streptomyces lividans and Escherichia coli&lt;/IDText&gt;&lt;MDL Ref_Type="Journal"&gt;&lt;Ref_Type&gt;Journal&lt;/Ref_Type&gt;&lt;Ref_ID&gt;1070&lt;/Ref_ID&gt;&lt;Title_Primary&gt;Cloning of a phosphinothricin N-acetyltransferase gene from &lt;i&gt;Streptomyces viridochromogenes&lt;/i&gt; Tu494 and its expression in &lt;i&gt;Streptomyces lividans&lt;/i&gt; and &lt;i&gt;Escherichia coli&lt;/i&gt;&lt;/Title_Primary&gt;&lt;Authors_Primary&gt;Strauch,E.&lt;/Authors_Primary&gt;&lt;Authors_Primary&gt;Wohlleben,W.&lt;/Authors_Primary&gt;&lt;Authors_Primary&gt;Puhler,A.&lt;/Authors_Primary&gt;&lt;Date_Primary&gt;1988&lt;/Date_Primary&gt;&lt;Keywords&gt;Acetyltransferases&lt;/Keywords&gt;&lt;Keywords&gt;Aminobutyric Acids&lt;/Keywords&gt;&lt;Keywords&gt;Bacterial Proteins&lt;/Keywords&gt;&lt;Keywords&gt;biosynthesis&lt;/Keywords&gt;&lt;Keywords&gt;Drug Effects&lt;/Keywords&gt;&lt;Keywords&gt;Drug Resistance,Microbial&lt;/Keywords&gt;&lt;Keywords&gt;Escherichia coli&lt;/Keywords&gt;&lt;Keywords&gt;Genes,Bacterial&lt;/Keywords&gt;&lt;Keywords&gt;genetics&lt;/Keywords&gt;&lt;Keywords&gt;metabolism&lt;/Keywords&gt;&lt;Keywords&gt;Pharmacology&lt;/Keywords&gt;&lt;Keywords&gt;Promoter Regions (Genetics)&lt;/Keywords&gt;&lt;Keywords&gt;Recombinant Proteins&lt;/Keywords&gt;&lt;Keywords&gt;Streptomyces&lt;/Keywords&gt;&lt;Keywords&gt;Support,Non-U.S.Gov&amp;apos;t&lt;/Keywords&gt;&lt;Reprint&gt;In File&lt;/Reprint&gt;&lt;Start_Page&gt;65&lt;/Start_Page&gt;&lt;End_Page&gt;74&lt;/End_Page&gt;&lt;Periodical&gt;Gene&lt;/Periodical&gt;&lt;Volume&gt;63&lt;/Volume&gt;&lt;Issue&gt;1&lt;/Issue&gt;&lt;Address&gt;Lehrstuhl fur Genetik, Fakultat fur Biologie, Universitat Bielefeld, F.R.G&lt;/Address&gt;&lt;Web_URL&gt;PM:3290054&lt;/Web_URL&gt;&lt;ZZ_JournalFull&gt;&lt;f name="System"&gt;Gene&lt;/f&gt;&lt;/ZZ_JournalFull&gt;&lt;ZZ_WorkformID&gt;1&lt;/ZZ_WorkformID&gt;&lt;/MDL&gt;&lt;/Cite&gt;&lt;/Refman&gt;</w:instrText>
      </w:r>
      <w:r w:rsidRPr="00DD6E00">
        <w:fldChar w:fldCharType="separate"/>
      </w:r>
      <w:r w:rsidRPr="00DD6E00">
        <w:t>(Wohlleben et al. 1988; Strauch et al. 1988)</w:t>
      </w:r>
      <w:r w:rsidRPr="00DD6E00">
        <w:fldChar w:fldCharType="end"/>
      </w:r>
      <w:r w:rsidRPr="00DD6E00">
        <w:t>. The PAT protein expressed in Liberty Link</w:t>
      </w:r>
      <w:r w:rsidRPr="00DD6E00">
        <w:rPr>
          <w:vertAlign w:val="superscript"/>
        </w:rPr>
        <w:t>®</w:t>
      </w:r>
      <w:r w:rsidRPr="00DD6E00">
        <w:t xml:space="preserve"> Cotton differs only in one amino acid from the protein naturally produced by </w:t>
      </w:r>
      <w:r w:rsidRPr="00DD6E00">
        <w:rPr>
          <w:i/>
          <w:iCs/>
        </w:rPr>
        <w:t>S. </w:t>
      </w:r>
      <w:proofErr w:type="spellStart"/>
      <w:r w:rsidRPr="00DD6E00">
        <w:rPr>
          <w:i/>
          <w:iCs/>
        </w:rPr>
        <w:t>hygroscopicus</w:t>
      </w:r>
      <w:proofErr w:type="spellEnd"/>
      <w:r w:rsidRPr="00DD6E00">
        <w:t xml:space="preserve"> and the two proteins are functionally equivalent. </w:t>
      </w:r>
      <w:r w:rsidRPr="00DD6E00">
        <w:rPr>
          <w:i/>
          <w:iCs/>
        </w:rPr>
        <w:t xml:space="preserve">Streptomyces </w:t>
      </w:r>
      <w:r w:rsidRPr="00DD6E00">
        <w:t xml:space="preserve">spp. are saprophytic, soil-borne bacteria and are not considered pathogens of plants, humans or other animals </w:t>
      </w:r>
      <w:r w:rsidRPr="00DD6E00">
        <w:fldChar w:fldCharType="begin"/>
      </w:r>
      <w:r w:rsidRPr="00DD6E00">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File&lt;/Reprint&gt;&lt;Start_Page&gt;1&lt;/Start_Page&gt;&lt;End_Page&gt;26&lt;/End_Page&gt;&lt;Volume&gt;ENV/JM/MONO(99)13&lt;/Volume&gt;&lt;Title_Series&gt;Series on Harmonization of regulatory oversight in biotechnology No.11&lt;/Title_Series&gt;&lt;ZZ_WorkformID&gt;24&lt;/ZZ_WorkformID&gt;&lt;/MDL&gt;&lt;/Cite&gt;&lt;/Refman&gt;</w:instrText>
      </w:r>
      <w:r w:rsidRPr="00DD6E00">
        <w:fldChar w:fldCharType="separate"/>
      </w:r>
      <w:r w:rsidRPr="00DD6E00">
        <w:t>(OECD 1999b)</w:t>
      </w:r>
      <w:r w:rsidRPr="00DD6E00">
        <w:fldChar w:fldCharType="end"/>
      </w:r>
      <w:r w:rsidRPr="00DD6E00">
        <w:t xml:space="preserve">. A search of the </w:t>
      </w:r>
      <w:proofErr w:type="spellStart"/>
      <w:r w:rsidRPr="00DD6E00">
        <w:t>GenBank</w:t>
      </w:r>
      <w:proofErr w:type="spellEnd"/>
      <w:r w:rsidRPr="00DD6E00">
        <w:t xml:space="preserve"> database reveals that other genes encoding PAT or similar enzymes are present in a wide variety of bacteria including </w:t>
      </w:r>
      <w:proofErr w:type="spellStart"/>
      <w:r w:rsidRPr="00DD6E00">
        <w:rPr>
          <w:i/>
          <w:iCs/>
        </w:rPr>
        <w:t>Mesorhizobium</w:t>
      </w:r>
      <w:proofErr w:type="spellEnd"/>
      <w:r w:rsidRPr="00DD6E00">
        <w:rPr>
          <w:i/>
          <w:iCs/>
        </w:rPr>
        <w:t xml:space="preserve"> sp., Pseudomonas </w:t>
      </w:r>
      <w:proofErr w:type="spellStart"/>
      <w:r w:rsidRPr="00DD6E00">
        <w:rPr>
          <w:i/>
          <w:iCs/>
        </w:rPr>
        <w:t>syringae</w:t>
      </w:r>
      <w:proofErr w:type="spellEnd"/>
      <w:r w:rsidRPr="00DD6E00">
        <w:rPr>
          <w:i/>
          <w:iCs/>
        </w:rPr>
        <w:t xml:space="preserve">, Streptococcus </w:t>
      </w:r>
      <w:proofErr w:type="spellStart"/>
      <w:r w:rsidRPr="00DD6E00">
        <w:rPr>
          <w:i/>
          <w:iCs/>
        </w:rPr>
        <w:t>thermophilus</w:t>
      </w:r>
      <w:proofErr w:type="spellEnd"/>
      <w:r w:rsidRPr="00DD6E00">
        <w:rPr>
          <w:i/>
          <w:iCs/>
        </w:rPr>
        <w:t>, Bacillus sp.</w:t>
      </w:r>
      <w:r w:rsidRPr="00DD6E00">
        <w:t xml:space="preserve">, </w:t>
      </w:r>
      <w:proofErr w:type="spellStart"/>
      <w:r w:rsidRPr="00DD6E00">
        <w:rPr>
          <w:i/>
          <w:iCs/>
        </w:rPr>
        <w:t>Anaeromyxobacter</w:t>
      </w:r>
      <w:proofErr w:type="spellEnd"/>
      <w:r w:rsidRPr="00DD6E00">
        <w:rPr>
          <w:i/>
          <w:iCs/>
        </w:rPr>
        <w:t xml:space="preserve"> </w:t>
      </w:r>
      <w:proofErr w:type="spellStart"/>
      <w:r w:rsidRPr="00DD6E00">
        <w:rPr>
          <w:i/>
          <w:iCs/>
        </w:rPr>
        <w:t>dehalogenans</w:t>
      </w:r>
      <w:proofErr w:type="spellEnd"/>
      <w:r w:rsidRPr="00DD6E00">
        <w:rPr>
          <w:i/>
          <w:iCs/>
        </w:rPr>
        <w:t xml:space="preserve"> and Vibrio </w:t>
      </w:r>
      <w:proofErr w:type="spellStart"/>
      <w:r w:rsidRPr="00DD6E00">
        <w:rPr>
          <w:i/>
          <w:iCs/>
        </w:rPr>
        <w:t>angustum</w:t>
      </w:r>
      <w:proofErr w:type="spellEnd"/>
      <w:r w:rsidRPr="00DD6E00">
        <w:rPr>
          <w:i/>
          <w:iCs/>
        </w:rPr>
        <w:t xml:space="preserve">. </w:t>
      </w:r>
      <w:r w:rsidRPr="00DD6E00">
        <w:t>Acetyltransferases, the class of enzymes to which PAT belongs, are common enzymes in all microorganisms, plants and animals. Different versions of PAT protein have also been expressed in other GM crop plants trialled in Australia (</w:t>
      </w:r>
      <w:proofErr w:type="spellStart"/>
      <w:r w:rsidRPr="00DD6E00">
        <w:t>eg</w:t>
      </w:r>
      <w:proofErr w:type="spellEnd"/>
      <w:r w:rsidRPr="00DD6E00">
        <w:t xml:space="preserve"> cotton under DIR licences 015/2002, 016/2002, 036/2003, 038/2003, 040/2003 and 044/2003; and canola under DIR licences 010/2001) or commercially approved (canola under DIR licence 021/2003)</w:t>
      </w:r>
      <w:bookmarkStart w:id="213" w:name="_Toc121209915"/>
      <w:r w:rsidRPr="00DD6E00">
        <w:t>.</w:t>
      </w:r>
    </w:p>
    <w:p w:rsidR="00C45BE3" w:rsidRPr="00DD6E00" w:rsidRDefault="00C45BE3" w:rsidP="00C45BE3">
      <w:pPr>
        <w:pStyle w:val="Heading3"/>
        <w:spacing w:before="240"/>
      </w:pPr>
      <w:bookmarkStart w:id="214" w:name="_Toc135718549"/>
      <w:bookmarkStart w:id="215" w:name="_Toc136159923"/>
      <w:bookmarkStart w:id="216" w:name="_Toc136343749"/>
      <w:bookmarkStart w:id="217" w:name="_Toc141236871"/>
      <w:bookmarkStart w:id="218" w:name="_Toc142807924"/>
      <w:bookmarkStart w:id="219" w:name="_Toc417387676"/>
      <w:r>
        <w:t xml:space="preserve">3.5 </w:t>
      </w:r>
      <w:r w:rsidRPr="00DD6E00">
        <w:t>Presence of same or other GM cotton in the receiving environment</w:t>
      </w:r>
      <w:bookmarkEnd w:id="213"/>
      <w:bookmarkEnd w:id="214"/>
      <w:bookmarkEnd w:id="215"/>
      <w:bookmarkEnd w:id="216"/>
      <w:bookmarkEnd w:id="217"/>
      <w:bookmarkEnd w:id="218"/>
      <w:bookmarkEnd w:id="219"/>
    </w:p>
    <w:p w:rsidR="00C45BE3" w:rsidRPr="00DD6E00" w:rsidRDefault="00C45BE3" w:rsidP="00C45BE3">
      <w:pPr>
        <w:pStyle w:val="Paragraph"/>
        <w:numPr>
          <w:ilvl w:val="0"/>
          <w:numId w:val="0"/>
        </w:numPr>
      </w:pPr>
      <w:r>
        <w:t xml:space="preserve">61. </w:t>
      </w:r>
      <w:r w:rsidRPr="00DD6E00">
        <w:t xml:space="preserve">A number of field trials of GM cotton plants expressing the same or similar PAT protein </w:t>
      </w:r>
      <w:proofErr w:type="gramStart"/>
      <w:r w:rsidRPr="00DD6E00">
        <w:t>have previously been approved</w:t>
      </w:r>
      <w:proofErr w:type="gramEnd"/>
      <w:r w:rsidRPr="00DD6E00">
        <w:t>. These releases are summarised in Section 4. The current DIR 056/2004 licence authorises the field trial of both LLCotton25 (</w:t>
      </w:r>
      <w:proofErr w:type="spellStart"/>
      <w:r w:rsidRPr="00DD6E00">
        <w:t>ie</w:t>
      </w:r>
      <w:proofErr w:type="spellEnd"/>
      <w:r w:rsidRPr="00DD6E00">
        <w:t xml:space="preserve"> Liberty Link</w:t>
      </w:r>
      <w:r w:rsidRPr="00DD6E00">
        <w:rPr>
          <w:vertAlign w:val="superscript"/>
        </w:rPr>
        <w:t>®</w:t>
      </w:r>
      <w:r w:rsidRPr="00DD6E00">
        <w:t xml:space="preserve"> Cotton) and LLCotton25/</w:t>
      </w:r>
      <w:proofErr w:type="spellStart"/>
      <w:r w:rsidRPr="00DD6E00">
        <w:t>Bollgard</w:t>
      </w:r>
      <w:proofErr w:type="spellEnd"/>
      <w:r w:rsidRPr="00DD6E00">
        <w:t> II</w:t>
      </w:r>
      <w:r w:rsidRPr="00DD6E00">
        <w:rPr>
          <w:vertAlign w:val="superscript"/>
        </w:rPr>
        <w:t>®</w:t>
      </w:r>
      <w:r w:rsidRPr="00DD6E00">
        <w:t xml:space="preserve"> cotton lines in NSW and QLD during the 2005</w:t>
      </w:r>
      <w:r w:rsidRPr="00DD6E00">
        <w:noBreakHyphen/>
        <w:t>06 and 2006</w:t>
      </w:r>
      <w:r w:rsidRPr="00DD6E00">
        <w:noBreakHyphen/>
        <w:t xml:space="preserve">07 summer growing seasons. In each </w:t>
      </w:r>
      <w:proofErr w:type="gramStart"/>
      <w:r w:rsidRPr="00DD6E00">
        <w:t>season</w:t>
      </w:r>
      <w:proofErr w:type="gramEnd"/>
      <w:r w:rsidRPr="00DD6E00">
        <w:t xml:space="preserve"> the GM cotton lines may be grown on up to 12 sites covering a maximum area of 500 hectares.</w:t>
      </w:r>
    </w:p>
    <w:p w:rsidR="00C45BE3" w:rsidRPr="00DD6E00" w:rsidRDefault="00C45BE3" w:rsidP="00C45BE3">
      <w:pPr>
        <w:pStyle w:val="Paragraph"/>
        <w:numPr>
          <w:ilvl w:val="0"/>
          <w:numId w:val="0"/>
        </w:numPr>
      </w:pPr>
      <w:r>
        <w:t xml:space="preserve">62. </w:t>
      </w:r>
      <w:r w:rsidRPr="00DD6E00">
        <w:t xml:space="preserve">The insect resistant </w:t>
      </w:r>
      <w:proofErr w:type="spellStart"/>
      <w:r w:rsidRPr="00DD6E00">
        <w:t>Bollgard</w:t>
      </w:r>
      <w:proofErr w:type="spellEnd"/>
      <w:r w:rsidRPr="00DD6E00">
        <w:t> II</w:t>
      </w:r>
      <w:r w:rsidRPr="00DD6E00">
        <w:rPr>
          <w:vertAlign w:val="superscript"/>
        </w:rPr>
        <w:t>®</w:t>
      </w:r>
      <w:r w:rsidRPr="00DD6E00">
        <w:t xml:space="preserve"> GM cotton and the glyphosate tolerant Roundup Ready</w:t>
      </w:r>
      <w:r w:rsidRPr="00DD6E00">
        <w:rPr>
          <w:vertAlign w:val="superscript"/>
        </w:rPr>
        <w:t xml:space="preserve">® </w:t>
      </w:r>
      <w:r w:rsidRPr="00DD6E00">
        <w:t xml:space="preserve">GM cotton and conventional crosses between them are widely planted in the agricultural environment </w:t>
      </w:r>
      <w:proofErr w:type="gramStart"/>
      <w:r w:rsidRPr="00DD6E00">
        <w:t>as a result</w:t>
      </w:r>
      <w:proofErr w:type="gramEnd"/>
      <w:r w:rsidRPr="00DD6E00">
        <w:t xml:space="preserve"> of their commercial release in southern Australia (authorised under DIR 012/2002 and 023/2002 licences). In the 2005-06 season, 327,000 ha of cotton was planted (38% in QLD and 62% in NSW) and 90% of this was GM cotton </w:t>
      </w:r>
      <w:r w:rsidRPr="00DD6E00">
        <w:fldChar w:fldCharType="begin"/>
      </w:r>
      <w:r w:rsidRPr="00DD6E00">
        <w:instrText xml:space="preserve"> ADDIN REFMGR.CITE &lt;Refman&gt;&lt;Cite&gt;&lt;Author&gt;Cotton Australia&lt;/Author&gt;&lt;Year&gt;2006&lt;/Year&gt;&lt;RecNum&gt;9139&lt;/RecNum&gt;&lt;IDText&gt;2005/2006 Cotton Crops&lt;/IDText&gt;&lt;MDL Ref_Type="Internet Communication"&gt;&lt;Ref_Type&gt;Internet Communication&lt;/Ref_Type&gt;&lt;Ref_ID&gt;9139&lt;/Ref_ID&gt;&lt;Title_Primary&gt;2005/2006 Cotton Crops&lt;/Title_Primary&gt;&lt;Authors_Primary&gt;Cotton Australia&lt;/Authors_Primary&gt;&lt;Date_Primary&gt;2006&lt;/Date_Primary&gt;&lt;Keywords&gt;Cotton&lt;/Keywords&gt;&lt;Keywords&gt;crops&lt;/Keywords&gt;&lt;Keywords&gt;CROP&lt;/Keywords&gt;&lt;Reprint&gt;Not in File&lt;/Reprint&gt;&lt;Web_URL&gt;&lt;u&gt;http://www.cottonaustralia.com.au/news/DisplayNews.aspx?id=250&amp;amp;NewsCategoryID=2&lt;/u&gt;&lt;/Web_URL&gt;&lt;ZZ_WorkformID&gt;35&lt;/ZZ_WorkformID&gt;&lt;/MDL&gt;&lt;/Cite&gt;&lt;/Refman&gt;</w:instrText>
      </w:r>
      <w:r w:rsidRPr="00DD6E00">
        <w:fldChar w:fldCharType="separate"/>
      </w:r>
      <w:r w:rsidRPr="00DD6E00">
        <w:t>(Cotton Australia 2006)</w:t>
      </w:r>
      <w:r w:rsidRPr="00DD6E00">
        <w:fldChar w:fldCharType="end"/>
      </w:r>
      <w:r w:rsidRPr="00DD6E00">
        <w:t xml:space="preserve">. The GM cotton was comprised of 81% </w:t>
      </w:r>
      <w:proofErr w:type="spellStart"/>
      <w:r w:rsidRPr="00DD6E00">
        <w:t>Bollgard</w:t>
      </w:r>
      <w:proofErr w:type="spellEnd"/>
      <w:r w:rsidRPr="00DD6E00">
        <w:t> II</w:t>
      </w:r>
      <w:r w:rsidRPr="00DD6E00">
        <w:rPr>
          <w:vertAlign w:val="superscript"/>
        </w:rPr>
        <w:t>®</w:t>
      </w:r>
      <w:r w:rsidRPr="00DD6E00">
        <w:t xml:space="preserve"> and 74% Roundup Ready</w:t>
      </w:r>
      <w:r w:rsidRPr="00DD6E00">
        <w:rPr>
          <w:vertAlign w:val="superscript"/>
        </w:rPr>
        <w:t>®</w:t>
      </w:r>
      <w:r w:rsidRPr="00DD6E00">
        <w:t xml:space="preserve"> cotton, with stacked traits contributing to some of these percentages (B. Patterson, Monsanto Australia Limited). This forms part of the baseline data for estimating the risks that may result from the proposed release. </w:t>
      </w:r>
    </w:p>
    <w:p w:rsidR="00C45BE3" w:rsidRPr="00DD6E00" w:rsidRDefault="00C45BE3" w:rsidP="00C45BE3">
      <w:pPr>
        <w:pStyle w:val="Paragraph"/>
        <w:numPr>
          <w:ilvl w:val="0"/>
          <w:numId w:val="0"/>
        </w:numPr>
      </w:pPr>
      <w:proofErr w:type="gramStart"/>
      <w:r>
        <w:t xml:space="preserve">63. </w:t>
      </w:r>
      <w:r w:rsidRPr="00DD6E00">
        <w:t>It should be noted that the commercial release in southern Australia of glyphosate tolerant Roundup Ready Flex</w:t>
      </w:r>
      <w:r w:rsidRPr="00DD6E00">
        <w:rPr>
          <w:vertAlign w:val="superscript"/>
        </w:rPr>
        <w:t>®</w:t>
      </w:r>
      <w:r w:rsidRPr="00DD6E00">
        <w:t xml:space="preserve"> MON 88913 (referred to as Roundup Ready Flex</w:t>
      </w:r>
      <w:r w:rsidRPr="00DD6E00">
        <w:rPr>
          <w:vertAlign w:val="superscript"/>
        </w:rPr>
        <w:t>®</w:t>
      </w:r>
      <w:r w:rsidRPr="00DD6E00">
        <w:t>) and glyphosate tolerant/ insect resistant (Roundup Ready Flex</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w:t>
      </w:r>
      <w:r w:rsidRPr="00DD6E00">
        <w:t>) cotton were recently approved in February 2006 (under DIR 059/2005 licence) and are expected to replace Roundup Ready and</w:t>
      </w:r>
      <w:r w:rsidRPr="00DD6E00">
        <w:rPr>
          <w:vertAlign w:val="superscript"/>
        </w:rPr>
        <w:t xml:space="preserve"> </w:t>
      </w:r>
      <w:r w:rsidRPr="00DD6E00">
        <w:t xml:space="preserve">Roundup Ready </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 xml:space="preserve">® </w:t>
      </w:r>
      <w:r w:rsidRPr="00DD6E00">
        <w:t>cotton, respectively.</w:t>
      </w:r>
      <w:proofErr w:type="gramEnd"/>
    </w:p>
    <w:p w:rsidR="00C45BE3" w:rsidRPr="00DD6E00" w:rsidRDefault="00C45BE3" w:rsidP="00C45BE3">
      <w:pPr>
        <w:pStyle w:val="Heading3"/>
      </w:pPr>
      <w:bookmarkStart w:id="220" w:name="_Toc121209916"/>
      <w:bookmarkStart w:id="221" w:name="_Toc135718550"/>
      <w:bookmarkStart w:id="222" w:name="_Toc136159924"/>
      <w:bookmarkStart w:id="223" w:name="_Toc136343750"/>
      <w:bookmarkStart w:id="224" w:name="_Toc141236872"/>
      <w:bookmarkStart w:id="225" w:name="_Toc142807925"/>
      <w:bookmarkStart w:id="226" w:name="_Toc417387677"/>
      <w:r>
        <w:t xml:space="preserve">3.6 </w:t>
      </w:r>
      <w:r w:rsidRPr="00DD6E00">
        <w:t>Agronomic practices for the GM cotton</w:t>
      </w:r>
      <w:bookmarkEnd w:id="220"/>
      <w:bookmarkEnd w:id="221"/>
      <w:bookmarkEnd w:id="222"/>
      <w:bookmarkEnd w:id="223"/>
      <w:bookmarkEnd w:id="224"/>
      <w:bookmarkEnd w:id="225"/>
      <w:bookmarkEnd w:id="226"/>
    </w:p>
    <w:p w:rsidR="00C45BE3" w:rsidRPr="00DD6E00" w:rsidRDefault="00C45BE3" w:rsidP="00C45BE3">
      <w:pPr>
        <w:pStyle w:val="Paragraph"/>
        <w:numPr>
          <w:ilvl w:val="0"/>
          <w:numId w:val="0"/>
        </w:numPr>
      </w:pPr>
      <w:r>
        <w:t xml:space="preserve">64. </w:t>
      </w:r>
      <w:r w:rsidRPr="00DD6E00">
        <w:t>Agronomic management of the GM cotton would differ from the management of non</w:t>
      </w:r>
      <w:r w:rsidRPr="00DD6E00">
        <w:noBreakHyphen/>
        <w:t xml:space="preserve">GM cotton in that </w:t>
      </w:r>
      <w:proofErr w:type="spellStart"/>
      <w:r w:rsidRPr="00DD6E00">
        <w:t>glufosinate</w:t>
      </w:r>
      <w:proofErr w:type="spellEnd"/>
      <w:r w:rsidRPr="00DD6E00">
        <w:t xml:space="preserve"> ammonium herbicide </w:t>
      </w:r>
      <w:proofErr w:type="gramStart"/>
      <w:r w:rsidRPr="00DD6E00">
        <w:t>could be applied</w:t>
      </w:r>
      <w:proofErr w:type="gramEnd"/>
      <w:r w:rsidRPr="00DD6E00">
        <w:t xml:space="preserve"> over the top of the cotton crop to control weeds. The APVMA generally imposes conditions on the use pattern of herbicides </w:t>
      </w:r>
      <w:proofErr w:type="gramStart"/>
      <w:r w:rsidRPr="00DD6E00">
        <w:t>to,</w:t>
      </w:r>
      <w:proofErr w:type="gramEnd"/>
      <w:r w:rsidRPr="00DD6E00">
        <w:t xml:space="preserve"> for example, limit the development of herbicide resistance and to comply with residue limits. All other crop management practices, including application of water, insecticides and fertilizer, </w:t>
      </w:r>
      <w:proofErr w:type="gramStart"/>
      <w:r w:rsidRPr="00DD6E00">
        <w:t>are expected</w:t>
      </w:r>
      <w:proofErr w:type="gramEnd"/>
      <w:r w:rsidRPr="00DD6E00">
        <w:t xml:space="preserve"> to be similar to those for non-GM cotton. As discussed in Section 3.5, 90% of cotton planted in Australia during the 2005/2006 season was GM cotton, either </w:t>
      </w:r>
      <w:proofErr w:type="spellStart"/>
      <w:r w:rsidRPr="00DD6E00">
        <w:t>Bollgard</w:t>
      </w:r>
      <w:proofErr w:type="spellEnd"/>
      <w:r w:rsidRPr="00DD6E00">
        <w:t> II</w:t>
      </w:r>
      <w:r w:rsidRPr="00DD6E00">
        <w:rPr>
          <w:vertAlign w:val="superscript"/>
        </w:rPr>
        <w:t>®</w:t>
      </w:r>
      <w:r w:rsidRPr="00DD6E00">
        <w:t>, Roundup Ready</w:t>
      </w:r>
      <w:r w:rsidRPr="00DD6E00">
        <w:rPr>
          <w:vertAlign w:val="superscript"/>
        </w:rPr>
        <w:t>®</w:t>
      </w:r>
      <w:r w:rsidRPr="00DD6E00">
        <w:t xml:space="preserve">, or </w:t>
      </w:r>
      <w:proofErr w:type="spellStart"/>
      <w:r w:rsidRPr="00DD6E00">
        <w:t>Bollgard</w:t>
      </w:r>
      <w:proofErr w:type="spellEnd"/>
      <w:r w:rsidRPr="00DD6E00">
        <w:t> II</w:t>
      </w:r>
      <w:r w:rsidRPr="00DD6E00">
        <w:rPr>
          <w:vertAlign w:val="superscript"/>
        </w:rPr>
        <w:t>®</w:t>
      </w:r>
      <w:r w:rsidRPr="00DD6E00">
        <w:t>/Roundup Ready</w:t>
      </w:r>
      <w:r w:rsidRPr="00DD6E00">
        <w:rPr>
          <w:vertAlign w:val="superscript"/>
        </w:rPr>
        <w:t>®</w:t>
      </w:r>
      <w:r w:rsidRPr="00DD6E00">
        <w:t xml:space="preserve"> cotton. Therefore, Liberty Link</w:t>
      </w:r>
      <w:r w:rsidRPr="00DD6E00">
        <w:rPr>
          <w:vertAlign w:val="superscript"/>
        </w:rPr>
        <w:t>®</w:t>
      </w:r>
      <w:r w:rsidRPr="00DD6E00">
        <w:t xml:space="preserve"> Cotton would require more insecticide applications compared to </w:t>
      </w:r>
      <w:proofErr w:type="spellStart"/>
      <w:r w:rsidRPr="00DD6E00">
        <w:t>Bollgard</w:t>
      </w:r>
      <w:proofErr w:type="spellEnd"/>
      <w:r w:rsidRPr="00DD6E00">
        <w:t> II</w:t>
      </w:r>
      <w:r w:rsidRPr="00DD6E00">
        <w:rPr>
          <w:vertAlign w:val="superscript"/>
        </w:rPr>
        <w:t>®</w:t>
      </w:r>
      <w:r w:rsidRPr="00DD6E00">
        <w:t xml:space="preserve"> or </w:t>
      </w:r>
      <w:proofErr w:type="spellStart"/>
      <w:r w:rsidRPr="00DD6E00">
        <w:t>Bollgard</w:t>
      </w:r>
      <w:proofErr w:type="spellEnd"/>
      <w:r w:rsidRPr="00DD6E00">
        <w:t> II</w:t>
      </w:r>
      <w:r w:rsidRPr="00DD6E00">
        <w:rPr>
          <w:vertAlign w:val="superscript"/>
        </w:rPr>
        <w:t>®</w:t>
      </w:r>
      <w:r w:rsidRPr="00DD6E00">
        <w:t>/Roundup Ready</w:t>
      </w:r>
      <w:r w:rsidRPr="00DD6E00">
        <w:rPr>
          <w:vertAlign w:val="superscript"/>
        </w:rPr>
        <w:t>®</w:t>
      </w:r>
      <w:r w:rsidRPr="00DD6E00">
        <w:t xml:space="preserve"> cotton and could not be sprayed with Roundup</w:t>
      </w:r>
      <w:r w:rsidRPr="00DD6E00">
        <w:rPr>
          <w:vertAlign w:val="superscript"/>
        </w:rPr>
        <w:t>®</w:t>
      </w:r>
      <w:r w:rsidRPr="00DD6E00">
        <w:t xml:space="preserve"> (</w:t>
      </w:r>
      <w:proofErr w:type="gramStart"/>
      <w:r w:rsidRPr="00DD6E00">
        <w:t>a</w:t>
      </w:r>
      <w:proofErr w:type="gramEnd"/>
      <w:r w:rsidRPr="00DD6E00">
        <w:t xml:space="preserve"> herbicide containing glyphosate) as for Roundup Ready</w:t>
      </w:r>
      <w:r w:rsidRPr="00DD6E00">
        <w:rPr>
          <w:vertAlign w:val="superscript"/>
        </w:rPr>
        <w:t>®</w:t>
      </w:r>
      <w:r w:rsidRPr="00DD6E00">
        <w:t xml:space="preserve"> and </w:t>
      </w:r>
      <w:proofErr w:type="spellStart"/>
      <w:r w:rsidRPr="00DD6E00">
        <w:t>Bollgard</w:t>
      </w:r>
      <w:proofErr w:type="spellEnd"/>
      <w:r w:rsidRPr="00DD6E00">
        <w:t> II</w:t>
      </w:r>
      <w:r w:rsidRPr="00DD6E00">
        <w:rPr>
          <w:vertAlign w:val="superscript"/>
        </w:rPr>
        <w:t>®</w:t>
      </w:r>
      <w:r w:rsidRPr="00DD6E00">
        <w:t>/Roundup Ready</w:t>
      </w:r>
      <w:r w:rsidRPr="00DD6E00">
        <w:rPr>
          <w:vertAlign w:val="superscript"/>
        </w:rPr>
        <w:t>®</w:t>
      </w:r>
      <w:r w:rsidRPr="00DD6E00">
        <w:t xml:space="preserve"> cotton lines.</w:t>
      </w:r>
    </w:p>
    <w:p w:rsidR="00C45BE3" w:rsidRPr="00DD6E00" w:rsidRDefault="00C45BE3" w:rsidP="00C45BE3">
      <w:pPr>
        <w:pStyle w:val="Paragraph"/>
        <w:numPr>
          <w:ilvl w:val="0"/>
          <w:numId w:val="0"/>
        </w:numPr>
      </w:pPr>
      <w:r>
        <w:t xml:space="preserve">65. </w:t>
      </w:r>
      <w:r w:rsidRPr="00DD6E00">
        <w:t>High levels of farm hygiene are commonly maintained on cotton farms (</w:t>
      </w:r>
      <w:proofErr w:type="spellStart"/>
      <w:proofErr w:type="gramStart"/>
      <w:r w:rsidRPr="00DD6E00">
        <w:t>eg</w:t>
      </w:r>
      <w:proofErr w:type="spellEnd"/>
      <w:proofErr w:type="gramEnd"/>
      <w:r w:rsidRPr="00DD6E00">
        <w:t xml:space="preserve"> all equipment is cleaned on entry and exit to a field/farm to prevent the transfer of disease or the spread of weeds). Irrigation practices (Good Management Practice of cotton industry) used by cotton growers in Australia retain irrigation water run-off, as well as the first 15 mm of storm water run-off, on-farm to minimise the entry of pesticide residues into natural waterways. Transport of ginned </w:t>
      </w:r>
      <w:proofErr w:type="gramStart"/>
      <w:r w:rsidRPr="00DD6E00">
        <w:t>cotton seed</w:t>
      </w:r>
      <w:proofErr w:type="gramEnd"/>
      <w:r w:rsidRPr="00DD6E00">
        <w:t xml:space="preserve"> is conducted in covered vehicles to minimise loss of seed.</w:t>
      </w:r>
    </w:p>
    <w:p w:rsidR="00C45BE3" w:rsidRPr="00DD6E00" w:rsidRDefault="00C45BE3" w:rsidP="00C45BE3">
      <w:pPr>
        <w:pStyle w:val="Paragraph"/>
        <w:numPr>
          <w:ilvl w:val="0"/>
          <w:numId w:val="0"/>
        </w:numPr>
      </w:pPr>
      <w:r>
        <w:t xml:space="preserve">66. </w:t>
      </w:r>
      <w:r w:rsidRPr="00DD6E00">
        <w:t xml:space="preserve">Bayer intends to implement a Reseller and Agronomist Training and </w:t>
      </w:r>
      <w:proofErr w:type="spellStart"/>
      <w:r w:rsidRPr="00DD6E00">
        <w:t>Acceditation</w:t>
      </w:r>
      <w:proofErr w:type="spellEnd"/>
      <w:r w:rsidRPr="00DD6E00">
        <w:t xml:space="preserve"> package and a Technical and Crop Management Plan to optimise and maintain the use of its technology. These will form part of the company’s agreement with retailers and growers to purchase and handle Liberty Link</w:t>
      </w:r>
      <w:r w:rsidRPr="00DD6E00">
        <w:rPr>
          <w:vertAlign w:val="superscript"/>
        </w:rPr>
        <w:t>®</w:t>
      </w:r>
      <w:r w:rsidRPr="00DD6E00">
        <w:t xml:space="preserve"> Cotton. The risk assessment does not assume compliance with this agreement in order to consider the underlying risks to human health and safety and the environment posed by the proposed commercial release.</w:t>
      </w:r>
    </w:p>
    <w:p w:rsidR="00C45BE3" w:rsidRPr="00DD6E00" w:rsidRDefault="00C45BE3" w:rsidP="00C45BE3">
      <w:pPr>
        <w:pStyle w:val="Heading2"/>
        <w:tabs>
          <w:tab w:val="clear" w:pos="1418"/>
          <w:tab w:val="left" w:pos="1701"/>
        </w:tabs>
        <w:ind w:left="1701" w:hanging="1701"/>
      </w:pPr>
      <w:bookmarkStart w:id="227" w:name="_Toc94337970"/>
      <w:bookmarkStart w:id="228" w:name="_Toc97019192"/>
      <w:bookmarkStart w:id="229" w:name="_Toc121209917"/>
      <w:bookmarkStart w:id="230" w:name="_Toc135718551"/>
      <w:bookmarkStart w:id="231" w:name="_Toc136159925"/>
      <w:bookmarkStart w:id="232" w:name="_Toc136343751"/>
      <w:bookmarkStart w:id="233" w:name="_Toc141236873"/>
      <w:bookmarkStart w:id="234" w:name="_Toc142807926"/>
      <w:bookmarkStart w:id="235" w:name="_Toc417387678"/>
      <w:r>
        <w:t xml:space="preserve">Section 4 </w:t>
      </w:r>
      <w:r w:rsidRPr="00DD6E00">
        <w:t>Previous Australian and international approvals</w:t>
      </w:r>
      <w:bookmarkEnd w:id="227"/>
      <w:bookmarkEnd w:id="228"/>
      <w:bookmarkEnd w:id="229"/>
      <w:bookmarkEnd w:id="230"/>
      <w:bookmarkEnd w:id="231"/>
      <w:bookmarkEnd w:id="232"/>
      <w:bookmarkEnd w:id="233"/>
      <w:bookmarkEnd w:id="234"/>
      <w:bookmarkEnd w:id="235"/>
    </w:p>
    <w:p w:rsidR="00C45BE3" w:rsidRPr="00DD6E00" w:rsidRDefault="00C45BE3" w:rsidP="00C45BE3">
      <w:pPr>
        <w:pStyle w:val="Heading3"/>
      </w:pPr>
      <w:bookmarkStart w:id="236" w:name="_Toc94337971"/>
      <w:bookmarkStart w:id="237" w:name="_Toc97019193"/>
      <w:bookmarkStart w:id="238" w:name="_Toc121209918"/>
      <w:bookmarkStart w:id="239" w:name="_Toc135718552"/>
      <w:bookmarkStart w:id="240" w:name="_Toc136159926"/>
      <w:bookmarkStart w:id="241" w:name="_Toc136343752"/>
      <w:bookmarkStart w:id="242" w:name="_Toc141236874"/>
      <w:bookmarkStart w:id="243" w:name="_Toc142807927"/>
      <w:bookmarkStart w:id="244" w:name="_Toc417387679"/>
      <w:r>
        <w:t xml:space="preserve">4.1 </w:t>
      </w:r>
      <w:r w:rsidRPr="00DD6E00">
        <w:t>Previous Australian approvals of the same or similar GM</w:t>
      </w:r>
      <w:bookmarkEnd w:id="236"/>
      <w:bookmarkEnd w:id="237"/>
      <w:r w:rsidRPr="00DD6E00">
        <w:t>Os</w:t>
      </w:r>
      <w:bookmarkEnd w:id="238"/>
      <w:bookmarkEnd w:id="239"/>
      <w:bookmarkEnd w:id="240"/>
      <w:bookmarkEnd w:id="241"/>
      <w:bookmarkEnd w:id="242"/>
      <w:bookmarkEnd w:id="243"/>
      <w:bookmarkEnd w:id="244"/>
    </w:p>
    <w:p w:rsidR="00C45BE3" w:rsidRPr="00DD6E00" w:rsidRDefault="00C45BE3" w:rsidP="00C45BE3">
      <w:pPr>
        <w:pStyle w:val="Heading4"/>
      </w:pPr>
      <w:r w:rsidRPr="00DD6E00">
        <w:t>4.1.1</w:t>
      </w:r>
      <w:r w:rsidRPr="00DD6E00">
        <w:tab/>
        <w:t>Previous releases approved by GMAC or the Regulator</w:t>
      </w:r>
    </w:p>
    <w:p w:rsidR="00C45BE3" w:rsidRPr="00DD6E00" w:rsidRDefault="00C45BE3" w:rsidP="00C45BE3">
      <w:pPr>
        <w:pStyle w:val="Paragraph"/>
        <w:numPr>
          <w:ilvl w:val="0"/>
          <w:numId w:val="0"/>
        </w:numPr>
      </w:pPr>
      <w:r>
        <w:t xml:space="preserve">67. </w:t>
      </w:r>
      <w:r w:rsidRPr="00DD6E00">
        <w:t>Liberty Link</w:t>
      </w:r>
      <w:r w:rsidRPr="00DD6E00">
        <w:rPr>
          <w:rFonts w:ascii="Times New (W1)" w:hAnsi="Times New (W1)" w:cs="Times New (W1)"/>
          <w:vertAlign w:val="superscript"/>
        </w:rPr>
        <w:t>®</w:t>
      </w:r>
      <w:r w:rsidRPr="00DD6E00">
        <w:t xml:space="preserve"> Cotton (previously known as Liberty</w:t>
      </w:r>
      <w:r w:rsidRPr="00DD6E00">
        <w:rPr>
          <w:rFonts w:ascii="Times New (W1)" w:hAnsi="Times New (W1)" w:cs="Times New (W1)"/>
          <w:vertAlign w:val="superscript"/>
        </w:rPr>
        <w:t>®</w:t>
      </w:r>
      <w:r w:rsidRPr="00DD6E00">
        <w:t xml:space="preserve"> or LLCotton25) has been trialled under limited and controlled conditions in Australia under both the current regulatory system and the former voluntary system.  Two trials by CSIRO (PR-124X and PR-124X(2)) were authorised by the Genetic Manipulation Advisory Committee (GMAC) and three trials (DIR 015/2002, DIR 038/2003 and DIR 056/2004) have been approved by the Regulator.</w:t>
      </w:r>
    </w:p>
    <w:p w:rsidR="00C45BE3" w:rsidRPr="00DD6E00" w:rsidRDefault="00C45BE3" w:rsidP="00C45BE3">
      <w:pPr>
        <w:pStyle w:val="Paragraph"/>
        <w:numPr>
          <w:ilvl w:val="0"/>
          <w:numId w:val="0"/>
        </w:numPr>
      </w:pPr>
      <w:r>
        <w:t xml:space="preserve">68. </w:t>
      </w:r>
      <w:r w:rsidRPr="00DD6E00">
        <w:t>The limited and controlled releases under licences DIR 015/2002 and DIR 038/2003, held by CSIRO, took place in the current cotton growing regions of NSW and QLD on trial sites ranging from 0.04 to 135 hectares. Licence DIR 056/2004, held by Bayer, authorises the field trial of both GM herbicide tolerant (LLCotton25) and herbicide tolerant/insect resistant (LLCotton25/</w:t>
      </w:r>
      <w:proofErr w:type="spellStart"/>
      <w:r w:rsidRPr="00DD6E00">
        <w:t>Bollgard</w:t>
      </w:r>
      <w:proofErr w:type="spellEnd"/>
      <w:r w:rsidRPr="00DD6E00">
        <w:t> II</w:t>
      </w:r>
      <w:r w:rsidRPr="00DD6E00">
        <w:rPr>
          <w:vertAlign w:val="superscript"/>
        </w:rPr>
        <w:t>®</w:t>
      </w:r>
      <w:r w:rsidRPr="00DD6E00">
        <w:t>) cotton lines in NSW and QLD during the 2005</w:t>
      </w:r>
      <w:r w:rsidRPr="00DD6E00">
        <w:noBreakHyphen/>
        <w:t>06 and 2006</w:t>
      </w:r>
      <w:r w:rsidRPr="00DD6E00">
        <w:noBreakHyphen/>
        <w:t xml:space="preserve">07 summer growing seasons. In each </w:t>
      </w:r>
      <w:proofErr w:type="gramStart"/>
      <w:r w:rsidRPr="00DD6E00">
        <w:t>season</w:t>
      </w:r>
      <w:proofErr w:type="gramEnd"/>
      <w:r w:rsidRPr="00DD6E00">
        <w:t xml:space="preserve"> the GM cotton lines may be grown on up to 12 sites covering a maximum area of 500 hectares.</w:t>
      </w:r>
    </w:p>
    <w:p w:rsidR="00C45BE3" w:rsidRPr="00DD6E00" w:rsidRDefault="00C45BE3" w:rsidP="00C45BE3">
      <w:pPr>
        <w:pStyle w:val="Paragraph"/>
        <w:numPr>
          <w:ilvl w:val="0"/>
          <w:numId w:val="0"/>
        </w:numPr>
      </w:pPr>
      <w:r>
        <w:t xml:space="preserve">69. </w:t>
      </w:r>
      <w:r w:rsidRPr="00DD6E00">
        <w:t>GM cotton lines very similar to Liberty Link</w:t>
      </w:r>
      <w:r w:rsidRPr="00DD6E00">
        <w:rPr>
          <w:rFonts w:ascii="Times New (W1)" w:hAnsi="Times New (W1)" w:cs="Times New (W1)"/>
          <w:vertAlign w:val="superscript"/>
        </w:rPr>
        <w:t>®</w:t>
      </w:r>
      <w:r w:rsidRPr="00DD6E00">
        <w:t xml:space="preserve"> Cotton (</w:t>
      </w:r>
      <w:proofErr w:type="spellStart"/>
      <w:r w:rsidRPr="00DD6E00">
        <w:t>ie</w:t>
      </w:r>
      <w:proofErr w:type="spellEnd"/>
      <w:r w:rsidRPr="00DD6E00">
        <w:t xml:space="preserve"> containing different transformation events with either the same </w:t>
      </w:r>
      <w:r w:rsidRPr="00DD6E00">
        <w:rPr>
          <w:i/>
          <w:iCs/>
        </w:rPr>
        <w:t>bar</w:t>
      </w:r>
      <w:r w:rsidRPr="00DD6E00">
        <w:t xml:space="preserve"> gene, or related </w:t>
      </w:r>
      <w:r w:rsidRPr="00DD6E00">
        <w:rPr>
          <w:i/>
          <w:iCs/>
        </w:rPr>
        <w:t>pat</w:t>
      </w:r>
      <w:r w:rsidRPr="00DD6E00">
        <w:t xml:space="preserve"> gene, and different combinations of regulatory sequences) were also field trialled under GMAC (PR-82, PR82-X and PR</w:t>
      </w:r>
      <w:r w:rsidRPr="00DD6E00">
        <w:noBreakHyphen/>
        <w:t xml:space="preserve">124). Additional GM cotton lines containing either the </w:t>
      </w:r>
      <w:r w:rsidRPr="00DD6E00">
        <w:rPr>
          <w:i/>
          <w:iCs/>
        </w:rPr>
        <w:t>bar</w:t>
      </w:r>
      <w:r w:rsidRPr="00DD6E00">
        <w:t xml:space="preserve"> herbicide tolerance gene, or the related </w:t>
      </w:r>
      <w:r w:rsidRPr="00DD6E00">
        <w:rPr>
          <w:i/>
          <w:iCs/>
        </w:rPr>
        <w:t>pat</w:t>
      </w:r>
      <w:r w:rsidRPr="00DD6E00">
        <w:t xml:space="preserve"> gene, as well as introduced insecticidal and/or antibiotic resistance genes, have been (DIR 016/2002 and DIR 040/2003), or are currently being (DIR 036/2003 and DIR 044/2003), trialled in Australia.</w:t>
      </w:r>
    </w:p>
    <w:p w:rsidR="00C45BE3" w:rsidRPr="00DD6E00" w:rsidRDefault="00C45BE3" w:rsidP="00C45BE3">
      <w:pPr>
        <w:pStyle w:val="Heading4"/>
      </w:pPr>
      <w:bookmarkStart w:id="245" w:name="_Toc94337972"/>
      <w:bookmarkStart w:id="246" w:name="_Toc97019194"/>
      <w:r w:rsidRPr="00DD6E00">
        <w:t>4.1.2</w:t>
      </w:r>
      <w:r w:rsidRPr="00DD6E00">
        <w:tab/>
        <w:t>Approvals by other Australian government agencies</w:t>
      </w:r>
      <w:bookmarkEnd w:id="245"/>
      <w:bookmarkEnd w:id="246"/>
    </w:p>
    <w:p w:rsidR="00C45BE3" w:rsidRPr="00DD6E00" w:rsidRDefault="00C45BE3" w:rsidP="00C45BE3">
      <w:pPr>
        <w:pStyle w:val="Paragraph"/>
        <w:numPr>
          <w:ilvl w:val="0"/>
          <w:numId w:val="0"/>
        </w:numPr>
      </w:pPr>
      <w:r>
        <w:t xml:space="preserve">70. </w:t>
      </w:r>
      <w:r w:rsidRPr="00DD6E00">
        <w:t xml:space="preserve">The Regulator is responsible for assessing risks to the health and safety of people and the environment associated with the use of gene technology. Other government regulatory requirements would also have to </w:t>
      </w:r>
      <w:proofErr w:type="gramStart"/>
      <w:r w:rsidRPr="00DD6E00">
        <w:t>be met</w:t>
      </w:r>
      <w:proofErr w:type="gramEnd"/>
      <w:r w:rsidRPr="00DD6E00">
        <w:t xml:space="preserve"> in respect of release of Liberty Link</w:t>
      </w:r>
      <w:r w:rsidRPr="00DD6E00">
        <w:rPr>
          <w:rFonts w:ascii="Times New (W1)" w:hAnsi="Times New (W1)" w:cs="Times New (W1)"/>
          <w:vertAlign w:val="superscript"/>
        </w:rPr>
        <w:t>®</w:t>
      </w:r>
      <w:r w:rsidRPr="00DD6E00">
        <w:t xml:space="preserve"> Cotton, including requirements of the Food Standard Australia New Zealand (FSANZ) and Australian Pesticides and Veterinary Medicines Authority (APVMA). This </w:t>
      </w:r>
      <w:proofErr w:type="gramStart"/>
      <w:r w:rsidRPr="00DD6E00">
        <w:t>is discussed</w:t>
      </w:r>
      <w:proofErr w:type="gramEnd"/>
      <w:r w:rsidRPr="00DD6E00">
        <w:t xml:space="preserve"> further in the Technical Summary and in Chapter 4.</w:t>
      </w:r>
    </w:p>
    <w:p w:rsidR="00C45BE3" w:rsidRPr="00DD6E00" w:rsidRDefault="00C45BE3" w:rsidP="00C45BE3">
      <w:pPr>
        <w:pStyle w:val="Paragraph"/>
        <w:numPr>
          <w:ilvl w:val="0"/>
          <w:numId w:val="0"/>
        </w:numPr>
      </w:pPr>
      <w:r>
        <w:t xml:space="preserve">71. </w:t>
      </w:r>
      <w:r w:rsidRPr="00DD6E00">
        <w:t>FSANZ is responsible for human food safety assessment and food labelling, including GM food. FSANZ has approved the use of food (containing oil and linters) derived from Liberty Link</w:t>
      </w:r>
      <w:r w:rsidRPr="00DD6E00">
        <w:rPr>
          <w:vertAlign w:val="superscript"/>
        </w:rPr>
        <w:t>®</w:t>
      </w:r>
      <w:r w:rsidRPr="00DD6E00">
        <w:t xml:space="preserve"> Cotton (FSANZ report A533).</w:t>
      </w:r>
    </w:p>
    <w:p w:rsidR="00C45BE3" w:rsidRPr="00DD6E00" w:rsidRDefault="00C45BE3" w:rsidP="00C45BE3">
      <w:pPr>
        <w:pStyle w:val="Paragraph"/>
        <w:numPr>
          <w:ilvl w:val="0"/>
          <w:numId w:val="0"/>
        </w:numPr>
      </w:pPr>
      <w:r>
        <w:t xml:space="preserve">72. </w:t>
      </w:r>
      <w:r w:rsidRPr="00DD6E00">
        <w:t xml:space="preserve">Bayer currently has a research permit for use of </w:t>
      </w:r>
      <w:proofErr w:type="spellStart"/>
      <w:r w:rsidRPr="00DD6E00">
        <w:t>glufosinate</w:t>
      </w:r>
      <w:proofErr w:type="spellEnd"/>
      <w:r w:rsidRPr="00DD6E00">
        <w:t xml:space="preserve"> ammonium in current cotton trials involving this GMO, and the APVMA is currently assessing an application from Bayer to register Liberty</w:t>
      </w:r>
      <w:r w:rsidRPr="00DD6E00">
        <w:rPr>
          <w:vertAlign w:val="superscript"/>
        </w:rPr>
        <w:t>®</w:t>
      </w:r>
      <w:r w:rsidRPr="00DD6E00">
        <w:t xml:space="preserve"> 150 Herbicide for the control of various weeds in Liberty Link</w:t>
      </w:r>
      <w:r w:rsidRPr="00DD6E00">
        <w:rPr>
          <w:vertAlign w:val="superscript"/>
        </w:rPr>
        <w:t xml:space="preserve">® </w:t>
      </w:r>
      <w:r w:rsidRPr="00DD6E00">
        <w:t xml:space="preserve">Cotton.  </w:t>
      </w:r>
    </w:p>
    <w:p w:rsidR="00C45BE3" w:rsidRPr="00DD6E00" w:rsidRDefault="00C45BE3" w:rsidP="00C45BE3">
      <w:pPr>
        <w:pStyle w:val="Heading3"/>
      </w:pPr>
      <w:bookmarkStart w:id="247" w:name="_Toc94337973"/>
      <w:bookmarkStart w:id="248" w:name="_Toc97019195"/>
      <w:bookmarkStart w:id="249" w:name="_Toc121209919"/>
      <w:bookmarkStart w:id="250" w:name="_Toc135718553"/>
      <w:bookmarkStart w:id="251" w:name="_Toc136159927"/>
      <w:bookmarkStart w:id="252" w:name="_Toc136343753"/>
      <w:bookmarkStart w:id="253" w:name="_Toc141236875"/>
      <w:bookmarkStart w:id="254" w:name="_Toc142807928"/>
      <w:bookmarkStart w:id="255" w:name="_Toc417387680"/>
      <w:r>
        <w:t xml:space="preserve">4.2 </w:t>
      </w:r>
      <w:r w:rsidRPr="00DD6E00">
        <w:t>International approvals</w:t>
      </w:r>
      <w:bookmarkEnd w:id="247"/>
      <w:bookmarkEnd w:id="248"/>
      <w:bookmarkEnd w:id="249"/>
      <w:bookmarkEnd w:id="250"/>
      <w:bookmarkEnd w:id="251"/>
      <w:bookmarkEnd w:id="252"/>
      <w:bookmarkEnd w:id="253"/>
      <w:bookmarkEnd w:id="254"/>
      <w:bookmarkEnd w:id="255"/>
    </w:p>
    <w:p w:rsidR="00C45BE3" w:rsidRPr="00DD6E00" w:rsidRDefault="00C45BE3" w:rsidP="00C45BE3">
      <w:pPr>
        <w:pStyle w:val="Paragraph"/>
        <w:numPr>
          <w:ilvl w:val="0"/>
          <w:numId w:val="0"/>
        </w:numPr>
      </w:pPr>
      <w:r>
        <w:t xml:space="preserve">73. </w:t>
      </w:r>
      <w:r w:rsidRPr="00DD6E00">
        <w:t>Liberty Link</w:t>
      </w:r>
      <w:r w:rsidRPr="00DD6E00">
        <w:rPr>
          <w:vertAlign w:val="superscript"/>
        </w:rPr>
        <w:t>®</w:t>
      </w:r>
      <w:r w:rsidRPr="00DD6E00">
        <w:t xml:space="preserve"> Cotton </w:t>
      </w:r>
      <w:proofErr w:type="gramStart"/>
      <w:r w:rsidRPr="00DD6E00">
        <w:t>has been approved</w:t>
      </w:r>
      <w:proofErr w:type="gramEnd"/>
      <w:r w:rsidRPr="00DD6E00">
        <w:t xml:space="preserve"> for commercial release in other countries:</w:t>
      </w:r>
    </w:p>
    <w:p w:rsidR="00C45BE3" w:rsidRPr="00DD6E00" w:rsidRDefault="00C45BE3" w:rsidP="00C45BE3">
      <w:pPr>
        <w:pStyle w:val="dot"/>
      </w:pPr>
      <w:r w:rsidRPr="00DD6E00">
        <w:t>The USA - the Animal and Plant Health Inspection Service (US Department of Agriculture) approved the commercial release, and the US Food and Drug Administration approved use in human food and animal feed in 2003</w:t>
      </w:r>
    </w:p>
    <w:p w:rsidR="00C45BE3" w:rsidRPr="00DD6E00" w:rsidRDefault="00C45BE3" w:rsidP="00C45BE3">
      <w:pPr>
        <w:pStyle w:val="dot"/>
      </w:pPr>
      <w:r w:rsidRPr="00DD6E00">
        <w:t>Japan – the Japanese Ministries of Agriculture, Forestry and Fisheries approved the commercial release in early 2006, and Health, Labour and Welfare approved use in human food in 2004, and in animal feed in early 2006</w:t>
      </w:r>
    </w:p>
    <w:p w:rsidR="00C45BE3" w:rsidRPr="00DD6E00" w:rsidRDefault="00C45BE3" w:rsidP="00C45BE3">
      <w:pPr>
        <w:pStyle w:val="dot"/>
      </w:pPr>
      <w:r w:rsidRPr="00DD6E00">
        <w:t>Korea – approved the commercial release of Liberty Link</w:t>
      </w:r>
      <w:r w:rsidRPr="00DD6E00">
        <w:rPr>
          <w:vertAlign w:val="superscript"/>
        </w:rPr>
        <w:t>®</w:t>
      </w:r>
      <w:r w:rsidRPr="00DD6E00">
        <w:t xml:space="preserve"> Cotton and its use in human food in 2005</w:t>
      </w:r>
    </w:p>
    <w:p w:rsidR="00C45BE3" w:rsidRPr="00DD6E00" w:rsidRDefault="00C45BE3" w:rsidP="00C45BE3">
      <w:pPr>
        <w:pStyle w:val="dot"/>
      </w:pPr>
      <w:r w:rsidRPr="00DD6E00">
        <w:t>The Canadian Food Inspection Agency gave approval for the use of Liberty Link</w:t>
      </w:r>
      <w:r w:rsidRPr="00DD6E00">
        <w:rPr>
          <w:vertAlign w:val="superscript"/>
        </w:rPr>
        <w:t>®</w:t>
      </w:r>
      <w:r w:rsidRPr="00DD6E00">
        <w:t xml:space="preserve"> Cotton in Canada for human food and animal feed use in 2004. </w:t>
      </w:r>
      <w:proofErr w:type="gramStart"/>
      <w:r w:rsidRPr="00DD6E00">
        <w:t>Approval for release of Liberty Link</w:t>
      </w:r>
      <w:r w:rsidRPr="00DD6E00">
        <w:rPr>
          <w:vertAlign w:val="superscript"/>
        </w:rPr>
        <w:t>®</w:t>
      </w:r>
      <w:r w:rsidRPr="00DD6E00">
        <w:t xml:space="preserve"> Cotton into the environment was not sought by Bayer</w:t>
      </w:r>
      <w:proofErr w:type="gramEnd"/>
      <w:r w:rsidRPr="00DD6E00">
        <w:t xml:space="preserve"> as cotton is not grown in Canada.</w:t>
      </w:r>
    </w:p>
    <w:p w:rsidR="00C45BE3" w:rsidRPr="00DD6E00" w:rsidRDefault="00C45BE3" w:rsidP="00C45BE3">
      <w:pPr>
        <w:pStyle w:val="Paragraph"/>
        <w:numPr>
          <w:ilvl w:val="0"/>
          <w:numId w:val="0"/>
        </w:numPr>
      </w:pPr>
      <w:r>
        <w:t xml:space="preserve">74. </w:t>
      </w:r>
      <w:r w:rsidRPr="00DD6E00">
        <w:t>Other countries where Liberty Link</w:t>
      </w:r>
      <w:r w:rsidRPr="00DD6E00">
        <w:rPr>
          <w:vertAlign w:val="superscript"/>
        </w:rPr>
        <w:t>®</w:t>
      </w:r>
      <w:r w:rsidRPr="00DD6E00">
        <w:t xml:space="preserve"> Cotton has applied for approval include Mexico (for environment, food and feed), the European Union (for environment, food and feed), China (for environment and food) and Brazil (for food and feed). </w:t>
      </w:r>
    </w:p>
    <w:p w:rsidR="00C45BE3" w:rsidRDefault="00C45BE3" w:rsidP="00C45BE3">
      <w:pPr>
        <w:pStyle w:val="Paragraph"/>
        <w:numPr>
          <w:ilvl w:val="0"/>
          <w:numId w:val="0"/>
        </w:numPr>
      </w:pPr>
      <w:r>
        <w:t xml:space="preserve">75. </w:t>
      </w:r>
      <w:r w:rsidRPr="00DD6E00">
        <w:t>Field trials of Liberty Link</w:t>
      </w:r>
      <w:r w:rsidRPr="00DD6E00">
        <w:rPr>
          <w:vertAlign w:val="superscript"/>
        </w:rPr>
        <w:t>®</w:t>
      </w:r>
      <w:r w:rsidRPr="00DD6E00">
        <w:t xml:space="preserve"> Cotton are currently in progress in Spain and Brazil. </w:t>
      </w:r>
    </w:p>
    <w:p w:rsidR="00C45BE3" w:rsidRPr="00DD6E00" w:rsidRDefault="00C45BE3" w:rsidP="00C45BE3">
      <w:pPr>
        <w:pStyle w:val="Heading1"/>
      </w:pPr>
      <w:bookmarkStart w:id="256" w:name="_Toc118533845"/>
      <w:bookmarkStart w:id="257" w:name="_Toc121209920"/>
      <w:bookmarkStart w:id="258" w:name="_Toc135718554"/>
      <w:bookmarkStart w:id="259" w:name="_Toc136159928"/>
      <w:bookmarkStart w:id="260" w:name="_Toc136343754"/>
      <w:bookmarkStart w:id="261" w:name="_Toc141236876"/>
      <w:bookmarkStart w:id="262" w:name="_Toc142807929"/>
      <w:bookmarkStart w:id="263" w:name="_Toc417387681"/>
      <w:r>
        <w:t xml:space="preserve">Chapter 2 </w:t>
      </w:r>
      <w:r w:rsidRPr="00DD6E00">
        <w:t>Risk assessment</w:t>
      </w:r>
      <w:bookmarkEnd w:id="256"/>
      <w:bookmarkEnd w:id="257"/>
      <w:bookmarkEnd w:id="258"/>
      <w:bookmarkEnd w:id="259"/>
      <w:bookmarkEnd w:id="260"/>
      <w:bookmarkEnd w:id="261"/>
      <w:bookmarkEnd w:id="262"/>
      <w:bookmarkEnd w:id="263"/>
    </w:p>
    <w:p w:rsidR="00C45BE3" w:rsidRPr="00DD6E00" w:rsidRDefault="00C45BE3" w:rsidP="00C45BE3">
      <w:pPr>
        <w:pStyle w:val="Heading2"/>
      </w:pPr>
      <w:bookmarkStart w:id="264" w:name="_Toc118533846"/>
      <w:bookmarkStart w:id="265" w:name="_Toc121209921"/>
      <w:bookmarkStart w:id="266" w:name="_Toc135718555"/>
      <w:bookmarkStart w:id="267" w:name="_Toc136159929"/>
      <w:bookmarkStart w:id="268" w:name="_Toc136343755"/>
      <w:bookmarkStart w:id="269" w:name="_Toc141236877"/>
      <w:bookmarkStart w:id="270" w:name="_Toc142807930"/>
      <w:bookmarkStart w:id="271" w:name="_Toc417387682"/>
      <w:r w:rsidRPr="00DD6E00">
        <w:t>Section 1</w:t>
      </w:r>
      <w:r w:rsidRPr="00DD6E00">
        <w:tab/>
        <w:t>Introduction</w:t>
      </w:r>
      <w:bookmarkEnd w:id="264"/>
      <w:bookmarkEnd w:id="265"/>
      <w:bookmarkEnd w:id="266"/>
      <w:bookmarkEnd w:id="267"/>
      <w:bookmarkEnd w:id="268"/>
      <w:bookmarkEnd w:id="269"/>
      <w:bookmarkEnd w:id="270"/>
      <w:bookmarkEnd w:id="271"/>
    </w:p>
    <w:p w:rsidR="00195365" w:rsidRDefault="00C45BE3" w:rsidP="00C45BE3">
      <w:pPr>
        <w:pStyle w:val="Paragraph"/>
        <w:numPr>
          <w:ilvl w:val="0"/>
          <w:numId w:val="0"/>
        </w:numPr>
      </w:pPr>
      <w:r>
        <w:t xml:space="preserve">76. </w:t>
      </w:r>
      <w:r w:rsidRPr="00DD6E00">
        <w:t xml:space="preserve">Risk assessment is the overall process of identifying the sources of potential harm (hazards) and determining both the seriousness and the likelihood of any adverse outcome that may arise. The risk assessment (summarised in Figure 2.1) considers risks from the proposed dealings with the GMO that could result in harm to the health and safety of people or the environment posed by or </w:t>
      </w:r>
      <w:proofErr w:type="gramStart"/>
      <w:r w:rsidRPr="00DD6E00">
        <w:t>as a result</w:t>
      </w:r>
      <w:proofErr w:type="gramEnd"/>
      <w:r w:rsidRPr="00DD6E00">
        <w:t xml:space="preserve"> of gene technology.</w:t>
      </w:r>
    </w:p>
    <w:p w:rsidR="00195365" w:rsidRDefault="00195365">
      <w:pPr>
        <w:rPr>
          <w:color w:val="000000"/>
          <w:szCs w:val="24"/>
          <w:lang w:eastAsia="en-AU"/>
        </w:rPr>
      </w:pPr>
      <w:r>
        <w:br w:type="page"/>
      </w:r>
    </w:p>
    <w:p w:rsidR="00C45BE3" w:rsidRPr="00DD6E00" w:rsidRDefault="00C45BE3" w:rsidP="00C45BE3">
      <w:pPr>
        <w:pStyle w:val="Paragraph"/>
        <w:numPr>
          <w:ilvl w:val="0"/>
          <w:numId w:val="0"/>
        </w:numPr>
      </w:pPr>
    </w:p>
    <w:p w:rsidR="00C45BE3" w:rsidRDefault="00C45BE3" w:rsidP="00C45BE3">
      <w:pPr>
        <w:widowControl w:val="0"/>
        <w:adjustRightInd w:val="0"/>
        <w:spacing w:before="120" w:after="120" w:line="240" w:lineRule="atLeast"/>
        <w:textAlignment w:val="baseline"/>
        <w:rPr>
          <w:b/>
          <w:bCs/>
        </w:rPr>
      </w:pPr>
    </w:p>
    <w:p w:rsidR="00C45BE3" w:rsidRPr="00DD6E00" w:rsidRDefault="00C45BE3" w:rsidP="00C45BE3">
      <w:pPr>
        <w:widowControl w:val="0"/>
        <w:adjustRightInd w:val="0"/>
        <w:spacing w:before="120" w:after="120" w:line="240" w:lineRule="atLeast"/>
        <w:textAlignment w:val="baseline"/>
        <w:rPr>
          <w:b/>
          <w:bCs/>
        </w:rPr>
      </w:pPr>
      <w:r w:rsidRPr="00DD6E00">
        <w:rPr>
          <w:b/>
          <w:bCs/>
        </w:rPr>
        <w:t>Figure 2.1</w:t>
      </w:r>
      <w:r w:rsidRPr="00DD6E00">
        <w:rPr>
          <w:b/>
          <w:bCs/>
        </w:rPr>
        <w:tab/>
        <w:t>The risk assessment process.</w:t>
      </w:r>
    </w:p>
    <w:p w:rsidR="00C45BE3" w:rsidRPr="00DD6E00" w:rsidRDefault="00C45BE3" w:rsidP="00C45BE3">
      <w:pPr>
        <w:pStyle w:val="Paragraph"/>
        <w:numPr>
          <w:ilvl w:val="0"/>
          <w:numId w:val="0"/>
        </w:numPr>
      </w:pPr>
      <w:r>
        <w:rPr>
          <w:noProof/>
        </w:rPr>
        <w:drawing>
          <wp:inline distT="0" distB="0" distL="0" distR="0" wp14:anchorId="3442229B" wp14:editId="683664DB">
            <wp:extent cx="4743450" cy="2447925"/>
            <wp:effectExtent l="0" t="0" r="0" b="9525"/>
            <wp:docPr id="13" name="Picture 13" descr="Figure 2.1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43450" cy="2447925"/>
                    </a:xfrm>
                    <a:prstGeom prst="rect">
                      <a:avLst/>
                    </a:prstGeom>
                  </pic:spPr>
                </pic:pic>
              </a:graphicData>
            </a:graphic>
          </wp:inline>
        </w:drawing>
      </w:r>
    </w:p>
    <w:p w:rsidR="00783DBD" w:rsidRPr="00DD6E00" w:rsidRDefault="00783DBD" w:rsidP="00783DBD">
      <w:pPr>
        <w:pStyle w:val="Paragraph"/>
        <w:numPr>
          <w:ilvl w:val="0"/>
          <w:numId w:val="0"/>
        </w:numPr>
      </w:pPr>
      <w:r>
        <w:t xml:space="preserve">77. </w:t>
      </w:r>
      <w:r w:rsidRPr="00DD6E00">
        <w:t>Once the risk assessment context has been established (see Chapter 1) the next step is hazard identification to examine what harm could arise and how it could happen during this release of GMOs into the environment.</w:t>
      </w:r>
    </w:p>
    <w:p w:rsidR="00783DBD" w:rsidRPr="00DD6E00" w:rsidRDefault="00783DBD" w:rsidP="00783DBD">
      <w:pPr>
        <w:pStyle w:val="Paragraph"/>
        <w:numPr>
          <w:ilvl w:val="0"/>
          <w:numId w:val="0"/>
        </w:numPr>
      </w:pPr>
      <w:r>
        <w:t xml:space="preserve">78. </w:t>
      </w:r>
      <w:r w:rsidRPr="00DD6E00">
        <w:t xml:space="preserve">It is important to note that the word ‘hazard’ </w:t>
      </w:r>
      <w:proofErr w:type="gramStart"/>
      <w:r w:rsidRPr="00DD6E00">
        <w:t>is used</w:t>
      </w:r>
      <w:proofErr w:type="gramEnd"/>
      <w:r w:rsidRPr="00DD6E00">
        <w:t xml:space="preserve"> in a technical rather than a colloquial sense in this document. The hazard is a source of </w:t>
      </w:r>
      <w:r w:rsidRPr="00DD6E00">
        <w:rPr>
          <w:i/>
          <w:iCs/>
        </w:rPr>
        <w:t>potential</w:t>
      </w:r>
      <w:r w:rsidRPr="00DD6E00">
        <w:t xml:space="preserve"> harm. There is no implication that the hazard will </w:t>
      </w:r>
      <w:r w:rsidRPr="00DD6E00">
        <w:rPr>
          <w:i/>
          <w:iCs/>
        </w:rPr>
        <w:t>necessarily</w:t>
      </w:r>
      <w:r w:rsidRPr="00DD6E00">
        <w:t xml:space="preserve"> lead to harm. A hazard can be an event, a substance or an organism </w:t>
      </w:r>
      <w:r w:rsidRPr="00DD6E00">
        <w:fldChar w:fldCharType="begin"/>
      </w:r>
      <w:r w:rsidRPr="00DD6E00">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DD6E00">
        <w:fldChar w:fldCharType="separate"/>
      </w:r>
      <w:r w:rsidRPr="00DD6E00">
        <w:t>(OGTR 2005)</w:t>
      </w:r>
      <w:r w:rsidRPr="00DD6E00">
        <w:fldChar w:fldCharType="end"/>
      </w:r>
      <w:r w:rsidRPr="00DD6E00">
        <w:t>.</w:t>
      </w:r>
    </w:p>
    <w:p w:rsidR="00783DBD" w:rsidRPr="00DD6E00" w:rsidRDefault="00783DBD" w:rsidP="00783DBD">
      <w:pPr>
        <w:pStyle w:val="Paragraph"/>
        <w:numPr>
          <w:ilvl w:val="0"/>
          <w:numId w:val="0"/>
        </w:numPr>
      </w:pPr>
      <w:r>
        <w:t xml:space="preserve">79. </w:t>
      </w:r>
      <w:r w:rsidRPr="00DD6E00">
        <w:t xml:space="preserve">Hazard identification involves consideration of events (including causal pathways) that may lead to harm. These events are particular sets of circumstances that might occur through interactions between the GMO and the receiving environment </w:t>
      </w:r>
      <w:proofErr w:type="gramStart"/>
      <w:r w:rsidRPr="00DD6E00">
        <w:t>as a result</w:t>
      </w:r>
      <w:proofErr w:type="gramEnd"/>
      <w:r w:rsidRPr="00DD6E00">
        <w:t xml:space="preserve"> of the proposed dealings.</w:t>
      </w:r>
    </w:p>
    <w:p w:rsidR="00783DBD" w:rsidRPr="00DD6E00" w:rsidRDefault="00783DBD" w:rsidP="00783DBD">
      <w:pPr>
        <w:pStyle w:val="Paragraph"/>
        <w:numPr>
          <w:ilvl w:val="0"/>
          <w:numId w:val="0"/>
        </w:numPr>
      </w:pPr>
      <w:r>
        <w:t xml:space="preserve">80. </w:t>
      </w:r>
      <w:r w:rsidRPr="00DD6E00">
        <w:t xml:space="preserve">A number of hazard identification techniques are used by the Regulator and staff of the OGTR, including the use of checklists, brainstorming, </w:t>
      </w:r>
      <w:proofErr w:type="spellStart"/>
      <w:r w:rsidRPr="00DD6E00">
        <w:t>commonsense</w:t>
      </w:r>
      <w:proofErr w:type="spellEnd"/>
      <w:r w:rsidRPr="00DD6E00">
        <w:t xml:space="preserve">, reported international experience and consultation </w:t>
      </w:r>
      <w:r w:rsidRPr="00DD6E00">
        <w:fldChar w:fldCharType="begin"/>
      </w:r>
      <w:r w:rsidRPr="00DD6E00">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DD6E00">
        <w:fldChar w:fldCharType="separate"/>
      </w:r>
      <w:r w:rsidRPr="00DD6E00">
        <w:t>(OGTR 2005)</w:t>
      </w:r>
      <w:r w:rsidRPr="00DD6E00">
        <w:fldChar w:fldCharType="end"/>
      </w:r>
      <w:r w:rsidRPr="00DD6E00">
        <w:t>. In conjunction with these techniques, hazards identified from previous RARMPs prepared for licence applications of the same or similar GMOs are also considered.</w:t>
      </w:r>
    </w:p>
    <w:p w:rsidR="00783DBD" w:rsidRPr="00DD6E00" w:rsidRDefault="00783DBD" w:rsidP="00783DBD">
      <w:pPr>
        <w:pStyle w:val="Paragraph"/>
        <w:numPr>
          <w:ilvl w:val="0"/>
          <w:numId w:val="0"/>
        </w:numPr>
      </w:pPr>
      <w:r>
        <w:t xml:space="preserve">81. </w:t>
      </w:r>
      <w:r w:rsidRPr="00DD6E00">
        <w:t>The hazard identification process results in the compilation of a list of events. Some of these events lead to more than one adverse outcome and each adverse outcome can result from more than one event.</w:t>
      </w:r>
    </w:p>
    <w:p w:rsidR="00783DBD" w:rsidRPr="00DD6E00" w:rsidRDefault="00783DBD" w:rsidP="00783DBD">
      <w:pPr>
        <w:pStyle w:val="Heading2"/>
      </w:pPr>
      <w:bookmarkStart w:id="272" w:name="_Toc118533847"/>
      <w:bookmarkStart w:id="273" w:name="_Toc121209922"/>
      <w:bookmarkStart w:id="274" w:name="_Toc135718556"/>
      <w:bookmarkStart w:id="275" w:name="_Toc136159930"/>
      <w:bookmarkStart w:id="276" w:name="_Toc136343756"/>
      <w:bookmarkStart w:id="277" w:name="_Toc141236878"/>
      <w:bookmarkStart w:id="278" w:name="_Toc142807931"/>
      <w:bookmarkStart w:id="279" w:name="_Toc417387683"/>
      <w:r>
        <w:t xml:space="preserve">Section 2 </w:t>
      </w:r>
      <w:r w:rsidRPr="00DD6E00">
        <w:t>Hazard characterisation</w:t>
      </w:r>
      <w:bookmarkEnd w:id="272"/>
      <w:bookmarkEnd w:id="273"/>
      <w:bookmarkEnd w:id="274"/>
      <w:bookmarkEnd w:id="275"/>
      <w:bookmarkEnd w:id="276"/>
      <w:bookmarkEnd w:id="277"/>
      <w:bookmarkEnd w:id="278"/>
      <w:bookmarkEnd w:id="279"/>
    </w:p>
    <w:p w:rsidR="00783DBD" w:rsidRPr="00DD6E00" w:rsidRDefault="00783DBD" w:rsidP="00783DBD">
      <w:pPr>
        <w:pStyle w:val="Paragraph"/>
        <w:numPr>
          <w:ilvl w:val="0"/>
          <w:numId w:val="0"/>
        </w:numPr>
      </w:pPr>
      <w:r>
        <w:t xml:space="preserve">82. </w:t>
      </w:r>
      <w:r w:rsidRPr="00DD6E00">
        <w:t>The list of events compiled during hazard identification are characterised to determine which events represent a risk to the health and safety of people or the environment posed by or as a result of gene technology.</w:t>
      </w:r>
    </w:p>
    <w:p w:rsidR="00783DBD" w:rsidRPr="00DD6E00" w:rsidRDefault="00783DBD" w:rsidP="00783DBD">
      <w:pPr>
        <w:pStyle w:val="Paragraph"/>
        <w:numPr>
          <w:ilvl w:val="0"/>
          <w:numId w:val="0"/>
        </w:numPr>
      </w:pPr>
      <w:r>
        <w:t xml:space="preserve">83. </w:t>
      </w:r>
      <w:r w:rsidRPr="00DD6E00">
        <w:t xml:space="preserve">A risk </w:t>
      </w:r>
      <w:proofErr w:type="gramStart"/>
      <w:r w:rsidRPr="00DD6E00">
        <w:t>is identified</w:t>
      </w:r>
      <w:proofErr w:type="gramEnd"/>
      <w:r w:rsidRPr="00DD6E00">
        <w:t xml:space="preserve"> only when there is some chance that harm will occur. Those events that do not lead to an adverse outcome or could not reasonably occur do not represent an identified risk and will not advance in the risk assessment process. Risks associated with the remaining events </w:t>
      </w:r>
      <w:proofErr w:type="gramStart"/>
      <w:r w:rsidRPr="00DD6E00">
        <w:t>are assessed</w:t>
      </w:r>
      <w:proofErr w:type="gramEnd"/>
      <w:r w:rsidRPr="00DD6E00">
        <w:t xml:space="preserve"> further to determine the seriousness of harm (consequence) and chance of harm (likelihood). The identified risks must be posed by or result from gene technology.</w:t>
      </w:r>
    </w:p>
    <w:p w:rsidR="00783DBD" w:rsidRPr="00DD6E00" w:rsidRDefault="00783DBD" w:rsidP="00783DBD">
      <w:pPr>
        <w:pStyle w:val="Paragraph"/>
        <w:numPr>
          <w:ilvl w:val="0"/>
          <w:numId w:val="0"/>
        </w:numPr>
      </w:pPr>
      <w:r>
        <w:t xml:space="preserve">84. </w:t>
      </w:r>
      <w:r w:rsidRPr="00DD6E00">
        <w:t xml:space="preserve">The criteria used by the Regulator to determine harm are described in Chapter 3 of the </w:t>
      </w:r>
      <w:r w:rsidRPr="00DD6E00">
        <w:rPr>
          <w:i/>
          <w:iCs/>
        </w:rPr>
        <w:t>Risk Analysis Framework</w:t>
      </w:r>
      <w:r w:rsidRPr="00DD6E00">
        <w:t xml:space="preserve"> </w:t>
      </w:r>
      <w:r w:rsidRPr="00DD6E00">
        <w:fldChar w:fldCharType="begin"/>
      </w:r>
      <w:r w:rsidRPr="00DD6E00">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DD6E00">
        <w:fldChar w:fldCharType="separate"/>
      </w:r>
      <w:r w:rsidRPr="00DD6E00">
        <w:t>(OGTR 2005)</w:t>
      </w:r>
      <w:r w:rsidRPr="00DD6E00">
        <w:fldChar w:fldCharType="end"/>
      </w:r>
      <w:r w:rsidRPr="00DD6E00">
        <w:t xml:space="preserve">. Harm </w:t>
      </w:r>
      <w:proofErr w:type="gramStart"/>
      <w:r w:rsidRPr="00DD6E00">
        <w:t>is assessed</w:t>
      </w:r>
      <w:proofErr w:type="gramEnd"/>
      <w:r w:rsidRPr="00DD6E00">
        <w:t xml:space="preserve"> in comparison to the parent organism and other GMOs previously approved for commercial release, in the context of the proposed dealing and the receiving environment. The risk assessment process focuses on measurable properties for determining harm.</w:t>
      </w:r>
    </w:p>
    <w:p w:rsidR="00783DBD" w:rsidRPr="00DD6E00" w:rsidRDefault="00783DBD" w:rsidP="00783DBD">
      <w:pPr>
        <w:pStyle w:val="Paragraph"/>
        <w:numPr>
          <w:ilvl w:val="0"/>
          <w:numId w:val="0"/>
        </w:numPr>
      </w:pPr>
      <w:r>
        <w:t xml:space="preserve">85. </w:t>
      </w:r>
      <w:r w:rsidRPr="00DD6E00">
        <w:t xml:space="preserve">The following factors </w:t>
      </w:r>
      <w:proofErr w:type="gramStart"/>
      <w:r w:rsidRPr="00DD6E00">
        <w:t>are taken</w:t>
      </w:r>
      <w:proofErr w:type="gramEnd"/>
      <w:r w:rsidRPr="00DD6E00">
        <w:t xml:space="preserve"> into account during the analysis of events that may give rise to harm:</w:t>
      </w:r>
    </w:p>
    <w:p w:rsidR="00783DBD" w:rsidRPr="00DD6E00" w:rsidRDefault="00783DBD" w:rsidP="00783DBD">
      <w:pPr>
        <w:pStyle w:val="dot"/>
      </w:pPr>
      <w:r w:rsidRPr="00DD6E00">
        <w:t>the proposed dealings, which may include experimentation, development, production, breeding, propagation, use, growth, importation, possession, supply, transport or disposal of the GMO</w:t>
      </w:r>
    </w:p>
    <w:p w:rsidR="00783DBD" w:rsidRPr="00DD6E00" w:rsidRDefault="00783DBD" w:rsidP="00783DBD">
      <w:pPr>
        <w:pStyle w:val="dot"/>
      </w:pPr>
      <w:r w:rsidRPr="00DD6E00">
        <w:t xml:space="preserve">comparisons with the non-GM parent </w:t>
      </w:r>
    </w:p>
    <w:p w:rsidR="00783DBD" w:rsidRPr="00DD6E00" w:rsidRDefault="00783DBD" w:rsidP="00783DBD">
      <w:pPr>
        <w:pStyle w:val="dot"/>
      </w:pPr>
      <w:r w:rsidRPr="00DD6E00">
        <w:t>routes of exposure to the GMO, the introduced gene and its product</w:t>
      </w:r>
    </w:p>
    <w:p w:rsidR="00783DBD" w:rsidRPr="00DD6E00" w:rsidRDefault="00783DBD" w:rsidP="00783DBD">
      <w:pPr>
        <w:pStyle w:val="dot"/>
      </w:pPr>
      <w:r w:rsidRPr="00DD6E00">
        <w:t>potential effects of the introduced gene and its product expressed in the GMO</w:t>
      </w:r>
    </w:p>
    <w:p w:rsidR="00783DBD" w:rsidRPr="00DD6E00" w:rsidRDefault="00783DBD" w:rsidP="00783DBD">
      <w:pPr>
        <w:pStyle w:val="dot"/>
      </w:pPr>
      <w:r w:rsidRPr="00DD6E00">
        <w:t>potential exposure to the introduced gene and its product from other sources in the environment</w:t>
      </w:r>
    </w:p>
    <w:p w:rsidR="00783DBD" w:rsidRPr="00DD6E00" w:rsidRDefault="00783DBD" w:rsidP="00783DBD">
      <w:pPr>
        <w:pStyle w:val="dot"/>
      </w:pPr>
      <w:r w:rsidRPr="00DD6E00">
        <w:t>the presence of related species in the environment</w:t>
      </w:r>
    </w:p>
    <w:p w:rsidR="00783DBD" w:rsidRPr="00DD6E00" w:rsidRDefault="00783DBD" w:rsidP="00783DBD">
      <w:pPr>
        <w:pStyle w:val="dot"/>
      </w:pPr>
      <w:r w:rsidRPr="00DD6E00">
        <w:t>properties of the biotic and abiotic environment at the site of release</w:t>
      </w:r>
    </w:p>
    <w:p w:rsidR="00783DBD" w:rsidRPr="00DD6E00" w:rsidRDefault="00783DBD" w:rsidP="00783DBD">
      <w:pPr>
        <w:pStyle w:val="dot"/>
      </w:pPr>
      <w:r w:rsidRPr="00DD6E00">
        <w:t>agronomic management practices for the GMO</w:t>
      </w:r>
    </w:p>
    <w:p w:rsidR="00783DBD" w:rsidRPr="00DD6E00" w:rsidRDefault="00783DBD" w:rsidP="00783DBD">
      <w:pPr>
        <w:pStyle w:val="dot"/>
      </w:pPr>
      <w:proofErr w:type="gramStart"/>
      <w:r w:rsidRPr="00DD6E00">
        <w:t>the</w:t>
      </w:r>
      <w:proofErr w:type="gramEnd"/>
      <w:r w:rsidRPr="00DD6E00">
        <w:t xml:space="preserve"> size, duration and regions of the release.</w:t>
      </w:r>
    </w:p>
    <w:p w:rsidR="00783DBD" w:rsidRPr="00DD6E00" w:rsidRDefault="00783DBD" w:rsidP="00783DBD">
      <w:pPr>
        <w:pStyle w:val="Paragraph"/>
        <w:numPr>
          <w:ilvl w:val="0"/>
          <w:numId w:val="0"/>
        </w:numPr>
      </w:pPr>
      <w:r>
        <w:t xml:space="preserve">86. </w:t>
      </w:r>
      <w:r w:rsidRPr="00DD6E00">
        <w:t xml:space="preserve">Limited and controlled releases of the same GMO </w:t>
      </w:r>
      <w:proofErr w:type="gramStart"/>
      <w:r w:rsidRPr="00DD6E00">
        <w:t>has</w:t>
      </w:r>
      <w:proofErr w:type="gramEnd"/>
      <w:r w:rsidRPr="00DD6E00">
        <w:t xml:space="preserve"> occurred in field trials approved under licence DIR 015/2002, DIR 038/2003 and DIR 056/2004. There have been no reports of adverse effects on the health and safety of people or the environment resulting from any of these releases.</w:t>
      </w:r>
    </w:p>
    <w:p w:rsidR="00783DBD" w:rsidRDefault="00783DBD" w:rsidP="00783DBD">
      <w:proofErr w:type="gramStart"/>
      <w:r>
        <w:t xml:space="preserve">87. </w:t>
      </w:r>
      <w:r w:rsidRPr="00DD6E00">
        <w:t>Twenty eight</w:t>
      </w:r>
      <w:proofErr w:type="gramEnd"/>
      <w:r w:rsidRPr="00DD6E00">
        <w:t xml:space="preserve"> events that are discussed in detail later in this Section are summarised below in Table 2.1. Events that share a number of common features </w:t>
      </w:r>
      <w:proofErr w:type="gramStart"/>
      <w:r w:rsidRPr="00DD6E00">
        <w:t>are grouped</w:t>
      </w:r>
      <w:proofErr w:type="gramEnd"/>
      <w:r w:rsidRPr="00DD6E00">
        <w:t xml:space="preserve"> together in broader hazard categories as indicated in the table. Three of the events that were characterised </w:t>
      </w:r>
      <w:proofErr w:type="gramStart"/>
      <w:r w:rsidRPr="00DD6E00">
        <w:t>are considered</w:t>
      </w:r>
      <w:proofErr w:type="gramEnd"/>
      <w:r w:rsidRPr="00DD6E00">
        <w:t xml:space="preserve"> to lead to an identified risk that required further assessment.</w:t>
      </w:r>
    </w:p>
    <w:p w:rsidR="00783DBD" w:rsidRDefault="00783DBD">
      <w:r>
        <w:br w:type="page"/>
      </w:r>
    </w:p>
    <w:p w:rsidR="00783DBD" w:rsidRPr="00DD6E00" w:rsidRDefault="00783DBD" w:rsidP="00783DBD">
      <w:pPr>
        <w:keepNext/>
        <w:spacing w:before="120" w:after="120" w:line="240" w:lineRule="atLeast"/>
        <w:rPr>
          <w:b/>
          <w:bCs/>
        </w:rPr>
      </w:pPr>
      <w:r w:rsidRPr="00DD6E00">
        <w:rPr>
          <w:b/>
          <w:bCs/>
        </w:rPr>
        <w:t>Table 2.1</w:t>
      </w:r>
      <w:r w:rsidRPr="00DD6E00">
        <w:rPr>
          <w:b/>
          <w:bCs/>
        </w:rPr>
        <w:tab/>
        <w:t>Summary of events that may give rise to adverse outcomes</w:t>
      </w:r>
    </w:p>
    <w:tbl>
      <w:tblPr>
        <w:tblW w:w="10632" w:type="dxa"/>
        <w:tblInd w:w="-601" w:type="dxa"/>
        <w:tblLayout w:type="fixed"/>
        <w:tblLook w:val="01E0" w:firstRow="1" w:lastRow="1" w:firstColumn="1" w:lastColumn="1" w:noHBand="0" w:noVBand="0"/>
        <w:tblCaption w:val="Table 2.1 Summary of events that may give rise to adverse outcomes"/>
        <w:tblDescription w:val="Table consists of five columns; Hazard category, Event that may give rise to an adverse outcome, Potential adverse outcome, Identified risk and Reason."/>
      </w:tblPr>
      <w:tblGrid>
        <w:gridCol w:w="1418"/>
        <w:gridCol w:w="3251"/>
        <w:gridCol w:w="1620"/>
        <w:gridCol w:w="1083"/>
        <w:gridCol w:w="3260"/>
      </w:tblGrid>
      <w:tr w:rsidR="00783DBD" w:rsidRPr="00DD6E00" w:rsidTr="00EF7708">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CCCCCC"/>
          </w:tcPr>
          <w:p w:rsidR="00783DBD" w:rsidRPr="00DD6E00" w:rsidRDefault="00783DBD" w:rsidP="00EF7708">
            <w:pPr>
              <w:spacing w:line="240" w:lineRule="atLeast"/>
              <w:jc w:val="center"/>
              <w:rPr>
                <w:b/>
                <w:bCs/>
                <w:sz w:val="18"/>
                <w:szCs w:val="18"/>
              </w:rPr>
            </w:pPr>
            <w:r w:rsidRPr="00DD6E00">
              <w:rPr>
                <w:b/>
                <w:bCs/>
                <w:sz w:val="18"/>
                <w:szCs w:val="18"/>
              </w:rPr>
              <w:t>Hazard</w:t>
            </w:r>
          </w:p>
          <w:p w:rsidR="00783DBD" w:rsidRPr="00DD6E00" w:rsidRDefault="00783DBD" w:rsidP="00EF7708">
            <w:pPr>
              <w:spacing w:line="240" w:lineRule="atLeast"/>
              <w:jc w:val="center"/>
              <w:rPr>
                <w:b/>
                <w:bCs/>
                <w:sz w:val="18"/>
                <w:szCs w:val="18"/>
              </w:rPr>
            </w:pPr>
            <w:r w:rsidRPr="00DD6E00">
              <w:rPr>
                <w:b/>
                <w:bCs/>
                <w:sz w:val="18"/>
                <w:szCs w:val="18"/>
              </w:rPr>
              <w:t>category</w:t>
            </w:r>
          </w:p>
        </w:tc>
        <w:tc>
          <w:tcPr>
            <w:tcW w:w="3251" w:type="dxa"/>
            <w:tcBorders>
              <w:top w:val="single" w:sz="4" w:space="0" w:color="auto"/>
              <w:left w:val="single" w:sz="4" w:space="0" w:color="auto"/>
              <w:bottom w:val="single" w:sz="4" w:space="0" w:color="auto"/>
              <w:right w:val="single" w:sz="4" w:space="0" w:color="auto"/>
            </w:tcBorders>
            <w:shd w:val="clear" w:color="auto" w:fill="CCCCCC"/>
          </w:tcPr>
          <w:p w:rsidR="00783DBD" w:rsidRPr="00DD6E00" w:rsidRDefault="00783DBD" w:rsidP="00EF7708">
            <w:pPr>
              <w:spacing w:line="240" w:lineRule="atLeast"/>
              <w:jc w:val="center"/>
              <w:rPr>
                <w:b/>
                <w:bCs/>
                <w:sz w:val="18"/>
                <w:szCs w:val="18"/>
              </w:rPr>
            </w:pPr>
            <w:r w:rsidRPr="00DD6E00">
              <w:rPr>
                <w:b/>
                <w:bCs/>
                <w:sz w:val="18"/>
                <w:szCs w:val="18"/>
              </w:rPr>
              <w:t>Event that may give rise to an adverse outcome</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783DBD" w:rsidRPr="00DD6E00" w:rsidRDefault="00783DBD" w:rsidP="00EF7708">
            <w:pPr>
              <w:spacing w:line="240" w:lineRule="atLeast"/>
              <w:jc w:val="center"/>
              <w:rPr>
                <w:b/>
                <w:bCs/>
                <w:sz w:val="18"/>
                <w:szCs w:val="18"/>
              </w:rPr>
            </w:pPr>
            <w:r w:rsidRPr="00DD6E00">
              <w:rPr>
                <w:b/>
                <w:bCs/>
                <w:sz w:val="18"/>
                <w:szCs w:val="18"/>
              </w:rPr>
              <w:t>Potential adverse outcome</w:t>
            </w:r>
          </w:p>
        </w:tc>
        <w:tc>
          <w:tcPr>
            <w:tcW w:w="1083" w:type="dxa"/>
            <w:tcBorders>
              <w:top w:val="single" w:sz="4" w:space="0" w:color="auto"/>
              <w:left w:val="single" w:sz="4" w:space="0" w:color="auto"/>
              <w:bottom w:val="single" w:sz="4" w:space="0" w:color="auto"/>
              <w:right w:val="single" w:sz="4" w:space="0" w:color="auto"/>
            </w:tcBorders>
            <w:shd w:val="clear" w:color="auto" w:fill="CCCCCC"/>
          </w:tcPr>
          <w:p w:rsidR="00783DBD" w:rsidRPr="00DD6E00" w:rsidRDefault="00783DBD" w:rsidP="00EF7708">
            <w:pPr>
              <w:spacing w:line="240" w:lineRule="atLeast"/>
              <w:jc w:val="center"/>
              <w:rPr>
                <w:b/>
                <w:bCs/>
                <w:sz w:val="18"/>
                <w:szCs w:val="18"/>
              </w:rPr>
            </w:pPr>
            <w:proofErr w:type="gramStart"/>
            <w:r w:rsidRPr="00DD6E00">
              <w:rPr>
                <w:b/>
                <w:bCs/>
                <w:sz w:val="18"/>
                <w:szCs w:val="18"/>
              </w:rPr>
              <w:t>Identified risk?</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CCCCCC"/>
          </w:tcPr>
          <w:p w:rsidR="00783DBD" w:rsidRPr="00DD6E00" w:rsidRDefault="00783DBD" w:rsidP="00EF7708">
            <w:pPr>
              <w:spacing w:line="240" w:lineRule="atLeast"/>
              <w:jc w:val="center"/>
              <w:rPr>
                <w:b/>
                <w:bCs/>
                <w:sz w:val="18"/>
                <w:szCs w:val="18"/>
              </w:rPr>
            </w:pPr>
            <w:r w:rsidRPr="00DD6E00">
              <w:rPr>
                <w:b/>
                <w:bCs/>
                <w:sz w:val="18"/>
                <w:szCs w:val="18"/>
              </w:rPr>
              <w:t>Reason</w:t>
            </w:r>
          </w:p>
        </w:tc>
      </w:tr>
      <w:tr w:rsidR="00783DBD" w:rsidRPr="00DD6E00" w:rsidTr="00EF7708">
        <w:trPr>
          <w:cantSplit/>
          <w:trHeight w:val="635"/>
        </w:trPr>
        <w:tc>
          <w:tcPr>
            <w:tcW w:w="1418" w:type="dxa"/>
            <w:vMerge w:val="restart"/>
            <w:tcBorders>
              <w:top w:val="single" w:sz="4" w:space="0" w:color="auto"/>
              <w:left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2.1</w:t>
            </w:r>
          </w:p>
          <w:p w:rsidR="00783DBD" w:rsidRPr="00DD6E00" w:rsidRDefault="00783DBD" w:rsidP="00EF7708">
            <w:pPr>
              <w:spacing w:line="240" w:lineRule="atLeast"/>
              <w:rPr>
                <w:b/>
                <w:bCs/>
                <w:sz w:val="18"/>
                <w:szCs w:val="18"/>
              </w:rPr>
            </w:pPr>
            <w:r w:rsidRPr="00DD6E00">
              <w:rPr>
                <w:b/>
                <w:bCs/>
                <w:sz w:val="18"/>
                <w:szCs w:val="18"/>
              </w:rPr>
              <w:t>Production of a substance toxic to people</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1. Ingestion of GM plant materials and food products containing the PAT protein.</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People usually only consume processed products of cotton plants (oil and linters) which do not contain detectable protein or genetic material.</w:t>
            </w:r>
          </w:p>
          <w:p w:rsidR="00783DBD" w:rsidRPr="00DD6E00" w:rsidRDefault="00783DBD" w:rsidP="00EF7708">
            <w:pPr>
              <w:spacing w:after="60" w:line="240" w:lineRule="atLeast"/>
              <w:rPr>
                <w:sz w:val="18"/>
                <w:szCs w:val="18"/>
              </w:rPr>
            </w:pPr>
            <w:r w:rsidRPr="00DD6E00">
              <w:rPr>
                <w:sz w:val="18"/>
                <w:szCs w:val="18"/>
              </w:rPr>
              <w:t xml:space="preserve">Evidence from feeding studies indicates that the PAT protein is of extremely low toxicity for mammals as no acute oral toxicity has been able to be determined. </w:t>
            </w:r>
          </w:p>
          <w:p w:rsidR="00783DBD" w:rsidRPr="00DD6E00" w:rsidRDefault="00783DBD" w:rsidP="00EF7708">
            <w:pPr>
              <w:spacing w:after="60" w:line="240" w:lineRule="atLeast"/>
              <w:rPr>
                <w:sz w:val="18"/>
                <w:szCs w:val="18"/>
              </w:rPr>
            </w:pPr>
            <w:r w:rsidRPr="00DD6E00">
              <w:rPr>
                <w:sz w:val="18"/>
                <w:szCs w:val="18"/>
              </w:rPr>
              <w:t xml:space="preserve">Compositional analysis indicates that </w:t>
            </w:r>
            <w:proofErr w:type="gramStart"/>
            <w:r w:rsidRPr="00DD6E00">
              <w:rPr>
                <w:sz w:val="18"/>
                <w:szCs w:val="18"/>
              </w:rPr>
              <w:t>cotton seed</w:t>
            </w:r>
            <w:proofErr w:type="gramEnd"/>
            <w:r w:rsidRPr="00DD6E00">
              <w:rPr>
                <w:sz w:val="18"/>
                <w:szCs w:val="18"/>
              </w:rPr>
              <w:t xml:space="preserve"> and raw cotton seed meal from Liberty Link</w:t>
            </w:r>
            <w:r w:rsidRPr="00DD6E00">
              <w:rPr>
                <w:sz w:val="18"/>
                <w:szCs w:val="18"/>
                <w:vertAlign w:val="superscript"/>
              </w:rPr>
              <w:t>®</w:t>
            </w:r>
            <w:r w:rsidRPr="00DD6E00">
              <w:rPr>
                <w:sz w:val="18"/>
                <w:szCs w:val="18"/>
              </w:rPr>
              <w:t xml:space="preserve"> Cotton are compositionally equivalent to that derived from non-GM cotton.</w:t>
            </w:r>
          </w:p>
          <w:p w:rsidR="00783DBD" w:rsidRPr="00DD6E00" w:rsidRDefault="00783DBD" w:rsidP="00EF7708">
            <w:pPr>
              <w:spacing w:after="60" w:line="240" w:lineRule="atLeast"/>
              <w:rPr>
                <w:sz w:val="18"/>
                <w:szCs w:val="18"/>
              </w:rPr>
            </w:pPr>
            <w:r w:rsidRPr="00DD6E00">
              <w:rPr>
                <w:sz w:val="18"/>
                <w:szCs w:val="18"/>
              </w:rPr>
              <w:t>FSANZ has approved the use of Liberty Link</w:t>
            </w:r>
            <w:r w:rsidRPr="00DD6E00">
              <w:rPr>
                <w:rFonts w:ascii="Arial (W1)" w:hAnsi="Arial (W1)" w:cs="Arial (W1)"/>
                <w:sz w:val="18"/>
                <w:szCs w:val="18"/>
                <w:vertAlign w:val="superscript"/>
              </w:rPr>
              <w:t>®</w:t>
            </w:r>
            <w:r w:rsidRPr="00DD6E00">
              <w:rPr>
                <w:sz w:val="18"/>
                <w:szCs w:val="18"/>
              </w:rPr>
              <w:t xml:space="preserve"> cotton and other GM crops containing the same or similar PAT protein in food (</w:t>
            </w:r>
            <w:proofErr w:type="spellStart"/>
            <w:r w:rsidRPr="00DD6E00">
              <w:rPr>
                <w:sz w:val="18"/>
                <w:szCs w:val="18"/>
              </w:rPr>
              <w:t>eg</w:t>
            </w:r>
            <w:proofErr w:type="spellEnd"/>
            <w:r w:rsidRPr="00DD6E00">
              <w:rPr>
                <w:sz w:val="18"/>
                <w:szCs w:val="18"/>
              </w:rPr>
              <w:t xml:space="preserve"> corn, canola and soybean).</w:t>
            </w:r>
          </w:p>
          <w:p w:rsidR="00783DBD" w:rsidRPr="00DD6E00" w:rsidRDefault="00783DBD" w:rsidP="00EF7708">
            <w:pPr>
              <w:spacing w:line="240" w:lineRule="atLeast"/>
              <w:rPr>
                <w:sz w:val="18"/>
                <w:szCs w:val="18"/>
              </w:rPr>
            </w:pPr>
            <w:r w:rsidRPr="00DD6E00">
              <w:rPr>
                <w:sz w:val="18"/>
                <w:szCs w:val="18"/>
              </w:rPr>
              <w:t xml:space="preserve">People </w:t>
            </w:r>
            <w:proofErr w:type="gramStart"/>
            <w:r w:rsidRPr="00DD6E00">
              <w:rPr>
                <w:sz w:val="18"/>
                <w:szCs w:val="18"/>
              </w:rPr>
              <w:t>are already exposed</w:t>
            </w:r>
            <w:proofErr w:type="gramEnd"/>
            <w:r w:rsidRPr="00DD6E00">
              <w:rPr>
                <w:sz w:val="18"/>
                <w:szCs w:val="18"/>
              </w:rPr>
              <w:t xml:space="preserve"> to PAT protein via bacteria expressing the same or similar protein.</w:t>
            </w:r>
          </w:p>
        </w:tc>
      </w:tr>
      <w:tr w:rsidR="00783DBD" w:rsidRPr="00DD6E00" w:rsidTr="00EF7708">
        <w:trPr>
          <w:cantSplit/>
          <w:trHeight w:val="635"/>
        </w:trPr>
        <w:tc>
          <w:tcPr>
            <w:tcW w:w="1418" w:type="dxa"/>
            <w:vMerge/>
            <w:tcBorders>
              <w:left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2. Contact with, or inhalation of, GM plant materials containing the PAT protein via:</w:t>
            </w:r>
          </w:p>
          <w:p w:rsidR="00783DBD" w:rsidRPr="00DD6E00" w:rsidRDefault="00783DBD" w:rsidP="00783DBD">
            <w:pPr>
              <w:numPr>
                <w:ilvl w:val="0"/>
                <w:numId w:val="4"/>
              </w:numPr>
              <w:spacing w:line="240" w:lineRule="atLeast"/>
              <w:rPr>
                <w:sz w:val="18"/>
                <w:szCs w:val="18"/>
              </w:rPr>
            </w:pPr>
            <w:r w:rsidRPr="00DD6E00">
              <w:rPr>
                <w:sz w:val="18"/>
                <w:szCs w:val="18"/>
              </w:rPr>
              <w:t>occupational exposure</w:t>
            </w:r>
          </w:p>
          <w:p w:rsidR="00783DBD" w:rsidRPr="00DD6E00" w:rsidRDefault="00783DBD" w:rsidP="00783DBD">
            <w:pPr>
              <w:numPr>
                <w:ilvl w:val="0"/>
                <w:numId w:val="4"/>
              </w:numPr>
              <w:spacing w:line="240" w:lineRule="atLeast"/>
              <w:rPr>
                <w:sz w:val="18"/>
                <w:szCs w:val="18"/>
              </w:rPr>
            </w:pPr>
            <w:r w:rsidRPr="00DD6E00">
              <w:rPr>
                <w:sz w:val="18"/>
                <w:szCs w:val="18"/>
              </w:rPr>
              <w:t>general exposure to wider community</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 xml:space="preserve">On the basis that the PAT protein is of extremely low toxicity, it </w:t>
            </w:r>
            <w:proofErr w:type="gramStart"/>
            <w:r w:rsidRPr="00DD6E00">
              <w:rPr>
                <w:sz w:val="18"/>
                <w:szCs w:val="18"/>
              </w:rPr>
              <w:t>is also expected</w:t>
            </w:r>
            <w:proofErr w:type="gramEnd"/>
            <w:r w:rsidRPr="00DD6E00">
              <w:rPr>
                <w:sz w:val="18"/>
                <w:szCs w:val="18"/>
              </w:rPr>
              <w:t xml:space="preserve"> that it will have very low acute dermal and inhalation toxicity.</w:t>
            </w:r>
          </w:p>
          <w:p w:rsidR="00783DBD" w:rsidRPr="00DD6E00" w:rsidRDefault="00783DBD" w:rsidP="00EF7708">
            <w:pPr>
              <w:spacing w:line="240" w:lineRule="atLeast"/>
              <w:rPr>
                <w:sz w:val="18"/>
                <w:szCs w:val="18"/>
              </w:rPr>
            </w:pPr>
            <w:r w:rsidRPr="00DD6E00">
              <w:rPr>
                <w:sz w:val="18"/>
                <w:szCs w:val="18"/>
              </w:rPr>
              <w:t xml:space="preserve">People </w:t>
            </w:r>
            <w:proofErr w:type="gramStart"/>
            <w:r w:rsidRPr="00DD6E00">
              <w:rPr>
                <w:sz w:val="18"/>
                <w:szCs w:val="18"/>
              </w:rPr>
              <w:t>are already exposed</w:t>
            </w:r>
            <w:proofErr w:type="gramEnd"/>
            <w:r w:rsidRPr="00DD6E00">
              <w:rPr>
                <w:sz w:val="18"/>
                <w:szCs w:val="18"/>
              </w:rPr>
              <w:t xml:space="preserve"> to bacteria expressing the same or similar protein or via GM canola and other GM cotton lines in field trials without evidence of toxicity.</w:t>
            </w:r>
          </w:p>
        </w:tc>
      </w:tr>
      <w:tr w:rsidR="00783DBD" w:rsidRPr="00DD6E00" w:rsidTr="00EF7708">
        <w:trPr>
          <w:cantSplit/>
          <w:trHeight w:val="635"/>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3. Consumption of honey produced by bees that pollinated GM plants.</w:t>
            </w:r>
            <w:proofErr w:type="gramEnd"/>
            <w:r w:rsidRPr="00DD6E00">
              <w:rPr>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The level of the PAT protein in pollen is low. The pollen content of honey is less than 0.1%. Therefore, negligible amounts of PAT would be present in honey. The PAT protein exhibits extremely low toxicity.</w:t>
            </w:r>
          </w:p>
        </w:tc>
      </w:tr>
      <w:tr w:rsidR="00783DBD" w:rsidRPr="00DD6E00" w:rsidTr="00EF7708">
        <w:trPr>
          <w:cantSplit/>
          <w:trHeight w:val="635"/>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4. Consumption of fungi cultivated on GM cotton trash/compost.</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The introduced DNA and expressed protein </w:t>
            </w:r>
            <w:proofErr w:type="gramStart"/>
            <w:r w:rsidRPr="00DD6E00">
              <w:rPr>
                <w:sz w:val="18"/>
                <w:szCs w:val="18"/>
              </w:rPr>
              <w:t>would be degraded</w:t>
            </w:r>
            <w:proofErr w:type="gramEnd"/>
            <w:r w:rsidRPr="00DD6E00">
              <w:rPr>
                <w:sz w:val="18"/>
                <w:szCs w:val="18"/>
              </w:rPr>
              <w:t xml:space="preserve"> during composting. Mushrooms can only take up </w:t>
            </w:r>
            <w:proofErr w:type="gramStart"/>
            <w:r w:rsidRPr="00DD6E00">
              <w:rPr>
                <w:sz w:val="18"/>
                <w:szCs w:val="18"/>
              </w:rPr>
              <w:t>break-down</w:t>
            </w:r>
            <w:proofErr w:type="gramEnd"/>
            <w:r w:rsidRPr="00DD6E00">
              <w:rPr>
                <w:sz w:val="18"/>
                <w:szCs w:val="18"/>
              </w:rPr>
              <w:t xml:space="preserve"> products of proteins (</w:t>
            </w:r>
            <w:proofErr w:type="spellStart"/>
            <w:r w:rsidRPr="00DD6E00">
              <w:rPr>
                <w:sz w:val="18"/>
                <w:szCs w:val="18"/>
              </w:rPr>
              <w:t>eg</w:t>
            </w:r>
            <w:proofErr w:type="spellEnd"/>
            <w:r w:rsidRPr="00DD6E00">
              <w:rPr>
                <w:sz w:val="18"/>
                <w:szCs w:val="18"/>
              </w:rPr>
              <w:t xml:space="preserve"> amino acids), not intact proteins. </w:t>
            </w:r>
          </w:p>
        </w:tc>
      </w:tr>
      <w:tr w:rsidR="00783DBD" w:rsidRPr="00DD6E00" w:rsidTr="00EF7708">
        <w:trPr>
          <w:cantSplit/>
          <w:trHeight w:val="210"/>
        </w:trPr>
        <w:tc>
          <w:tcPr>
            <w:tcW w:w="1418" w:type="dxa"/>
            <w:vMerge w:val="restart"/>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2.2</w:t>
            </w:r>
          </w:p>
          <w:p w:rsidR="00783DBD" w:rsidRPr="00DD6E00" w:rsidRDefault="00783DBD" w:rsidP="00EF7708">
            <w:pPr>
              <w:spacing w:line="240" w:lineRule="atLeast"/>
              <w:rPr>
                <w:b/>
                <w:bCs/>
                <w:sz w:val="18"/>
                <w:szCs w:val="18"/>
              </w:rPr>
            </w:pPr>
            <w:r w:rsidRPr="00DD6E00">
              <w:rPr>
                <w:b/>
                <w:bCs/>
                <w:sz w:val="18"/>
                <w:szCs w:val="18"/>
              </w:rPr>
              <w:t>Production of a substance allergenic to people</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1. Use of GM plant materials in food.</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Allergic reactions in people </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People usually only consume processed products of cotton plants (oil and linters) which do not contain detectable protein or genetic material.</w:t>
            </w:r>
          </w:p>
          <w:p w:rsidR="00783DBD" w:rsidRPr="00DD6E00" w:rsidRDefault="00783DBD" w:rsidP="00EF7708">
            <w:pPr>
              <w:spacing w:line="240" w:lineRule="atLeast"/>
              <w:rPr>
                <w:sz w:val="18"/>
                <w:szCs w:val="18"/>
              </w:rPr>
            </w:pPr>
            <w:r w:rsidRPr="00DD6E00">
              <w:rPr>
                <w:sz w:val="18"/>
                <w:szCs w:val="18"/>
              </w:rPr>
              <w:t xml:space="preserve">Evidence indicates that the PAT protein is not allergenic. </w:t>
            </w:r>
          </w:p>
        </w:tc>
      </w:tr>
      <w:tr w:rsidR="00783DBD" w:rsidRPr="00DD6E00" w:rsidTr="00EF7708">
        <w:trPr>
          <w:cantSplit/>
          <w:trHeight w:val="255"/>
        </w:trPr>
        <w:tc>
          <w:tcPr>
            <w:tcW w:w="1418" w:type="dxa"/>
            <w:vMerge/>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2. Contact with items containing GM cotton fibre.</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Allergic reactions in people </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Unprocessed lint contains negligible amounts of protein. However, processed lint does not contain detectable amounts of protein.</w:t>
            </w:r>
          </w:p>
        </w:tc>
      </w:tr>
      <w:tr w:rsidR="00783DBD" w:rsidRPr="00DD6E00" w:rsidTr="00EF7708">
        <w:trPr>
          <w:cantSplit/>
          <w:trHeight w:val="658"/>
        </w:trPr>
        <w:tc>
          <w:tcPr>
            <w:tcW w:w="1418" w:type="dxa"/>
            <w:vMerge/>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widowControl w:val="0"/>
              <w:adjustRightInd w:val="0"/>
              <w:spacing w:line="240" w:lineRule="atLeast"/>
              <w:textAlignment w:val="baseline"/>
              <w:rPr>
                <w:sz w:val="18"/>
                <w:szCs w:val="18"/>
              </w:rPr>
            </w:pPr>
            <w:r w:rsidRPr="00DD6E00">
              <w:rPr>
                <w:sz w:val="18"/>
                <w:szCs w:val="18"/>
              </w:rPr>
              <w:t>3. Contact with GM plant materials containing the PAT protein via:</w:t>
            </w:r>
          </w:p>
          <w:p w:rsidR="00783DBD" w:rsidRPr="00DD6E00" w:rsidRDefault="00783DBD" w:rsidP="00783DBD">
            <w:pPr>
              <w:numPr>
                <w:ilvl w:val="0"/>
                <w:numId w:val="4"/>
              </w:numPr>
              <w:spacing w:line="240" w:lineRule="atLeast"/>
              <w:rPr>
                <w:sz w:val="18"/>
                <w:szCs w:val="18"/>
              </w:rPr>
            </w:pPr>
            <w:r w:rsidRPr="00DD6E00">
              <w:rPr>
                <w:sz w:val="18"/>
                <w:szCs w:val="18"/>
              </w:rPr>
              <w:t>occupational exposure</w:t>
            </w:r>
          </w:p>
          <w:p w:rsidR="00783DBD" w:rsidRPr="00DD6E00" w:rsidRDefault="00783DBD" w:rsidP="00783DBD">
            <w:pPr>
              <w:numPr>
                <w:ilvl w:val="0"/>
                <w:numId w:val="4"/>
              </w:numPr>
              <w:spacing w:line="240" w:lineRule="atLeast"/>
              <w:rPr>
                <w:sz w:val="18"/>
                <w:szCs w:val="18"/>
              </w:rPr>
            </w:pPr>
            <w:r w:rsidRPr="00DD6E00">
              <w:rPr>
                <w:sz w:val="18"/>
                <w:szCs w:val="18"/>
              </w:rPr>
              <w:t>general exposure to wider community</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Allergic reactions in people </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 xml:space="preserve">Evidence indicates that the PAT protein is not allergenic. </w:t>
            </w:r>
          </w:p>
          <w:p w:rsidR="00783DBD" w:rsidRPr="00DD6E00" w:rsidRDefault="00783DBD" w:rsidP="00EF7708">
            <w:pPr>
              <w:spacing w:line="240" w:lineRule="atLeast"/>
              <w:rPr>
                <w:b/>
                <w:bCs/>
                <w:sz w:val="18"/>
                <w:szCs w:val="18"/>
              </w:rPr>
            </w:pPr>
            <w:r w:rsidRPr="00DD6E00">
              <w:rPr>
                <w:sz w:val="18"/>
                <w:szCs w:val="18"/>
              </w:rPr>
              <w:t xml:space="preserve">People </w:t>
            </w:r>
            <w:proofErr w:type="gramStart"/>
            <w:r w:rsidRPr="00DD6E00">
              <w:rPr>
                <w:sz w:val="18"/>
                <w:szCs w:val="18"/>
              </w:rPr>
              <w:t>have already been exposed</w:t>
            </w:r>
            <w:proofErr w:type="gramEnd"/>
            <w:r w:rsidRPr="00DD6E00">
              <w:rPr>
                <w:sz w:val="18"/>
                <w:szCs w:val="18"/>
              </w:rPr>
              <w:t xml:space="preserve"> to the same GM cotton plant materials containing the same protein as well as similar PAT protein in other GM cotton lines and GM canola during numerous field trials. There have been no reports of </w:t>
            </w:r>
            <w:proofErr w:type="spellStart"/>
            <w:r w:rsidRPr="00DD6E00">
              <w:rPr>
                <w:sz w:val="18"/>
                <w:szCs w:val="18"/>
              </w:rPr>
              <w:t>allergenicity</w:t>
            </w:r>
            <w:proofErr w:type="spellEnd"/>
            <w:r w:rsidRPr="00DD6E00">
              <w:rPr>
                <w:sz w:val="18"/>
                <w:szCs w:val="18"/>
              </w:rPr>
              <w:t xml:space="preserve">. </w:t>
            </w:r>
          </w:p>
        </w:tc>
      </w:tr>
      <w:tr w:rsidR="00783DBD" w:rsidRPr="00DD6E00" w:rsidTr="00EF7708">
        <w:trPr>
          <w:cantSplit/>
          <w:trHeight w:val="495"/>
        </w:trPr>
        <w:tc>
          <w:tcPr>
            <w:tcW w:w="1418" w:type="dxa"/>
            <w:vMerge w:val="restart"/>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br w:type="page"/>
            </w:r>
            <w:r w:rsidRPr="00DD6E00">
              <w:rPr>
                <w:b/>
                <w:bCs/>
                <w:sz w:val="18"/>
                <w:szCs w:val="18"/>
              </w:rPr>
              <w:t>SECTION 2.3</w:t>
            </w:r>
          </w:p>
          <w:p w:rsidR="00783DBD" w:rsidRPr="00DD6E00" w:rsidRDefault="00783DBD" w:rsidP="00EF7708">
            <w:pPr>
              <w:spacing w:line="240" w:lineRule="atLeast"/>
              <w:rPr>
                <w:b/>
                <w:bCs/>
                <w:sz w:val="18"/>
                <w:szCs w:val="18"/>
              </w:rPr>
            </w:pPr>
            <w:r w:rsidRPr="00DD6E00">
              <w:rPr>
                <w:b/>
                <w:bCs/>
                <w:sz w:val="18"/>
                <w:szCs w:val="18"/>
              </w:rPr>
              <w:t>Production of a substance toxic to organisms other than people</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1. Ingestion of GM plant materials by vertebrates, including stock.</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vertebrates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 xml:space="preserve">Evidence from feeding studies indicates that the PAT protein has extremely low toxicity for mammals. </w:t>
            </w:r>
          </w:p>
          <w:p w:rsidR="00783DBD" w:rsidRPr="00DD6E00" w:rsidRDefault="00783DBD" w:rsidP="00EF7708">
            <w:pPr>
              <w:spacing w:after="60" w:line="240" w:lineRule="atLeast"/>
              <w:rPr>
                <w:sz w:val="18"/>
                <w:szCs w:val="18"/>
              </w:rPr>
            </w:pPr>
            <w:r w:rsidRPr="00DD6E00">
              <w:rPr>
                <w:sz w:val="18"/>
                <w:szCs w:val="18"/>
              </w:rPr>
              <w:t xml:space="preserve">Compositional analysis indicates that </w:t>
            </w:r>
            <w:proofErr w:type="gramStart"/>
            <w:r w:rsidRPr="00DD6E00">
              <w:rPr>
                <w:sz w:val="18"/>
                <w:szCs w:val="18"/>
              </w:rPr>
              <w:t>cotton seed</w:t>
            </w:r>
            <w:proofErr w:type="gramEnd"/>
            <w:r w:rsidRPr="00DD6E00">
              <w:rPr>
                <w:sz w:val="18"/>
                <w:szCs w:val="18"/>
              </w:rPr>
              <w:t xml:space="preserve"> and raw cotton seed meal from Liberty Link</w:t>
            </w:r>
            <w:r w:rsidRPr="00DD6E00">
              <w:rPr>
                <w:sz w:val="18"/>
                <w:szCs w:val="18"/>
                <w:vertAlign w:val="superscript"/>
              </w:rPr>
              <w:t>®</w:t>
            </w:r>
            <w:r w:rsidRPr="00DD6E00">
              <w:rPr>
                <w:sz w:val="18"/>
                <w:szCs w:val="18"/>
              </w:rPr>
              <w:t xml:space="preserve"> Cotton are compositionally equivalent to that derived from non-GM cotton.</w:t>
            </w:r>
          </w:p>
          <w:p w:rsidR="00783DBD" w:rsidRPr="00DD6E00" w:rsidRDefault="00783DBD" w:rsidP="00EF7708">
            <w:pPr>
              <w:spacing w:line="240" w:lineRule="atLeast"/>
              <w:rPr>
                <w:sz w:val="18"/>
                <w:szCs w:val="18"/>
              </w:rPr>
            </w:pPr>
            <w:r w:rsidRPr="00DD6E00">
              <w:rPr>
                <w:sz w:val="18"/>
                <w:szCs w:val="18"/>
              </w:rPr>
              <w:t xml:space="preserve">The same or similar protein is widespread in the environment because of their presence in many microorganisms therefore vertebrates </w:t>
            </w:r>
            <w:proofErr w:type="gramStart"/>
            <w:r w:rsidRPr="00DD6E00">
              <w:rPr>
                <w:sz w:val="18"/>
                <w:szCs w:val="18"/>
              </w:rPr>
              <w:t>are already exposed</w:t>
            </w:r>
            <w:proofErr w:type="gramEnd"/>
            <w:r w:rsidRPr="00DD6E00">
              <w:rPr>
                <w:sz w:val="18"/>
                <w:szCs w:val="18"/>
              </w:rPr>
              <w:t xml:space="preserve"> to them. </w:t>
            </w:r>
          </w:p>
        </w:tc>
      </w:tr>
      <w:tr w:rsidR="00783DBD" w:rsidRPr="00DD6E00" w:rsidTr="00EF7708">
        <w:trPr>
          <w:cantSplit/>
          <w:trHeight w:val="255"/>
        </w:trPr>
        <w:tc>
          <w:tcPr>
            <w:tcW w:w="1418" w:type="dxa"/>
            <w:vMerge/>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2. Direct or indirect ingestion of the PAT protein by invertebrates.</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invertebrates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Evidence suggests that the PAT protein has extremely low toxicity to invertebrates. They </w:t>
            </w:r>
            <w:proofErr w:type="gramStart"/>
            <w:r w:rsidRPr="00DD6E00">
              <w:rPr>
                <w:sz w:val="18"/>
                <w:szCs w:val="18"/>
              </w:rPr>
              <w:t>are exposed</w:t>
            </w:r>
            <w:proofErr w:type="gramEnd"/>
            <w:r w:rsidRPr="00DD6E00">
              <w:rPr>
                <w:sz w:val="18"/>
                <w:szCs w:val="18"/>
              </w:rPr>
              <w:t xml:space="preserve"> to the same or similar protein through natural sources and through GM cotton lines and GM canola previously and currently being field trialled. </w:t>
            </w:r>
          </w:p>
        </w:tc>
      </w:tr>
      <w:tr w:rsidR="00783DBD" w:rsidRPr="00DD6E00" w:rsidTr="00EF7708">
        <w:trPr>
          <w:cantSplit/>
          <w:trHeight w:val="240"/>
        </w:trPr>
        <w:tc>
          <w:tcPr>
            <w:tcW w:w="1418" w:type="dxa"/>
            <w:vMerge/>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widowControl w:val="0"/>
              <w:adjustRightInd w:val="0"/>
              <w:spacing w:line="240" w:lineRule="atLeast"/>
              <w:textAlignment w:val="baseline"/>
              <w:rPr>
                <w:sz w:val="18"/>
                <w:szCs w:val="18"/>
              </w:rPr>
            </w:pPr>
            <w:r w:rsidRPr="00DD6E00">
              <w:rPr>
                <w:sz w:val="18"/>
                <w:szCs w:val="18"/>
              </w:rPr>
              <w:t>3. Contact with the PAT protein by microorganisms.</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microorganisms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 xml:space="preserve">Evidence suggests that the PAT protein has extremely low toxicity to microorganisms. They </w:t>
            </w:r>
            <w:proofErr w:type="gramStart"/>
            <w:r w:rsidRPr="00DD6E00">
              <w:rPr>
                <w:sz w:val="18"/>
                <w:szCs w:val="18"/>
              </w:rPr>
              <w:t>are exposed</w:t>
            </w:r>
            <w:proofErr w:type="gramEnd"/>
            <w:r w:rsidRPr="00DD6E00">
              <w:rPr>
                <w:sz w:val="18"/>
                <w:szCs w:val="18"/>
              </w:rPr>
              <w:t xml:space="preserve"> to the same or similar protein through natural sources and through GM cotton and canola previously and currently being field trialled.</w:t>
            </w:r>
          </w:p>
          <w:p w:rsidR="00783DBD" w:rsidRPr="00DD6E00" w:rsidRDefault="00783DBD" w:rsidP="00EF7708">
            <w:pPr>
              <w:spacing w:line="240" w:lineRule="atLeast"/>
              <w:rPr>
                <w:sz w:val="18"/>
                <w:szCs w:val="18"/>
                <w:highlight w:val="yellow"/>
              </w:rPr>
            </w:pPr>
            <w:r w:rsidRPr="00DD6E00">
              <w:rPr>
                <w:sz w:val="18"/>
                <w:szCs w:val="18"/>
              </w:rPr>
              <w:t xml:space="preserve">The PAT protein </w:t>
            </w:r>
            <w:proofErr w:type="gramStart"/>
            <w:r w:rsidRPr="00DD6E00">
              <w:rPr>
                <w:sz w:val="18"/>
                <w:szCs w:val="18"/>
              </w:rPr>
              <w:t>is readily degraded by proteases and not expected to accumulate in the soil</w:t>
            </w:r>
            <w:proofErr w:type="gramEnd"/>
            <w:r w:rsidRPr="00DD6E00">
              <w:rPr>
                <w:sz w:val="18"/>
                <w:szCs w:val="18"/>
              </w:rPr>
              <w:t>.</w:t>
            </w:r>
          </w:p>
        </w:tc>
      </w:tr>
      <w:tr w:rsidR="00783DBD" w:rsidRPr="00DD6E00" w:rsidTr="00EF7708">
        <w:trPr>
          <w:cantSplit/>
          <w:trHeight w:val="525"/>
        </w:trPr>
        <w:tc>
          <w:tcPr>
            <w:tcW w:w="1418" w:type="dxa"/>
            <w:vMerge w:val="restart"/>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2.4</w:t>
            </w:r>
          </w:p>
          <w:p w:rsidR="00783DBD" w:rsidRPr="00DD6E00" w:rsidRDefault="00783DBD" w:rsidP="00EF7708">
            <w:pPr>
              <w:spacing w:line="240" w:lineRule="atLeast"/>
              <w:rPr>
                <w:b/>
                <w:bCs/>
                <w:sz w:val="18"/>
                <w:szCs w:val="18"/>
              </w:rPr>
            </w:pPr>
            <w:r w:rsidRPr="00DD6E00">
              <w:rPr>
                <w:b/>
                <w:bCs/>
                <w:sz w:val="18"/>
                <w:szCs w:val="18"/>
              </w:rPr>
              <w:t>Spread and persistence of the GM cotton in the environment</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 xml:space="preserve">1. Expression of the </w:t>
            </w:r>
            <w:r w:rsidRPr="00DD6E00">
              <w:rPr>
                <w:i/>
                <w:iCs/>
                <w:sz w:val="18"/>
                <w:szCs w:val="18"/>
              </w:rPr>
              <w:t>bar</w:t>
            </w:r>
            <w:r w:rsidRPr="00DD6E00">
              <w:rPr>
                <w:sz w:val="18"/>
                <w:szCs w:val="18"/>
              </w:rPr>
              <w:t xml:space="preserve"> gene increasing spread and persistence of the GM cotton plants through tolerance to </w:t>
            </w:r>
            <w:proofErr w:type="spellStart"/>
            <w:r w:rsidRPr="00DD6E00">
              <w:rPr>
                <w:sz w:val="18"/>
                <w:szCs w:val="18"/>
              </w:rPr>
              <w:t>glufosinate</w:t>
            </w:r>
            <w:proofErr w:type="spellEnd"/>
            <w:r w:rsidRPr="00DD6E00">
              <w:rPr>
                <w:sz w:val="18"/>
                <w:szCs w:val="18"/>
              </w:rPr>
              <w:t xml:space="preserve"> ammonium.</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Weediness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Yes</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See Chapter 3, Event 1.</w:t>
            </w:r>
          </w:p>
        </w:tc>
      </w:tr>
      <w:tr w:rsidR="00783DBD" w:rsidRPr="00DD6E00" w:rsidTr="00EF7708">
        <w:trPr>
          <w:cantSplit/>
          <w:trHeight w:val="525"/>
        </w:trPr>
        <w:tc>
          <w:tcPr>
            <w:tcW w:w="1418" w:type="dxa"/>
            <w:vMerge/>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2. The presence of the regulatory sequences in the GM cotton plants.</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Weediness </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The </w:t>
            </w:r>
            <w:proofErr w:type="gramStart"/>
            <w:r w:rsidRPr="00DD6E00">
              <w:rPr>
                <w:sz w:val="18"/>
                <w:szCs w:val="18"/>
              </w:rPr>
              <w:t>presence of regulatory sequences are</w:t>
            </w:r>
            <w:proofErr w:type="gramEnd"/>
            <w:r w:rsidRPr="00DD6E00">
              <w:rPr>
                <w:sz w:val="18"/>
                <w:szCs w:val="18"/>
              </w:rPr>
              <w:t xml:space="preserve"> not expected to have any influence on the spread and persistence of the GM cotton plants.</w:t>
            </w:r>
          </w:p>
        </w:tc>
      </w:tr>
      <w:tr w:rsidR="00783DBD" w:rsidRPr="00DD6E00" w:rsidTr="00EF7708">
        <w:trPr>
          <w:cantSplit/>
          <w:trHeight w:val="369"/>
        </w:trPr>
        <w:tc>
          <w:tcPr>
            <w:tcW w:w="1418" w:type="dxa"/>
            <w:vMerge/>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3. Exposure of people to the PAT protein </w:t>
            </w:r>
            <w:proofErr w:type="gramStart"/>
            <w:r w:rsidRPr="00DD6E00">
              <w:rPr>
                <w:sz w:val="18"/>
                <w:szCs w:val="18"/>
              </w:rPr>
              <w:t>as a result</w:t>
            </w:r>
            <w:proofErr w:type="gramEnd"/>
            <w:r w:rsidRPr="00DD6E00">
              <w:rPr>
                <w:sz w:val="18"/>
                <w:szCs w:val="18"/>
              </w:rPr>
              <w:t xml:space="preserve"> of spread and persistence of the GM cotton plants in the environment.</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Toxicity/Allergic reactions in people </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The amount of exposure expected </w:t>
            </w:r>
            <w:proofErr w:type="gramStart"/>
            <w:r w:rsidRPr="00DD6E00">
              <w:rPr>
                <w:sz w:val="18"/>
                <w:szCs w:val="18"/>
              </w:rPr>
              <w:t>as a result</w:t>
            </w:r>
            <w:proofErr w:type="gramEnd"/>
            <w:r w:rsidRPr="00DD6E00">
              <w:rPr>
                <w:sz w:val="18"/>
                <w:szCs w:val="18"/>
              </w:rPr>
              <w:t xml:space="preserve"> of spread and persistence of the GM cotton would be small in comparison to the exposure from the proposed release of the GM cotton plants.</w:t>
            </w:r>
          </w:p>
          <w:p w:rsidR="00783DBD" w:rsidRPr="00DD6E00" w:rsidRDefault="00783DBD" w:rsidP="00EF7708">
            <w:pPr>
              <w:spacing w:line="240" w:lineRule="atLeast"/>
              <w:rPr>
                <w:sz w:val="18"/>
                <w:szCs w:val="18"/>
              </w:rPr>
            </w:pPr>
            <w:r w:rsidRPr="00DD6E00">
              <w:rPr>
                <w:sz w:val="18"/>
                <w:szCs w:val="18"/>
              </w:rPr>
              <w:t>Refer to events 2.1.1 and 2.2.1</w:t>
            </w:r>
          </w:p>
        </w:tc>
      </w:tr>
      <w:tr w:rsidR="00783DBD" w:rsidRPr="00DD6E00" w:rsidTr="00EF7708">
        <w:trPr>
          <w:cantSplit/>
          <w:trHeight w:val="369"/>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4. Exposure of organisms other than people to the PAT protein </w:t>
            </w:r>
            <w:proofErr w:type="gramStart"/>
            <w:r w:rsidRPr="00DD6E00">
              <w:rPr>
                <w:sz w:val="18"/>
                <w:szCs w:val="18"/>
              </w:rPr>
              <w:t>as a result</w:t>
            </w:r>
            <w:proofErr w:type="gramEnd"/>
            <w:r w:rsidRPr="00DD6E00">
              <w:rPr>
                <w:sz w:val="18"/>
                <w:szCs w:val="18"/>
              </w:rPr>
              <w:t xml:space="preserve"> of spread and persistence of the GM cotton plants in the environment.</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organisms other than people</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The amount of exposure expected </w:t>
            </w:r>
            <w:proofErr w:type="gramStart"/>
            <w:r w:rsidRPr="00DD6E00">
              <w:rPr>
                <w:sz w:val="18"/>
                <w:szCs w:val="18"/>
              </w:rPr>
              <w:t>as a result</w:t>
            </w:r>
            <w:proofErr w:type="gramEnd"/>
            <w:r w:rsidRPr="00DD6E00">
              <w:rPr>
                <w:sz w:val="18"/>
                <w:szCs w:val="18"/>
              </w:rPr>
              <w:t xml:space="preserve"> of spread and persistence of the GM cotton would be small in comparison to the exposure from the proposed release of the GM cotton plants.</w:t>
            </w:r>
          </w:p>
          <w:p w:rsidR="00783DBD" w:rsidRPr="00DD6E00" w:rsidRDefault="00783DBD" w:rsidP="00EF7708">
            <w:pPr>
              <w:spacing w:line="240" w:lineRule="atLeast"/>
              <w:rPr>
                <w:sz w:val="18"/>
                <w:szCs w:val="18"/>
                <w:highlight w:val="yellow"/>
              </w:rPr>
            </w:pPr>
            <w:r w:rsidRPr="00DD6E00">
              <w:rPr>
                <w:sz w:val="18"/>
                <w:szCs w:val="18"/>
              </w:rPr>
              <w:t>Refer to event 2.3.</w:t>
            </w:r>
          </w:p>
        </w:tc>
      </w:tr>
      <w:tr w:rsidR="00783DBD" w:rsidRPr="00DD6E00" w:rsidTr="00EF7708">
        <w:trPr>
          <w:cantSplit/>
        </w:trPr>
        <w:tc>
          <w:tcPr>
            <w:tcW w:w="1418" w:type="dxa"/>
            <w:vMerge w:val="restart"/>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2.5</w:t>
            </w:r>
          </w:p>
          <w:p w:rsidR="00783DBD" w:rsidRPr="00DD6E00" w:rsidRDefault="00783DBD" w:rsidP="00EF7708">
            <w:pPr>
              <w:spacing w:line="240" w:lineRule="atLeast"/>
              <w:rPr>
                <w:b/>
                <w:bCs/>
                <w:sz w:val="18"/>
                <w:szCs w:val="18"/>
              </w:rPr>
            </w:pPr>
            <w:r w:rsidRPr="00DD6E00">
              <w:rPr>
                <w:b/>
                <w:bCs/>
                <w:sz w:val="18"/>
                <w:szCs w:val="18"/>
              </w:rPr>
              <w:t>Gene flow by vertical gene transfer</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1. Gene transfer to native </w:t>
            </w:r>
            <w:proofErr w:type="spellStart"/>
            <w:r w:rsidRPr="00DD6E00">
              <w:rPr>
                <w:i/>
                <w:iCs/>
                <w:sz w:val="18"/>
                <w:szCs w:val="18"/>
              </w:rPr>
              <w:t>Gossypium</w:t>
            </w:r>
            <w:proofErr w:type="spellEnd"/>
            <w:r w:rsidRPr="00DD6E00">
              <w:rPr>
                <w:sz w:val="18"/>
                <w:szCs w:val="18"/>
              </w:rPr>
              <w:t xml:space="preserve"> species.</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Weediness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proofErr w:type="gramStart"/>
            <w:r w:rsidRPr="00DD6E00">
              <w:rPr>
                <w:sz w:val="18"/>
                <w:szCs w:val="18"/>
              </w:rPr>
              <w:t>Well established</w:t>
            </w:r>
            <w:proofErr w:type="gramEnd"/>
            <w:r w:rsidRPr="00DD6E00">
              <w:rPr>
                <w:sz w:val="18"/>
                <w:szCs w:val="18"/>
              </w:rPr>
              <w:t xml:space="preserve"> genetic incompatibility prevents vertical gene transfer to native </w:t>
            </w:r>
            <w:proofErr w:type="spellStart"/>
            <w:r w:rsidRPr="00DD6E00">
              <w:rPr>
                <w:i/>
                <w:iCs/>
                <w:sz w:val="18"/>
                <w:szCs w:val="18"/>
              </w:rPr>
              <w:t>Gossypium</w:t>
            </w:r>
            <w:proofErr w:type="spellEnd"/>
            <w:r w:rsidRPr="00DD6E00">
              <w:rPr>
                <w:sz w:val="18"/>
                <w:szCs w:val="18"/>
              </w:rPr>
              <w:t xml:space="preserve"> species.</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2. Expression of the </w:t>
            </w:r>
            <w:r w:rsidRPr="00DD6E00">
              <w:rPr>
                <w:i/>
                <w:iCs/>
                <w:sz w:val="18"/>
                <w:szCs w:val="18"/>
              </w:rPr>
              <w:t>bar</w:t>
            </w:r>
            <w:r w:rsidRPr="00DD6E00">
              <w:rPr>
                <w:sz w:val="18"/>
                <w:szCs w:val="18"/>
              </w:rPr>
              <w:t xml:space="preserve"> gene in other </w:t>
            </w:r>
            <w:r w:rsidRPr="00DD6E00">
              <w:rPr>
                <w:i/>
                <w:iCs/>
                <w:sz w:val="18"/>
                <w:szCs w:val="18"/>
              </w:rPr>
              <w:t xml:space="preserve">G. </w:t>
            </w:r>
            <w:proofErr w:type="spellStart"/>
            <w:r w:rsidRPr="00DD6E00">
              <w:rPr>
                <w:i/>
                <w:iCs/>
                <w:sz w:val="18"/>
                <w:szCs w:val="18"/>
              </w:rPr>
              <w:t>hirsutum</w:t>
            </w:r>
            <w:proofErr w:type="spellEnd"/>
            <w:r w:rsidRPr="00DD6E00">
              <w:rPr>
                <w:sz w:val="18"/>
                <w:szCs w:val="18"/>
              </w:rPr>
              <w:t xml:space="preserve"> or </w:t>
            </w:r>
            <w:r w:rsidRPr="00DD6E00">
              <w:rPr>
                <w:i/>
                <w:iCs/>
                <w:sz w:val="18"/>
                <w:szCs w:val="18"/>
              </w:rPr>
              <w:t>G. </w:t>
            </w:r>
            <w:proofErr w:type="spellStart"/>
            <w:r w:rsidRPr="00DD6E00">
              <w:rPr>
                <w:i/>
                <w:iCs/>
                <w:sz w:val="18"/>
                <w:szCs w:val="18"/>
              </w:rPr>
              <w:t>barbadense</w:t>
            </w:r>
            <w:proofErr w:type="spellEnd"/>
            <w:r w:rsidRPr="00DD6E00">
              <w:rPr>
                <w:sz w:val="18"/>
                <w:szCs w:val="18"/>
              </w:rPr>
              <w:t xml:space="preserve"> cotton plants (not including commercially released GM cotton lines) providing </w:t>
            </w:r>
            <w:proofErr w:type="spellStart"/>
            <w:r w:rsidRPr="00DD6E00">
              <w:rPr>
                <w:sz w:val="18"/>
                <w:szCs w:val="18"/>
              </w:rPr>
              <w:t>glufosinate</w:t>
            </w:r>
            <w:proofErr w:type="spellEnd"/>
            <w:r w:rsidRPr="00DD6E00">
              <w:rPr>
                <w:sz w:val="18"/>
                <w:szCs w:val="18"/>
              </w:rPr>
              <w:t xml:space="preserve"> ammonium tolerance.</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Weediness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Yes</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See Chapter 3, Event 2.</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 xml:space="preserve">3. Expression of the </w:t>
            </w:r>
            <w:r w:rsidRPr="00DD6E00">
              <w:rPr>
                <w:i/>
                <w:iCs/>
                <w:sz w:val="18"/>
                <w:szCs w:val="18"/>
              </w:rPr>
              <w:t>bar</w:t>
            </w:r>
            <w:r w:rsidRPr="00DD6E00">
              <w:rPr>
                <w:sz w:val="18"/>
                <w:szCs w:val="18"/>
              </w:rPr>
              <w:t xml:space="preserve"> gene in combination with </w:t>
            </w:r>
            <w:r w:rsidRPr="00DD6E00">
              <w:rPr>
                <w:i/>
                <w:iCs/>
                <w:sz w:val="18"/>
                <w:szCs w:val="18"/>
              </w:rPr>
              <w:t xml:space="preserve">cp4 </w:t>
            </w:r>
            <w:proofErr w:type="spellStart"/>
            <w:r w:rsidRPr="00DD6E00">
              <w:rPr>
                <w:i/>
                <w:iCs/>
                <w:sz w:val="18"/>
                <w:szCs w:val="18"/>
              </w:rPr>
              <w:t>epsps</w:t>
            </w:r>
            <w:proofErr w:type="spellEnd"/>
            <w:r w:rsidRPr="00DD6E00">
              <w:rPr>
                <w:sz w:val="18"/>
                <w:szCs w:val="18"/>
              </w:rPr>
              <w:t xml:space="preserve"> gene and/or </w:t>
            </w:r>
            <w:r w:rsidRPr="00DD6E00">
              <w:rPr>
                <w:i/>
                <w:iCs/>
                <w:sz w:val="18"/>
                <w:szCs w:val="18"/>
              </w:rPr>
              <w:t>cry1Ac</w:t>
            </w:r>
            <w:r w:rsidRPr="00DD6E00">
              <w:rPr>
                <w:sz w:val="18"/>
                <w:szCs w:val="18"/>
              </w:rPr>
              <w:t xml:space="preserve"> and </w:t>
            </w:r>
            <w:r w:rsidRPr="00DD6E00">
              <w:rPr>
                <w:i/>
                <w:iCs/>
                <w:sz w:val="18"/>
                <w:szCs w:val="18"/>
              </w:rPr>
              <w:t>cry2Ab</w:t>
            </w:r>
            <w:r w:rsidRPr="00DD6E00">
              <w:rPr>
                <w:sz w:val="18"/>
                <w:szCs w:val="18"/>
              </w:rPr>
              <w:t xml:space="preserve"> genes providing dual herbicide tolerance and reducing lepidopteran herbivory.</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Weediness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Yes</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b/>
                <w:bCs/>
                <w:sz w:val="18"/>
                <w:szCs w:val="18"/>
              </w:rPr>
              <w:t>See Chapter 3, Event 3.</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4. Exposure of organisms (including people) to the PAT protein or in combination with other genes </w:t>
            </w:r>
            <w:proofErr w:type="gramStart"/>
            <w:r w:rsidRPr="00DD6E00">
              <w:rPr>
                <w:sz w:val="18"/>
                <w:szCs w:val="18"/>
              </w:rPr>
              <w:t>as a result</w:t>
            </w:r>
            <w:proofErr w:type="gramEnd"/>
            <w:r w:rsidRPr="00DD6E00">
              <w:rPr>
                <w:sz w:val="18"/>
                <w:szCs w:val="18"/>
              </w:rPr>
              <w:t xml:space="preserve"> of gene transfer to </w:t>
            </w:r>
            <w:r w:rsidRPr="00DD6E00">
              <w:rPr>
                <w:i/>
                <w:iCs/>
                <w:sz w:val="18"/>
                <w:szCs w:val="18"/>
              </w:rPr>
              <w:t>G. </w:t>
            </w:r>
            <w:proofErr w:type="spellStart"/>
            <w:r w:rsidRPr="00DD6E00">
              <w:rPr>
                <w:i/>
                <w:iCs/>
                <w:sz w:val="18"/>
                <w:szCs w:val="18"/>
              </w:rPr>
              <w:t>hirsutum</w:t>
            </w:r>
            <w:proofErr w:type="spellEnd"/>
            <w:r w:rsidRPr="00DD6E00">
              <w:rPr>
                <w:sz w:val="18"/>
                <w:szCs w:val="18"/>
              </w:rPr>
              <w:t xml:space="preserve"> or </w:t>
            </w:r>
            <w:r w:rsidRPr="00DD6E00">
              <w:rPr>
                <w:i/>
                <w:iCs/>
                <w:sz w:val="18"/>
                <w:szCs w:val="18"/>
              </w:rPr>
              <w:t>G. </w:t>
            </w:r>
            <w:proofErr w:type="spellStart"/>
            <w:r w:rsidRPr="00DD6E00">
              <w:rPr>
                <w:i/>
                <w:iCs/>
                <w:sz w:val="18"/>
                <w:szCs w:val="18"/>
              </w:rPr>
              <w:t>barbadense</w:t>
            </w:r>
            <w:proofErr w:type="spellEnd"/>
            <w:r w:rsidRPr="00DD6E00">
              <w:rPr>
                <w:sz w:val="18"/>
                <w:szCs w:val="18"/>
              </w:rPr>
              <w:t xml:space="preserve"> plants.</w:t>
            </w:r>
          </w:p>
          <w:p w:rsidR="00783DBD" w:rsidRPr="00DD6E00" w:rsidRDefault="00783DBD" w:rsidP="00EF7708">
            <w:pPr>
              <w:spacing w:line="240" w:lineRule="atLeast"/>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Toxicity for organisms </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 xml:space="preserve">The amount of exposure to the PAT protein expected </w:t>
            </w:r>
            <w:proofErr w:type="gramStart"/>
            <w:r w:rsidRPr="00DD6E00">
              <w:rPr>
                <w:sz w:val="18"/>
                <w:szCs w:val="18"/>
              </w:rPr>
              <w:t>as a result</w:t>
            </w:r>
            <w:proofErr w:type="gramEnd"/>
            <w:r w:rsidRPr="00DD6E00">
              <w:rPr>
                <w:sz w:val="18"/>
                <w:szCs w:val="18"/>
              </w:rPr>
              <w:t xml:space="preserve"> of vertical gene transfer would be small in comparison to the exposure from the proposed extensive cultivation of GM cotton plants. </w:t>
            </w:r>
          </w:p>
          <w:p w:rsidR="00783DBD" w:rsidRPr="00DD6E00" w:rsidRDefault="00783DBD" w:rsidP="00EF7708">
            <w:pPr>
              <w:spacing w:line="240" w:lineRule="atLeast"/>
              <w:rPr>
                <w:sz w:val="18"/>
                <w:szCs w:val="18"/>
              </w:rPr>
            </w:pPr>
            <w:r w:rsidRPr="00DD6E00">
              <w:rPr>
                <w:sz w:val="18"/>
                <w:szCs w:val="18"/>
              </w:rPr>
              <w:t xml:space="preserve">None of the individual proteins </w:t>
            </w:r>
            <w:proofErr w:type="gramStart"/>
            <w:r w:rsidRPr="00DD6E00">
              <w:rPr>
                <w:sz w:val="18"/>
                <w:szCs w:val="18"/>
              </w:rPr>
              <w:t>are</w:t>
            </w:r>
            <w:proofErr w:type="gramEnd"/>
            <w:r w:rsidRPr="00DD6E00">
              <w:rPr>
                <w:sz w:val="18"/>
                <w:szCs w:val="18"/>
              </w:rPr>
              <w:t xml:space="preserve"> toxic/allergenic and stacking is not expected to alter this.</w:t>
            </w:r>
          </w:p>
          <w:p w:rsidR="00783DBD" w:rsidRPr="00DD6E00" w:rsidRDefault="00783DBD" w:rsidP="00EF7708">
            <w:pPr>
              <w:spacing w:line="240" w:lineRule="atLeast"/>
              <w:rPr>
                <w:sz w:val="18"/>
                <w:szCs w:val="18"/>
              </w:rPr>
            </w:pPr>
            <w:r w:rsidRPr="00DD6E00">
              <w:rPr>
                <w:sz w:val="18"/>
                <w:szCs w:val="18"/>
              </w:rPr>
              <w:t>Refer to events 2.1.1, 2.2.1 and 2.3</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5. Presence of the introduced regulatory sequences in </w:t>
            </w:r>
            <w:r w:rsidRPr="00DD6E00">
              <w:rPr>
                <w:i/>
                <w:iCs/>
                <w:sz w:val="18"/>
                <w:szCs w:val="18"/>
              </w:rPr>
              <w:t>G. </w:t>
            </w:r>
            <w:proofErr w:type="spellStart"/>
            <w:r w:rsidRPr="00DD6E00">
              <w:rPr>
                <w:i/>
                <w:iCs/>
                <w:sz w:val="18"/>
                <w:szCs w:val="18"/>
              </w:rPr>
              <w:t>hirsutum</w:t>
            </w:r>
            <w:proofErr w:type="spellEnd"/>
            <w:r w:rsidRPr="00DD6E00">
              <w:rPr>
                <w:sz w:val="18"/>
                <w:szCs w:val="18"/>
              </w:rPr>
              <w:t xml:space="preserve"> or </w:t>
            </w:r>
            <w:r w:rsidRPr="00DD6E00">
              <w:rPr>
                <w:i/>
                <w:iCs/>
                <w:sz w:val="18"/>
                <w:szCs w:val="18"/>
              </w:rPr>
              <w:t>G. </w:t>
            </w:r>
            <w:proofErr w:type="spellStart"/>
            <w:r w:rsidRPr="00DD6E00">
              <w:rPr>
                <w:i/>
                <w:iCs/>
                <w:sz w:val="18"/>
                <w:szCs w:val="18"/>
              </w:rPr>
              <w:t>barbadense</w:t>
            </w:r>
            <w:proofErr w:type="spellEnd"/>
            <w:r w:rsidRPr="00DD6E00">
              <w:rPr>
                <w:sz w:val="18"/>
                <w:szCs w:val="18"/>
              </w:rPr>
              <w:t xml:space="preserve"> plants </w:t>
            </w:r>
            <w:proofErr w:type="gramStart"/>
            <w:r w:rsidRPr="00DD6E00">
              <w:rPr>
                <w:sz w:val="18"/>
                <w:szCs w:val="18"/>
              </w:rPr>
              <w:t>as a result</w:t>
            </w:r>
            <w:proofErr w:type="gramEnd"/>
            <w:r w:rsidRPr="00DD6E00">
              <w:rPr>
                <w:sz w:val="18"/>
                <w:szCs w:val="18"/>
              </w:rPr>
              <w:t xml:space="preserve"> of gene transfer.</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Unpredictable effects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The introduced regulatory sequences do not behave any differently than endogenous regulatory sequences in plants.</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highlight w:val="yellow"/>
              </w:rPr>
            </w:pPr>
            <w:r w:rsidRPr="00DD6E00">
              <w:rPr>
                <w:sz w:val="18"/>
                <w:szCs w:val="18"/>
              </w:rPr>
              <w:t>6. Reduced choice of herbicides for the control of cotton volunteers as a result of stacking of herbicide tolerance traits</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Weediness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spellStart"/>
            <w:r w:rsidRPr="00DD6E00">
              <w:rPr>
                <w:sz w:val="18"/>
                <w:szCs w:val="18"/>
              </w:rPr>
              <w:t>Glufosinate</w:t>
            </w:r>
            <w:proofErr w:type="spellEnd"/>
            <w:r w:rsidRPr="00DD6E00">
              <w:rPr>
                <w:sz w:val="18"/>
                <w:szCs w:val="18"/>
              </w:rPr>
              <w:t xml:space="preserve"> ammonium has limited effectiveness in controlling cotton volunteers even at the seedling stage and other herbicides are available. Cultivation/mechanical removal is the best option to remove established cotton plants.</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7. Tolerance to other herbicides as a result of stacking </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Weediness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Unlikely that resistance to a new herbicide will develop.</w:t>
            </w:r>
          </w:p>
        </w:tc>
      </w:tr>
      <w:tr w:rsidR="00783DBD" w:rsidRPr="00DD6E00" w:rsidTr="00EF7708">
        <w:trPr>
          <w:cantSplit/>
          <w:trHeight w:val="413"/>
        </w:trPr>
        <w:tc>
          <w:tcPr>
            <w:tcW w:w="1418"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2.6</w:t>
            </w:r>
          </w:p>
          <w:p w:rsidR="00783DBD" w:rsidRPr="00DD6E00" w:rsidRDefault="00783DBD" w:rsidP="00EF7708">
            <w:pPr>
              <w:spacing w:line="240" w:lineRule="atLeast"/>
              <w:rPr>
                <w:b/>
                <w:bCs/>
                <w:sz w:val="18"/>
                <w:szCs w:val="18"/>
              </w:rPr>
            </w:pPr>
            <w:r w:rsidRPr="00DD6E00">
              <w:rPr>
                <w:b/>
                <w:bCs/>
                <w:sz w:val="18"/>
                <w:szCs w:val="18"/>
              </w:rPr>
              <w:t>Gene flow by horizontal gene transfer</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 xml:space="preserve">1. Presence of the </w:t>
            </w:r>
            <w:r w:rsidRPr="00DD6E00">
              <w:rPr>
                <w:i/>
                <w:iCs/>
                <w:sz w:val="18"/>
                <w:szCs w:val="18"/>
              </w:rPr>
              <w:t>bar</w:t>
            </w:r>
            <w:r w:rsidRPr="00DD6E00">
              <w:rPr>
                <w:sz w:val="18"/>
                <w:szCs w:val="18"/>
              </w:rPr>
              <w:t xml:space="preserve"> gene, or the introduced regulatory sequences, in other organisms.</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Toxicity, weediness or increased pathogenicity </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Horizontal gene transfer of the introduced sequences to other organisms </w:t>
            </w:r>
            <w:proofErr w:type="gramStart"/>
            <w:r w:rsidRPr="00DD6E00">
              <w:rPr>
                <w:sz w:val="18"/>
                <w:szCs w:val="18"/>
              </w:rPr>
              <w:t>is not expected</w:t>
            </w:r>
            <w:proofErr w:type="gramEnd"/>
            <w:r w:rsidRPr="00DD6E00">
              <w:rPr>
                <w:sz w:val="18"/>
                <w:szCs w:val="18"/>
              </w:rPr>
              <w:t xml:space="preserve"> to result in any adverse outcomes during this release.</w:t>
            </w:r>
          </w:p>
        </w:tc>
      </w:tr>
      <w:tr w:rsidR="00783DBD" w:rsidRPr="00DD6E00" w:rsidTr="00EF7708">
        <w:trPr>
          <w:cantSplit/>
        </w:trPr>
        <w:tc>
          <w:tcPr>
            <w:tcW w:w="1418" w:type="dxa"/>
            <w:vMerge w:val="restart"/>
            <w:tcBorders>
              <w:top w:val="single" w:sz="4" w:space="0" w:color="auto"/>
              <w:left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2.7</w:t>
            </w:r>
          </w:p>
          <w:p w:rsidR="00783DBD" w:rsidRPr="00DD6E00" w:rsidRDefault="00783DBD" w:rsidP="00EF7708">
            <w:pPr>
              <w:spacing w:line="240" w:lineRule="atLeast"/>
              <w:rPr>
                <w:b/>
                <w:bCs/>
                <w:sz w:val="18"/>
                <w:szCs w:val="18"/>
              </w:rPr>
            </w:pPr>
            <w:r w:rsidRPr="00DD6E00">
              <w:rPr>
                <w:b/>
                <w:bCs/>
                <w:sz w:val="18"/>
                <w:szCs w:val="18"/>
              </w:rPr>
              <w:t>Unintended changes in toxicity</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1. Altered levels of innate toxic or anti-nutritional compounds </w:t>
            </w:r>
            <w:proofErr w:type="gramStart"/>
            <w:r w:rsidRPr="00DD6E00">
              <w:rPr>
                <w:sz w:val="18"/>
                <w:szCs w:val="18"/>
              </w:rPr>
              <w:t>as a result</w:t>
            </w:r>
            <w:proofErr w:type="gramEnd"/>
            <w:r w:rsidRPr="00DD6E00">
              <w:rPr>
                <w:sz w:val="18"/>
                <w:szCs w:val="18"/>
              </w:rPr>
              <w:t xml:space="preserve"> of random insertion of the gene construct into the cotton genome as a result of genetic modification. </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 and other organisms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Compositional analysis indicates that there are no significant changes in any of the toxic or anti-nutritional compounds in </w:t>
            </w:r>
            <w:proofErr w:type="gramStart"/>
            <w:r w:rsidRPr="00DD6E00">
              <w:rPr>
                <w:sz w:val="18"/>
                <w:szCs w:val="18"/>
              </w:rPr>
              <w:t>cotton seed</w:t>
            </w:r>
            <w:proofErr w:type="gramEnd"/>
            <w:r w:rsidRPr="00DD6E00">
              <w:rPr>
                <w:sz w:val="18"/>
                <w:szCs w:val="18"/>
              </w:rPr>
              <w:t xml:space="preserve"> or raw cotton seed meal from Liberty Link</w:t>
            </w:r>
            <w:r w:rsidRPr="00DD6E00">
              <w:rPr>
                <w:sz w:val="18"/>
                <w:szCs w:val="18"/>
                <w:vertAlign w:val="superscript"/>
              </w:rPr>
              <w:t>®</w:t>
            </w:r>
            <w:r w:rsidRPr="00DD6E00">
              <w:rPr>
                <w:sz w:val="18"/>
                <w:szCs w:val="18"/>
              </w:rPr>
              <w:t xml:space="preserve"> Cotton compared to non-GM cotton.</w:t>
            </w:r>
            <w:r w:rsidRPr="00DD6E00">
              <w:rPr>
                <w:sz w:val="18"/>
                <w:szCs w:val="18"/>
                <w:highlight w:val="yellow"/>
              </w:rPr>
              <w:t xml:space="preserve"> </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 xml:space="preserve">2. Altered metabolism of </w:t>
            </w:r>
            <w:proofErr w:type="spellStart"/>
            <w:r w:rsidRPr="00DD6E00">
              <w:rPr>
                <w:sz w:val="18"/>
                <w:szCs w:val="18"/>
              </w:rPr>
              <w:t>glufosinate</w:t>
            </w:r>
            <w:proofErr w:type="spellEnd"/>
            <w:r w:rsidRPr="00DD6E00">
              <w:rPr>
                <w:sz w:val="18"/>
                <w:szCs w:val="18"/>
              </w:rPr>
              <w:t xml:space="preserve"> ammonium in the GM cotton plants expressing the PAT protein resulting in the production of toxic compounds.</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 and other organisms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The toxicity of metabolites from the metabolism of </w:t>
            </w:r>
            <w:proofErr w:type="spellStart"/>
            <w:r w:rsidRPr="00DD6E00">
              <w:rPr>
                <w:sz w:val="18"/>
                <w:szCs w:val="18"/>
              </w:rPr>
              <w:t>glufosinate</w:t>
            </w:r>
            <w:proofErr w:type="spellEnd"/>
            <w:r w:rsidRPr="00DD6E00">
              <w:rPr>
                <w:sz w:val="18"/>
                <w:szCs w:val="18"/>
              </w:rPr>
              <w:t xml:space="preserve"> ammonium in the GM plants </w:t>
            </w:r>
            <w:proofErr w:type="gramStart"/>
            <w:r w:rsidRPr="00DD6E00">
              <w:rPr>
                <w:sz w:val="18"/>
                <w:szCs w:val="18"/>
              </w:rPr>
              <w:t>are</w:t>
            </w:r>
            <w:proofErr w:type="gramEnd"/>
            <w:r w:rsidRPr="00DD6E00">
              <w:rPr>
                <w:sz w:val="18"/>
                <w:szCs w:val="18"/>
              </w:rPr>
              <w:t xml:space="preserve"> comparable to or less than that of the parent compound, which is of low acute oral toxicity.</w:t>
            </w:r>
          </w:p>
        </w:tc>
      </w:tr>
      <w:tr w:rsidR="00783DBD" w:rsidRPr="00DD6E00" w:rsidTr="00EF7708">
        <w:trPr>
          <w:cantSplit/>
        </w:trPr>
        <w:tc>
          <w:tcPr>
            <w:tcW w:w="1418"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2.8</w:t>
            </w:r>
          </w:p>
          <w:p w:rsidR="00783DBD" w:rsidRPr="00DD6E00" w:rsidRDefault="00783DBD" w:rsidP="00EF7708">
            <w:pPr>
              <w:spacing w:line="240" w:lineRule="atLeast"/>
              <w:rPr>
                <w:b/>
                <w:bCs/>
                <w:sz w:val="18"/>
                <w:szCs w:val="18"/>
              </w:rPr>
            </w:pPr>
            <w:r w:rsidRPr="00DD6E00">
              <w:rPr>
                <w:b/>
                <w:bCs/>
                <w:sz w:val="18"/>
                <w:szCs w:val="18"/>
              </w:rPr>
              <w:t>Unintended changes in biochemistry or physiology</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proofErr w:type="gramStart"/>
            <w:r w:rsidRPr="00DD6E00">
              <w:rPr>
                <w:sz w:val="18"/>
                <w:szCs w:val="18"/>
              </w:rPr>
              <w:t>1. Altered biochemistry or physiology of the GM cotton plants resulting from insertion or expression of the introduced gene.</w:t>
            </w:r>
            <w:proofErr w:type="gramEnd"/>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 and/or other organisms or weediness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highlight w:val="yellow"/>
              </w:rPr>
            </w:pPr>
            <w:r w:rsidRPr="00DD6E00">
              <w:rPr>
                <w:sz w:val="18"/>
                <w:szCs w:val="18"/>
              </w:rPr>
              <w:t>Phenotypic and compositional analyses demonstrate that Liberty Link</w:t>
            </w:r>
            <w:r w:rsidRPr="00DD6E00">
              <w:rPr>
                <w:sz w:val="18"/>
                <w:szCs w:val="18"/>
                <w:vertAlign w:val="superscript"/>
              </w:rPr>
              <w:t>®</w:t>
            </w:r>
            <w:r w:rsidRPr="00DD6E00">
              <w:rPr>
                <w:sz w:val="18"/>
                <w:szCs w:val="18"/>
              </w:rPr>
              <w:t xml:space="preserve"> Cotton is equivalent to non-GM cotton indicating that biochemical pathways and plant physiology </w:t>
            </w:r>
            <w:proofErr w:type="gramStart"/>
            <w:r w:rsidRPr="00DD6E00">
              <w:rPr>
                <w:sz w:val="18"/>
                <w:szCs w:val="18"/>
              </w:rPr>
              <w:t>are not altered</w:t>
            </w:r>
            <w:proofErr w:type="gramEnd"/>
            <w:r w:rsidRPr="00DD6E00">
              <w:rPr>
                <w:sz w:val="18"/>
                <w:szCs w:val="18"/>
              </w:rPr>
              <w:t xml:space="preserve"> in the GM plants.</w:t>
            </w:r>
          </w:p>
        </w:tc>
      </w:tr>
      <w:tr w:rsidR="00783DBD" w:rsidRPr="00DD6E00" w:rsidTr="00EF7708">
        <w:trPr>
          <w:cantSplit/>
          <w:trHeight w:val="1188"/>
        </w:trPr>
        <w:tc>
          <w:tcPr>
            <w:tcW w:w="1418" w:type="dxa"/>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2.9</w:t>
            </w:r>
          </w:p>
          <w:p w:rsidR="00783DBD" w:rsidRPr="00DD6E00" w:rsidRDefault="00783DBD" w:rsidP="00EF7708">
            <w:pPr>
              <w:spacing w:line="240" w:lineRule="atLeast"/>
              <w:rPr>
                <w:b/>
                <w:bCs/>
                <w:sz w:val="18"/>
                <w:szCs w:val="18"/>
              </w:rPr>
            </w:pPr>
            <w:r w:rsidRPr="00DD6E00">
              <w:rPr>
                <w:b/>
                <w:bCs/>
                <w:sz w:val="18"/>
                <w:szCs w:val="18"/>
              </w:rPr>
              <w:t>Unintended effects on existing pests or weeds</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1. Expression of the introduced </w:t>
            </w:r>
            <w:r w:rsidRPr="00DD6E00">
              <w:rPr>
                <w:i/>
                <w:iCs/>
                <w:sz w:val="18"/>
                <w:szCs w:val="18"/>
              </w:rPr>
              <w:t>bar</w:t>
            </w:r>
            <w:r w:rsidRPr="00DD6E00">
              <w:rPr>
                <w:sz w:val="18"/>
                <w:szCs w:val="18"/>
              </w:rPr>
              <w:t xml:space="preserve"> gene resulting in increased disease burden</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Increased disease burden</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 xml:space="preserve">Previous releases of the same GM cotton in Australia did not show increased disease burden. </w:t>
            </w:r>
          </w:p>
          <w:p w:rsidR="00783DBD" w:rsidRPr="00DD6E00" w:rsidRDefault="00783DBD" w:rsidP="00EF7708">
            <w:pPr>
              <w:spacing w:line="240" w:lineRule="atLeast"/>
              <w:rPr>
                <w:sz w:val="18"/>
                <w:szCs w:val="18"/>
              </w:rPr>
            </w:pPr>
            <w:r w:rsidRPr="00DD6E00">
              <w:rPr>
                <w:sz w:val="18"/>
                <w:szCs w:val="18"/>
              </w:rPr>
              <w:t xml:space="preserve">No differences </w:t>
            </w:r>
            <w:proofErr w:type="gramStart"/>
            <w:r w:rsidRPr="00DD6E00">
              <w:rPr>
                <w:sz w:val="18"/>
                <w:szCs w:val="18"/>
              </w:rPr>
              <w:t>were observed</w:t>
            </w:r>
            <w:proofErr w:type="gramEnd"/>
            <w:r w:rsidRPr="00DD6E00">
              <w:rPr>
                <w:sz w:val="18"/>
                <w:szCs w:val="18"/>
              </w:rPr>
              <w:t xml:space="preserve"> in the pest or disease status between Liberty Link</w:t>
            </w:r>
            <w:r w:rsidRPr="00DD6E00">
              <w:rPr>
                <w:sz w:val="18"/>
                <w:szCs w:val="18"/>
                <w:vertAlign w:val="superscript"/>
              </w:rPr>
              <w:t>®</w:t>
            </w:r>
            <w:r w:rsidRPr="00DD6E00">
              <w:rPr>
                <w:sz w:val="18"/>
                <w:szCs w:val="18"/>
              </w:rPr>
              <w:t xml:space="preserve"> Cotton and non-GM cotton during agronomic performance testing in the USA.</w:t>
            </w:r>
          </w:p>
        </w:tc>
      </w:tr>
      <w:tr w:rsidR="00783DBD" w:rsidRPr="00DD6E00" w:rsidTr="00EF7708">
        <w:trPr>
          <w:cantSplit/>
        </w:trPr>
        <w:tc>
          <w:tcPr>
            <w:tcW w:w="1418" w:type="dxa"/>
            <w:vMerge w:val="restart"/>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r w:rsidRPr="00DD6E00">
              <w:rPr>
                <w:b/>
                <w:bCs/>
                <w:sz w:val="18"/>
                <w:szCs w:val="18"/>
              </w:rPr>
              <w:t>SECTION 2.10</w:t>
            </w:r>
          </w:p>
          <w:p w:rsidR="00783DBD" w:rsidRPr="00DD6E00" w:rsidRDefault="00783DBD" w:rsidP="00EF7708">
            <w:pPr>
              <w:spacing w:line="240" w:lineRule="atLeast"/>
              <w:rPr>
                <w:b/>
                <w:bCs/>
                <w:sz w:val="18"/>
                <w:szCs w:val="18"/>
              </w:rPr>
            </w:pPr>
            <w:r w:rsidRPr="00DD6E00">
              <w:rPr>
                <w:b/>
                <w:bCs/>
                <w:sz w:val="18"/>
                <w:szCs w:val="18"/>
              </w:rPr>
              <w:t>Secondary impacts</w:t>
            </w: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1. Consumption of animals that </w:t>
            </w:r>
            <w:proofErr w:type="gramStart"/>
            <w:r w:rsidRPr="00DD6E00">
              <w:rPr>
                <w:sz w:val="18"/>
                <w:szCs w:val="18"/>
              </w:rPr>
              <w:t>were fed</w:t>
            </w:r>
            <w:proofErr w:type="gramEnd"/>
            <w:r w:rsidRPr="00DD6E00">
              <w:rPr>
                <w:sz w:val="18"/>
                <w:szCs w:val="18"/>
              </w:rPr>
              <w:t xml:space="preserve"> GM plant materials.</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Protein and DNA are rapidly broken down into smaller components in the digestive tract of animals that are fed cotton seed irrespective of whether it is GM or not. As a result, products from these animals would be no different to those from animals that </w:t>
            </w:r>
            <w:proofErr w:type="gramStart"/>
            <w:r w:rsidRPr="00DD6E00">
              <w:rPr>
                <w:sz w:val="18"/>
                <w:szCs w:val="18"/>
              </w:rPr>
              <w:t>were fed</w:t>
            </w:r>
            <w:proofErr w:type="gramEnd"/>
            <w:r w:rsidRPr="00DD6E00">
              <w:rPr>
                <w:sz w:val="18"/>
                <w:szCs w:val="18"/>
              </w:rPr>
              <w:t xml:space="preserve"> seed from non</w:t>
            </w:r>
            <w:r w:rsidRPr="00DD6E00">
              <w:rPr>
                <w:sz w:val="18"/>
                <w:szCs w:val="18"/>
              </w:rPr>
              <w:noBreakHyphen/>
              <w:t>GM cotton.</w:t>
            </w:r>
          </w:p>
        </w:tc>
      </w:tr>
      <w:tr w:rsidR="00783DBD" w:rsidRPr="00DD6E00" w:rsidTr="00EF7708">
        <w:trPr>
          <w:cantSplit/>
        </w:trPr>
        <w:tc>
          <w:tcPr>
            <w:tcW w:w="1418" w:type="dxa"/>
            <w:vMerge/>
            <w:tcBorders>
              <w:left w:val="single" w:sz="4" w:space="0" w:color="auto"/>
              <w:bottom w:val="single" w:sz="4" w:space="0" w:color="auto"/>
              <w:right w:val="single" w:sz="4" w:space="0" w:color="auto"/>
            </w:tcBorders>
          </w:tcPr>
          <w:p w:rsidR="00783DBD" w:rsidRPr="00DD6E00" w:rsidRDefault="00783DBD" w:rsidP="00EF7708">
            <w:pPr>
              <w:spacing w:line="240" w:lineRule="atLeast"/>
              <w:rPr>
                <w:b/>
                <w:bCs/>
                <w:sz w:val="18"/>
                <w:szCs w:val="18"/>
              </w:rPr>
            </w:pPr>
          </w:p>
        </w:tc>
        <w:tc>
          <w:tcPr>
            <w:tcW w:w="3251"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 xml:space="preserve">2. Use of </w:t>
            </w:r>
            <w:proofErr w:type="spellStart"/>
            <w:r w:rsidRPr="00DD6E00">
              <w:rPr>
                <w:sz w:val="18"/>
                <w:szCs w:val="18"/>
              </w:rPr>
              <w:t>glufosinate</w:t>
            </w:r>
            <w:proofErr w:type="spellEnd"/>
            <w:r w:rsidRPr="00DD6E00">
              <w:rPr>
                <w:sz w:val="18"/>
                <w:szCs w:val="18"/>
              </w:rPr>
              <w:t xml:space="preserve"> ammonium on the GM cotton resulting in changes in the weed spectrum or development of herbicide resistant weeds (in the agricultural environment)</w:t>
            </w:r>
          </w:p>
        </w:tc>
        <w:tc>
          <w:tcPr>
            <w:tcW w:w="162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rPr>
                <w:sz w:val="18"/>
                <w:szCs w:val="18"/>
              </w:rPr>
            </w:pPr>
            <w:r w:rsidRPr="00DD6E00">
              <w:rPr>
                <w:sz w:val="18"/>
                <w:szCs w:val="18"/>
              </w:rPr>
              <w:t>Development of herbicide resistant weeds</w:t>
            </w:r>
          </w:p>
        </w:tc>
        <w:tc>
          <w:tcPr>
            <w:tcW w:w="1083"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line="240" w:lineRule="atLeast"/>
              <w:jc w:val="center"/>
              <w:rPr>
                <w:sz w:val="18"/>
                <w:szCs w:val="18"/>
              </w:rPr>
            </w:pPr>
            <w:r w:rsidRPr="00DD6E00">
              <w:rPr>
                <w:sz w:val="18"/>
                <w:szCs w:val="18"/>
              </w:rPr>
              <w:t>No</w:t>
            </w:r>
          </w:p>
        </w:tc>
        <w:tc>
          <w:tcPr>
            <w:tcW w:w="3260" w:type="dxa"/>
            <w:tcBorders>
              <w:top w:val="single" w:sz="4" w:space="0" w:color="auto"/>
              <w:left w:val="single" w:sz="4" w:space="0" w:color="auto"/>
              <w:bottom w:val="single" w:sz="4" w:space="0" w:color="auto"/>
              <w:right w:val="single" w:sz="4" w:space="0" w:color="auto"/>
            </w:tcBorders>
          </w:tcPr>
          <w:p w:rsidR="00783DBD" w:rsidRPr="00DD6E00" w:rsidRDefault="00783DBD" w:rsidP="00EF7708">
            <w:pPr>
              <w:spacing w:after="60" w:line="240" w:lineRule="atLeast"/>
              <w:rPr>
                <w:sz w:val="18"/>
                <w:szCs w:val="18"/>
              </w:rPr>
            </w:pPr>
            <w:r w:rsidRPr="00DD6E00">
              <w:rPr>
                <w:sz w:val="18"/>
                <w:szCs w:val="18"/>
              </w:rPr>
              <w:t xml:space="preserve">Development of herbicide resistant weeds is under consideration by the APVMA. The APVMA may impose conditions on the use of the herbicide if it considered this necessary. </w:t>
            </w:r>
          </w:p>
          <w:p w:rsidR="00783DBD" w:rsidRPr="00DD6E00" w:rsidRDefault="00783DBD" w:rsidP="00EF7708">
            <w:pPr>
              <w:spacing w:line="240" w:lineRule="atLeast"/>
              <w:rPr>
                <w:sz w:val="18"/>
                <w:szCs w:val="18"/>
              </w:rPr>
            </w:pPr>
            <w:r w:rsidRPr="00DD6E00">
              <w:rPr>
                <w:sz w:val="18"/>
                <w:szCs w:val="18"/>
              </w:rPr>
              <w:t xml:space="preserve">Bayer has submitted a proposed crop management plan to the </w:t>
            </w:r>
            <w:proofErr w:type="gramStart"/>
            <w:r w:rsidRPr="00DD6E00">
              <w:rPr>
                <w:sz w:val="18"/>
                <w:szCs w:val="18"/>
              </w:rPr>
              <w:t>APVMA which</w:t>
            </w:r>
            <w:proofErr w:type="gramEnd"/>
            <w:r w:rsidRPr="00DD6E00">
              <w:rPr>
                <w:sz w:val="18"/>
                <w:szCs w:val="18"/>
              </w:rPr>
              <w:t xml:space="preserve"> specifies an integrated weed management strategy. There are integrated weed management guidelines for the Australian cotton industry. </w:t>
            </w:r>
          </w:p>
          <w:p w:rsidR="00783DBD" w:rsidRPr="00DD6E00" w:rsidRDefault="00783DBD" w:rsidP="00EF7708">
            <w:pPr>
              <w:spacing w:line="240" w:lineRule="atLeast"/>
              <w:rPr>
                <w:sz w:val="18"/>
                <w:szCs w:val="18"/>
              </w:rPr>
            </w:pPr>
          </w:p>
        </w:tc>
      </w:tr>
    </w:tbl>
    <w:p w:rsidR="00C45BE3" w:rsidRDefault="00C45BE3" w:rsidP="00783DBD"/>
    <w:p w:rsidR="00783DBD" w:rsidRPr="00DD6E00" w:rsidRDefault="00783DBD" w:rsidP="00783DBD">
      <w:pPr>
        <w:pStyle w:val="Heading3"/>
        <w:keepLines/>
      </w:pPr>
      <w:bookmarkStart w:id="280" w:name="_Toc121209923"/>
      <w:bookmarkStart w:id="281" w:name="_Toc135718557"/>
      <w:bookmarkStart w:id="282" w:name="_Toc136159931"/>
      <w:bookmarkStart w:id="283" w:name="_Toc136343757"/>
      <w:bookmarkStart w:id="284" w:name="_Toc141236879"/>
      <w:bookmarkStart w:id="285" w:name="_Toc142807932"/>
      <w:bookmarkStart w:id="286" w:name="_Toc417387684"/>
      <w:r>
        <w:t xml:space="preserve">2.1 </w:t>
      </w:r>
      <w:r w:rsidRPr="00DD6E00">
        <w:t>Production of a substance toxic to people</w:t>
      </w:r>
      <w:bookmarkEnd w:id="280"/>
      <w:bookmarkEnd w:id="281"/>
      <w:bookmarkEnd w:id="282"/>
      <w:bookmarkEnd w:id="283"/>
      <w:bookmarkEnd w:id="284"/>
      <w:bookmarkEnd w:id="285"/>
      <w:bookmarkEnd w:id="286"/>
    </w:p>
    <w:p w:rsidR="00783DBD" w:rsidRPr="00DD6E00" w:rsidRDefault="00783DBD" w:rsidP="00783DBD">
      <w:pPr>
        <w:pStyle w:val="Paragraph"/>
        <w:numPr>
          <w:ilvl w:val="0"/>
          <w:numId w:val="0"/>
        </w:numPr>
      </w:pPr>
      <w:r>
        <w:t xml:space="preserve">88. </w:t>
      </w:r>
      <w:r w:rsidRPr="00DD6E00">
        <w:t xml:space="preserve">Toxicity is the cascade of reactions resulting from exposure to a dose of a chemical that is sufficient to cause direct cellular or tissue injury, or otherwise inhibit normal physiological processes </w:t>
      </w:r>
      <w:r w:rsidRPr="00DD6E00">
        <w:fldChar w:fldCharType="begin"/>
      </w:r>
      <w:r w:rsidRPr="00DD6E00">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News&lt;/Periodical&gt;&lt;Volume&gt;168&lt;/Volume&gt;&lt;Web_URL&gt;&lt;u&gt;http://www.aenews.wsu.edu/April00AENews/Apr00AENews.htm#anchor5338542&lt;/u&gt;&lt;/Web_URL&gt;&lt;ZZ_JournalFull&gt;&lt;f name="System"&gt;Agrichemical &amp;amp; Environmental News&lt;/f&gt;&lt;/ZZ_JournalFull&gt;&lt;ZZ_WorkformID&gt;1&lt;/ZZ_WorkformID&gt;&lt;/MDL&gt;&lt;/Cite&gt;&lt;/Refman&gt;</w:instrText>
      </w:r>
      <w:r w:rsidRPr="00DD6E00">
        <w:fldChar w:fldCharType="separate"/>
      </w:r>
      <w:r w:rsidRPr="00DD6E00">
        <w:t>(Felsot 2000)</w:t>
      </w:r>
      <w:r w:rsidRPr="00DD6E00">
        <w:fldChar w:fldCharType="end"/>
      </w:r>
      <w:r w:rsidRPr="00DD6E00">
        <w:t xml:space="preserve">. Toxic proteins are known to act via acute mechanisms rather than through chronic exposure </w:t>
      </w:r>
      <w:r w:rsidRPr="00DD6E00">
        <w:fldChar w:fldCharType="begin"/>
      </w:r>
      <w:r w:rsidRPr="00DD6E00">
        <w:instrText xml:space="preserve"> ADDIN REFMGR.CITE &lt;Refman&gt;&lt;Cite&gt;&lt;Author&gt;Sjoblad&lt;/Author&gt;&lt;Year&gt;1992&lt;/Year&gt;&lt;RecNum&gt;1409&lt;/RecNum&gt;&lt;IDText&gt;Toxicological considerations for protein components of biological pesticide products&lt;/IDText&gt;&lt;MDL Ref_Type="Journal"&gt;&lt;Ref_Type&gt;Journal&lt;/Ref_Type&gt;&lt;Ref_ID&gt;1409&lt;/Ref_ID&gt;&lt;Title_Primary&gt;Toxicological considerations for protein components of biological pesticide products&lt;/Title_Primary&gt;&lt;Authors_Primary&gt;Sjoblad,R.D.&lt;/Authors_Primary&gt;&lt;Authors_Primary&gt;McClintock,J.T.&lt;/Authors_Primary&gt;&lt;Authors_Primary&gt;Engler,R.&lt;/Authors_Primary&gt;&lt;Date_Primary&gt;1992&lt;/Date_Primary&gt;&lt;Keywords&gt;PROTEIN&lt;/Keywords&gt;&lt;Keywords&gt;pesticide&lt;/Keywords&gt;&lt;Keywords&gt;PRODUCTS&lt;/Keywords&gt;&lt;Reprint&gt;In File&lt;/Reprint&gt;&lt;Start_Page&gt;3&lt;/Start_Page&gt;&lt;End_Page&gt;9&lt;/End_Page&gt;&lt;Periodical&gt;Regulatory Toxicology and Pharmacology&lt;/Periodical&gt;&lt;Volume&gt;15&lt;/Volume&gt;&lt;ZZ_JournalFull&gt;&lt;f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(Sjoblad et al. 1992)</w:t>
      </w:r>
      <w:r w:rsidRPr="00DD6E00">
        <w:fldChar w:fldCharType="end"/>
      </w:r>
      <w:r w:rsidRPr="00DD6E00">
        <w:t xml:space="preserve">. Toxicity may occur through ingestion, contact or inhalation. The level of toxicity </w:t>
      </w:r>
      <w:proofErr w:type="gramStart"/>
      <w:r w:rsidRPr="00DD6E00">
        <w:t>is often expressed</w:t>
      </w:r>
      <w:proofErr w:type="gramEnd"/>
      <w:r w:rsidRPr="00DD6E00">
        <w:t xml:space="preserve"> as the LD</w:t>
      </w:r>
      <w:r w:rsidRPr="00DD6E00">
        <w:rPr>
          <w:vertAlign w:val="subscript"/>
        </w:rPr>
        <w:t>50</w:t>
      </w:r>
      <w:r w:rsidRPr="00DD6E00">
        <w:t xml:space="preserve">. </w:t>
      </w:r>
      <w:proofErr w:type="gramStart"/>
      <w:r w:rsidRPr="00DD6E00">
        <w:t>This is the amount of a substance given in a single dose that causes death in 50% of a test population of an organism.</w:t>
      </w:r>
      <w:proofErr w:type="gramEnd"/>
    </w:p>
    <w:p w:rsidR="00783DBD" w:rsidRPr="00DD6E00" w:rsidRDefault="00783DBD" w:rsidP="00783DBD">
      <w:pPr>
        <w:pStyle w:val="Paragraph"/>
        <w:numPr>
          <w:ilvl w:val="0"/>
          <w:numId w:val="0"/>
        </w:numPr>
      </w:pPr>
      <w:r>
        <w:t xml:space="preserve">89. </w:t>
      </w:r>
      <w:r w:rsidRPr="00DD6E00">
        <w:t>Toxicity assays generally use the purified toxin of interest rather than the product that expresses the protein (</w:t>
      </w:r>
      <w:proofErr w:type="spellStart"/>
      <w:r w:rsidRPr="00DD6E00">
        <w:t>eg</w:t>
      </w:r>
      <w:proofErr w:type="spellEnd"/>
      <w:r w:rsidRPr="00DD6E00">
        <w:t xml:space="preserve"> GM plant materials). This is necessary because the aim of the assays is to determine the concentration of toxin at which an adverse effect </w:t>
      </w:r>
      <w:proofErr w:type="gramStart"/>
      <w:r w:rsidRPr="00DD6E00">
        <w:t>is seen</w:t>
      </w:r>
      <w:proofErr w:type="gramEnd"/>
      <w:r w:rsidRPr="00DD6E00">
        <w:t xml:space="preserve">. PAT is present in cotton tissues at less than 1% of total extractable protein so it would not be possible to feed the test animal large enough quantities of the plant material for a toxicity assay. The level of expression in the product is used to determine the level of exposure to the toxin and comparison to the results of the toxicity assay indicate whether or not this is a safe level of exposure </w:t>
      </w:r>
      <w:r w:rsidRPr="00DD6E00">
        <w:fldChar w:fldCharType="begin"/>
      </w:r>
      <w:r w:rsidRPr="00DD6E00">
        <w:instrText xml:space="preserve"> ADDIN REFMGR.CITE &lt;Refman&gt;&lt;Cite&gt;&lt;Author&gt;Konig&lt;/Author&gt;&lt;Year&gt;2004&lt;/Year&gt;&lt;RecNum&gt;6634&lt;/RecNum&gt;&lt;IDText&gt;Assessment of the safety of foods derived from genetically modified (GM) crops&lt;/IDText&gt;&lt;MDL Ref_Type="Journal"&gt;&lt;Ref_Type&gt;Journal&lt;/Ref_Type&gt;&lt;Ref_ID&gt;6634&lt;/Ref_ID&gt;&lt;Title_Primary&gt;Assessment of the safety of foods derived from genetically modified (GM) crops&lt;/Title_Primary&gt;&lt;Authors_Primary&gt;Konig,A.&lt;/Authors_Primary&gt;&lt;Authors_Primary&gt;Cockburn,A.&lt;/Authors_Primary&gt;&lt;Authors_Primary&gt;Crevel,R.W.&lt;/Authors_Primary&gt;&lt;Authors_Primary&gt;Debruyne,E.&lt;/Authors_Primary&gt;&lt;Authors_Primary&gt;Grafstroem,R.&lt;/Authors_Primary&gt;&lt;Authors_Primary&gt;Hammerling,U.&lt;/Authors_Primary&gt;&lt;Authors_Primary&gt;Kimber,I.&lt;/Authors_Primary&gt;&lt;Authors_Primary&gt;Knudsen,I.&lt;/Authors_Primary&gt;&lt;Authors_Primary&gt;Kuiper,H.A.&lt;/Authors_Primary&gt;&lt;Authors_Primary&gt;Peijnenburg,A.A.&lt;/Authors_Primary&gt;&lt;Authors_Primary&gt;Penninks,A.H.&lt;/Authors_Primary&gt;&lt;Authors_Primary&gt;Poulsen,M.&lt;/Authors_Primary&gt;&lt;Authors_Primary&gt;Schauzu,M.&lt;/Authors_Primary&gt;&lt;Authors_Primary&gt;Wal,J.M.&lt;/Authors_Primary&gt;&lt;Date_Primary&gt;2004/7&lt;/Date_Primary&gt;&lt;Keywords&gt;adverse effects&lt;/Keywords&gt;&lt;Keywords&gt;analysis&lt;/Keywords&gt;&lt;Keywords&gt;animals&lt;/Keywords&gt;&lt;Keywords&gt;as&lt;/Keywords&gt;&lt;Keywords&gt;Biology&lt;/Keywords&gt;&lt;Keywords&gt;chemical&lt;/Keywords&gt;&lt;Keywords&gt;chemicals&lt;/Keywords&gt;&lt;Keywords&gt;COMPLEX&lt;/Keywords&gt;&lt;Keywords&gt;Consumer Product Safety&lt;/Keywords&gt;&lt;Keywords&gt;CROP&lt;/Keywords&gt;&lt;Keywords&gt;crops&lt;/Keywords&gt;&lt;Keywords&gt;development&lt;/Keywords&gt;&lt;Keywords&gt;food&lt;/Keywords&gt;&lt;Keywords&gt;Food Additives&lt;/Keywords&gt;&lt;Keywords&gt;food analysis&lt;/Keywords&gt;&lt;Keywords&gt;Food Supply&lt;/Keywords&gt;&lt;Keywords&gt;Food,Genetically Modified&lt;/Keywords&gt;&lt;Keywords&gt;Genetic Engineering&lt;/Keywords&gt;&lt;Keywords&gt;genetic modification&lt;/Keywords&gt;&lt;Keywords&gt;genetically modified&lt;/Keywords&gt;&lt;Keywords&gt;genetics&lt;/Keywords&gt;&lt;Keywords&gt;GM crops&lt;/Keywords&gt;&lt;Keywords&gt;health&lt;/Keywords&gt;&lt;Keywords&gt;HISTORY&lt;/Keywords&gt;&lt;Keywords&gt;Human&lt;/Keywords&gt;&lt;Keywords&gt;IMPROVEMENT&lt;/Keywords&gt;&lt;Keywords&gt;International Cooperation&lt;/Keywords&gt;&lt;Keywords&gt;Ma&lt;/Keywords&gt;&lt;Keywords&gt;method&lt;/Keywords&gt;&lt;Keywords&gt;methods&lt;/Keywords&gt;&lt;Keywords&gt;molecular&lt;/Keywords&gt;&lt;Keywords&gt;Molecular Biology&lt;/Keywords&gt;&lt;Keywords&gt;nutrition&lt;/Keywords&gt;&lt;Keywords&gt;of&lt;/Keywords&gt;&lt;Keywords&gt;pesticide&lt;/Keywords&gt;&lt;Keywords&gt;pesticides&lt;/Keywords&gt;&lt;Keywords&gt;Plants,Genetically Modified&lt;/Keywords&gt;&lt;Keywords&gt;Potential&lt;/Keywords&gt;&lt;Keywords&gt;PROTEIN&lt;/Keywords&gt;&lt;Keywords&gt;PROTEINS&lt;/Keywords&gt;&lt;Keywords&gt;recombinant&lt;/Keywords&gt;&lt;Keywords&gt;Recombinant Proteins&lt;/Keywords&gt;&lt;Keywords&gt;Research&lt;/Keywords&gt;&lt;Keywords&gt;review&lt;/Keywords&gt;&lt;Keywords&gt;risk&lt;/Keywords&gt;&lt;Keywords&gt;risk assessment&lt;/Keywords&gt;&lt;Keywords&gt;Safety&lt;/Keywords&gt;&lt;Keywords&gt;safety assessment&lt;/Keywords&gt;&lt;Keywords&gt;standards&lt;/Keywords&gt;&lt;Keywords&gt;substantial equivalence&lt;/Keywords&gt;&lt;Keywords&gt;Support,Non-U.S.Gov&amp;apos;t&lt;/Keywords&gt;&lt;Keywords&gt;Universities&lt;/Keywords&gt;&lt;Reprint&gt;In File&lt;/Reprint&gt;&lt;Start_Page&gt;1047&lt;/Start_Page&gt;&lt;End_Page&gt;1088&lt;/End_Page&gt;&lt;Periodical&gt;Food and Chemical Toxicology&lt;/Periodical&gt;&lt;Volume&gt;42&lt;/Volume&gt;&lt;Issue&gt;7&lt;/Issue&gt;&lt;Address&gt;Harvard Center for Risk Analysis, Harvard School of Public Health, Harvard University, 718 Huntington Avenue, Boston, MA 02115, USA. ariane_koenig@harvard.edu&lt;/Address&gt;&lt;Web_URL&gt;PM:15123382&lt;/Web_URL&gt;&lt;ZZ_JournalFull&gt;&lt;f name="System"&gt;Food and Chemical Toxicology&lt;/f&gt;&lt;/ZZ_JournalFull&gt;&lt;ZZ_JournalStdAbbrev&gt;&lt;f name="System"&gt;Food Chem.Toxicol.&lt;/f&gt;&lt;/ZZ_JournalStdAbbrev&gt;&lt;ZZ_WorkformID&gt;1&lt;/ZZ_WorkformID&gt;&lt;/MDL&gt;&lt;/Cite&gt;&lt;Cite&gt;&lt;Author&gt;OECD&lt;/Author&gt;&lt;Year&gt;1998&lt;/Year&gt;&lt;RecNum&gt;8435&lt;/RecNum&gt;&lt;IDText&gt;OECD Guidelines for the Testing of Chemicals&lt;/IDText&gt;&lt;MDL Ref_Type="Report"&gt;&lt;Ref_Type&gt;Report&lt;/Ref_Type&gt;&lt;Ref_ID&gt;8435&lt;/Ref_ID&gt;&lt;Title_Primary&gt;OECD Guidelines for the Testing of Chemicals&lt;/Title_Primary&gt;&lt;Authors_Primary&gt;OECD&lt;/Authors_Primary&gt;&lt;Date_Primary&gt;1998&lt;/Date_Primary&gt;&lt;Keywords&gt;Guidelines&lt;/Keywords&gt;&lt;Keywords&gt;guideline&lt;/Keywords&gt;&lt;Keywords&gt;of&lt;/Keywords&gt;&lt;Keywords&gt;chemicals&lt;/Keywords&gt;&lt;Keywords&gt;chemical&lt;/Keywords&gt;&lt;Reprint&gt;Not in File&lt;/Reprint&gt;&lt;ZZ_WorkformID&gt;24&lt;/ZZ_WorkformID&gt;&lt;/MDL&gt;&lt;/Cite&gt;&lt;/Refman&gt;</w:instrText>
      </w:r>
      <w:r w:rsidRPr="00DD6E00">
        <w:fldChar w:fldCharType="separate"/>
      </w:r>
      <w:r w:rsidRPr="00DD6E00">
        <w:t>(OECD 1998; Konig et al. 2004)</w:t>
      </w:r>
      <w:r w:rsidRPr="00DD6E00">
        <w:fldChar w:fldCharType="end"/>
      </w:r>
      <w:r w:rsidRPr="00DD6E00">
        <w:t>. The use of purified toxin also increases the reproducibility of the assays.</w:t>
      </w:r>
    </w:p>
    <w:p w:rsidR="00783DBD" w:rsidRPr="00DD6E00" w:rsidRDefault="00783DBD" w:rsidP="00783DBD">
      <w:pPr>
        <w:pStyle w:val="Heading4"/>
        <w:keepLines w:val="0"/>
        <w:numPr>
          <w:ilvl w:val="2"/>
          <w:numId w:val="5"/>
        </w:numPr>
        <w:spacing w:before="120" w:after="120"/>
      </w:pPr>
      <w:r w:rsidRPr="00DD6E00">
        <w:t>Ingestion of GM plant materials and food products containing the PAT protein</w:t>
      </w:r>
    </w:p>
    <w:p w:rsidR="00783DBD" w:rsidRPr="00DD6E00" w:rsidRDefault="00783DBD" w:rsidP="00783DBD">
      <w:pPr>
        <w:pStyle w:val="Paragraph"/>
        <w:numPr>
          <w:ilvl w:val="0"/>
          <w:numId w:val="0"/>
        </w:numPr>
      </w:pPr>
      <w:r>
        <w:t xml:space="preserve">90. </w:t>
      </w:r>
      <w:r w:rsidRPr="00DD6E00">
        <w:t xml:space="preserve">Exposure to the PAT protein could occur </w:t>
      </w:r>
      <w:proofErr w:type="gramStart"/>
      <w:r w:rsidRPr="00DD6E00">
        <w:t>as a result</w:t>
      </w:r>
      <w:proofErr w:type="gramEnd"/>
      <w:r w:rsidRPr="00DD6E00">
        <w:t xml:space="preserve"> of ingestion of material from the GM cotton plants. However, people do not normally eat cotton plants or any unprocessed material from cotton plants. The applicant intends to use </w:t>
      </w:r>
      <w:proofErr w:type="gramStart"/>
      <w:r w:rsidRPr="00DD6E00">
        <w:t>cotton seed</w:t>
      </w:r>
      <w:proofErr w:type="gramEnd"/>
      <w:r w:rsidRPr="00DD6E00">
        <w:t xml:space="preserve"> oil and linters from the proposed release in human food (which has received approval by FSANZ). However, protein or genetic material is not detectable in processed cotton seed oil and linters </w:t>
      </w:r>
      <w:r w:rsidRPr="00DD6E00">
        <w:fldChar w:fldCharType="begin"/>
      </w:r>
      <w:r w:rsidRPr="00DD6E00">
        <w:instrText xml:space="preserve"> ADDIN REFMGR.CITE &lt;Refman&gt;&lt;Cite&gt;&lt;Author&gt;USDA&lt;/Author&gt;&lt;Year&gt;2004&lt;/Year&gt;&lt;RecNum&gt;7648&lt;/RecNum&gt;&lt;IDText&gt;USDA National Nutrient Database for Standard Reference &lt;/IDText&gt;&lt;MDL Ref_Type="Electronic Citation"&gt;&lt;Ref_Type&gt;Electronic Citation&lt;/Ref_Type&gt;&lt;Ref_ID&gt;7648&lt;/Ref_ID&gt;&lt;Title_Primary&gt;USDA National Nutrient Database for Standard Reference &lt;/Title_Primary&gt;&lt;Authors_Primary&gt;USDA&lt;/Authors_Primary&gt;&lt;Date_Primary&gt;2004&lt;/Date_Primary&gt;&lt;Reprint&gt;Not in File&lt;/Reprint&gt;&lt;Periodical&gt;http://www.nal.usda.gov/fnic/foodcomp/Data/SR17/sr17.html&lt;/Periodical&gt;&lt;Issue&gt;17&lt;/Issue&gt;&lt;Web_URL&gt;&lt;u&gt;http://www.nal.usda.gov/fnic/foodcomp/Data/SR17/sr17.html&lt;/u&gt;&lt;/Web_URL&gt;&lt;ZZ_JournalStdAbbrev&gt;&lt;f name="System"&gt;http://www.nal.usda.gov/fnic/foodcomp/Data/SR17/sr17.html&lt;/f&gt;&lt;/ZZ_JournalStdAbbrev&gt;&lt;ZZ_WorkformID&gt;34&lt;/ZZ_WorkformID&gt;&lt;/MDL&gt;&lt;/Cite&gt;&lt;Cite&gt;&lt;Author&gt;Sims&lt;/Author&gt;&lt;Year&gt;1996&lt;/Year&gt;&lt;RecNum&gt;1199&lt;/RecNum&gt;&lt;IDText&gt;Analysis of expressed proteins in fibre fractions from insect-protected and glyphosate-tolerant cotton varieties&lt;/IDText&gt;&lt;MDL Ref_Type="Journal"&gt;&lt;Ref_Type&gt;Journal&lt;/Ref_Type&gt;&lt;Ref_ID&gt;1199&lt;/Ref_ID&gt;&lt;Title_Primary&gt;Analysis of expressed proteins in fibre fractions from insect-protected and glyphosate-tolerant cotton varieties&lt;/Title_Primary&gt;&lt;Authors_Primary&gt;Sims,S.R.&lt;/Authors_Primary&gt;&lt;Authors_Primary&gt;Berberich,S.A.&lt;/Authors_Primary&gt;&lt;Authors_Primary&gt;Nida,D.L.&lt;/Authors_Primary&gt;&lt;Authors_Primary&gt;Segalini,L.L.&lt;/Authors_Primary&gt;&lt;Authors_Primary&gt;Leach,J.N.&lt;/Authors_Primary&gt;&lt;Authors_Primary&gt;Ebert,C.C.&lt;/Authors_Primary&gt;&lt;Authors_Primary&gt;Fuchs,R.L.&lt;/Authors_Primary&gt;&lt;Date_Primary&gt;1996&lt;/Date_Primary&gt;&lt;Keywords&gt;analysis&lt;/Keywords&gt;&lt;Keywords&gt;Cotton&lt;/Keywords&gt;&lt;Keywords&gt;cottondb&lt;/Keywords&gt;&lt;Keywords&gt;glyphosate-tolerant&lt;/Keywords&gt;&lt;Keywords&gt;PROTEIN&lt;/Keywords&gt;&lt;Keywords&gt;PROTEINS&lt;/Keywords&gt;&lt;Reprint&gt;In File&lt;/Reprint&gt;&lt;Start_Page&gt;1212&lt;/Start_Page&gt;&lt;End_Page&gt;1216&lt;/End_Page&gt;&lt;Periodical&gt;Crop Science&lt;/Periodical&gt;&lt;Volume&gt;36&lt;/Volume&gt;&lt;ZZ_JournalFull&gt;&lt;f name="System"&gt;Crop Science&lt;/f&gt;&lt;/ZZ_JournalFull&gt;&lt;ZZ_JournalStdAbbrev&gt;&lt;f name="System"&gt;Crop Sci&lt;/f&gt;&lt;/ZZ_JournalStdAbbrev&gt;&lt;ZZ_WorkformID&gt;1&lt;/ZZ_WorkformID&gt;&lt;/MDL&gt;&lt;/Cite&gt;&lt;/Refman&gt;</w:instrText>
      </w:r>
      <w:r w:rsidRPr="00DD6E00">
        <w:fldChar w:fldCharType="separate"/>
      </w:r>
      <w:r w:rsidRPr="00DD6E00">
        <w:t>(Sims et al. 1996; USDA 2004)</w:t>
      </w:r>
      <w:r w:rsidRPr="00DD6E00">
        <w:fldChar w:fldCharType="end"/>
      </w:r>
      <w:r w:rsidRPr="00DD6E00">
        <w:t xml:space="preserve">. Any ingestion of material from the GM cotton plants containing the PAT protein </w:t>
      </w:r>
      <w:proofErr w:type="gramStart"/>
      <w:r w:rsidRPr="00DD6E00">
        <w:t>is expected</w:t>
      </w:r>
      <w:proofErr w:type="gramEnd"/>
      <w:r w:rsidRPr="00DD6E00">
        <w:t xml:space="preserve"> to be very limited and result in extremely low exposure to the PAT protein. </w:t>
      </w:r>
    </w:p>
    <w:p w:rsidR="00783DBD" w:rsidRPr="00DD6E00" w:rsidRDefault="00783DBD" w:rsidP="00783DBD">
      <w:pPr>
        <w:pStyle w:val="Paragraph"/>
        <w:numPr>
          <w:ilvl w:val="0"/>
          <w:numId w:val="0"/>
        </w:numPr>
      </w:pPr>
      <w:r>
        <w:t xml:space="preserve">91. </w:t>
      </w:r>
      <w:r w:rsidRPr="00DD6E00">
        <w:t>PAT represents less than 1% of the total extractable protein in Liberty Link</w:t>
      </w:r>
      <w:r w:rsidRPr="00DD6E00">
        <w:rPr>
          <w:rFonts w:ascii="Times New (W1)" w:hAnsi="Times New (W1)" w:cs="Times New (W1)"/>
          <w:vertAlign w:val="superscript"/>
        </w:rPr>
        <w:t>®</w:t>
      </w:r>
      <w:r w:rsidRPr="00DD6E00">
        <w:t xml:space="preserve"> Cotton roots, </w:t>
      </w:r>
      <w:proofErr w:type="gramStart"/>
      <w:r w:rsidRPr="00DD6E00">
        <w:t>leaves,</w:t>
      </w:r>
      <w:proofErr w:type="gramEnd"/>
      <w:r w:rsidRPr="00DD6E00">
        <w:t xml:space="preserve"> stems and pollen (see Chapter 1, Section 2.4.3 for details). PAT is responsible for detoxifying </w:t>
      </w:r>
      <w:proofErr w:type="spellStart"/>
      <w:r w:rsidRPr="00DD6E00">
        <w:t>phosphinothricin</w:t>
      </w:r>
      <w:proofErr w:type="spellEnd"/>
      <w:r w:rsidRPr="00DD6E00">
        <w:t xml:space="preserve"> (</w:t>
      </w:r>
      <w:proofErr w:type="spellStart"/>
      <w:r w:rsidRPr="00DD6E00">
        <w:t>glufosinate</w:t>
      </w:r>
      <w:proofErr w:type="spellEnd"/>
      <w:r w:rsidRPr="00DD6E00">
        <w:t xml:space="preserve"> ammonium). The potential toxicity of this protein </w:t>
      </w:r>
      <w:proofErr w:type="gramStart"/>
      <w:r w:rsidRPr="00DD6E00">
        <w:t>has also been assessed</w:t>
      </w:r>
      <w:proofErr w:type="gramEnd"/>
      <w:r w:rsidRPr="00DD6E00">
        <w:t xml:space="preserve"> in detail in the RARMP for DIR 021/2002 (available </w:t>
      </w:r>
      <w:r>
        <w:t xml:space="preserve">on the </w:t>
      </w:r>
      <w:hyperlink r:id="rId16" w:history="1">
        <w:r w:rsidRPr="0035267F">
          <w:rPr>
            <w:rStyle w:val="Hyperlink"/>
            <w:rFonts w:eastAsiaTheme="majorEastAsia"/>
          </w:rPr>
          <w:t>OGTR website</w:t>
        </w:r>
      </w:hyperlink>
      <w:r>
        <w:t>)</w:t>
      </w:r>
      <w:r w:rsidRPr="00DD6E00">
        <w:t>.</w:t>
      </w:r>
    </w:p>
    <w:p w:rsidR="00783DBD" w:rsidRPr="00DD6E00" w:rsidRDefault="00783DBD" w:rsidP="00783DBD">
      <w:pPr>
        <w:pStyle w:val="Paragraph"/>
        <w:numPr>
          <w:ilvl w:val="0"/>
          <w:numId w:val="0"/>
        </w:numPr>
      </w:pPr>
      <w:r>
        <w:t xml:space="preserve">92. </w:t>
      </w:r>
      <w:r w:rsidRPr="00DD6E00">
        <w:t>PAT proteins are widespread in the environment, through the presence of naturally occurring bacteria (See Section 3.4, Chapter 1 for details), and therefore people are already widely exposed to PAT proteins.</w:t>
      </w:r>
    </w:p>
    <w:p w:rsidR="00783DBD" w:rsidRPr="00DD6E00" w:rsidRDefault="00783DBD" w:rsidP="00783DBD">
      <w:pPr>
        <w:pStyle w:val="Paragraph"/>
        <w:numPr>
          <w:ilvl w:val="0"/>
          <w:numId w:val="0"/>
        </w:numPr>
      </w:pPr>
      <w:r>
        <w:t xml:space="preserve">93. </w:t>
      </w:r>
      <w:r w:rsidRPr="00DD6E00">
        <w:t xml:space="preserve">The amino acid sequences of the PAT protein encoded by the </w:t>
      </w:r>
      <w:r w:rsidRPr="00DD6E00">
        <w:rPr>
          <w:i/>
          <w:iCs/>
        </w:rPr>
        <w:t>bar</w:t>
      </w:r>
      <w:r w:rsidRPr="00DD6E00">
        <w:t xml:space="preserve"> gene was compared for homology with amino acid sequences of known toxic proteins using seven different databases (</w:t>
      </w:r>
      <w:proofErr w:type="spellStart"/>
      <w:r w:rsidRPr="00DD6E00">
        <w:t>SwissProt</w:t>
      </w:r>
      <w:proofErr w:type="spellEnd"/>
      <w:r w:rsidRPr="00DD6E00">
        <w:t xml:space="preserve">, </w:t>
      </w:r>
      <w:proofErr w:type="spellStart"/>
      <w:r w:rsidRPr="00DD6E00">
        <w:t>trEMBL</w:t>
      </w:r>
      <w:proofErr w:type="spellEnd"/>
      <w:r w:rsidRPr="00DD6E00">
        <w:t xml:space="preserve">, </w:t>
      </w:r>
      <w:proofErr w:type="spellStart"/>
      <w:r w:rsidRPr="00DD6E00">
        <w:t>GeneSeq-Prot</w:t>
      </w:r>
      <w:proofErr w:type="spellEnd"/>
      <w:r w:rsidRPr="00DD6E00">
        <w:t xml:space="preserve">, PIR, PDB, DAD and </w:t>
      </w:r>
      <w:proofErr w:type="spellStart"/>
      <w:r w:rsidRPr="00DD6E00">
        <w:t>GenPept</w:t>
      </w:r>
      <w:proofErr w:type="spellEnd"/>
      <w:r w:rsidRPr="00DD6E00">
        <w:t xml:space="preserve">). No significant homology to any known toxic proteins was detected </w:t>
      </w:r>
      <w:r w:rsidRPr="00DD6E00">
        <w:fldChar w:fldCharType="begin"/>
      </w:r>
      <w:r w:rsidRPr="00DD6E00">
        <w:instrText xml:space="preserve"> ADDIN REFMGR.CITE &lt;Refman&gt;&lt;Cite&gt;&lt;Author&gt;Herouet&lt;/Author&gt;&lt;Year&gt;2002&lt;/Year&gt;&lt;RecNum&gt;7982&lt;/RecNum&gt;&lt;IDText&gt;Phosphinothricin acetyltransferase (PAT) bar gene product: overall amino acid sequence homology search with known toxins and allergens. Unpublished&lt;/IDText&gt;&lt;MDL Ref_Type="Report"&gt;&lt;Ref_Type&gt;Report&lt;/Ref_Type&gt;&lt;Ref_ID&gt;7982&lt;/Ref_ID&gt;&lt;Title_Primary&gt;Phosphinothricin acetyltransferase (PAT) &lt;i&gt;bar&lt;/i&gt; gene product: overall amino acid sequence homology search with known toxins and allergens. Unpublished&lt;/Title_Primary&gt;&lt;Authors_Primary&gt;Herouet,C.&lt;/Authors_Primary&gt;&lt;Date_Primary&gt;2002/6/14&lt;/Date_Primary&gt;&lt;Keywords&gt;phosphinothricin&lt;/Keywords&gt;&lt;Keywords&gt;phosphinothricin acetyltransferase&lt;/Keywords&gt;&lt;Keywords&gt;pat&lt;/Keywords&gt;&lt;Keywords&gt;bar&lt;/Keywords&gt;&lt;Keywords&gt;bar gene&lt;/Keywords&gt;&lt;Keywords&gt;GENE&lt;/Keywords&gt;&lt;Keywords&gt;amino acid&lt;/Keywords&gt;&lt;Keywords&gt;Amino Acid Sequence&lt;/Keywords&gt;&lt;Keywords&gt;ACID&lt;/Keywords&gt;&lt;Keywords&gt;SEQUENCE&lt;/Keywords&gt;&lt;Keywords&gt;sequence homology&lt;/Keywords&gt;&lt;Keywords&gt;TOXINS&lt;/Keywords&gt;&lt;Keywords&gt;toxin&lt;/Keywords&gt;&lt;Keywords&gt;Allergens&lt;/Keywords&gt;&lt;Keywords&gt;allergen&lt;/Keywords&gt;&lt;Reprint&gt;Not in File&lt;/Reprint&gt;&lt;Publisher&gt;Bayer CropScience&lt;/Publisher&gt;&lt;Availability&gt;copy on file DIR 056; Appendix 50 of application&lt;/Availability&gt;&lt;ZZ_WorkformID&gt;24&lt;/ZZ_WorkformID&gt;&lt;/MDL&gt;&lt;/Cite&gt;&lt;/Refman&gt;</w:instrText>
      </w:r>
      <w:r w:rsidRPr="00DD6E00">
        <w:fldChar w:fldCharType="separate"/>
      </w:r>
      <w:r w:rsidRPr="00DD6E00">
        <w:t>(Herouet 2002b)</w:t>
      </w:r>
      <w:r w:rsidRPr="00DD6E00">
        <w:fldChar w:fldCharType="end"/>
      </w:r>
      <w:r w:rsidRPr="00DD6E00">
        <w:t xml:space="preserve">. This conclusion is support by others </w:t>
      </w:r>
      <w:r w:rsidRPr="00DD6E00">
        <w:fldChar w:fldCharType="begin"/>
      </w:r>
      <w:r w:rsidRPr="00DD6E00">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RF3&lt;/Title_Primary&gt;&lt;Authors_Primary&gt;ANZFA&lt;/Authors_Primary&gt;&lt;Date_Primary&gt;2001/10/10&lt;/Date_Primary&gt;&lt;Keywords&gt;canola&lt;/Keywords&gt;&lt;Keywords&gt;pollination&lt;/Keywords&gt;&lt;Keywords&gt;conoladb&lt;/Keywords&gt;&lt;Reprint&gt;In File&lt;/Reprint&gt;&lt;Start_Page&gt;1&lt;/Start_Page&gt;&lt;End_Page&gt;88&lt;/End_Page&gt;&lt;Volume&gt;05/02&lt;/Volume&gt;&lt;Pub_Place&gt;Canberra, Australia&lt;/Pub_Place&gt;&lt;Publisher&gt;Australia New Zealand Food Authority&lt;/Publisher&gt;&lt;ZZ_WorkformID&gt;24&lt;/ZZ_WorkformID&gt;&lt;/MDL&gt;&lt;/Cite&gt;&lt;Cite&gt;&lt;Author&gt;Van den Bulcke&lt;/Author&gt;&lt;Year&gt;1997&lt;/Year&gt;&lt;RecNum&gt;1680&lt;/RecNum&gt;&lt;IDText&gt;Phosphinothricin acetyl transferase, neomycin phophotransferase II, barnase, barstar allergenicity assessment: a common approach. Unpublished.&lt;/IDText&gt;&lt;MDL Ref_Type="Report"&gt;&lt;Ref_Type&gt;Report&lt;/Ref_Type&gt;&lt;Ref_ID&gt;1680&lt;/Ref_ID&gt;&lt;Title_Primary&gt;Phosphinothricin acetyl transferase, neomycin phophotransferase II, barnase, barstar allergenicity assessment: a common approach. Unpublished.&lt;/Title_Primary&gt;&lt;Authors_Primary&gt;Van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transferase&lt;/Keywords&gt;&lt;Keywords&gt;Neomycin&lt;/Keywords&gt;&lt;Keywords&gt;barnase&lt;/Keywords&gt;&lt;Keywords&gt;barstar&lt;/Keywords&gt;&lt;Reprint&gt;Not in File&lt;/Reprint&gt;&lt;Volume&gt;Aventis CropScience internal report C000463/ALLERMVDB/01&lt;/Volume&gt;&lt;ZZ_WorkformID&gt;24&lt;/ZZ_WorkformID&gt;&lt;/MDL&gt;&lt;/Cite&gt;&lt;Cite&gt;&lt;Author&gt;Bayer CropScience&lt;/Author&gt;&lt;Year&gt;2003&lt;/Year&gt;&lt;RecNum&gt;7983&lt;/RecNum&gt;&lt;IDText&gt;Assessment of the toxicity and allergenicity of the PAT protein (bar gene): safety assessment report. Unpublished&lt;/IDText&gt;&lt;MDL Ref_Type="Report"&gt;&lt;Ref_Type&gt;Report&lt;/Ref_Type&gt;&lt;Ref_ID&gt;7983&lt;/Ref_ID&gt;&lt;Title_Primary&gt;Assessment of the toxicity and allergenicity of the PAT protein (&lt;i&gt;bar&lt;/i&gt; gene): safety assessment report. Unpublished&lt;/Title_Primary&gt;&lt;Authors_Primary&gt;Bayer CropScience&lt;/Authors_Primary&gt;&lt;Date_Primary&gt;2003/11/5&lt;/Date_Primary&gt;&lt;Keywords&gt;of&lt;/Keywords&gt;&lt;Keywords&gt;Toxicity&lt;/Keywords&gt;&lt;Keywords&gt;allergenicity&lt;/Keywords&gt;&lt;Keywords&gt;pat&lt;/Keywords&gt;&lt;Keywords&gt;PROTEIN&lt;/Keywords&gt;&lt;Keywords&gt;bar&lt;/Keywords&gt;&lt;Keywords&gt;bar gene&lt;/Keywords&gt;&lt;Keywords&gt;GENE&lt;/Keywords&gt;&lt;Reprint&gt;Not in File&lt;/Reprint&gt;&lt;Volume&gt;SA02218&lt;/Volume&gt;&lt;Publisher&gt;Bayer CropScience&lt;/Publisher&gt;&lt;Availability&gt;copy on file DIR 056; Appendix 40 of application&lt;/Availability&gt;&lt;ZZ_WorkformID&gt;24&lt;/ZZ_WorkformID&gt;&lt;/MDL&gt;&lt;/Cite&gt;&lt;/Refman&gt;</w:instrText>
      </w:r>
      <w:r w:rsidRPr="00DD6E00">
        <w:fldChar w:fldCharType="separate"/>
      </w:r>
      <w:r w:rsidRPr="00DD6E00">
        <w:t>(Van den Bulcke 1997; ANZFA 2001b; Bayer CropScience 2003)</w:t>
      </w:r>
      <w:r w:rsidRPr="00DD6E00">
        <w:fldChar w:fldCharType="end"/>
      </w:r>
      <w:r w:rsidRPr="00DD6E00">
        <w:t xml:space="preserve"> .</w:t>
      </w:r>
    </w:p>
    <w:p w:rsidR="00783DBD" w:rsidRPr="00DD6E00" w:rsidRDefault="00783DBD" w:rsidP="00783DBD">
      <w:pPr>
        <w:pStyle w:val="Heading5"/>
      </w:pPr>
      <w:proofErr w:type="spellStart"/>
      <w:r w:rsidRPr="00DD6E00">
        <w:t>Digestability</w:t>
      </w:r>
      <w:proofErr w:type="spellEnd"/>
      <w:r w:rsidRPr="00DD6E00">
        <w:t xml:space="preserve"> and degradation studies</w:t>
      </w:r>
    </w:p>
    <w:p w:rsidR="00783DBD" w:rsidRPr="00DD6E00" w:rsidRDefault="00783DBD" w:rsidP="00783DBD">
      <w:pPr>
        <w:pStyle w:val="Paragraph"/>
        <w:numPr>
          <w:ilvl w:val="0"/>
          <w:numId w:val="0"/>
        </w:numPr>
      </w:pPr>
      <w:r>
        <w:t xml:space="preserve">94. </w:t>
      </w:r>
      <w:proofErr w:type="spellStart"/>
      <w:r w:rsidRPr="00DD6E00">
        <w:t>Wehrmann</w:t>
      </w:r>
      <w:proofErr w:type="spellEnd"/>
      <w:r w:rsidRPr="00DD6E00">
        <w:t xml:space="preserve"> </w:t>
      </w:r>
      <w:r w:rsidRPr="00DD6E00">
        <w:fldChar w:fldCharType="begin"/>
      </w:r>
      <w:r w:rsidRPr="00DD6E00">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DD6E00">
        <w:fldChar w:fldCharType="separate"/>
      </w:r>
      <w:r w:rsidRPr="00DD6E00">
        <w:t>(Wehrmann et al. 1996)</w:t>
      </w:r>
      <w:r w:rsidRPr="00DD6E00">
        <w:fldChar w:fldCharType="end"/>
      </w:r>
      <w:r w:rsidRPr="00DD6E00">
        <w:t xml:space="preserve"> reported that when the PAT protein was subjected to simulated gastric conditions, the protein was degraded within seconds. In more recent </w:t>
      </w:r>
      <w:r w:rsidRPr="00DD6E00">
        <w:rPr>
          <w:i/>
          <w:iCs/>
        </w:rPr>
        <w:t>in vitro</w:t>
      </w:r>
      <w:r w:rsidRPr="00DD6E00">
        <w:t xml:space="preserve"> digestibility studies conducted by Bayer </w:t>
      </w:r>
      <w:r w:rsidRPr="00DD6E00">
        <w:fldChar w:fldCharType="begin"/>
      </w:r>
      <w:r w:rsidRPr="00DD6E00">
        <w:instrText xml:space="preserve"> ADDIN REFMGR.CITE &lt;Refman&gt;&lt;Cite&gt;&lt;Author&gt;Esdaile&lt;/Author&gt;&lt;Year&gt;2002&lt;/Year&gt;&lt;RecNum&gt;7979&lt;/RecNum&gt;&lt;IDText&gt;Phosphinotricin acetyltransferase (PAT) bar gene product: in vitro digestibility study in simulated gastric fluid. Unpublished&lt;/IDText&gt;&lt;MDL Ref_Type="Report"&gt;&lt;Ref_Type&gt;Report&lt;/Ref_Type&gt;&lt;Ref_ID&gt;7979&lt;/Ref_ID&gt;&lt;Title_Primary&gt;Phosphinotricin acetyltransferase (PAT) &lt;i&gt;bar &lt;/i&gt;gene product: &lt;i&gt;in vitro&lt;/i&gt; digestibility study in simulated gastric fluid. Unpublished&lt;/Title_Primary&gt;&lt;Authors_Primary&gt;Esdaile,D.J.&lt;/Authors_Primary&gt;&lt;Date_Primary&gt;2002/6/21&lt;/Date_Primary&gt;&lt;Keywords&gt;pat&lt;/Keywords&gt;&lt;Keywords&gt;bar&lt;/Keywords&gt;&lt;Keywords&gt;bar gene&lt;/Keywords&gt;&lt;Keywords&gt;GENE&lt;/Keywords&gt;&lt;Keywords&gt;In Vitro&lt;/Keywords&gt;&lt;Keywords&gt;IN-VITRO&lt;/Keywords&gt;&lt;Keywords&gt;VITRO&lt;/Keywords&gt;&lt;Keywords&gt;digestibility&lt;/Keywords&gt;&lt;Reprint&gt;Not in File&lt;/Reprint&gt;&lt;Volume&gt;C024588&lt;/Volume&gt;&lt;Publisher&gt;Bayer CropScience&lt;/Publisher&gt;&lt;Availability&gt;copy on file DIR 056; Appendix 44 of application&lt;/Availability&gt;&lt;ZZ_WorkformID&gt;24&lt;/ZZ_WorkformID&gt;&lt;/MDL&gt;&lt;/Cite&gt;&lt;Cite&gt;&lt;Author&gt;Esdaile&lt;/Author&gt;&lt;Year&gt;2002&lt;/Year&gt;&lt;RecNum&gt;7980&lt;/RecNum&gt;&lt;IDText&gt;Phosphinotricin acetyltransferase (PAT) bar gene product: in vitro digestibility study in simulated intestinal fluid. Unpublished&lt;/IDText&gt;&lt;MDL Ref_Type="Report"&gt;&lt;Ref_Type&gt;Report&lt;/Ref_Type&gt;&lt;Ref_ID&gt;7980&lt;/Ref_ID&gt;&lt;Title_Primary&gt;Phosphinotricin acetyltransferase (PAT) &lt;i&gt;bar &lt;/i&gt;gene product: &lt;i&gt;in vitro&lt;/i&gt; digestibility study in simulated intestinal fluid. Unpublished&lt;/Title_Primary&gt;&lt;Authors_Primary&gt;Esdaile,D.J.&lt;/Authors_Primary&gt;&lt;Date_Primary&gt;2002/7/29&lt;/Date_Primary&gt;&lt;Keywords&gt;pat&lt;/Keywords&gt;&lt;Keywords&gt;bar&lt;/Keywords&gt;&lt;Keywords&gt;bar gene&lt;/Keywords&gt;&lt;Keywords&gt;GENE&lt;/Keywords&gt;&lt;Keywords&gt;In Vitro&lt;/Keywords&gt;&lt;Keywords&gt;IN-VITRO&lt;/Keywords&gt;&lt;Keywords&gt;VITRO&lt;/Keywords&gt;&lt;Keywords&gt;digestibility&lt;/Keywords&gt;&lt;Reprint&gt;Not in File&lt;/Reprint&gt;&lt;Volume&gt;C025155&lt;/Volume&gt;&lt;Publisher&gt;Bayer CropScience&lt;/Publisher&gt;&lt;Availability&gt;copy on file DIR 056; Appendix 45 of application&lt;/Availability&gt;&lt;ZZ_WorkformID&gt;24&lt;/ZZ_WorkformID&gt;&lt;/MDL&gt;&lt;/Cite&gt;&lt;Cite&gt;&lt;Author&gt;Herouet&lt;/Author&gt;&lt;Year&gt;2005&lt;/Year&gt;&lt;RecNum&gt;9065&lt;/RecNum&gt;&lt;IDText&gt;Safety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(Esdaile 2002b; Esdaile 2002c; Herouet et al. 2005)</w:t>
      </w:r>
      <w:r w:rsidRPr="00DD6E00">
        <w:fldChar w:fldCharType="end"/>
      </w:r>
      <w:r w:rsidRPr="00DD6E00">
        <w:t>, the PAT protein was digested within 30 seconds of incubation in simulated gastric fluid (pH 2), and within seconds of incubation in simulated intestinal fluid (pH 7.5). Another study conducted by Bayer shows that PAT is rapidly degraded both in pig stomach fluids and in bovine abomasum (4</w:t>
      </w:r>
      <w:r w:rsidRPr="00DD6E00">
        <w:rPr>
          <w:vertAlign w:val="superscript"/>
        </w:rPr>
        <w:t>th</w:t>
      </w:r>
      <w:r w:rsidRPr="00DD6E00">
        <w:t xml:space="preserve"> stomach) and rumen (1</w:t>
      </w:r>
      <w:r w:rsidRPr="00DD6E00">
        <w:rPr>
          <w:vertAlign w:val="superscript"/>
        </w:rPr>
        <w:t>st</w:t>
      </w:r>
      <w:r w:rsidRPr="00DD6E00">
        <w:t xml:space="preserve"> stomach) </w:t>
      </w:r>
      <w:r w:rsidRPr="00DD6E00">
        <w:fldChar w:fldCharType="begin"/>
      </w:r>
      <w:r w:rsidRPr="00DD6E00">
        <w:instrText xml:space="preserve"> ADDIN REFMGR.CITE &lt;Refman&gt;&lt;Cite&gt;&lt;Author&gt;Bayer CropScience&lt;/Author&gt;&lt;Year&gt;2003&lt;/Year&gt;&lt;RecNum&gt;7983&lt;/RecNum&gt;&lt;IDText&gt;Assessment of the toxicity and allergenicity of the PAT protein (bar gene): safety assessment report. Unpublished&lt;/IDText&gt;&lt;MDL Ref_Type="Report"&gt;&lt;Ref_Type&gt;Report&lt;/Ref_Type&gt;&lt;Ref_ID&gt;7983&lt;/Ref_ID&gt;&lt;Title_Primary&gt;Assessment of the toxicity and allergenicity of the PAT protein (&lt;i&gt;bar&lt;/i&gt; gene): safety assessment report. Unpublished&lt;/Title_Primary&gt;&lt;Authors_Primary&gt;Bayer CropScience&lt;/Authors_Primary&gt;&lt;Date_Primary&gt;2003/11/5&lt;/Date_Primary&gt;&lt;Keywords&gt;of&lt;/Keywords&gt;&lt;Keywords&gt;Toxicity&lt;/Keywords&gt;&lt;Keywords&gt;allergenicity&lt;/Keywords&gt;&lt;Keywords&gt;pat&lt;/Keywords&gt;&lt;Keywords&gt;PROTEIN&lt;/Keywords&gt;&lt;Keywords&gt;bar&lt;/Keywords&gt;&lt;Keywords&gt;bar gene&lt;/Keywords&gt;&lt;Keywords&gt;GENE&lt;/Keywords&gt;&lt;Reprint&gt;Not in File&lt;/Reprint&gt;&lt;Volume&gt;SA02218&lt;/Volume&gt;&lt;Publisher&gt;Bayer CropScience&lt;/Publisher&gt;&lt;Availability&gt;copy on file DIR 056; Appendix 40 of application&lt;/Availability&gt;&lt;ZZ_WorkformID&gt;24&lt;/ZZ_WorkformID&gt;&lt;/MDL&gt;&lt;/Cite&gt;&lt;/Refman&gt;</w:instrText>
      </w:r>
      <w:r w:rsidRPr="00DD6E00">
        <w:fldChar w:fldCharType="separate"/>
      </w:r>
      <w:r w:rsidRPr="00DD6E00">
        <w:t>(Bayer CropScience 2003)</w:t>
      </w:r>
      <w:r w:rsidRPr="00DD6E00">
        <w:fldChar w:fldCharType="end"/>
      </w:r>
      <w:r w:rsidRPr="00DD6E00">
        <w:t xml:space="preserve">. Other studies have shown that the PAT protein was inactivated within one minute when subjected to typical mammalian stomach conditions </w:t>
      </w:r>
      <w:r w:rsidRPr="00DD6E00">
        <w:fldChar w:fldCharType="begin"/>
      </w:r>
      <w:r w:rsidRPr="00DD6E00">
        <w:instrText xml:space="preserve"> ADDIN REFMGR.CITE &lt;Refman&gt;&lt;Cite&gt;&lt;Author&gt;European Commission&lt;/Author&gt;&lt;Year&gt;1996&lt;/Year&gt;&lt;RecNum&gt;3825&lt;/RecNum&gt;&lt;IDText&gt;96/158/EC: Commission Decision of 6 February 1996 concerning the placing on the market of a product consisting of a genetically modified organism, hybrid herbicide-tolerant swede-rape seeds (Brassica napus L. oleifera Metzq. MS1Bn x RF1Bn), pursuant to Council Directive 90/220/EEC&lt;/IDText&gt;&lt;MDL Ref_Type="Report"&gt;&lt;Ref_Type&gt;Report&lt;/Ref_Type&gt;&lt;Ref_ID&gt;3825&lt;/Ref_ID&gt;&lt;Title_Primary&gt;96/158/EC: Commission Decision of 6 February 1996 concerning the placing on the market of a product consisting of a genetically modified organism, hybrid herbicide-tolerant swede-rape seeds (&lt;i&gt;Brassica napus&lt;/i&gt; L. &lt;i&gt;oleifera&lt;/i&gt; Metzq. MS1Bn x RF1Bn), pursuant to Council Directive 90/220/EEC&lt;/Title_Primary&gt;&lt;Authors_Primary&gt;European Commission&lt;/Authors_Primary&gt;&lt;Date_Primary&gt;1996&lt;/Date_Primary&gt;&lt;Keywords&gt;legislation&lt;/Keywords&gt;&lt;Keywords&gt;MS1&lt;/Keywords&gt;&lt;Keywords&gt;RF1&lt;/Keywords&gt;&lt;Keywords&gt;genetically modified&lt;/Keywords&gt;&lt;Keywords&gt;genetically modified organism&lt;/Keywords&gt;&lt;Keywords&gt;hybrid&lt;/Keywords&gt;&lt;Keywords&gt;Seeds&lt;/Keywords&gt;&lt;Keywords&gt;seed&lt;/Keywords&gt;&lt;Keywords&gt;Brassica&lt;/Keywords&gt;&lt;Keywords&gt;Brassica napus&lt;/Keywords&gt;&lt;Keywords&gt;BRASSICA-NAPUS&lt;/Keywords&gt;&lt;Keywords&gt;Brassica napus L&lt;/Keywords&gt;&lt;Keywords&gt;oleifera&lt;/Keywords&gt;&lt;Keywords&gt;herbicide-tolerant&lt;/Keywords&gt;&lt;Reprint&gt;In File&lt;/Reprint&gt;&lt;Volume&gt;396D0158&lt;/Volume&gt;&lt;Web_URL&gt;&lt;u&gt;http://europa.eu.int/int/eur-lex/en/lif/dat/1996/en&lt;/u&gt;&lt;/Web_URL&gt;&lt;ZZ_WorkformID&gt;24&lt;/ZZ_WorkformID&gt;&lt;/MDL&gt;&lt;/Cite&gt;&lt;/Refman&gt;</w:instrText>
      </w:r>
      <w:r w:rsidRPr="00DD6E00">
        <w:fldChar w:fldCharType="separate"/>
      </w:r>
      <w:r w:rsidRPr="00DD6E00">
        <w:t>(European Commission 1996)</w:t>
      </w:r>
      <w:r w:rsidRPr="00DD6E00">
        <w:fldChar w:fldCharType="end"/>
      </w:r>
      <w:r w:rsidRPr="00DD6E00">
        <w:t xml:space="preserve">. The Canadian Food Inspection Agency’s report stated that experimental data indicated that the PAT protein is rapidly degraded in the gastric environment and is also readily denatured by heat or low pH </w:t>
      </w:r>
      <w:r w:rsidRPr="00DD6E00">
        <w:fldChar w:fldCharType="begin"/>
      </w:r>
      <w:r w:rsidRPr="00DD6E00">
        <w:instrText xml:space="preserve"> ADDIN REFMGR.CITE &lt;Refman&gt;&lt;Cite&gt;&lt;Author&gt;Canadian Food Inspection Agency&lt;/Author&gt;&lt;Year&gt;1998&lt;/Year&gt;&lt;RecNum&gt;2545&lt;/RecNum&gt;&lt;IDText&gt;Decision Document (DD98-28): Determination of the safety of AgrEvo Canada Inc&amp;apos;s glufosinate-ammonium herbicide-tolerant Brassica rapa canola line HCR-1&lt;/IDText&gt;&lt;MDL Ref_Type="Report"&gt;&lt;Ref_Type&gt;Report&lt;/Ref_Type&gt;&lt;Ref_ID&gt;2545&lt;/Ref_ID&gt;&lt;Title_Primary&gt;Decision Document (DD98-28): Determination of the safety of AgrEvo Canada Inc&amp;apos;s glufosinate-ammonium herbicide-tolerant &lt;i&gt;Brassica rapa&lt;/i&gt; canola line HCR-1&lt;/Title_Primary&gt;&lt;Authors_Primary&gt;Canadian Food Inspection Agency&lt;/Authors_Primary&gt;&lt;Date_Primary&gt;1998/4/9&lt;/Date_Primary&gt;&lt;Keywords&gt;Brassica&lt;/Keywords&gt;&lt;Keywords&gt;Brassica rapa&lt;/Keywords&gt;&lt;Keywords&gt;canola&lt;/Keywords&gt;&lt;Keywords&gt;glufosinate ammonium&lt;/Keywords&gt;&lt;Keywords&gt;herbicide-tolerant&lt;/Keywords&gt;&lt;Keywords&gt;LINE&lt;/Keywords&gt;&lt;Keywords&gt;Safety&lt;/Keywords&gt;&lt;Keywords&gt;of&lt;/Keywords&gt;&lt;Keywords&gt;Canada&lt;/Keywords&gt;&lt;Reprint&gt;In File&lt;/Reprint&gt;&lt;Web_URL&gt;&lt;u&gt;http://www.inspection.gc.ca/english/plaveg/bio/dd/dd9828e.shtml&lt;/u&gt;&lt;/Web_URL&gt;&lt;Web_URL_Link1&gt;&lt;u&gt;file://G:\Scientific Assessment\reference files\Regulation\Canada98-28.pdf&lt;/u&gt;&lt;/Web_URL_Link1&gt;&lt;ZZ_WorkformID&gt;24&lt;/ZZ_WorkformID&gt;&lt;/MDL&gt;&lt;/Cite&gt;&lt;Cite&gt;&lt;Author&gt;Canadian Food Inspection Agency&lt;/Author&gt;&lt;Year&gt;1995&lt;/Year&gt;&lt;RecNum&gt;3810&lt;/RecNum&gt;&lt;IDText&gt;Decision Document DD95-01: Determination of environmental safety of AgrEvo Canada Inc.&amp;apos;s glufosinate ammonium-tolerant canola&lt;/IDText&gt;&lt;MDL Ref_Type="Report"&gt;&lt;Ref_Type&gt;Report&lt;/Ref_Type&gt;&lt;Ref_ID&gt;3810&lt;/Ref_ID&gt;&lt;Title_Primary&gt;Decision Document DD95-01: Determination of environmental safety of AgrEvo Canada Inc.&amp;apos;s glufosinate ammonium-tolerant canola&lt;/Title_Primary&gt;&lt;Authors_Primary&gt;Canadian Food Inspection Agency&lt;/Authors_Primary&gt;&lt;Date_Primary&gt;1995&lt;/Date_Primary&gt;&lt;Keywords&gt;environmental safety&lt;/Keywords&gt;&lt;Keywords&gt;Safety&lt;/Keywords&gt;&lt;Keywords&gt;glufosinate&lt;/Keywords&gt;&lt;Keywords&gt;canola&lt;/Keywords&gt;&lt;Reprint&gt;In File&lt;/Reprint&gt;&lt;Web_URL_Link2&gt;&lt;u&gt;http://www.inspection.gc.ca/english/plaveg/bio/dd/dd9501e.shtml&lt;/u&gt;&lt;/Web_URL_Link2&gt;&lt;ZZ_WorkformID&gt;24&lt;/ZZ_WorkformID&gt;&lt;/MDL&gt;&lt;/Cite&gt;&lt;/Refman&gt;</w:instrText>
      </w:r>
      <w:r w:rsidRPr="00DD6E00">
        <w:fldChar w:fldCharType="separate"/>
      </w:r>
      <w:r w:rsidRPr="00DD6E00">
        <w:t>(Canadian Food Inspection Agency 1995; Canadian Food Inspection Agency 1998a)</w:t>
      </w:r>
      <w:r w:rsidRPr="00DD6E00">
        <w:fldChar w:fldCharType="end"/>
      </w:r>
      <w:r w:rsidRPr="00DD6E00">
        <w:t xml:space="preserve">. Enzyme activity of the PAT protein is destroyed by heating it to 50ºC for 10 minutes </w:t>
      </w:r>
      <w:r w:rsidRPr="00DD6E00">
        <w:fldChar w:fldCharType="begin"/>
      </w:r>
      <w:r w:rsidRPr="00DD6E00">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DD6E00">
        <w:fldChar w:fldCharType="separate"/>
      </w:r>
      <w:r w:rsidRPr="00DD6E00">
        <w:t>(Wehrmann et al. 1996)</w:t>
      </w:r>
      <w:r w:rsidRPr="00DD6E00">
        <w:fldChar w:fldCharType="end"/>
      </w:r>
      <w:r w:rsidRPr="00DD6E00">
        <w:t xml:space="preserve">, although the band of PAT protein was unchanged on a protein gel after heat treatment up to 90 ºC for 60 min indicating that the protein was not degraded, only inactivated </w:t>
      </w:r>
      <w:r w:rsidRPr="00DD6E00">
        <w:fldChar w:fldCharType="begin"/>
      </w:r>
      <w:r w:rsidRPr="00DD6E00">
        <w:instrText xml:space="preserve"> ADDIN REFMGR.CITE &lt;Refman&gt;&lt;Cite&gt;&lt;Author&gt;Esdaile&lt;/Author&gt;&lt;Year&gt;2002&lt;/Year&gt;&lt;RecNum&gt;8001&lt;/RecNum&gt;&lt;IDText&gt;Phosphinothricin acetyltransferase (PAT) bar gene product - heat stability study. Unpublished&lt;/IDText&gt;&lt;MDL Ref_Type="Report"&gt;&lt;Ref_Type&gt;Report&lt;/Ref_Type&gt;&lt;Ref_ID&gt;8001&lt;/Ref_ID&gt;&lt;Title_Primary&gt;Phosphinothricin acetyltransferase (PAT) &lt;i&gt;bar &lt;/i&gt;gene product - heat stability study. Unpublished&lt;/Title_Primary&gt;&lt;Authors_Primary&gt;Esdaile,D.J.&lt;/Authors_Primary&gt;&lt;Date_Primary&gt;2002/6/21&lt;/Date_Primary&gt;&lt;Keywords&gt;pat&lt;/Keywords&gt;&lt;Keywords&gt;bar&lt;/Keywords&gt;&lt;Keywords&gt;bar gene&lt;/Keywords&gt;&lt;Keywords&gt;GENE&lt;/Keywords&gt;&lt;Keywords&gt;Heat&lt;/Keywords&gt;&lt;Keywords&gt;stability&lt;/Keywords&gt;&lt;Keywords&gt;phosphinothricin&lt;/Keywords&gt;&lt;Keywords&gt;phosphinothricin acetyltransferase&lt;/Keywords&gt;&lt;Reprint&gt;Not in File&lt;/Reprint&gt;&lt;Volume&gt;C024585&lt;/Volume&gt;&lt;Publisher&gt;Bayer CropScience&lt;/Publisher&gt;&lt;Availability&gt;copy on file DIR 056; Appendix 48 of application&lt;/Availability&gt;&lt;ZZ_WorkformID&gt;24&lt;/ZZ_WorkformID&gt;&lt;/MDL&gt;&lt;/Cite&gt;&lt;Cite&gt;&lt;Author&gt;Herouet&lt;/Author&gt;&lt;Year&gt;2005&lt;/Year&gt;&lt;RecNum&gt;9065&lt;/RecNum&gt;&lt;IDText&gt;Safety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(Esdaile 2002a; Herouet et al. 2005)</w:t>
      </w:r>
      <w:r w:rsidRPr="00DD6E00">
        <w:fldChar w:fldCharType="end"/>
      </w:r>
      <w:r w:rsidRPr="00DD6E00">
        <w:t>.</w:t>
      </w:r>
    </w:p>
    <w:p w:rsidR="00783DBD" w:rsidRPr="00DD6E00" w:rsidRDefault="00783DBD" w:rsidP="00783DBD">
      <w:pPr>
        <w:pStyle w:val="Heading5"/>
      </w:pPr>
      <w:r w:rsidRPr="00DD6E00">
        <w:t>Toxicity Studies</w:t>
      </w:r>
    </w:p>
    <w:p w:rsidR="00783DBD" w:rsidRPr="00DD6E00" w:rsidRDefault="00783DBD" w:rsidP="00783DBD">
      <w:pPr>
        <w:pStyle w:val="Paragraph"/>
        <w:numPr>
          <w:ilvl w:val="0"/>
          <w:numId w:val="0"/>
        </w:numPr>
      </w:pPr>
      <w:r>
        <w:t xml:space="preserve">95. </w:t>
      </w:r>
      <w:r w:rsidRPr="00DD6E00">
        <w:t>Extensive animal testing has shown that the PAT protein is not likely to be toxic to humans.</w:t>
      </w:r>
    </w:p>
    <w:p w:rsidR="00783DBD" w:rsidRPr="00DD6E00" w:rsidRDefault="00783DBD" w:rsidP="00783DBD">
      <w:pPr>
        <w:pStyle w:val="Paragraph"/>
        <w:numPr>
          <w:ilvl w:val="0"/>
          <w:numId w:val="0"/>
        </w:numPr>
      </w:pPr>
      <w:r>
        <w:t xml:space="preserve">96. </w:t>
      </w:r>
      <w:r w:rsidRPr="00DD6E00">
        <w:t xml:space="preserve">In a 14-day acute toxicity study, mice fed with high levels of the recombinant PAT protein (2500 mg/kg bodyweight) showed no significant, treatment-related toxic effects </w:t>
      </w:r>
      <w:r w:rsidRPr="00DD6E00">
        <w:fldChar w:fldCharType="begin"/>
      </w:r>
      <w:r w:rsidRPr="00DD6E00">
        <w:instrText xml:space="preserve"> ADDIN REFMGR.CITE &lt;Refman&gt;&lt;Cite&gt;&lt;Author&gt;Merriman&lt;/Author&gt;&lt;Year&gt;1996&lt;/Year&gt;&lt;RecNum&gt;1675&lt;/RecNum&gt;&lt;IDText&gt;An acute oral toxicity study in mice with Phosphinothricin Acetyltransferase (PAT) protein. Unpublished.&lt;/IDText&gt;&lt;MDL Ref_Type="Report"&gt;&lt;Ref_Type&gt;Report&lt;/Ref_Type&gt;&lt;Ref_ID&gt;1675&lt;/Ref_ID&gt;&lt;Title_Primary&gt;An acute oral toxicity study in mice with Phosphinothricin Acetyltransferase (PAT) protein. Unpublished.&lt;/Title_Primary&gt;&lt;Authors_Primary&gt;Merriman,T.N.&lt;/Authors_Primary&gt;&lt;Date_Primary&gt;1996&lt;/Date_Primary&gt;&lt;Keywords&gt;Toxicity&lt;/Keywords&gt;&lt;Keywords&gt;Mice&lt;/Keywords&gt;&lt;Keywords&gt;phosphinothricin&lt;/Keywords&gt;&lt;Keywords&gt;phosphinothricin acetyltransferase&lt;/Keywords&gt;&lt;Keywords&gt;pat&lt;/Keywords&gt;&lt;Keywords&gt;PROTEIN&lt;/Keywords&gt;&lt;Keywords&gt;oral&lt;/Keywords&gt;&lt;Reprint&gt;Not in File&lt;/Reprint&gt;&lt;Volume&gt;DEKALB Study No. DGC-95-A18&lt;/Volume&gt;&lt;Pub_Place&gt;Mystic, CT, USA.&lt;/Pub_Place&gt;&lt;Publisher&gt;DEKALB Genetics&lt;/Publisher&gt;&lt;Address&gt;62 Maritime Drive, Mystic, CT 06355-1958&lt;/Address&gt;&lt;ZZ_WorkformID&gt;24&lt;/ZZ_WorkformID&gt;&lt;/MDL&gt;&lt;/Cite&gt;&lt;/Refman&gt;</w:instrText>
      </w:r>
      <w:r w:rsidRPr="00DD6E00">
        <w:fldChar w:fldCharType="separate"/>
      </w:r>
      <w:r w:rsidRPr="00DD6E00">
        <w:t>(Merriman 1996)</w:t>
      </w:r>
      <w:r w:rsidRPr="00DD6E00">
        <w:fldChar w:fldCharType="end"/>
      </w:r>
      <w:r w:rsidRPr="00DD6E00">
        <w:t xml:space="preserve">. In this study, ten mice (five male and five female) were administered a single dose of His-tag PAT/kg body weight. </w:t>
      </w:r>
      <w:proofErr w:type="gramStart"/>
      <w:r w:rsidRPr="00DD6E00">
        <w:t>A His</w:t>
      </w:r>
      <w:proofErr w:type="gramEnd"/>
      <w:r w:rsidRPr="00DD6E00">
        <w:t xml:space="preserve">-tag is a stretch of amino acid (Histidine) residues attached to the protein molecule that aid in its purification by columns that bind Histidine. Body weights of the test animals were determined prior to dosing (day 0), and on days 7 and 14 after dosing and the animals were observed daily for any clinical abnormalities or mortality. No mortality occurred during the study. Following scheduled euthanasia of test animals on day 14, no gross internal abnormalities </w:t>
      </w:r>
      <w:proofErr w:type="gramStart"/>
      <w:r w:rsidRPr="00DD6E00">
        <w:t>were observed</w:t>
      </w:r>
      <w:proofErr w:type="gramEnd"/>
      <w:r w:rsidRPr="00DD6E00">
        <w:t xml:space="preserve">. Based on this test, the acute oral LD50 </w:t>
      </w:r>
      <w:proofErr w:type="gramStart"/>
      <w:r w:rsidRPr="00DD6E00">
        <w:t>was estimated</w:t>
      </w:r>
      <w:proofErr w:type="gramEnd"/>
      <w:r w:rsidRPr="00DD6E00">
        <w:t xml:space="preserve"> to be greater than 2500 mg of His-tag PAT/kg body weight.</w:t>
      </w:r>
    </w:p>
    <w:p w:rsidR="00783DBD" w:rsidRPr="00DD6E00" w:rsidRDefault="00783DBD" w:rsidP="00783DBD">
      <w:pPr>
        <w:pStyle w:val="Paragraph"/>
        <w:numPr>
          <w:ilvl w:val="0"/>
          <w:numId w:val="0"/>
        </w:numPr>
      </w:pPr>
      <w:r>
        <w:t xml:space="preserve">97. </w:t>
      </w:r>
      <w:r w:rsidRPr="00DD6E00">
        <w:t xml:space="preserve">In addition, a study by </w:t>
      </w:r>
      <w:proofErr w:type="spellStart"/>
      <w:r w:rsidRPr="00DD6E00">
        <w:t>Pfister</w:t>
      </w:r>
      <w:proofErr w:type="spellEnd"/>
      <w:r w:rsidRPr="00DD6E00">
        <w:t xml:space="preserve"> </w:t>
      </w:r>
      <w:r w:rsidRPr="00DD6E00">
        <w:rPr>
          <w:i/>
          <w:iCs/>
        </w:rPr>
        <w:t>et al.</w:t>
      </w:r>
      <w:r w:rsidRPr="00DD6E00">
        <w:t xml:space="preserve"> </w:t>
      </w:r>
      <w:r w:rsidRPr="00DD6E00">
        <w:fldChar w:fldCharType="begin"/>
      </w:r>
      <w:r w:rsidRPr="00DD6E00">
        <w:instrText xml:space="preserve"> ADDIN REFMGR.CITE &lt;Refman&gt;&lt;Cite&gt;&lt;Author&gt;Bremmer&lt;/Author&gt;&lt;Year&gt;1996&lt;/Year&gt;&lt;RecNum&gt;1698&lt;/RecNum&gt;&lt;IDText&gt;Statement on the lack of allergenic potential of PAT-protein and glufosinate tolerant crops containing PAT-protein. Unpublished.&lt;/IDText&gt;&lt;Prefix&gt;1996, cited in &lt;/Prefix&gt;&lt;MDL Ref_Type="Report"&gt;&lt;Ref_Type&gt;Report&lt;/Ref_Type&gt;&lt;Ref_ID&gt;1698&lt;/Ref_ID&gt;&lt;Title_Primary&gt;Statement on the lack of allergenic potential of PAT-protein and glufosinate tolerant crops containing PAT-protein. Unpublished.&lt;/Title_Primary&gt;&lt;Authors_Primary&gt;Bremmer,J.N.&lt;/Authors_Primary&gt;&lt;Authors_Primary&gt;Leist,K.H.&lt;/Authors_Primary&gt;&lt;Date_Primary&gt;1996&lt;/Date_Primary&gt;&lt;Keywords&gt;glufosinate&lt;/Keywords&gt;&lt;Keywords&gt;crops&lt;/Keywords&gt;&lt;Keywords&gt;CROP&lt;/Keywords&gt;&lt;Keywords&gt;Aventis&lt;/Keywords&gt;&lt;Reprint&gt;Not in File&lt;/Reprint&gt;&lt;Volume&gt;Hoechst Schering AgrEvo GmbH Internal report 96.0351/A56695&lt;/Volume&gt;&lt;ZZ_WorkformID&gt;24&lt;/ZZ_WorkformID&gt;&lt;/MDL&gt;&lt;/Cite&gt;&lt;/Refman&gt;</w:instrText>
      </w:r>
      <w:r w:rsidRPr="00DD6E00">
        <w:fldChar w:fldCharType="separate"/>
      </w:r>
      <w:r w:rsidRPr="00DD6E00">
        <w:t>(1996, cited in Bremmer &amp; Leist 1996)</w:t>
      </w:r>
      <w:r w:rsidRPr="00DD6E00">
        <w:fldChar w:fldCharType="end"/>
      </w:r>
      <w:r w:rsidRPr="00DD6E00">
        <w:t xml:space="preserve"> also investigated the toxicity of purified PAT protein in a repeated dose oral toxicity study in rats. Groups of </w:t>
      </w:r>
      <w:proofErr w:type="gramStart"/>
      <w:r w:rsidRPr="00DD6E00">
        <w:t>5</w:t>
      </w:r>
      <w:proofErr w:type="gramEnd"/>
      <w:r w:rsidRPr="00DD6E00">
        <w:t xml:space="preserve"> male and 5 female rats were fed PAT protein for 14 days at levels of 0, 0.5 or 5% of their diet (equivalent to 0, 707 and 7792 mg/kg body weight/day). No adverse effects or mortality </w:t>
      </w:r>
      <w:proofErr w:type="gramStart"/>
      <w:r w:rsidRPr="00DD6E00">
        <w:t>were</w:t>
      </w:r>
      <w:proofErr w:type="gramEnd"/>
      <w:r w:rsidRPr="00DD6E00">
        <w:t xml:space="preserve"> observed during the study, even at the highest dose of the PAT protein. At </w:t>
      </w:r>
      <w:proofErr w:type="gramStart"/>
      <w:r w:rsidRPr="00DD6E00">
        <w:t>day</w:t>
      </w:r>
      <w:proofErr w:type="gramEnd"/>
      <w:r w:rsidRPr="00DD6E00">
        <w:t xml:space="preserve"> 14 the rats were </w:t>
      </w:r>
      <w:proofErr w:type="spellStart"/>
      <w:r w:rsidRPr="00DD6E00">
        <w:t>euthanised</w:t>
      </w:r>
      <w:proofErr w:type="spellEnd"/>
      <w:r w:rsidRPr="00DD6E00">
        <w:t xml:space="preserve"> and the following parameters were investigated at necropsy:</w:t>
      </w:r>
    </w:p>
    <w:p w:rsidR="00783DBD" w:rsidRPr="00DD6E00" w:rsidRDefault="00783DBD" w:rsidP="00783DBD">
      <w:pPr>
        <w:pStyle w:val="dot"/>
      </w:pPr>
      <w:r w:rsidRPr="00DD6E00">
        <w:t>total and differential white blood count</w:t>
      </w:r>
    </w:p>
    <w:p w:rsidR="00783DBD" w:rsidRPr="00DD6E00" w:rsidRDefault="00783DBD" w:rsidP="00783DBD">
      <w:pPr>
        <w:pStyle w:val="dot"/>
      </w:pPr>
      <w:r w:rsidRPr="00DD6E00">
        <w:t>spleen and thymus weight</w:t>
      </w:r>
    </w:p>
    <w:p w:rsidR="00783DBD" w:rsidRPr="00DD6E00" w:rsidRDefault="00783DBD" w:rsidP="00783DBD">
      <w:pPr>
        <w:pStyle w:val="dot"/>
      </w:pPr>
      <w:r w:rsidRPr="00DD6E00">
        <w:t>histological examination of spleen, thymus, mesenteric lymph node, Peyer’s patches</w:t>
      </w:r>
    </w:p>
    <w:p w:rsidR="00783DBD" w:rsidRPr="00DD6E00" w:rsidRDefault="00783DBD" w:rsidP="00783DBD">
      <w:pPr>
        <w:pStyle w:val="dot"/>
      </w:pPr>
      <w:proofErr w:type="gramStart"/>
      <w:r w:rsidRPr="00DD6E00">
        <w:t>bone</w:t>
      </w:r>
      <w:proofErr w:type="gramEnd"/>
      <w:r w:rsidRPr="00DD6E00">
        <w:t xml:space="preserve"> marrow.</w:t>
      </w:r>
    </w:p>
    <w:p w:rsidR="00783DBD" w:rsidRPr="00DD6E00" w:rsidRDefault="00783DBD" w:rsidP="00783DBD">
      <w:pPr>
        <w:pStyle w:val="Paragraph"/>
        <w:numPr>
          <w:ilvl w:val="0"/>
          <w:numId w:val="0"/>
        </w:numPr>
      </w:pPr>
      <w:r>
        <w:t xml:space="preserve">98. </w:t>
      </w:r>
      <w:r w:rsidRPr="00DD6E00">
        <w:t xml:space="preserve">No significant differences </w:t>
      </w:r>
      <w:proofErr w:type="gramStart"/>
      <w:r w:rsidRPr="00DD6E00">
        <w:t>were observed</w:t>
      </w:r>
      <w:proofErr w:type="gramEnd"/>
      <w:r w:rsidRPr="00DD6E00">
        <w:t xml:space="preserve"> for any of these parameters upon necropsy, even at the highest dose of PAT protein. Based on this study, the LD50 of PAT </w:t>
      </w:r>
      <w:proofErr w:type="gramStart"/>
      <w:r w:rsidRPr="00DD6E00">
        <w:t>was estimated</w:t>
      </w:r>
      <w:proofErr w:type="gramEnd"/>
      <w:r w:rsidRPr="00DD6E00">
        <w:t xml:space="preserve"> to be greater than 7792 mg/kg body weight.</w:t>
      </w:r>
    </w:p>
    <w:p w:rsidR="00783DBD" w:rsidRPr="00DD6E00" w:rsidRDefault="00783DBD" w:rsidP="00783DBD">
      <w:pPr>
        <w:pStyle w:val="Paragraph"/>
        <w:numPr>
          <w:ilvl w:val="0"/>
          <w:numId w:val="0"/>
        </w:numPr>
      </w:pPr>
      <w:r>
        <w:t xml:space="preserve">99. </w:t>
      </w:r>
      <w:r w:rsidRPr="00DD6E00">
        <w:t xml:space="preserve">To ensure maximum systemic exposure to the PAT protein, a study was conducted to assess the intravenous toxicity of the PAT protein, encoded by the </w:t>
      </w:r>
      <w:r w:rsidRPr="00DD6E00">
        <w:rPr>
          <w:i/>
          <w:iCs/>
        </w:rPr>
        <w:t>bar</w:t>
      </w:r>
      <w:r w:rsidRPr="00DD6E00">
        <w:t xml:space="preserve"> gene. This route of exposure excludes the confounding effects of an unknown amount of proteolytic degradation, digestion and absorption. It also enables a much higher dose to </w:t>
      </w:r>
      <w:proofErr w:type="gramStart"/>
      <w:r w:rsidRPr="00DD6E00">
        <w:t>be administered</w:t>
      </w:r>
      <w:proofErr w:type="gramEnd"/>
      <w:r w:rsidRPr="00DD6E00">
        <w:t xml:space="preserve"> compared to the maximum potential dose that could be absorbed after oral exposure. No toxic effects were observed in mice after acute intravenous administration of 10 mg/kg body weight </w:t>
      </w:r>
      <w:r w:rsidRPr="00DD6E00">
        <w:fldChar w:fldCharType="begin"/>
      </w:r>
      <w:r w:rsidRPr="00DD6E00">
        <w:instrText xml:space="preserve"> ADDIN REFMGR.CITE &lt;Refman&gt;&lt;Cite&gt;&lt;Author&gt;Herouet&lt;/Author&gt;&lt;Year&gt;2005&lt;/Year&gt;&lt;RecNum&gt;9065&lt;/RecNum&gt;&lt;IDText&gt;Safety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name="System"&gt;Regul.Toxicol.Pharmacol.&lt;/f&gt;&lt;/ZZ_JournalStdAbbrev&gt;&lt;ZZ_WorkformID&gt;1&lt;/ZZ_WorkformID&gt;&lt;/MDL&gt;&lt;/Cite&gt;&lt;Cite&gt;&lt;Author&gt;Kennel&lt;/Author&gt;&lt;Year&gt;2002&lt;/Year&gt;&lt;RecNum&gt;7981&lt;/RecNum&gt;&lt;IDText&gt;PAT (phosphoacetyl transferase) protein derived from bar gene: acute toxicity by intravenous injection in the mouse. Unpublished&lt;/IDText&gt;&lt;MDL Ref_Type="Report"&gt;&lt;Ref_Type&gt;Report&lt;/Ref_Type&gt;&lt;Ref_ID&gt;7981&lt;/Ref_ID&gt;&lt;Title_Primary&gt;PAT (phosphoacetyl transferase) protein derived from &lt;i&gt;bar&lt;/i&gt; gene: acute toxicity by intravenous injection in the mouse. Unpublished&lt;/Title_Primary&gt;&lt;Authors_Primary&gt;Kennel,P.&lt;/Authors_Primary&gt;&lt;Date_Primary&gt;2002/3/13&lt;/Date_Primary&gt;&lt;Keywords&gt;pat&lt;/Keywords&gt;&lt;Keywords&gt;PROTEIN&lt;/Keywords&gt;&lt;Keywords&gt;bar&lt;/Keywords&gt;&lt;Keywords&gt;bar gene&lt;/Keywords&gt;&lt;Keywords&gt;GENE&lt;/Keywords&gt;&lt;Keywords&gt;acute toxicity&lt;/Keywords&gt;&lt;Keywords&gt;Toxicity&lt;/Keywords&gt;&lt;Reprint&gt;Not in File&lt;/Reprint&gt;&lt;Publisher&gt;Aventis CropScience&lt;/Publisher&gt;&lt;Availability&gt;copy on file DIR 056; Appendix 43 of application&lt;/Availability&gt;&lt;ZZ_WorkformID&gt;24&lt;/ZZ_WorkformID&gt;&lt;/MDL&gt;&lt;/Cite&gt;&lt;/Refman&gt;</w:instrText>
      </w:r>
      <w:r w:rsidRPr="00DD6E00">
        <w:fldChar w:fldCharType="separate"/>
      </w:r>
      <w:r w:rsidRPr="00DD6E00">
        <w:t>(Kennel 2002; Herouet et al. 2005)</w:t>
      </w:r>
      <w:r w:rsidRPr="00DD6E00">
        <w:fldChar w:fldCharType="end"/>
      </w:r>
      <w:r w:rsidRPr="00DD6E00">
        <w:t>.</w:t>
      </w:r>
    </w:p>
    <w:p w:rsidR="00783DBD" w:rsidRPr="00DD6E00" w:rsidRDefault="00783DBD" w:rsidP="00783DBD">
      <w:pPr>
        <w:pStyle w:val="Heading5"/>
      </w:pPr>
      <w:r w:rsidRPr="00DD6E00">
        <w:t>Compositional analyses</w:t>
      </w:r>
    </w:p>
    <w:p w:rsidR="00783DBD" w:rsidRPr="00DD6E00" w:rsidRDefault="00783DBD" w:rsidP="00783DBD">
      <w:pPr>
        <w:pStyle w:val="Paragraph"/>
        <w:numPr>
          <w:ilvl w:val="0"/>
          <w:numId w:val="0"/>
        </w:numPr>
      </w:pPr>
      <w:r>
        <w:t xml:space="preserve">100. </w:t>
      </w:r>
      <w:r w:rsidRPr="00DD6E00">
        <w:t xml:space="preserve">In Australia, oil and linters derived from cotton </w:t>
      </w:r>
      <w:proofErr w:type="gramStart"/>
      <w:r w:rsidRPr="00DD6E00">
        <w:t>are used</w:t>
      </w:r>
      <w:proofErr w:type="gramEnd"/>
      <w:r w:rsidRPr="00DD6E00">
        <w:t xml:space="preserve"> in food. Compositional analyses of refined deodorised cotton seed oil and linters derived from Liberty Link</w:t>
      </w:r>
      <w:r w:rsidRPr="00DD6E00">
        <w:rPr>
          <w:rFonts w:ascii="Times New (W1)" w:hAnsi="Times New (W1)" w:cs="Times New (W1)"/>
          <w:vertAlign w:val="superscript"/>
        </w:rPr>
        <w:t>®</w:t>
      </w:r>
      <w:r w:rsidRPr="00DD6E00">
        <w:t xml:space="preserve"> Cotton grown in the USA </w:t>
      </w:r>
      <w:proofErr w:type="gramStart"/>
      <w:r w:rsidRPr="00DD6E00">
        <w:t>are presented</w:t>
      </w:r>
      <w:proofErr w:type="gramEnd"/>
      <w:r w:rsidRPr="00DD6E00">
        <w:t xml:space="preserve"> (Table 2.2 and 2.4). The </w:t>
      </w:r>
      <w:proofErr w:type="spellStart"/>
      <w:r w:rsidRPr="00DD6E00">
        <w:t>antinutrients</w:t>
      </w:r>
      <w:proofErr w:type="spellEnd"/>
      <w:r w:rsidRPr="00DD6E00">
        <w:t xml:space="preserve"> present in refined deodorised cotton seed oil </w:t>
      </w:r>
      <w:proofErr w:type="gramStart"/>
      <w:r w:rsidRPr="00DD6E00">
        <w:t>were</w:t>
      </w:r>
      <w:proofErr w:type="gramEnd"/>
      <w:r w:rsidRPr="00DD6E00">
        <w:t xml:space="preserve"> also analysed (Tables 2.4). Refined deodorised cotton seed oil was analysed for fatty acids, </w:t>
      </w:r>
      <w:proofErr w:type="spellStart"/>
      <w:r w:rsidRPr="00DD6E00">
        <w:t>tocopherols</w:t>
      </w:r>
      <w:proofErr w:type="spellEnd"/>
      <w:r w:rsidRPr="00DD6E00">
        <w:t xml:space="preserve">, gossypols, </w:t>
      </w:r>
      <w:proofErr w:type="spellStart"/>
      <w:r w:rsidRPr="00DD6E00">
        <w:t>malvalic</w:t>
      </w:r>
      <w:proofErr w:type="spellEnd"/>
      <w:r w:rsidRPr="00DD6E00">
        <w:t xml:space="preserve"> acid, </w:t>
      </w:r>
      <w:proofErr w:type="spellStart"/>
      <w:r w:rsidRPr="00DD6E00">
        <w:t>sterculic</w:t>
      </w:r>
      <w:proofErr w:type="spellEnd"/>
      <w:r w:rsidRPr="00DD6E00">
        <w:t xml:space="preserve"> acid and </w:t>
      </w:r>
      <w:proofErr w:type="spellStart"/>
      <w:r w:rsidRPr="00DD6E00">
        <w:t>dihydrosterculic</w:t>
      </w:r>
      <w:proofErr w:type="spellEnd"/>
      <w:r w:rsidRPr="00DD6E00">
        <w:t xml:space="preserve"> acids (Table 2.2 and 2.3). Linters were analysed for </w:t>
      </w:r>
      <w:proofErr w:type="spellStart"/>
      <w:r w:rsidRPr="00DD6E00">
        <w:t>proximates</w:t>
      </w:r>
      <w:proofErr w:type="spellEnd"/>
      <w:r w:rsidRPr="00DD6E00">
        <w:t xml:space="preserve"> and crude fibre (Table 2.4).</w:t>
      </w:r>
    </w:p>
    <w:p w:rsidR="00783DBD" w:rsidRPr="00DD6E00" w:rsidRDefault="00783DBD" w:rsidP="00783DBD">
      <w:pPr>
        <w:pStyle w:val="TableHeadings"/>
      </w:pPr>
      <w:r w:rsidRPr="00DD6E00">
        <w:rPr>
          <w:b/>
          <w:bCs/>
        </w:rPr>
        <w:t>Table 2.2</w:t>
      </w:r>
      <w:r w:rsidRPr="00DD6E00">
        <w:t>:  Compositional analysis of refined deodorised cotton seed oil from non-GM and Liberty Link</w:t>
      </w:r>
      <w:r w:rsidRPr="00DD6E00">
        <w:rPr>
          <w:vertAlign w:val="superscript"/>
        </w:rPr>
        <w:t>®</w:t>
      </w:r>
      <w:r w:rsidRPr="00DD6E00">
        <w:t xml:space="preserve"> Cotton plants</w:t>
      </w:r>
    </w:p>
    <w:tbl>
      <w:tblPr>
        <w:tblStyle w:val="TableGrid"/>
        <w:tblW w:w="0" w:type="auto"/>
        <w:tblInd w:w="192" w:type="dxa"/>
        <w:tblLayout w:type="fixed"/>
        <w:tblLook w:val="01E0" w:firstRow="1" w:lastRow="1" w:firstColumn="1" w:lastColumn="1" w:noHBand="0" w:noVBand="0"/>
        <w:tblCaption w:val="able 2.2:  Compositional analysis of refined deodorised cotton seed oil from non-GM and Liberty Link® Cotton plants"/>
        <w:tblDescription w:val="Table consists of four columns; the first column header is empty, Non-GM, Liberty Link unsprayed and Liberty Link sprayed."/>
      </w:tblPr>
      <w:tblGrid>
        <w:gridCol w:w="2256"/>
        <w:gridCol w:w="2155"/>
        <w:gridCol w:w="2155"/>
        <w:gridCol w:w="2160"/>
      </w:tblGrid>
      <w:tr w:rsidR="00783DBD" w:rsidRPr="00DD6E00" w:rsidTr="00EF7708">
        <w:trPr>
          <w:trHeight w:val="567"/>
          <w:tblHeader/>
        </w:trPr>
        <w:tc>
          <w:tcPr>
            <w:tcW w:w="2256" w:type="dxa"/>
            <w:shd w:val="clear" w:color="auto" w:fill="E6E6E6"/>
          </w:tcPr>
          <w:p w:rsidR="00783DBD" w:rsidRPr="00DD6E00" w:rsidRDefault="00783DBD" w:rsidP="00EF7708">
            <w:pPr>
              <w:keepNext/>
              <w:spacing w:before="60" w:after="60"/>
              <w:jc w:val="center"/>
              <w:rPr>
                <w:rFonts w:ascii="Arial (W1)" w:hAnsi="Arial (W1)" w:cs="Arial (W1)"/>
                <w:sz w:val="18"/>
                <w:szCs w:val="18"/>
              </w:rPr>
            </w:pPr>
          </w:p>
        </w:tc>
        <w:tc>
          <w:tcPr>
            <w:tcW w:w="2155"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 xml:space="preserve">Non-GM </w:t>
            </w:r>
            <w:r w:rsidRPr="00DD6E00">
              <w:rPr>
                <w:rFonts w:ascii="Arial (W1)" w:hAnsi="Arial (W1)" w:cs="Arial (W1)"/>
                <w:b/>
                <w:bCs/>
                <w:sz w:val="18"/>
                <w:szCs w:val="18"/>
              </w:rPr>
              <w:br/>
              <w:t>(Coker 312)</w:t>
            </w:r>
          </w:p>
        </w:tc>
        <w:tc>
          <w:tcPr>
            <w:tcW w:w="2155"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w:t>
            </w:r>
            <w:r w:rsidRPr="00DD6E00">
              <w:rPr>
                <w:rFonts w:ascii="Arial (W1)" w:hAnsi="Arial (W1)" w:cs="Arial (W1)"/>
                <w:b/>
                <w:bCs/>
                <w:sz w:val="18"/>
                <w:szCs w:val="18"/>
              </w:rPr>
              <w:t xml:space="preserve"> unsprayed</w:t>
            </w:r>
          </w:p>
        </w:tc>
        <w:tc>
          <w:tcPr>
            <w:tcW w:w="2160"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 xml:space="preserve">® </w:t>
            </w:r>
            <w:r w:rsidRPr="00DD6E00">
              <w:rPr>
                <w:rFonts w:ascii="Arial (W1)" w:hAnsi="Arial (W1)" w:cs="Arial (W1)"/>
                <w:b/>
                <w:bCs/>
                <w:sz w:val="18"/>
                <w:szCs w:val="18"/>
                <w:vertAlign w:val="superscript"/>
              </w:rPr>
              <w:br/>
            </w:r>
            <w:r w:rsidRPr="00DD6E00">
              <w:rPr>
                <w:rFonts w:ascii="Arial (W1)" w:hAnsi="Arial (W1)" w:cs="Arial (W1)"/>
                <w:b/>
                <w:bCs/>
                <w:sz w:val="18"/>
                <w:szCs w:val="18"/>
              </w:rPr>
              <w:t>sprayed</w:t>
            </w: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b/>
                <w:bCs/>
                <w:sz w:val="18"/>
                <w:szCs w:val="18"/>
              </w:rPr>
            </w:pPr>
            <w:r w:rsidRPr="00DD6E00">
              <w:rPr>
                <w:rFonts w:ascii="Arial (W1)" w:hAnsi="Arial (W1)" w:cs="Arial (W1)"/>
                <w:b/>
                <w:bCs/>
                <w:sz w:val="18"/>
                <w:szCs w:val="18"/>
              </w:rPr>
              <w:t xml:space="preserve">Fatty acids </w:t>
            </w:r>
            <w:r w:rsidRPr="00DD6E00">
              <w:rPr>
                <w:rFonts w:ascii="Arial (W1)" w:hAnsi="Arial (W1)" w:cs="Arial (W1)"/>
                <w:sz w:val="18"/>
                <w:szCs w:val="18"/>
              </w:rPr>
              <w:t>(% relative)</w:t>
            </w:r>
          </w:p>
        </w:tc>
        <w:tc>
          <w:tcPr>
            <w:tcW w:w="2155" w:type="dxa"/>
          </w:tcPr>
          <w:p w:rsidR="00783DBD" w:rsidRPr="00DD6E00" w:rsidRDefault="00783DBD" w:rsidP="00EF7708">
            <w:pPr>
              <w:keepNext/>
              <w:spacing w:before="60" w:after="60"/>
              <w:jc w:val="center"/>
              <w:rPr>
                <w:rFonts w:ascii="Arial (W1)" w:hAnsi="Arial (W1)" w:cs="Arial (W1)"/>
                <w:sz w:val="18"/>
                <w:szCs w:val="18"/>
              </w:rPr>
            </w:pPr>
          </w:p>
        </w:tc>
        <w:tc>
          <w:tcPr>
            <w:tcW w:w="2155" w:type="dxa"/>
          </w:tcPr>
          <w:p w:rsidR="00783DBD" w:rsidRPr="00DD6E00" w:rsidRDefault="00783DBD" w:rsidP="00EF7708">
            <w:pPr>
              <w:keepNext/>
              <w:spacing w:before="60" w:after="60"/>
              <w:jc w:val="center"/>
              <w:rPr>
                <w:rFonts w:ascii="Arial (W1)" w:hAnsi="Arial (W1)" w:cs="Arial (W1)"/>
                <w:sz w:val="18"/>
                <w:szCs w:val="18"/>
              </w:rPr>
            </w:pPr>
          </w:p>
        </w:tc>
        <w:tc>
          <w:tcPr>
            <w:tcW w:w="2160" w:type="dxa"/>
          </w:tcPr>
          <w:p w:rsidR="00783DBD" w:rsidRPr="00DD6E00" w:rsidRDefault="00783DBD" w:rsidP="00EF7708">
            <w:pPr>
              <w:keepNext/>
              <w:spacing w:before="60" w:after="60"/>
              <w:jc w:val="center"/>
              <w:rPr>
                <w:rFonts w:ascii="Arial (W1)" w:hAnsi="Arial (W1)" w:cs="Arial (W1)"/>
                <w:sz w:val="18"/>
                <w:szCs w:val="18"/>
              </w:rPr>
            </w:pP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 xml:space="preserve">Total saturated </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24.02</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23.55</w:t>
            </w:r>
          </w:p>
        </w:tc>
        <w:tc>
          <w:tcPr>
            <w:tcW w:w="216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23.58</w:t>
            </w: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Total monounsaturated</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14.52</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14.72</w:t>
            </w:r>
          </w:p>
        </w:tc>
        <w:tc>
          <w:tcPr>
            <w:tcW w:w="216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14.88</w:t>
            </w: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 xml:space="preserve">Total polyunsaturated </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59.88</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60.05</w:t>
            </w:r>
          </w:p>
        </w:tc>
        <w:tc>
          <w:tcPr>
            <w:tcW w:w="216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59.77</w:t>
            </w: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b/>
                <w:bCs/>
                <w:sz w:val="18"/>
                <w:szCs w:val="18"/>
              </w:rPr>
            </w:pPr>
            <w:proofErr w:type="spellStart"/>
            <w:r w:rsidRPr="00DD6E00">
              <w:rPr>
                <w:rFonts w:ascii="Arial (W1)" w:hAnsi="Arial (W1)" w:cs="Arial (W1)"/>
                <w:b/>
                <w:bCs/>
                <w:sz w:val="18"/>
                <w:szCs w:val="18"/>
              </w:rPr>
              <w:t>Tocopherols</w:t>
            </w:r>
            <w:proofErr w:type="spellEnd"/>
            <w:r w:rsidRPr="00DD6E00">
              <w:rPr>
                <w:rFonts w:ascii="Arial (W1)" w:hAnsi="Arial (W1)" w:cs="Arial (W1)"/>
                <w:b/>
                <w:bCs/>
                <w:sz w:val="18"/>
                <w:szCs w:val="18"/>
              </w:rPr>
              <w:t xml:space="preserve"> (ppm)</w:t>
            </w:r>
          </w:p>
        </w:tc>
        <w:tc>
          <w:tcPr>
            <w:tcW w:w="2155" w:type="dxa"/>
          </w:tcPr>
          <w:p w:rsidR="00783DBD" w:rsidRPr="00DD6E00" w:rsidRDefault="00783DBD" w:rsidP="00EF7708">
            <w:pPr>
              <w:keepNext/>
              <w:spacing w:before="60" w:after="60"/>
              <w:jc w:val="center"/>
              <w:rPr>
                <w:rFonts w:ascii="Arial (W1)" w:hAnsi="Arial (W1)" w:cs="Arial (W1)"/>
                <w:sz w:val="18"/>
                <w:szCs w:val="18"/>
              </w:rPr>
            </w:pPr>
          </w:p>
        </w:tc>
        <w:tc>
          <w:tcPr>
            <w:tcW w:w="2155" w:type="dxa"/>
          </w:tcPr>
          <w:p w:rsidR="00783DBD" w:rsidRPr="00DD6E00" w:rsidRDefault="00783DBD" w:rsidP="00EF7708">
            <w:pPr>
              <w:keepNext/>
              <w:spacing w:before="60" w:after="60"/>
              <w:jc w:val="center"/>
              <w:rPr>
                <w:rFonts w:ascii="Arial (W1)" w:hAnsi="Arial (W1)" w:cs="Arial (W1)"/>
                <w:sz w:val="18"/>
                <w:szCs w:val="18"/>
              </w:rPr>
            </w:pPr>
          </w:p>
        </w:tc>
        <w:tc>
          <w:tcPr>
            <w:tcW w:w="2160" w:type="dxa"/>
          </w:tcPr>
          <w:p w:rsidR="00783DBD" w:rsidRPr="00DD6E00" w:rsidRDefault="00783DBD" w:rsidP="00EF7708">
            <w:pPr>
              <w:keepNext/>
              <w:spacing w:before="60" w:after="60"/>
              <w:jc w:val="center"/>
              <w:rPr>
                <w:rFonts w:ascii="Arial (W1)" w:hAnsi="Arial (W1)" w:cs="Arial (W1)"/>
                <w:sz w:val="18"/>
                <w:szCs w:val="18"/>
              </w:rPr>
            </w:pP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Alpha</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528 ± 100</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521± 108</w:t>
            </w:r>
          </w:p>
        </w:tc>
        <w:tc>
          <w:tcPr>
            <w:tcW w:w="216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512 ± 87</w:t>
            </w: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Gamma</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427 ± 63</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425 ± 15</w:t>
            </w:r>
          </w:p>
        </w:tc>
        <w:tc>
          <w:tcPr>
            <w:tcW w:w="216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410± 10</w:t>
            </w: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Delta</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&lt;1</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&lt;1</w:t>
            </w:r>
          </w:p>
        </w:tc>
        <w:tc>
          <w:tcPr>
            <w:tcW w:w="216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&lt;1</w:t>
            </w:r>
          </w:p>
        </w:tc>
      </w:tr>
      <w:tr w:rsidR="00783DBD" w:rsidRPr="00DD6E00" w:rsidTr="00EF7708">
        <w:trPr>
          <w:trHeight w:val="230"/>
        </w:trPr>
        <w:tc>
          <w:tcPr>
            <w:tcW w:w="225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 xml:space="preserve">Total </w:t>
            </w:r>
            <w:proofErr w:type="spellStart"/>
            <w:r w:rsidRPr="00DD6E00">
              <w:rPr>
                <w:rFonts w:ascii="Arial (W1)" w:hAnsi="Arial (W1)" w:cs="Arial (W1)"/>
                <w:sz w:val="18"/>
                <w:szCs w:val="18"/>
              </w:rPr>
              <w:t>tocopherols</w:t>
            </w:r>
            <w:proofErr w:type="spellEnd"/>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955 ± 163</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944 ± 122</w:t>
            </w:r>
          </w:p>
        </w:tc>
        <w:tc>
          <w:tcPr>
            <w:tcW w:w="216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922 ± 97</w:t>
            </w:r>
          </w:p>
        </w:tc>
      </w:tr>
    </w:tbl>
    <w:p w:rsidR="00783DBD" w:rsidRDefault="00783DBD" w:rsidP="00783DBD"/>
    <w:p w:rsidR="00783DBD" w:rsidRPr="00DD6E00" w:rsidRDefault="00783DBD" w:rsidP="00783DBD">
      <w:pPr>
        <w:pStyle w:val="TableHeadings"/>
      </w:pPr>
      <w:r w:rsidRPr="00DD6E00">
        <w:rPr>
          <w:b/>
          <w:bCs/>
        </w:rPr>
        <w:t>Table 2.3</w:t>
      </w:r>
      <w:r w:rsidRPr="00DD6E00">
        <w:t xml:space="preserve">:  Anti-nutrients in refined deodorised </w:t>
      </w:r>
      <w:proofErr w:type="gramStart"/>
      <w:r w:rsidRPr="00DD6E00">
        <w:t>cotton seed</w:t>
      </w:r>
      <w:proofErr w:type="gramEnd"/>
      <w:r w:rsidRPr="00DD6E00">
        <w:t xml:space="preserve"> oil from non-GM and Liberty Link</w:t>
      </w:r>
      <w:r w:rsidRPr="00DD6E00">
        <w:rPr>
          <w:vertAlign w:val="superscript"/>
        </w:rPr>
        <w:t>®</w:t>
      </w:r>
      <w:r w:rsidRPr="00DD6E00">
        <w:t xml:space="preserve"> Cotton plants</w:t>
      </w:r>
    </w:p>
    <w:tbl>
      <w:tblPr>
        <w:tblStyle w:val="TableGrid"/>
        <w:tblW w:w="0" w:type="auto"/>
        <w:tblInd w:w="192" w:type="dxa"/>
        <w:tblLook w:val="01E0" w:firstRow="1" w:lastRow="1" w:firstColumn="1" w:lastColumn="1" w:noHBand="0" w:noVBand="0"/>
        <w:tblCaption w:val="Table 2.3:  Anti-nutrients in refined deodorised cotton seed oil from non-GM and Liberty Link® Cotton plants"/>
        <w:tblDescription w:val="Table consists of four columns; Anti-nutrient, Non-GM, Liberty Link unsprayed and Liberty Link sprayed."/>
      </w:tblPr>
      <w:tblGrid>
        <w:gridCol w:w="2976"/>
        <w:gridCol w:w="1800"/>
        <w:gridCol w:w="1980"/>
        <w:gridCol w:w="1977"/>
      </w:tblGrid>
      <w:tr w:rsidR="00783DBD" w:rsidRPr="00DD6E00" w:rsidTr="00EF7708">
        <w:trPr>
          <w:trHeight w:val="567"/>
          <w:tblHeader/>
        </w:trPr>
        <w:tc>
          <w:tcPr>
            <w:tcW w:w="2976"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Anti-nutrient</w:t>
            </w:r>
          </w:p>
        </w:tc>
        <w:tc>
          <w:tcPr>
            <w:tcW w:w="1800"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 xml:space="preserve">Non-GM </w:t>
            </w:r>
            <w:r w:rsidRPr="00DD6E00">
              <w:rPr>
                <w:rFonts w:ascii="Arial (W1)" w:hAnsi="Arial (W1)" w:cs="Arial (W1)"/>
                <w:b/>
                <w:bCs/>
                <w:sz w:val="18"/>
                <w:szCs w:val="18"/>
              </w:rPr>
              <w:br/>
              <w:t>(Coker 312)</w:t>
            </w:r>
          </w:p>
        </w:tc>
        <w:tc>
          <w:tcPr>
            <w:tcW w:w="1980"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w:t>
            </w:r>
            <w:r w:rsidRPr="00DD6E00">
              <w:rPr>
                <w:rFonts w:ascii="Arial (W1)" w:hAnsi="Arial (W1)" w:cs="Arial (W1)"/>
                <w:b/>
                <w:bCs/>
                <w:sz w:val="18"/>
                <w:szCs w:val="18"/>
              </w:rPr>
              <w:br/>
              <w:t>unsprayed</w:t>
            </w:r>
          </w:p>
        </w:tc>
        <w:tc>
          <w:tcPr>
            <w:tcW w:w="1977"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 xml:space="preserve">® </w:t>
            </w:r>
            <w:r w:rsidRPr="00DD6E00">
              <w:rPr>
                <w:rFonts w:ascii="Arial (W1)" w:hAnsi="Arial (W1)" w:cs="Arial (W1)"/>
                <w:b/>
                <w:bCs/>
                <w:sz w:val="18"/>
                <w:szCs w:val="18"/>
              </w:rPr>
              <w:t>sprayed</w:t>
            </w:r>
          </w:p>
        </w:tc>
      </w:tr>
      <w:tr w:rsidR="00783DBD" w:rsidRPr="00DD6E00" w:rsidTr="00EF7708">
        <w:tc>
          <w:tcPr>
            <w:tcW w:w="297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Total gossypol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80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&lt;0.002</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&lt;0.002</w:t>
            </w:r>
          </w:p>
        </w:tc>
        <w:tc>
          <w:tcPr>
            <w:tcW w:w="1977"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&lt;0.002</w:t>
            </w:r>
          </w:p>
        </w:tc>
      </w:tr>
      <w:tr w:rsidR="00783DBD" w:rsidRPr="00DD6E00" w:rsidTr="00EF7708">
        <w:trPr>
          <w:trHeight w:val="230"/>
        </w:trPr>
        <w:tc>
          <w:tcPr>
            <w:tcW w:w="2976" w:type="dxa"/>
          </w:tcPr>
          <w:p w:rsidR="00783DBD" w:rsidRPr="00DD6E00" w:rsidRDefault="00783DBD" w:rsidP="00EF7708">
            <w:pPr>
              <w:keepNext/>
              <w:spacing w:before="60" w:after="60"/>
              <w:rPr>
                <w:rFonts w:ascii="Arial (W1)" w:hAnsi="Arial (W1)" w:cs="Arial (W1)"/>
                <w:sz w:val="18"/>
                <w:szCs w:val="18"/>
              </w:rPr>
            </w:pPr>
            <w:proofErr w:type="spellStart"/>
            <w:r w:rsidRPr="00DD6E00">
              <w:rPr>
                <w:rFonts w:ascii="Arial (W1)" w:hAnsi="Arial (W1)" w:cs="Arial (W1)"/>
                <w:sz w:val="18"/>
                <w:szCs w:val="18"/>
              </w:rPr>
              <w:t>Malvalic</w:t>
            </w:r>
            <w:proofErr w:type="spellEnd"/>
            <w:r w:rsidRPr="00DD6E00">
              <w:rPr>
                <w:rFonts w:ascii="Arial (W1)" w:hAnsi="Arial (W1)" w:cs="Arial (W1)"/>
                <w:sz w:val="18"/>
                <w:szCs w:val="18"/>
              </w:rPr>
              <w:t xml:space="preserve"> acid (% relative)</w:t>
            </w:r>
          </w:p>
        </w:tc>
        <w:tc>
          <w:tcPr>
            <w:tcW w:w="180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0.4 ± 0.06</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0.41±0.02</w:t>
            </w:r>
          </w:p>
        </w:tc>
        <w:tc>
          <w:tcPr>
            <w:tcW w:w="1977"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0.4±0</w:t>
            </w:r>
          </w:p>
        </w:tc>
      </w:tr>
      <w:tr w:rsidR="00783DBD" w:rsidRPr="00DD6E00" w:rsidTr="00EF7708">
        <w:trPr>
          <w:trHeight w:val="230"/>
        </w:trPr>
        <w:tc>
          <w:tcPr>
            <w:tcW w:w="2976" w:type="dxa"/>
          </w:tcPr>
          <w:p w:rsidR="00783DBD" w:rsidRPr="00DD6E00" w:rsidRDefault="00783DBD" w:rsidP="00EF7708">
            <w:pPr>
              <w:keepNext/>
              <w:spacing w:before="60" w:after="60"/>
              <w:rPr>
                <w:rFonts w:ascii="Arial (W1)" w:hAnsi="Arial (W1)" w:cs="Arial (W1)"/>
                <w:sz w:val="18"/>
                <w:szCs w:val="18"/>
              </w:rPr>
            </w:pPr>
            <w:proofErr w:type="spellStart"/>
            <w:r w:rsidRPr="00DD6E00">
              <w:rPr>
                <w:rFonts w:ascii="Arial (W1)" w:hAnsi="Arial (W1)" w:cs="Arial (W1)"/>
                <w:sz w:val="18"/>
                <w:szCs w:val="18"/>
              </w:rPr>
              <w:t>Sterculic</w:t>
            </w:r>
            <w:proofErr w:type="spellEnd"/>
            <w:r w:rsidRPr="00DD6E00">
              <w:rPr>
                <w:rFonts w:ascii="Arial (W1)" w:hAnsi="Arial (W1)" w:cs="Arial (W1)"/>
                <w:sz w:val="18"/>
                <w:szCs w:val="18"/>
              </w:rPr>
              <w:t xml:space="preserve"> acid (% relative)</w:t>
            </w:r>
          </w:p>
        </w:tc>
        <w:tc>
          <w:tcPr>
            <w:tcW w:w="180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0.24±0.03</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0.23±0.02</w:t>
            </w:r>
          </w:p>
        </w:tc>
        <w:tc>
          <w:tcPr>
            <w:tcW w:w="1977"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0.23±0.02</w:t>
            </w:r>
          </w:p>
        </w:tc>
      </w:tr>
      <w:tr w:rsidR="00783DBD" w:rsidRPr="00DD6E00" w:rsidTr="00EF7708">
        <w:trPr>
          <w:trHeight w:val="230"/>
        </w:trPr>
        <w:tc>
          <w:tcPr>
            <w:tcW w:w="2976" w:type="dxa"/>
          </w:tcPr>
          <w:p w:rsidR="00783DBD" w:rsidRPr="00DD6E00" w:rsidRDefault="00783DBD" w:rsidP="00EF7708">
            <w:pPr>
              <w:keepNext/>
              <w:spacing w:before="60" w:after="60"/>
              <w:rPr>
                <w:rFonts w:ascii="Arial (W1)" w:hAnsi="Arial (W1)" w:cs="Arial (W1)"/>
                <w:sz w:val="18"/>
                <w:szCs w:val="18"/>
              </w:rPr>
            </w:pPr>
            <w:proofErr w:type="spellStart"/>
            <w:r w:rsidRPr="00DD6E00">
              <w:rPr>
                <w:rFonts w:ascii="Arial (W1)" w:hAnsi="Arial (W1)" w:cs="Arial (W1)"/>
                <w:sz w:val="18"/>
                <w:szCs w:val="18"/>
              </w:rPr>
              <w:t>Dihydrosterculic</w:t>
            </w:r>
            <w:proofErr w:type="spellEnd"/>
            <w:r w:rsidRPr="00DD6E00">
              <w:rPr>
                <w:rFonts w:ascii="Arial (W1)" w:hAnsi="Arial (W1)" w:cs="Arial (W1)"/>
                <w:sz w:val="18"/>
                <w:szCs w:val="18"/>
              </w:rPr>
              <w:t xml:space="preserve"> acid (% relative)</w:t>
            </w:r>
          </w:p>
        </w:tc>
        <w:tc>
          <w:tcPr>
            <w:tcW w:w="180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0.21±0.12</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0.17±0.05</w:t>
            </w:r>
          </w:p>
        </w:tc>
        <w:tc>
          <w:tcPr>
            <w:tcW w:w="1977"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0.17±0.07</w:t>
            </w:r>
          </w:p>
        </w:tc>
      </w:tr>
    </w:tbl>
    <w:p w:rsidR="00783DBD" w:rsidRDefault="00783DBD" w:rsidP="00783DBD"/>
    <w:p w:rsidR="00783DBD" w:rsidRPr="00DD6E00" w:rsidRDefault="00783DBD" w:rsidP="00783DBD">
      <w:pPr>
        <w:pStyle w:val="Paragraph"/>
        <w:numPr>
          <w:ilvl w:val="0"/>
          <w:numId w:val="0"/>
        </w:numPr>
      </w:pPr>
      <w:r>
        <w:t xml:space="preserve">101. </w:t>
      </w:r>
      <w:r w:rsidRPr="00DD6E00">
        <w:t>No statistically significant differences are present between the refined deodorised oil derived from the Liberty Link</w:t>
      </w:r>
      <w:r w:rsidRPr="00DD6E00">
        <w:rPr>
          <w:rFonts w:ascii="Times New (W1)" w:hAnsi="Times New (W1)" w:cs="Times New (W1)"/>
          <w:vertAlign w:val="superscript"/>
        </w:rPr>
        <w:t>®</w:t>
      </w:r>
      <w:r w:rsidRPr="00DD6E00">
        <w:rPr>
          <w:rFonts w:ascii="Times New (W1)" w:hAnsi="Times New (W1)" w:cs="Times New (W1)"/>
        </w:rPr>
        <w:t xml:space="preserve"> a</w:t>
      </w:r>
      <w:r w:rsidRPr="00DD6E00">
        <w:t xml:space="preserve">nd control cotton plants for all the constituents or anti-nutritionals measured (Tables 2.2 and 2.3). </w:t>
      </w:r>
      <w:proofErr w:type="gramStart"/>
      <w:r w:rsidRPr="00DD6E00">
        <w:t>Cotton seed</w:t>
      </w:r>
      <w:proofErr w:type="gramEnd"/>
      <w:r w:rsidRPr="00DD6E00">
        <w:t xml:space="preserve"> oil derived from Liberty Link</w:t>
      </w:r>
      <w:r w:rsidRPr="00DD6E00">
        <w:rPr>
          <w:vertAlign w:val="superscript"/>
        </w:rPr>
        <w:t>®</w:t>
      </w:r>
      <w:r w:rsidRPr="00DD6E00">
        <w:t xml:space="preserve"> Cotton was therefore considered to be compositionally equivalent to that derived from non-GM cotton.</w:t>
      </w:r>
    </w:p>
    <w:p w:rsidR="00783DBD" w:rsidRPr="00DD6E00" w:rsidRDefault="00783DBD" w:rsidP="00783DBD">
      <w:pPr>
        <w:pStyle w:val="Paragraph"/>
        <w:numPr>
          <w:ilvl w:val="0"/>
          <w:numId w:val="0"/>
        </w:numPr>
      </w:pPr>
      <w:r>
        <w:t xml:space="preserve">102. </w:t>
      </w:r>
      <w:r w:rsidRPr="00DD6E00">
        <w:t xml:space="preserve">The only </w:t>
      </w:r>
      <w:proofErr w:type="spellStart"/>
      <w:r w:rsidRPr="00DD6E00">
        <w:t>noticable</w:t>
      </w:r>
      <w:proofErr w:type="spellEnd"/>
      <w:r w:rsidRPr="00DD6E00">
        <w:t xml:space="preserve"> difference observed between linters derived from non-GM cotton and Liberty Link</w:t>
      </w:r>
      <w:r w:rsidRPr="00DD6E00">
        <w:rPr>
          <w:rFonts w:ascii="Times New (W1)" w:hAnsi="Times New (W1)" w:cs="Times New (W1)"/>
          <w:vertAlign w:val="superscript"/>
        </w:rPr>
        <w:t>®</w:t>
      </w:r>
      <w:r w:rsidRPr="00DD6E00">
        <w:rPr>
          <w:rFonts w:ascii="Times New (W1)" w:hAnsi="Times New (W1)" w:cs="Times New (W1)"/>
        </w:rPr>
        <w:t xml:space="preserve"> </w:t>
      </w:r>
      <w:r w:rsidRPr="00DD6E00">
        <w:t>Cotton is the mean protein value of the Liberty Link</w:t>
      </w:r>
      <w:r w:rsidRPr="00DD6E00">
        <w:rPr>
          <w:rFonts w:ascii="Times New (W1)" w:hAnsi="Times New (W1)" w:cs="Times New (W1)"/>
          <w:vertAlign w:val="superscript"/>
        </w:rPr>
        <w:t>®</w:t>
      </w:r>
      <w:r w:rsidRPr="00DD6E00">
        <w:rPr>
          <w:rFonts w:ascii="Times New (W1)" w:hAnsi="Times New (W1)" w:cs="Times New (W1)"/>
        </w:rPr>
        <w:t xml:space="preserve"> </w:t>
      </w:r>
      <w:r w:rsidRPr="00DD6E00">
        <w:t>Cotton plants sprayed with Liberty</w:t>
      </w:r>
      <w:r w:rsidRPr="00DD6E00">
        <w:rPr>
          <w:rFonts w:ascii="Times New (W1)" w:hAnsi="Times New (W1)" w:cs="Times New (W1)"/>
          <w:vertAlign w:val="superscript"/>
        </w:rPr>
        <w:t>®</w:t>
      </w:r>
      <w:r w:rsidRPr="00DD6E00">
        <w:t>, which is higher than the non-GM cotton plants (Table 2.4). However, the value is still within the standard deviations and within the reported literature range for current commercial cotton varieties. Linters derived from Liberty Link</w:t>
      </w:r>
      <w:r w:rsidRPr="00DD6E00">
        <w:rPr>
          <w:vertAlign w:val="superscript"/>
        </w:rPr>
        <w:t>®</w:t>
      </w:r>
      <w:r w:rsidRPr="00DD6E00">
        <w:t xml:space="preserve"> Cotton were therefore considered </w:t>
      </w:r>
      <w:proofErr w:type="gramStart"/>
      <w:r w:rsidRPr="00DD6E00">
        <w:t>to be compositionally</w:t>
      </w:r>
      <w:proofErr w:type="gramEnd"/>
      <w:r w:rsidRPr="00DD6E00">
        <w:t xml:space="preserve"> equivalent to those derived from non-GM cotton</w:t>
      </w:r>
    </w:p>
    <w:p w:rsidR="00783DBD" w:rsidRPr="00DD6E00" w:rsidRDefault="00783DBD" w:rsidP="00783DBD">
      <w:pPr>
        <w:pStyle w:val="TableHeadings"/>
      </w:pPr>
      <w:r w:rsidRPr="00DD6E00">
        <w:rPr>
          <w:b/>
          <w:bCs/>
        </w:rPr>
        <w:t>Table 2.4</w:t>
      </w:r>
      <w:r w:rsidRPr="00DD6E00">
        <w:t>:  Compositional analysis of cotton linters from non-GM and Liberty Link</w:t>
      </w:r>
      <w:r w:rsidRPr="00DD6E00">
        <w:rPr>
          <w:vertAlign w:val="superscript"/>
        </w:rPr>
        <w:t>®</w:t>
      </w:r>
      <w:r w:rsidRPr="00DD6E00">
        <w:t xml:space="preserve"> Cotton plants</w:t>
      </w:r>
    </w:p>
    <w:tbl>
      <w:tblPr>
        <w:tblStyle w:val="TableGrid"/>
        <w:tblW w:w="0" w:type="auto"/>
        <w:tblInd w:w="192" w:type="dxa"/>
        <w:tblLook w:val="01E0" w:firstRow="1" w:lastRow="1" w:firstColumn="1" w:lastColumn="1" w:noHBand="0" w:noVBand="0"/>
        <w:tblCaption w:val="Table 2.4:  Compositional analysis of cotton linters from non-GM and Liberty Link® Cotton plants"/>
        <w:tblDescription w:val="Table consists of four columns; the first column header is empty, Non-GM, Liberty Link unsprayed and Liberty Link sprayed."/>
      </w:tblPr>
      <w:tblGrid>
        <w:gridCol w:w="2616"/>
        <w:gridCol w:w="1980"/>
        <w:gridCol w:w="1982"/>
        <w:gridCol w:w="2155"/>
      </w:tblGrid>
      <w:tr w:rsidR="00783DBD" w:rsidRPr="00DD6E00" w:rsidTr="00EF7708">
        <w:trPr>
          <w:trHeight w:val="567"/>
          <w:tblHeader/>
        </w:trPr>
        <w:tc>
          <w:tcPr>
            <w:tcW w:w="2616" w:type="dxa"/>
            <w:shd w:val="clear" w:color="auto" w:fill="E6E6E6"/>
          </w:tcPr>
          <w:p w:rsidR="00783DBD" w:rsidRPr="00DD6E00" w:rsidRDefault="00783DBD" w:rsidP="00EF7708">
            <w:pPr>
              <w:keepNext/>
              <w:spacing w:before="60" w:after="60"/>
              <w:jc w:val="center"/>
              <w:rPr>
                <w:rFonts w:ascii="Arial (W1)" w:hAnsi="Arial (W1)" w:cs="Arial (W1)"/>
                <w:sz w:val="18"/>
                <w:szCs w:val="18"/>
              </w:rPr>
            </w:pPr>
          </w:p>
        </w:tc>
        <w:tc>
          <w:tcPr>
            <w:tcW w:w="1980"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 xml:space="preserve">Non-GM </w:t>
            </w:r>
            <w:r w:rsidRPr="00DD6E00">
              <w:rPr>
                <w:rFonts w:ascii="Arial (W1)" w:hAnsi="Arial (W1)" w:cs="Arial (W1)"/>
                <w:b/>
                <w:bCs/>
                <w:sz w:val="18"/>
                <w:szCs w:val="18"/>
              </w:rPr>
              <w:br/>
              <w:t>(Coker 312)</w:t>
            </w:r>
          </w:p>
        </w:tc>
        <w:tc>
          <w:tcPr>
            <w:tcW w:w="1982"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w:t>
            </w:r>
            <w:r w:rsidRPr="00DD6E00">
              <w:rPr>
                <w:rFonts w:ascii="Arial (W1)" w:hAnsi="Arial (W1)" w:cs="Arial (W1)"/>
                <w:b/>
                <w:bCs/>
                <w:sz w:val="18"/>
                <w:szCs w:val="18"/>
              </w:rPr>
              <w:br/>
              <w:t>unsprayed</w:t>
            </w:r>
          </w:p>
        </w:tc>
        <w:tc>
          <w:tcPr>
            <w:tcW w:w="2155"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 xml:space="preserve">® </w:t>
            </w:r>
            <w:r w:rsidRPr="00DD6E00">
              <w:rPr>
                <w:rFonts w:ascii="Arial (W1)" w:hAnsi="Arial (W1)" w:cs="Arial (W1)"/>
                <w:b/>
                <w:bCs/>
                <w:sz w:val="18"/>
                <w:szCs w:val="18"/>
                <w:vertAlign w:val="superscript"/>
              </w:rPr>
              <w:br/>
            </w:r>
            <w:r w:rsidRPr="00DD6E00">
              <w:rPr>
                <w:rFonts w:ascii="Arial (W1)" w:hAnsi="Arial (W1)" w:cs="Arial (W1)"/>
                <w:b/>
                <w:bCs/>
                <w:sz w:val="18"/>
                <w:szCs w:val="18"/>
              </w:rPr>
              <w:t>sprayed</w:t>
            </w:r>
          </w:p>
        </w:tc>
      </w:tr>
      <w:tr w:rsidR="00783DBD" w:rsidRPr="00DD6E00" w:rsidTr="00EF7708">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Moisture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7.98±1.47</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8.42±0.76</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7.90±0.59</w:t>
            </w:r>
          </w:p>
        </w:tc>
      </w:tr>
      <w:tr w:rsidR="00783DBD" w:rsidRPr="00DD6E00" w:rsidTr="00EF7708">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Fat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1.41±0.68</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1.53±0.37</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1.53±0.55</w:t>
            </w:r>
          </w:p>
        </w:tc>
      </w:tr>
      <w:tr w:rsidR="00783DBD" w:rsidRPr="00DD6E00" w:rsidTr="00EF7708">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Protein (%</w:t>
            </w:r>
            <w:proofErr w:type="spellStart"/>
            <w:r w:rsidRPr="00DD6E00">
              <w:rPr>
                <w:rFonts w:ascii="Arial (W1)" w:hAnsi="Arial (W1)" w:cs="Arial (W1)"/>
                <w:sz w:val="18"/>
                <w:szCs w:val="18"/>
              </w:rPr>
              <w:t>dm</w:t>
            </w:r>
            <w:proofErr w:type="spellEnd"/>
            <w:r w:rsidRPr="00DD6E00">
              <w:rPr>
                <w:rFonts w:ascii="Arial (W1)" w:hAnsi="Arial (W1)" w:cs="Arial (W1)"/>
                <w:sz w:val="18"/>
                <w:szCs w:val="18"/>
              </w:rPr>
              <w:t xml:space="preserve">) </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3.66±1.23</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4.75±1.34</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3.27±0.68</w:t>
            </w:r>
          </w:p>
        </w:tc>
      </w:tr>
      <w:tr w:rsidR="00783DBD" w:rsidRPr="00DD6E00" w:rsidTr="00EF7708">
        <w:trPr>
          <w:trHeight w:val="230"/>
        </w:trPr>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Ash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2.49±0.92</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2.55±0.61</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2.68±0.54</w:t>
            </w:r>
          </w:p>
        </w:tc>
      </w:tr>
      <w:tr w:rsidR="00783DBD" w:rsidRPr="00DD6E00" w:rsidTr="00EF7708">
        <w:trPr>
          <w:trHeight w:val="230"/>
        </w:trPr>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Total carbohydrates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92.44±2.83</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91.17±2.32</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92.51±1.77</w:t>
            </w:r>
          </w:p>
        </w:tc>
      </w:tr>
      <w:tr w:rsidR="00783DBD" w:rsidRPr="00DD6E00" w:rsidTr="00EF7708">
        <w:trPr>
          <w:trHeight w:val="230"/>
        </w:trPr>
        <w:tc>
          <w:tcPr>
            <w:tcW w:w="2616" w:type="dxa"/>
          </w:tcPr>
          <w:p w:rsidR="00783DBD" w:rsidRPr="00DD6E00" w:rsidRDefault="00783DBD" w:rsidP="00EF7708">
            <w:pPr>
              <w:spacing w:before="60" w:after="60"/>
              <w:rPr>
                <w:rFonts w:ascii="Arial (W1)" w:hAnsi="Arial (W1)" w:cs="Arial (W1)"/>
                <w:sz w:val="18"/>
                <w:szCs w:val="18"/>
              </w:rPr>
            </w:pPr>
            <w:r w:rsidRPr="00DD6E00">
              <w:rPr>
                <w:rFonts w:ascii="Arial (W1)" w:hAnsi="Arial (W1)" w:cs="Arial (W1)"/>
                <w:sz w:val="18"/>
                <w:szCs w:val="18"/>
              </w:rPr>
              <w:t>Crude fibre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spacing w:before="60" w:after="60"/>
              <w:jc w:val="center"/>
              <w:rPr>
                <w:rFonts w:ascii="Arial (W1)" w:hAnsi="Arial (W1)" w:cs="Arial (W1)"/>
                <w:sz w:val="18"/>
                <w:szCs w:val="18"/>
              </w:rPr>
            </w:pPr>
            <w:r w:rsidRPr="00DD6E00">
              <w:rPr>
                <w:rFonts w:ascii="Arial (W1)" w:hAnsi="Arial (W1)" w:cs="Arial (W1)"/>
                <w:sz w:val="18"/>
                <w:szCs w:val="18"/>
              </w:rPr>
              <w:t>82.82±5.82</w:t>
            </w:r>
          </w:p>
        </w:tc>
        <w:tc>
          <w:tcPr>
            <w:tcW w:w="1982" w:type="dxa"/>
          </w:tcPr>
          <w:p w:rsidR="00783DBD" w:rsidRPr="00DD6E00" w:rsidRDefault="00783DBD" w:rsidP="00EF7708">
            <w:pPr>
              <w:spacing w:before="60" w:after="60"/>
              <w:jc w:val="center"/>
              <w:rPr>
                <w:rFonts w:ascii="Arial (W1)" w:hAnsi="Arial (W1)" w:cs="Arial (W1)"/>
                <w:sz w:val="18"/>
                <w:szCs w:val="18"/>
              </w:rPr>
            </w:pPr>
            <w:r w:rsidRPr="00DD6E00">
              <w:rPr>
                <w:rFonts w:ascii="Arial (W1)" w:hAnsi="Arial (W1)" w:cs="Arial (W1)"/>
                <w:sz w:val="18"/>
                <w:szCs w:val="18"/>
              </w:rPr>
              <w:t>79.59±3.35</w:t>
            </w:r>
          </w:p>
        </w:tc>
        <w:tc>
          <w:tcPr>
            <w:tcW w:w="2155" w:type="dxa"/>
          </w:tcPr>
          <w:p w:rsidR="00783DBD" w:rsidRPr="00DD6E00" w:rsidRDefault="00783DBD" w:rsidP="00EF7708">
            <w:pPr>
              <w:spacing w:before="60" w:after="60"/>
              <w:jc w:val="center"/>
              <w:rPr>
                <w:rFonts w:ascii="Arial (W1)" w:hAnsi="Arial (W1)" w:cs="Arial (W1)"/>
                <w:sz w:val="18"/>
                <w:szCs w:val="18"/>
              </w:rPr>
            </w:pPr>
            <w:r w:rsidRPr="00DD6E00">
              <w:rPr>
                <w:rFonts w:ascii="Arial (W1)" w:hAnsi="Arial (W1)" w:cs="Arial (W1)"/>
                <w:sz w:val="18"/>
                <w:szCs w:val="18"/>
              </w:rPr>
              <w:t>82.79±0.16</w:t>
            </w:r>
          </w:p>
        </w:tc>
      </w:tr>
    </w:tbl>
    <w:p w:rsidR="00783DBD" w:rsidRPr="00DD6E00" w:rsidRDefault="00783DBD" w:rsidP="00783DBD">
      <w:pPr>
        <w:pStyle w:val="Paragraph"/>
        <w:numPr>
          <w:ilvl w:val="0"/>
          <w:numId w:val="0"/>
        </w:numPr>
      </w:pPr>
      <w:r>
        <w:t xml:space="preserve">103. </w:t>
      </w:r>
      <w:r w:rsidRPr="00DD6E00">
        <w:t xml:space="preserve">In some countries, including the USA (but not Australia), cotton seed meal is approved for use in human diets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The composition and </w:t>
      </w:r>
      <w:proofErr w:type="spellStart"/>
      <w:r w:rsidRPr="00DD6E00">
        <w:t>antinutrients</w:t>
      </w:r>
      <w:proofErr w:type="spellEnd"/>
      <w:r w:rsidRPr="00DD6E00">
        <w:t xml:space="preserve"> present in </w:t>
      </w:r>
      <w:proofErr w:type="gramStart"/>
      <w:r w:rsidRPr="00DD6E00">
        <w:t>cotton seed</w:t>
      </w:r>
      <w:proofErr w:type="gramEnd"/>
      <w:r w:rsidRPr="00DD6E00">
        <w:t xml:space="preserve"> meal are discussed in Section 2.3.1 of this Chapter. Levels of PAT protein in seed from Liberty Link </w:t>
      </w:r>
      <w:r w:rsidRPr="00DD6E00">
        <w:rPr>
          <w:vertAlign w:val="superscript"/>
        </w:rPr>
        <w:t>®</w:t>
      </w:r>
      <w:r w:rsidRPr="00DD6E00">
        <w:t xml:space="preserve"> Cotton that had been sprayed with Liberty Herbicide have been measured at 127 </w:t>
      </w:r>
      <w:r w:rsidRPr="00DD6E00">
        <w:rPr>
          <w:rFonts w:ascii="Symbol" w:hAnsi="Symbol" w:cs="Symbol"/>
        </w:rPr>
        <w:t></w:t>
      </w:r>
      <w:r w:rsidRPr="00DD6E00">
        <w:t xml:space="preserve">g/g dry </w:t>
      </w:r>
      <w:proofErr w:type="gramStart"/>
      <w:r w:rsidRPr="00DD6E00">
        <w:t>weight</w:t>
      </w:r>
      <w:proofErr w:type="gramEnd"/>
      <w:r w:rsidRPr="00DD6E00">
        <w:t xml:space="preserve">. A 70 kg person would need to consume approximately 4291 kg of dried </w:t>
      </w:r>
      <w:proofErr w:type="gramStart"/>
      <w:r w:rsidRPr="00DD6E00">
        <w:t>cotton seed</w:t>
      </w:r>
      <w:proofErr w:type="gramEnd"/>
      <w:r w:rsidRPr="00DD6E00">
        <w:t xml:space="preserve"> at one sitting in order to be acutely exposed to 7792 mg/kg body weight. As indicated above, no toxic effects </w:t>
      </w:r>
      <w:proofErr w:type="gramStart"/>
      <w:r w:rsidRPr="00DD6E00">
        <w:t>were observed</w:t>
      </w:r>
      <w:proofErr w:type="gramEnd"/>
      <w:r w:rsidRPr="00DD6E00">
        <w:t xml:space="preserve"> in mice at this level.</w:t>
      </w:r>
    </w:p>
    <w:p w:rsidR="00783DBD" w:rsidRPr="00DD6E00" w:rsidRDefault="00783DBD" w:rsidP="00783DBD">
      <w:pPr>
        <w:pStyle w:val="Heading5"/>
      </w:pPr>
      <w:r w:rsidRPr="00DD6E00">
        <w:t>Assessments by other agencies</w:t>
      </w:r>
    </w:p>
    <w:p w:rsidR="00783DBD" w:rsidRPr="00DD6E00" w:rsidRDefault="00783DBD" w:rsidP="00783DBD">
      <w:pPr>
        <w:pStyle w:val="Paragraph"/>
        <w:numPr>
          <w:ilvl w:val="0"/>
          <w:numId w:val="0"/>
        </w:numPr>
      </w:pPr>
      <w:r>
        <w:t xml:space="preserve">104. </w:t>
      </w:r>
      <w:r w:rsidRPr="00DD6E00">
        <w:t xml:space="preserve">The toxicity of the PAT protein expressed in genetically modified plants has been assessed by a number of regulatory bodies in Australia, USA, Canada, and Europe </w:t>
      </w:r>
      <w:r w:rsidRPr="00DD6E00">
        <w:fldChar w:fldCharType="begin"/>
      </w:r>
      <w:r w:rsidRPr="00DD6E00">
        <w:instrText xml:space="preserve"> ADDIN REFMGR.CITE &lt;Refman&gt;&lt;Cite&gt;&lt;Author&gt;ANZFA&lt;/Author&gt;&lt;Year&gt;2001&lt;/Year&gt;&lt;RecNum&gt;297&lt;/RecNum&gt;&lt;IDText&gt;Final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RF3&lt;/Title_Primary&gt;&lt;Authors_Primary&gt;ANZFA&lt;/Authors_Primary&gt;&lt;Date_Primary&gt;2001/10/10&lt;/Date_Primary&gt;&lt;Keywords&gt;canola&lt;/Keywords&gt;&lt;Keywords&gt;pollination&lt;/Keywords&gt;&lt;Keywords&gt;conoladb&lt;/Keywords&gt;&lt;Reprint&gt;In File&lt;/Reprint&gt;&lt;Start_Page&gt;1&lt;/Start_Page&gt;&lt;End_Page&gt;88&lt;/End_Page&gt;&lt;Volume&gt;05/02&lt;/Volume&gt;&lt;Pub_Place&gt;Canberra, Australia&lt;/Pub_Place&gt;&lt;Publisher&gt;Australia New Zealand Food Authority&lt;/Publisher&gt;&lt;ZZ_WorkformID&gt;24&lt;/ZZ_WorkformID&gt;&lt;/MDL&gt;&lt;/Cite&gt;&lt;Cite&gt;&lt;Author&gt;European Scientific Committee on Plants&lt;/Author&gt;&lt;Year&gt;1998&lt;/Year&gt;&lt;RecNum&gt;3692&lt;/RecNum&gt;&lt;IDText&gt;Opinion of the Scientific Committee on Plants regarding the genetically modified, Glufosinate-tolerant rape notified by the AgrEvo Company (Topas 19/2)&lt;/IDText&gt;&lt;MDL Ref_Type="Report"&gt;&lt;Ref_Type&gt;Report&lt;/Ref_Type&gt;&lt;Ref_ID&gt;3692&lt;/Ref_ID&gt;&lt;Title_Primary&gt;Opinion of the Scientific Committee on Plants regarding the genetically modified, Glufosinate-tolerant rape notified by the AgrEvo Company (Topas 19/2)&lt;/Title_Primary&gt;&lt;Authors_Primary&gt;European Scientific Committee on Plants&lt;/Authors_Primary&gt;&lt;Date_Primary&gt;1998&lt;/Date_Primary&gt;&lt;Keywords&gt;PLANTS&lt;/Keywords&gt;&lt;Keywords&gt;plant&lt;/Keywords&gt;&lt;Keywords&gt;genetically modified&lt;/Keywords&gt;&lt;Keywords&gt;of&lt;/Keywords&gt;&lt;Reprint&gt;In File&lt;/Reprint&gt;&lt;Start_Page&gt;1&lt;/Start_Page&gt;&lt;End_Page&gt;7&lt;/End_Page&gt;&lt;Pub_Place&gt;http://europa.eu.int/comm/food/fs/sc/scp/out03_en.html&lt;/Pub_Place&gt;&lt;Publisher&gt;The European Commission&lt;/Publisher&gt;&lt;Web_URL&gt;&lt;u&gt;http://europa.eu.int/comm/food/fs/sc/scp/out03_en.html&lt;/u&gt;&lt;/Web_URL&gt;&lt;ZZ_WorkformID&gt;24&lt;/ZZ_WorkformID&gt;&lt;/MDL&gt;&lt;/Cite&gt;&lt;Cite&gt;&lt;Author&gt;European Scientific Committee on Plants&lt;/Author&gt;&lt;Year&gt;1998&lt;/Year&gt;&lt;RecNum&gt;1767&lt;/RecNum&gt;&lt;IDText&gt;Opinion of the Scientific Committee on Plants regarding the glufosinate tolerant, hybrid rape derived from genetically modified parental lines (MS8 x RF3) notified by Plant Genetic Systems (notification C/B/96/01).&lt;/IDText&gt;&lt;MDL Ref_Type="Report"&gt;&lt;Ref_Type&gt;Report&lt;/Ref_Type&gt;&lt;Ref_ID&gt;1767&lt;/Ref_ID&gt;&lt;Title_Primary&gt;Opinion of the Scientific Committee on Plants regarding the glufosinate tolerant, hybrid rape derived from genetically modified parental lines (MS8 x RF3) notified by Plant Genetic Systems (notification C/B/96/01).&lt;/Title_Primary&gt;&lt;Authors_Primary&gt;European Scientific Committee on Plants&lt;/Authors_Primary&gt;&lt;Date_Primary&gt;1998&lt;/Date_Primary&gt;&lt;Keywords&gt;PLANTS&lt;/Keywords&gt;&lt;Keywords&gt;plant&lt;/Keywords&gt;&lt;Keywords&gt;glufosinate&lt;/Keywords&gt;&lt;Keywords&gt;hybrid&lt;/Keywords&gt;&lt;Keywords&gt;genetically modified&lt;/Keywords&gt;&lt;Keywords&gt;LINE&lt;/Keywords&gt;&lt;Keywords&gt;SYSTEM&lt;/Keywords&gt;&lt;Reprint&gt;In File&lt;/Reprint&gt;&lt;Periodical&gt;http://europa.eu.int/comm/food/fs/sc/scp/out09_en.html&lt;/Periodical&gt;&lt;Publisher&gt;The European Commission&lt;/Publisher&gt;&lt;Web_URL&gt;http://europa.eu.int/comm/food/fs/sc/scp/out09_en.html&lt;/Web_URL&gt;&lt;ZZ_JournalStdAbbrev&gt;&lt;f name="System"&gt;http://europa.eu.int/comm/food/fs/sc/scp/out09_en.html&lt;/f&gt;&lt;/ZZ_JournalStdAbbrev&gt;&lt;ZZ_WorkformID&gt;24&lt;/ZZ_WorkformID&gt;&lt;/MDL&gt;&lt;/Cite&gt;&lt;Cite&gt;&lt;Author&gt;FDA&lt;/Author&gt;&lt;Year&gt;1995&lt;/Year&gt;&lt;RecNum&gt;3866&lt;/RecNum&gt;&lt;IDText&gt;Glufosinate tolerant canola (Topas 19/2)&lt;/IDText&gt;&lt;MDL Ref_Type="Report"&gt;&lt;Ref_Type&gt;Report&lt;/Ref_Type&gt;&lt;Ref_ID&gt;3866&lt;/Ref_ID&gt;&lt;Title_Primary&gt;Glufosinate tolerant canola (Topas 19/2)&lt;/Title_Primary&gt;&lt;Authors_Primary&gt;FDA&lt;/Authors_Primary&gt;&lt;Date_Primary&gt;1995&lt;/Date_Primary&gt;&lt;Keywords&gt;glufosinate&lt;/Keywords&gt;&lt;Keywords&gt;canola&lt;/Keywords&gt;&lt;Reprint&gt;In File&lt;/Reprint&gt;&lt;Pub_Place&gt;http://www.cfsan.fda.gov/~lrd/biocon.html#list&lt;/Pub_Place&gt;&lt;Publisher&gt;United States Food and Drug Administration.&lt;/Publisher&gt;&lt;ZZ_WorkformID&gt;24&lt;/ZZ_WorkformID&gt;&lt;/MDL&gt;&lt;/Cite&gt;&lt;Cite&gt;&lt;Author&gt;FDA&lt;/Author&gt;&lt;Year&gt;1997&lt;/Year&gt;&lt;RecNum&gt;3859&lt;/RecNum&gt;&lt;IDText&gt;Biotechnology Notification file No. 46&lt;/IDText&gt;&lt;MDL Ref_Type="Report"&gt;&lt;Ref_Type&gt;Report&lt;/Ref_Type&gt;&lt;Ref_ID&gt;3859&lt;/Ref_ID&gt;&lt;Title_Primary&gt;Biotechnology Notification file No. 46&lt;/Title_Primary&gt;&lt;Authors_Primary&gt;FDA&lt;/Authors_Primary&gt;&lt;Date_Primary&gt;1997&lt;/Date_Primary&gt;&lt;Keywords&gt;Biotechnology&lt;/Keywords&gt;&lt;Keywords&gt;canola&lt;/Keywords&gt;&lt;Reprint&gt;In File&lt;/Reprint&gt;&lt;Pub_Place&gt;&lt;f name="Helv"&gt;http://www.cfsan.fda.gov/~lrd/biocon.html#list&lt;/f&gt;&lt;/Pub_Place&gt;&lt;Publisher&gt;United States Food and Drug Administration&lt;/Publisher&gt;&lt;ZZ_WorkformID&gt;24&lt;/ZZ_WorkformID&gt;&lt;/MDL&gt;&lt;/Cite&gt;&lt;/Refman&gt;</w:instrText>
      </w:r>
      <w:r w:rsidRPr="00DD6E00">
        <w:fldChar w:fldCharType="separate"/>
      </w:r>
      <w:r w:rsidRPr="00DD6E00">
        <w:t>(FDA 1995; FDA 1997; European Scientific Committee on Plants 1998a; European Scientific Committee on Plants 1998b; ANZFA 2001b)</w:t>
      </w:r>
      <w:r w:rsidRPr="00DD6E00">
        <w:fldChar w:fldCharType="end"/>
      </w:r>
      <w:r w:rsidRPr="00DD6E00">
        <w:t>.</w:t>
      </w:r>
    </w:p>
    <w:p w:rsidR="00783DBD" w:rsidRPr="00DD6E00" w:rsidRDefault="00783DBD" w:rsidP="00783DBD">
      <w:pPr>
        <w:pStyle w:val="Paragraph"/>
        <w:numPr>
          <w:ilvl w:val="0"/>
          <w:numId w:val="0"/>
        </w:numPr>
      </w:pPr>
      <w:r>
        <w:t xml:space="preserve">105. </w:t>
      </w:r>
      <w:r w:rsidRPr="00DD6E00">
        <w:t>FSANZ has recently approved the use of oil and linters derived from Liberty Link</w:t>
      </w:r>
      <w:r w:rsidRPr="00DD6E00">
        <w:rPr>
          <w:rFonts w:ascii="Times New (W1)" w:hAnsi="Times New (W1)" w:cs="Times New (W1)"/>
          <w:vertAlign w:val="superscript"/>
        </w:rPr>
        <w:t>®</w:t>
      </w:r>
      <w:r w:rsidRPr="00DD6E00">
        <w:t xml:space="preserve"> Cotton in human food. They concluded in the report A533 </w:t>
      </w:r>
      <w:r w:rsidRPr="00DD6E00">
        <w:fldChar w:fldCharType="begin"/>
      </w:r>
      <w:r w:rsidRPr="00DD6E00">
        <w:instrText xml:space="preserve"> ADDIN REFMGR.CITE &lt;Refman&gt;&lt;Cite&gt;&lt;Author&gt;FSANZ&lt;/Author&gt;&lt;Year&gt;2005&lt;/Year&gt;&lt;RecNum&gt;8615&lt;/RecNum&gt;&lt;IDText&gt;Final assessment report - Application A553: Food derived from glyphosate-tolerant cotton line MON 88913&lt;/IDText&gt;&lt;MDL Ref_Type="Report"&gt;&lt;Ref_Type&gt;Report&lt;/Ref_Type&gt;&lt;Ref_ID&gt;8615&lt;/Ref_ID&gt;&lt;Title_Primary&gt;Final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88913&lt;/Keywords&gt;&lt;Reprint&gt;In File&lt;/Reprint&gt;&lt;Web_URL&gt;&lt;u&gt;http://www.foodstandards.gov.au/standardsdevelopment/applications/applicationa553foodd2833.cfm&lt;/u&gt;&lt;/Web_URL&gt;&lt;Web_URL_Link1&gt;&lt;u&gt;http://www.foodstandards.gov.au/_srcfiles/A553%20GM%20Cotton%20FAR%20FINAL.pdf&lt;/u&gt;&lt;/Web_URL_Link1&gt;&lt;ZZ_WorkformID&gt;24&lt;/ZZ_WorkformID&gt;&lt;/MDL&gt;&lt;/Cite&gt;&lt;/Refman&gt;</w:instrText>
      </w:r>
      <w:r w:rsidRPr="00DD6E00">
        <w:fldChar w:fldCharType="separate"/>
      </w:r>
      <w:r w:rsidRPr="00DD6E00">
        <w:t>(FSANZ 2005a)</w:t>
      </w:r>
      <w:r w:rsidRPr="00DD6E00">
        <w:fldChar w:fldCharType="end"/>
      </w:r>
      <w:r w:rsidRPr="00DD6E00">
        <w:t xml:space="preserve"> that food derived from the cotton line LL25 (</w:t>
      </w:r>
      <w:proofErr w:type="spellStart"/>
      <w:r w:rsidRPr="00DD6E00">
        <w:t>ie</w:t>
      </w:r>
      <w:proofErr w:type="spellEnd"/>
      <w:r w:rsidRPr="00DD6E00">
        <w:t xml:space="preserve"> Liberty Link</w:t>
      </w:r>
      <w:r w:rsidRPr="00DD6E00">
        <w:rPr>
          <w:rFonts w:ascii="Times New (W1)" w:hAnsi="Times New (W1)" w:cs="Times New (W1)"/>
          <w:vertAlign w:val="superscript"/>
        </w:rPr>
        <w:t>®</w:t>
      </w:r>
      <w:r w:rsidRPr="00DD6E00">
        <w:t xml:space="preserve"> Cotton) is as safe and wholesome as food derived from other cotton varieties. FSANZ has approved the use of food derived from other GM plants containing either the </w:t>
      </w:r>
      <w:r w:rsidRPr="00DD6E00">
        <w:rPr>
          <w:i/>
          <w:iCs/>
        </w:rPr>
        <w:t>bar</w:t>
      </w:r>
      <w:r w:rsidRPr="00DD6E00">
        <w:t xml:space="preserve"> or </w:t>
      </w:r>
      <w:r w:rsidRPr="00DD6E00">
        <w:rPr>
          <w:i/>
          <w:iCs/>
        </w:rPr>
        <w:t>pat</w:t>
      </w:r>
      <w:r w:rsidRPr="00DD6E00">
        <w:t xml:space="preserve"> gene, including GM corn (applications A375, A380 and A446), canola (A372) and soybean (A481) containing PAT, concluding that the PAT protein is not toxic </w:t>
      </w:r>
      <w:r w:rsidRPr="00DD6E00">
        <w:fldChar w:fldCharType="begin"/>
      </w:r>
      <w:r w:rsidRPr="00DD6E00">
        <w:instrText xml:space="preserve"> ADDIN REFMGR.CITE &lt;Refman&gt;&lt;Cite&gt;&lt;Author&gt;ANZFA&lt;/Author&gt;&lt;Year&gt;2001&lt;/Year&gt;&lt;RecNum&gt;3883&lt;/RecNum&gt;&lt;IDText&gt;Final assessment report. Application A380: Food from insect-protected and glufosinate ammonium-tolerant DBT418 corn&lt;/IDText&gt;&lt;MDL Ref_Type="Report"&gt;&lt;Ref_Type&gt;Report&lt;/Ref_Type&gt;&lt;Ref_ID&gt;3883&lt;/Ref_ID&gt;&lt;Title_Primary&gt;Final assessment report. Application A380: Food from insect-protected and glufosinate ammonium-tolerant DBT418 corn&lt;/Title_Primary&gt;&lt;Authors_Primary&gt;ANZFA&lt;/Authors_Primary&gt;&lt;Date_Primary&gt;2001&lt;/Date_Primary&gt;&lt;Keywords&gt;Corn&lt;/Keywords&gt;&lt;Keywords&gt;food&lt;/Keywords&gt;&lt;Keywords&gt;glufosinate&lt;/Keywords&gt;&lt;Keywords&gt;pat&lt;/Keywords&gt;&lt;Reprint&gt;Not in File&lt;/Reprint&gt;&lt;Publisher&gt;Australia New Zealand Food Authority&lt;/Publisher&gt;&lt;Web_URL_Link1&gt;&lt;u&gt;http://www.foodstandards.gov.au/whatsinfood/gmfoods/gmcurrentapplication1030.cfm&lt;/u&gt;&lt;/Web_URL_Link1&gt;&lt;ZZ_WorkformID&gt;24&lt;/ZZ_WorkformID&gt;&lt;/MDL&gt;&lt;/Cite&gt;&lt;Cite&gt;&lt;Author&gt;FSANZ&lt;/Author&gt;&lt;Year&gt;2003&lt;/Year&gt;&lt;RecNum&gt;4653&lt;/RecNum&gt;&lt;IDText&gt;Final assessment report - Application A446: Insect-protected and glufosinate ammonium-tolerant corn line 1507&lt;/IDText&gt;&lt;MDL Ref_Type="Report"&gt;&lt;Ref_Type&gt;Report&lt;/Ref_Type&gt;&lt;Ref_ID&gt;4653&lt;/Ref_ID&gt;&lt;Title_Primary&gt;Final assessment report - Application A446: Insect-protected and glufosinate ammonium-tolerant corn line 1507&lt;/Title_Primary&gt;&lt;Authors_Primary&gt;FSANZ&lt;/Authors_Primary&gt;&lt;Date_Primary&gt;2003&lt;/Date_Primary&gt;&lt;Keywords&gt;A446&lt;/Keywords&gt;&lt;Keywords&gt;Cry1F&lt;/Keywords&gt;&lt;Keywords&gt;glufosinate&lt;/Keywords&gt;&lt;Keywords&gt;insecticidal&lt;/Keywords&gt;&lt;Keywords&gt;line 1507&lt;/Keywords&gt;&lt;Keywords&gt;pat&lt;/Keywords&gt;&lt;Keywords&gt;Corn&lt;/Keywords&gt;&lt;Keywords&gt;LINE&lt;/Keywords&gt;&lt;Reprint&gt;In File&lt;/Reprint&gt;&lt;Web_URL&gt;&lt;u&gt;http://www.foodstandards.gov.au/standardsdevelopment/applications/applicationa446insectglufosinateresistantcornmaize/index.cfm&lt;/u&gt;&lt;/Web_URL&gt;&lt;Web_URL_Link1&gt;&lt;u&gt;http://www.foodstandards.gov.au/_srcfiles/ACF18.pdf&lt;/u&gt;&lt;/Web_URL_Link1&gt;&lt;Web_URL_Link3&gt;&lt;u&gt;http://www.foodstandards.gov.au/foodstandardscode/&lt;/u&gt;&lt;/Web_URL_Link3&gt;&lt;ZZ_WorkformID&gt;24&lt;/ZZ_WorkformID&gt;&lt;/MDL&gt;&lt;/Cite&gt;&lt;Cite&gt;&lt;Author&gt;ANZFA&lt;/Author&gt;&lt;Year&gt;2001&lt;/Year&gt;&lt;RecNum&gt;297&lt;/RecNum&gt;&lt;IDText&gt;Final assessment report.  Application A372:  Oil derived from glufosinate-ammonium tolerant canola lines Topas 19/2 and T45 and Oil derived from glufosinate-ammonium tolerant and pollination controlled canola lines MS1, MS8, RF1, RF2 and RF3&lt;/IDText&gt;&lt;MDL Ref_Type="Report"&gt;&lt;Ref_Type&gt;Report&lt;/Ref_Type&gt;&lt;Ref_ID&gt;297&lt;/Ref_ID&gt;&lt;Title_Primary&gt;Final assessment report.  Application A372:  Oil derived from glufosinate-ammonium tolerant canola lines Topas 19/2 and T45 and Oil derived from glufosinate-ammonium tolerant and pollination controlled canola lines MS1, MS8, RF1, RF2 and RF3&lt;/Title_Primary&gt;&lt;Authors_Primary&gt;ANZFA&lt;/Authors_Primary&gt;&lt;Date_Primary&gt;2001/10/10&lt;/Date_Primary&gt;&lt;Keywords&gt;canola&lt;/Keywords&gt;&lt;Keywords&gt;pollination&lt;/Keywords&gt;&lt;Keywords&gt;conoladb&lt;/Keywords&gt;&lt;Reprint&gt;In File&lt;/Reprint&gt;&lt;Start_Page&gt;1&lt;/Start_Page&gt;&lt;End_Page&gt;88&lt;/End_Page&gt;&lt;Volume&gt;05/02&lt;/Volume&gt;&lt;Pub_Place&gt;Canberra, Australia&lt;/Pub_Place&gt;&lt;Publisher&gt;Australia New Zealand Food Authority&lt;/Publisher&gt;&lt;ZZ_WorkformID&gt;24&lt;/ZZ_WorkformID&gt;&lt;/MDL&gt;&lt;/Cite&gt;&lt;Cite&gt;&lt;Author&gt;FSANZ&lt;/Author&gt;&lt;Year&gt;2004&lt;/Year&gt;&lt;RecNum&gt;7016&lt;/RecNum&gt;&lt;IDText&gt;Final assessment report - Application A481: Food derived from glufosinate ammonium tolerant soybean lines A2704-12 and A5547-127&lt;/IDText&gt;&lt;MDL Ref_Type="Report"&gt;&lt;Ref_Type&gt;Report&lt;/Ref_Type&gt;&lt;Ref_ID&gt;7016&lt;/Ref_ID&gt;&lt;Title_Primary&gt;Final assessment report - Application A481: Food derived from glufosinate ammonium tolerant soybean lines A2704-12 and A5547-127&lt;/Title_Primary&gt;&lt;Authors_Primary&gt;FSANZ&lt;/Authors_Primary&gt;&lt;Date_Primary&gt;2004&lt;/Date_Primary&gt;&lt;Keywords&gt;pat&lt;/Keywords&gt;&lt;Keywords&gt;soybean&lt;/Keywords&gt;&lt;Keywords&gt;food&lt;/Keywords&gt;&lt;Keywords&gt;glufosinate&lt;/Keywords&gt;&lt;Keywords&gt;glufosinate ammonium&lt;/Keywords&gt;&lt;Keywords&gt;Ammonia&lt;/Keywords&gt;&lt;Keywords&gt;LINE&lt;/Keywords&gt;&lt;Reprint&gt;In File&lt;/Reprint&gt;&lt;Start_Page&gt;1&lt;/Start_Page&gt;&lt;End_Page&gt;55&lt;/End_Page&gt;&lt;Volume&gt;Full assessment - Application A481&lt;/Volume&gt;&lt;Pub_Place&gt;Canberra, Australia&lt;/Pub_Place&gt;&lt;Publisher&gt;Food Standards Australia New Zealand&lt;/Publisher&gt;&lt;ZZ_WorkformID&gt;24&lt;/ZZ_WorkformID&gt;&lt;/MDL&gt;&lt;/Cite&gt;&lt;Cite&gt;&lt;Author&gt;ANZFA&lt;/Author&gt;&lt;Year&gt;2001&lt;/Year&gt;&lt;RecNum&gt;7017&lt;/RecNum&gt;&lt;IDText&gt;Final assessment report (inquiry-section 17) - Application A375: Food derived from glufosinate ammonium-tolerant corn line T25&lt;/IDText&gt;&lt;MDL Ref_Type="Report"&gt;&lt;Ref_Type&gt;Report&lt;/Ref_Type&gt;&lt;Ref_ID&gt;7017&lt;/Ref_ID&gt;&lt;Title_Primary&gt;Final assessment report (inquiry-section 17) - Application A375: Food derived from glufosinate ammonium-tolerant corn line T25&lt;/Title_Primary&gt;&lt;Authors_Primary&gt;ANZFA&lt;/Authors_Primary&gt;&lt;Date_Primary&gt;2001&lt;/Date_Primary&gt;&lt;Keywords&gt;Ammonia&lt;/Keywords&gt;&lt;Keywords&gt;Corn&lt;/Keywords&gt;&lt;Keywords&gt;food&lt;/Keywords&gt;&lt;Keywords&gt;glufosinate&lt;/Keywords&gt;&lt;Keywords&gt;glufosinate ammonium&lt;/Keywords&gt;&lt;Keywords&gt;LINE&lt;/Keywords&gt;&lt;Keywords&gt;pat&lt;/Keywords&gt;&lt;Reprint&gt;Not in File&lt;/Reprint&gt;&lt;Start_Page&gt;1&lt;/Start_Page&gt;&lt;End_Page&gt;69&lt;/End_Page&gt;&lt;Volume&gt;Full assessment - Application A375&lt;/Volume&gt;&lt;Pub_Place&gt;Canberra, Australia&lt;/Pub_Place&gt;&lt;Publisher&gt;Food Standards Australia New Zealand&lt;/Publisher&gt;&lt;Web_URL_Link1&gt;&lt;u&gt;http://www.foodstandards.gov.au/_srcfiles/A375%20Final%20AR.pdf&lt;/u&gt;&lt;/Web_URL_Link1&gt;&lt;ZZ_WorkformID&gt;24&lt;/ZZ_WorkformID&gt;&lt;/MDL&gt;&lt;/Cite&gt;&lt;/Refman&gt;</w:instrText>
      </w:r>
      <w:r w:rsidRPr="00DD6E00">
        <w:fldChar w:fldCharType="separate"/>
      </w:r>
      <w:r w:rsidRPr="00DD6E00">
        <w:t>(ANZFA 2001a; ANZFA 2001b; ANZFA 2001c; FSANZ 2003; FSANZ 2004a)</w:t>
      </w:r>
      <w:r w:rsidRPr="00DD6E00">
        <w:fldChar w:fldCharType="end"/>
      </w:r>
      <w:r w:rsidRPr="00DD6E00">
        <w:t>. The studies submitted in support of the food uses for this protein indicate that it has none of the properties associated with protein toxins.</w:t>
      </w:r>
    </w:p>
    <w:p w:rsidR="00783DBD" w:rsidRPr="00DD6E00" w:rsidRDefault="00783DBD" w:rsidP="00783DBD">
      <w:pPr>
        <w:pStyle w:val="Paragraph"/>
        <w:numPr>
          <w:ilvl w:val="0"/>
          <w:numId w:val="0"/>
        </w:numPr>
      </w:pPr>
      <w:r>
        <w:t xml:space="preserve">106. </w:t>
      </w:r>
      <w:r w:rsidRPr="00DD6E00">
        <w:t xml:space="preserve">The United States Environmental Protection Agency has determined that PAT, and the genetic material necessary for its production is exempt from the requirement to establish a maximum permissible level for residues in plants due to its very low toxicity and </w:t>
      </w:r>
      <w:proofErr w:type="spellStart"/>
      <w:r w:rsidRPr="00DD6E00">
        <w:t>allergenicity</w:t>
      </w:r>
      <w:proofErr w:type="spellEnd"/>
      <w:r w:rsidRPr="00DD6E00">
        <w:t xml:space="preserve"> </w:t>
      </w:r>
      <w:r w:rsidRPr="00DD6E00">
        <w:fldChar w:fldCharType="begin"/>
      </w:r>
      <w:r w:rsidRPr="00DD6E00">
        <w:instrText xml:space="preserve"> ADDIN REFMGR.CITE &lt;Refman&gt;&lt;Cite&gt;&lt;Author&gt;EPA&lt;/Author&gt;&lt;Year&gt;1997&lt;/Year&gt;&lt;RecNum&gt;1676&lt;/RecNum&gt;&lt;IDText&gt;Phosphinothricin acetyltransferase and the genetic material necessary for its production in all plants; exemption from the requirement of a tolerance on all raw agricultural commodities&lt;/IDText&gt;&lt;MDL Ref_Type="Journal"&gt;&lt;Ref_Type&gt;Journal&lt;/Ref_Type&gt;&lt;Ref_ID&gt;1676&lt;/Ref_ID&gt;&lt;Title_Primary&gt;Phosphinothricin acetyltransferase and the genetic material necessary for its production in all plants; exemption from the requirement of a tolerance on all raw agricultural commodities&lt;/Title_Primary&gt;&lt;Authors_Primary&gt;EPA&lt;/Authors_Primary&gt;&lt;Date_Primary&gt;1997&lt;/Date_Primary&gt;&lt;Keywords&gt;phosphinothricin&lt;/Keywords&gt;&lt;Keywords&gt;PLANTS&lt;/Keywords&gt;&lt;Keywords&gt;plant&lt;/Keywords&gt;&lt;Keywords&gt;TOLERANCE&lt;/Keywords&gt;&lt;Keywords&gt;phosphinothricin acetyltransferase&lt;/Keywords&gt;&lt;Keywords&gt;production&lt;/Keywords&gt;&lt;Keywords&gt;of&lt;/Keywords&gt;&lt;Keywords&gt;agricultural&lt;/Keywords&gt;&lt;Reprint&gt;In File&lt;/Reprint&gt;&lt;Start_Page&gt;17717&lt;/Start_Page&gt;&lt;End_Page&gt;17720&lt;/End_Page&gt;&lt;Periodical&gt;Federal Register&lt;/Periodical&gt;&lt;Volume&gt;62&lt;/Volume&gt;&lt;Issue&gt;70&lt;/Issue&gt;&lt;ZZ_JournalFull&gt;&lt;f name="System"&gt;Federal Register&lt;/f&gt;&lt;/ZZ_JournalFull&gt;&lt;ZZ_JournalStdAbbrev&gt;&lt;f name="System"&gt;Fed.Regist.&lt;/f&gt;&lt;/ZZ_JournalStdAbbrev&gt;&lt;ZZ_WorkformID&gt;1&lt;/ZZ_WorkformID&gt;&lt;/MDL&gt;&lt;/Cite&gt;&lt;/Refman&gt;</w:instrText>
      </w:r>
      <w:r w:rsidRPr="00DD6E00">
        <w:fldChar w:fldCharType="separate"/>
      </w:r>
      <w:r w:rsidRPr="00DD6E00">
        <w:t>(EPA 1997)</w:t>
      </w:r>
      <w:r w:rsidRPr="00DD6E00">
        <w:fldChar w:fldCharType="end"/>
      </w:r>
      <w:r w:rsidRPr="00DD6E00">
        <w:t xml:space="preserve">. The OECD states that there is no evidence available indicating that the PAT protein is toxic to either humans or animals </w:t>
      </w:r>
      <w:r w:rsidRPr="00DD6E00">
        <w:fldChar w:fldCharType="begin"/>
      </w:r>
      <w:r w:rsidRPr="00DD6E00">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File&lt;/Reprint&gt;&lt;Start_Page&gt;1&lt;/Start_Page&gt;&lt;End_Page&gt;26&lt;/End_Page&gt;&lt;Volume&gt;ENV/JM/MONO(99)13&lt;/Volume&gt;&lt;Title_Series&gt;Series on Harmonization of regulatory oversight in biotechnology No.11&lt;/Title_Series&gt;&lt;ZZ_WorkformID&gt;24&lt;/ZZ_WorkformID&gt;&lt;/MDL&gt;&lt;/Cite&gt;&lt;/Refman&gt;</w:instrText>
      </w:r>
      <w:r w:rsidRPr="00DD6E00">
        <w:fldChar w:fldCharType="separate"/>
      </w:r>
      <w:r w:rsidRPr="00DD6E00">
        <w:t>(OECD 1999b)</w:t>
      </w:r>
      <w:r w:rsidRPr="00DD6E00">
        <w:fldChar w:fldCharType="end"/>
      </w:r>
      <w:r w:rsidRPr="00DD6E00">
        <w:t>. As detailed in Chapter 1, Section 4.2, Liberty Link</w:t>
      </w:r>
      <w:r w:rsidRPr="00DD6E00">
        <w:rPr>
          <w:rFonts w:ascii="Times New (W1)" w:hAnsi="Times New (W1)" w:cs="Times New (W1)"/>
          <w:vertAlign w:val="superscript"/>
        </w:rPr>
        <w:t>®</w:t>
      </w:r>
      <w:r w:rsidRPr="00DD6E00">
        <w:t xml:space="preserve"> Cotton was approved for human food and animal feed in the US, Japan and Canada, and human food in Korea. In total, 22 food and feed approvals have been obtained for the </w:t>
      </w:r>
      <w:r w:rsidRPr="00DD6E00">
        <w:rPr>
          <w:i/>
          <w:iCs/>
        </w:rPr>
        <w:t>bar/pat</w:t>
      </w:r>
      <w:r w:rsidRPr="00DD6E00">
        <w:t xml:space="preserve"> genes in </w:t>
      </w:r>
      <w:proofErr w:type="gramStart"/>
      <w:r w:rsidRPr="00DD6E00">
        <w:t>8</w:t>
      </w:r>
      <w:proofErr w:type="gramEnd"/>
      <w:r w:rsidRPr="00DD6E00">
        <w:t xml:space="preserve"> different crop species including sugar beet, </w:t>
      </w:r>
      <w:r w:rsidRPr="00DD6E00">
        <w:rPr>
          <w:i/>
          <w:iCs/>
        </w:rPr>
        <w:t xml:space="preserve">Brassica </w:t>
      </w:r>
      <w:proofErr w:type="spellStart"/>
      <w:r w:rsidRPr="00DD6E00">
        <w:rPr>
          <w:i/>
          <w:iCs/>
        </w:rPr>
        <w:t>napus</w:t>
      </w:r>
      <w:proofErr w:type="spellEnd"/>
      <w:r w:rsidRPr="00DD6E00">
        <w:rPr>
          <w:i/>
          <w:iCs/>
        </w:rPr>
        <w:t xml:space="preserve">, Brassica </w:t>
      </w:r>
      <w:proofErr w:type="spellStart"/>
      <w:r w:rsidRPr="00DD6E00">
        <w:rPr>
          <w:i/>
          <w:iCs/>
        </w:rPr>
        <w:t>rapa</w:t>
      </w:r>
      <w:proofErr w:type="spellEnd"/>
      <w:r w:rsidRPr="00DD6E00">
        <w:t xml:space="preserve">, chicory, cotton, maize, rice and soybean (AGBIOS database http://www.agbios.com/dbase.php) </w:t>
      </w:r>
    </w:p>
    <w:p w:rsidR="00783DBD" w:rsidRPr="00DD6E00" w:rsidRDefault="00783DBD" w:rsidP="00783DBD">
      <w:pPr>
        <w:pStyle w:val="Heading5"/>
      </w:pPr>
      <w:r w:rsidRPr="00DD6E00">
        <w:t>Conclusion</w:t>
      </w:r>
    </w:p>
    <w:p w:rsidR="00783DBD" w:rsidRPr="00DD6E00" w:rsidRDefault="00783DBD" w:rsidP="00783DBD">
      <w:pPr>
        <w:pStyle w:val="Paragraph"/>
        <w:numPr>
          <w:ilvl w:val="0"/>
          <w:numId w:val="0"/>
        </w:numPr>
      </w:pPr>
      <w:r>
        <w:t xml:space="preserve">107. </w:t>
      </w:r>
      <w:r w:rsidRPr="00DD6E00">
        <w:t xml:space="preserve">In conclusion, any ingestion of material from the GM cotton plants containing the PAT protein </w:t>
      </w:r>
      <w:proofErr w:type="gramStart"/>
      <w:r w:rsidRPr="00DD6E00">
        <w:t>is expected</w:t>
      </w:r>
      <w:proofErr w:type="gramEnd"/>
      <w:r w:rsidRPr="00DD6E00">
        <w:t xml:space="preserve"> to be very limited and evidence indicates that the PAT protein has extremely low toxicity for mammals. Therefore, </w:t>
      </w:r>
      <w:r w:rsidRPr="00DD6E00">
        <w:rPr>
          <w:b/>
          <w:bCs/>
        </w:rPr>
        <w:t>no risk is identified</w:t>
      </w:r>
      <w:r w:rsidRPr="00DD6E00">
        <w:t xml:space="preserve"> and the potential for toxicity for people </w:t>
      </w:r>
      <w:proofErr w:type="gramStart"/>
      <w:r w:rsidRPr="00DD6E00">
        <w:t>as a result</w:t>
      </w:r>
      <w:proofErr w:type="gramEnd"/>
      <w:r w:rsidRPr="00DD6E00">
        <w:t xml:space="preserve"> of ingestion of the PAT protein will not be assessed further.</w:t>
      </w:r>
    </w:p>
    <w:p w:rsidR="00783DBD" w:rsidRPr="00DD6E00" w:rsidRDefault="00783DBD" w:rsidP="00783DBD">
      <w:pPr>
        <w:pStyle w:val="Heading4"/>
      </w:pPr>
      <w:r w:rsidRPr="00DD6E00">
        <w:t>2.1.2</w:t>
      </w:r>
      <w:r w:rsidRPr="00DD6E00">
        <w:tab/>
        <w:t>Contact with, or inhalation of, GM plant materials containing the PAT protein</w:t>
      </w:r>
    </w:p>
    <w:p w:rsidR="00783DBD" w:rsidRPr="00DD6E00" w:rsidRDefault="00783DBD" w:rsidP="00783DBD">
      <w:pPr>
        <w:pStyle w:val="Paragraph"/>
        <w:numPr>
          <w:ilvl w:val="0"/>
          <w:numId w:val="0"/>
        </w:numPr>
      </w:pPr>
      <w:r>
        <w:t xml:space="preserve">108. </w:t>
      </w:r>
      <w:r w:rsidRPr="00DD6E00">
        <w:t xml:space="preserve">Exposure to the PAT protein could occur </w:t>
      </w:r>
      <w:proofErr w:type="gramStart"/>
      <w:r w:rsidRPr="00DD6E00">
        <w:t>as a result</w:t>
      </w:r>
      <w:proofErr w:type="gramEnd"/>
      <w:r w:rsidRPr="00DD6E00">
        <w:t xml:space="preserve"> of contact with, or inhalation of, material from the GM cotton plants. This may occur via occupational exposure or general exposure to the wider community from living near the proposed release.</w:t>
      </w:r>
    </w:p>
    <w:p w:rsidR="00783DBD" w:rsidRPr="00DD6E00" w:rsidRDefault="00783DBD" w:rsidP="00783DBD">
      <w:pPr>
        <w:pStyle w:val="Paragraph"/>
        <w:numPr>
          <w:ilvl w:val="0"/>
          <w:numId w:val="0"/>
        </w:numPr>
      </w:pPr>
      <w:r>
        <w:t xml:space="preserve">109. </w:t>
      </w:r>
      <w:r w:rsidRPr="00DD6E00">
        <w:t xml:space="preserve">Processed cotton lint and linters contain no detectable DNA or protein </w:t>
      </w:r>
      <w:r w:rsidRPr="00DD6E00">
        <w:fldChar w:fldCharType="begin"/>
      </w:r>
      <w:r w:rsidRPr="00DD6E00">
        <w:instrText xml:space="preserve"> ADDIN REFMGR.CITE &lt;Refman&gt;&lt;Cite&gt;&lt;Author&gt;Leffler&lt;/Author&gt;&lt;Year&gt;1976&lt;/Year&gt;&lt;RecNum&gt;1174&lt;/RecNum&gt;&lt;IDText&gt;Development of cotton fruit: accumulation and distribution of mineral nutrients&lt;/IDText&gt;&lt;MDL Ref_Type="Journal"&gt;&lt;Ref_Type&gt;Journal&lt;/Ref_Type&gt;&lt;Ref_ID&gt;1174&lt;/Ref_ID&gt;&lt;Title_Primary&gt;Development of cotton fruit: accumulation and distribution of mineral nutrients&lt;/Title_Primary&gt;&lt;Authors_Primary&gt;Leffler,H.R.&lt;/Authors_Primary&gt;&lt;Authors_Primary&gt;Tubertini,B.S.&lt;/Authors_Primary&gt;&lt;Date_Primary&gt;1976&lt;/Date_Primary&gt;&lt;Keywords&gt;Cotton&lt;/Keywords&gt;&lt;Keywords&gt;Fruit&lt;/Keywords&gt;&lt;Keywords&gt;ACCUMULATION&lt;/Keywords&gt;&lt;Reprint&gt;In File&lt;/Reprint&gt;&lt;Start_Page&gt;858&lt;/Start_Page&gt;&lt;End_Page&gt;861&lt;/End_Page&gt;&lt;Periodical&gt;Agronomy Journal&lt;/Periodical&gt;&lt;Volume&gt;68&lt;/Volume&gt;&lt;ZZ_JournalFull&gt;&lt;f name="System"&gt;Agronomy Journal&lt;/f&gt;&lt;/ZZ_JournalFull&gt;&lt;ZZ_JournalStdAbbrev&gt;&lt;f name="System"&gt;Agron J&lt;/f&gt;&lt;/ZZ_JournalStdAbbrev&gt;&lt;ZZ_WorkformID&gt;1&lt;/ZZ_WorkformID&gt;&lt;/MDL&gt;&lt;/Cite&gt;&lt;Cite&gt;&lt;Author&gt;Sims&lt;/Author&gt;&lt;Year&gt;1996&lt;/Year&gt;&lt;RecNum&gt;1322&lt;/RecNum&gt;&lt;IDText&gt;Effect of the Bacillus thuringiensis insecticidal proteins Cry1Ab, Cry1Ac,Cry2A and Cry23A on Folsomia candida and Xenylla grisea (Insecta: Collembola)&lt;/IDText&gt;&lt;MDL Ref_Type="Report"&gt;&lt;Ref_Type&gt;Report&lt;/Ref_Type&gt;&lt;Ref_ID&gt;1322&lt;/Ref_ID&gt;&lt;Title_Primary&gt;Effect of the &lt;i&gt;Bacillus thuringiensis &lt;/i&gt;insecticidal proteins Cry1Ab, Cry1Ac,Cry2A and Cry23A on &lt;i&gt;Folsomia candida&lt;/i&gt; and &lt;i&gt;Xenylla grisea &lt;/i&gt;(Insecta: Collembola)&lt;/Title_Primary&gt;&lt;Authors_Primary&gt;Sims,S.&lt;/Authors_Primary&gt;&lt;Authors_Primary&gt;Martin,J.&lt;/Authors_Primary&gt;&lt;Date_Primary&gt;1996&lt;/Date_Primary&gt;&lt;Keywords&gt;Bacillus thuringiensis&lt;/Keywords&gt;&lt;Keywords&gt;BACILLUS-THURINGIENSIS&lt;/Keywords&gt;&lt;Keywords&gt;insecticidal&lt;/Keywords&gt;&lt;Keywords&gt;insecticidal protein&lt;/Keywords&gt;&lt;Keywords&gt;PROTEINS&lt;/Keywords&gt;&lt;Keywords&gt;PROTEIN&lt;/Keywords&gt;&lt;Keywords&gt;Cry1Ab&lt;/Keywords&gt;&lt;Keywords&gt;Monsanto&lt;/Keywords&gt;&lt;Reprint&gt;In File&lt;/Reprint&gt;&lt;Volume&gt;93-081E1&lt;/Volume&gt;&lt;Pub_Place&gt;St. Louis&lt;/Pub_Place&gt;&lt;Publisher&gt;Monsanto Company&lt;/Publisher&gt;&lt;ZZ_WorkformID&gt;24&lt;/ZZ_WorkformID&gt;&lt;/MDL&gt;&lt;/Cite&gt;&lt;/Refman&gt;</w:instrText>
      </w:r>
      <w:r w:rsidRPr="00DD6E00">
        <w:fldChar w:fldCharType="separate"/>
      </w:r>
      <w:r w:rsidRPr="00DD6E00">
        <w:t>(Leffler &amp; Tubertini 1976; Sims &amp; Martin 1996)</w:t>
      </w:r>
      <w:r w:rsidRPr="00DD6E00">
        <w:fldChar w:fldCharType="end"/>
      </w:r>
      <w:r w:rsidRPr="00DD6E00">
        <w:t>. In US field trials carried out over two seasons and using different herbicide regimes and site locations, most measurements of fibre characteristics (length, strength, fineness) of Liberty Link</w:t>
      </w:r>
      <w:r w:rsidRPr="00DD6E00">
        <w:rPr>
          <w:rFonts w:ascii="Times New (W1)" w:hAnsi="Times New (W1)" w:cs="Times New (W1)"/>
          <w:vertAlign w:val="superscript"/>
        </w:rPr>
        <w:t>®</w:t>
      </w:r>
      <w:r w:rsidRPr="00DD6E00">
        <w:t xml:space="preserve"> Cotton showed no significant differences to the non-GM parent variety, and all characteristics measured for the GM cotton were within the expected range of existing commercial cotton cultivars </w:t>
      </w:r>
      <w:r w:rsidRPr="00DD6E00">
        <w:fldChar w:fldCharType="begin"/>
      </w:r>
      <w:r w:rsidRPr="00DD6E00">
        <w:instrText xml:space="preserve"> ADDIN REFMGR.CITE &lt;Refman&gt;&lt;Cite&gt;&lt;Author&gt;Freyssinet&lt;/Author&gt;&lt;Year&gt;2002&lt;/Year&gt;&lt;RecNum&gt;7977&lt;/RecNum&gt;&lt;IDText&gt;Agronomic performance of Liberty&amp;#xAE; tolerant cotton based upon the transformation event LLCotton25 in the 2000 USA production season. Unpublished&lt;/IDText&gt;&lt;MDL Ref_Type="Report"&gt;&lt;Ref_Type&gt;Report&lt;/Ref_Type&gt;&lt;Ref_ID&gt;7977&lt;/Ref_ID&gt;&lt;Title_Primary&gt;Agronomic performance of Liberty&amp;#xAE; tolerant cotton based upon the transformation event LLCotton25 in the 2000 USA production season. Unpublished&lt;/Title_Primary&gt;&lt;Authors_Primary&gt;Freyssinet,M.&lt;/Authors_Primary&gt;&lt;Date_Primary&gt;2002&lt;/Date_Primary&gt;&lt;Keywords&gt;agronomic performance&lt;/Keywords&gt;&lt;Keywords&gt;PERFORMANCE&lt;/Keywords&gt;&lt;Keywords&gt;of&lt;/Keywords&gt;&lt;Keywords&gt;Cotton&lt;/Keywords&gt;&lt;Keywords&gt;transformation&lt;/Keywords&gt;&lt;Keywords&gt;production&lt;/Keywords&gt;&lt;Reprint&gt;Not in File&lt;/Reprint&gt;&lt;Volume&gt;C023704&lt;/Volume&gt;&lt;Publisher&gt;Aventis CropScience&lt;/Publisher&gt;&lt;ZZ_WorkformID&gt;24&lt;/ZZ_WorkformID&gt;&lt;/MDL&gt;&lt;/Cite&gt;&lt;Cite&gt;&lt;Author&gt;Freyssinet&lt;/Author&gt;&lt;Year&gt;2002&lt;/Year&gt;&lt;RecNum&gt;7978&lt;/RecNum&gt;&lt;IDText&gt;Agronomic performance of Liberty&amp;#xAE; tolerant cotton based upon the transformation event LLCotton25 in the 2001 USA production season. Unpublished&lt;/IDText&gt;&lt;MDL Ref_Type="Report"&gt;&lt;Ref_Type&gt;Report&lt;/Ref_Type&gt;&lt;Ref_ID&gt;7978&lt;/Ref_ID&gt;&lt;Title_Primary&gt;Agronomic performance of Liberty&amp;#xAE; tolerant cotton based upon the transformation event LLCotton25 in the 2001 USA production season. Unpublished&lt;/Title_Primary&gt;&lt;Authors_Primary&gt;Freyssinet,M.&lt;/Authors_Primary&gt;&lt;Date_Primary&gt;2002/5/22&lt;/Date_Primary&gt;&lt;Keywords&gt;agronomic performance&lt;/Keywords&gt;&lt;Keywords&gt;PERFORMANCE&lt;/Keywords&gt;&lt;Keywords&gt;of&lt;/Keywords&gt;&lt;Keywords&gt;Cotton&lt;/Keywords&gt;&lt;Keywords&gt;production&lt;/Keywords&gt;&lt;Keywords&gt;transformation&lt;/Keywords&gt;&lt;Reprint&gt;Not in File&lt;/Reprint&gt;&lt;Volume&gt;C023705&lt;/Volume&gt;&lt;Publisher&gt;Aventis CropScience&lt;/Publisher&gt;&lt;Availability&gt;copy on file DIR 056; Appendix 37 of application&lt;/Availability&gt;&lt;ZZ_WorkformID&gt;24&lt;/ZZ_WorkformID&gt;&lt;/MDL&gt;&lt;/Cite&gt;&lt;/Refman&gt;</w:instrText>
      </w:r>
      <w:r w:rsidRPr="00DD6E00">
        <w:fldChar w:fldCharType="separate"/>
      </w:r>
      <w:r w:rsidRPr="00DD6E00">
        <w:t>(Freyssinet 2002a; Freyssinet 2002b)</w:t>
      </w:r>
      <w:r w:rsidRPr="00DD6E00">
        <w:fldChar w:fldCharType="end"/>
      </w:r>
      <w:r w:rsidRPr="00DD6E00">
        <w:t xml:space="preserve">. In Australia, research carried out under DIRs 015/2002 and 038/2003 showed that the presence of the </w:t>
      </w:r>
      <w:r w:rsidRPr="00DD6E00">
        <w:rPr>
          <w:i/>
          <w:iCs/>
        </w:rPr>
        <w:t>bar</w:t>
      </w:r>
      <w:r w:rsidRPr="00DD6E00">
        <w:t xml:space="preserve"> gene in Liberty Link</w:t>
      </w:r>
      <w:r w:rsidRPr="00DD6E00">
        <w:rPr>
          <w:rFonts w:ascii="Times New (W1)" w:hAnsi="Times New (W1)" w:cs="Times New (W1)"/>
          <w:vertAlign w:val="superscript"/>
        </w:rPr>
        <w:t>®</w:t>
      </w:r>
      <w:r w:rsidRPr="00DD6E00">
        <w:t xml:space="preserve"> Cotton had no deleterious effects on fibre quality or yield (CSIRO annual reports for 2002/2003 and 2003/2004 seasons submitted to the OGTR). Therefore, the safety of wearing cotton clothing or using other products made from Liberty Link</w:t>
      </w:r>
      <w:r w:rsidRPr="00DD6E00">
        <w:rPr>
          <w:rFonts w:ascii="Times New (W1)" w:hAnsi="Times New (W1)" w:cs="Times New (W1)"/>
          <w:vertAlign w:val="superscript"/>
        </w:rPr>
        <w:t>®</w:t>
      </w:r>
      <w:r w:rsidRPr="00DD6E00">
        <w:t xml:space="preserve"> Cotton is not likely to be different from that of current commercially approved GM cotton lines or non-GM cotton.</w:t>
      </w:r>
    </w:p>
    <w:p w:rsidR="00783DBD" w:rsidRPr="00DD6E00" w:rsidRDefault="00783DBD" w:rsidP="00783DBD">
      <w:pPr>
        <w:pStyle w:val="Paragraph"/>
        <w:numPr>
          <w:ilvl w:val="0"/>
          <w:numId w:val="0"/>
        </w:numPr>
      </w:pPr>
      <w:r>
        <w:t xml:space="preserve">110. </w:t>
      </w:r>
      <w:r w:rsidRPr="00DD6E00">
        <w:t xml:space="preserve">Humans working with cotton plants </w:t>
      </w:r>
      <w:proofErr w:type="gramStart"/>
      <w:r w:rsidRPr="00DD6E00">
        <w:t>will be exposed</w:t>
      </w:r>
      <w:proofErr w:type="gramEnd"/>
      <w:r w:rsidRPr="00DD6E00">
        <w:t xml:space="preserve"> primarily to the outer waxy cuticle layer at the plant surface, to the seed coat or to the cotton fibres, all of which are essentially free of protein. Exposure to proteins (including the PAT protein expressed in the GM cotton) or to other cellular components of the cotton plants will only occur if plant cells are ruptured. If the plant cells did rupture, exposure to the PAT protein expressed in Liberty Link</w:t>
      </w:r>
      <w:r w:rsidRPr="00DD6E00">
        <w:rPr>
          <w:rFonts w:ascii="Times New (W1)" w:hAnsi="Times New (W1)" w:cs="Times New (W1)"/>
          <w:vertAlign w:val="superscript"/>
        </w:rPr>
        <w:t>®</w:t>
      </w:r>
      <w:r w:rsidRPr="00DD6E00">
        <w:t xml:space="preserve"> Cotton will be very low, as the protein is only present at low levels in the GM cotton tissues (see Chapter 1 Section 2.4.3 for details). For example, the amount of PAT protein as percent of the total crude protein in Liberty Link</w:t>
      </w:r>
      <w:r w:rsidRPr="00DD6E00">
        <w:rPr>
          <w:rFonts w:ascii="Times New (W1)" w:hAnsi="Times New (W1)" w:cs="Times New (W1)"/>
          <w:vertAlign w:val="superscript"/>
        </w:rPr>
        <w:t>®</w:t>
      </w:r>
      <w:r w:rsidRPr="00DD6E00">
        <w:t xml:space="preserve"> Cotton roots, stems, and leaves is 0.08, 0.23 and 0.19%, respectively. However, the PAT protein is not toxic to humans (See Section 2.1.1 of this Chapter).</w:t>
      </w:r>
    </w:p>
    <w:p w:rsidR="00783DBD" w:rsidRPr="00DD6E00" w:rsidRDefault="00783DBD" w:rsidP="00783DBD">
      <w:pPr>
        <w:pStyle w:val="Paragraph"/>
        <w:numPr>
          <w:ilvl w:val="0"/>
          <w:numId w:val="0"/>
        </w:numPr>
      </w:pPr>
      <w:r>
        <w:t xml:space="preserve">111. </w:t>
      </w:r>
      <w:r w:rsidRPr="00DD6E00">
        <w:t xml:space="preserve">The primary processing of cotton at cotton gins, and the bulk handling of </w:t>
      </w:r>
      <w:proofErr w:type="gramStart"/>
      <w:r w:rsidRPr="00DD6E00">
        <w:t>cotton seed</w:t>
      </w:r>
      <w:proofErr w:type="gramEnd"/>
      <w:r w:rsidRPr="00DD6E00">
        <w:t xml:space="preserve"> and cotton fibre, can create and stir up fine dust and lint particles. Inhalation of this dust by millworkers can cause byssinosis, an asthma-like condition, in sensitive individuals.  Preventative measures such as the use of facemasks have been successful in lowering the incidence of this condition. Since cotton lint contains negligible amounts of protein and the fibre characteristics of Liberty Link</w:t>
      </w:r>
      <w:r w:rsidRPr="00DD6E00">
        <w:rPr>
          <w:rFonts w:ascii="Times New (W1)" w:hAnsi="Times New (W1)" w:cs="Times New (W1)"/>
          <w:vertAlign w:val="superscript"/>
        </w:rPr>
        <w:t>®</w:t>
      </w:r>
      <w:r w:rsidRPr="00DD6E00">
        <w:t xml:space="preserve"> Cotton are equivalent to non-GM cotton varieties, the cotton lint derived from Liberty Link</w:t>
      </w:r>
      <w:r w:rsidRPr="00DD6E00">
        <w:rPr>
          <w:rFonts w:ascii="Times New (W1)" w:hAnsi="Times New (W1)" w:cs="Times New (W1)"/>
          <w:vertAlign w:val="superscript"/>
        </w:rPr>
        <w:t>®</w:t>
      </w:r>
      <w:r w:rsidRPr="00DD6E00">
        <w:t xml:space="preserve"> Cotton is no more likely to induce adverse responses in workers than is conventional cotton or other commercially released GM cotton lines.</w:t>
      </w:r>
    </w:p>
    <w:p w:rsidR="00783DBD" w:rsidRPr="00DD6E00" w:rsidRDefault="00783DBD" w:rsidP="00783DBD">
      <w:pPr>
        <w:pStyle w:val="Paragraph"/>
        <w:numPr>
          <w:ilvl w:val="0"/>
          <w:numId w:val="0"/>
        </w:numPr>
      </w:pPr>
      <w:r>
        <w:t xml:space="preserve">112. </w:t>
      </w:r>
      <w:r w:rsidRPr="00DD6E00">
        <w:t xml:space="preserve">Dermal and inhalation toxicity studies have not been conducted with the PAT protein. However, on the basis that it has extremely low acute oral toxicity, it </w:t>
      </w:r>
      <w:proofErr w:type="gramStart"/>
      <w:r w:rsidRPr="00DD6E00">
        <w:t>is also expected</w:t>
      </w:r>
      <w:proofErr w:type="gramEnd"/>
      <w:r w:rsidRPr="00DD6E00">
        <w:t xml:space="preserve"> to be of extremely low acute dermal and inhalation toxicity. In Australia, during field trials with GM cotton and canola containing the same or similar PAT proteins, there have been no reports of any adverse impacts on people working with them. Liberty Link</w:t>
      </w:r>
      <w:r w:rsidRPr="00DD6E00">
        <w:rPr>
          <w:rFonts w:ascii="Times New (W1)" w:hAnsi="Times New (W1)" w:cs="Times New (W1)"/>
          <w:vertAlign w:val="superscript"/>
        </w:rPr>
        <w:t>®</w:t>
      </w:r>
      <w:r w:rsidRPr="00DD6E00">
        <w:t xml:space="preserve"> Cotton has been approved for commercial release in the US, Japan and Korea with no reports of adverse effects.</w:t>
      </w:r>
    </w:p>
    <w:p w:rsidR="00783DBD" w:rsidRPr="00DD6E00" w:rsidRDefault="00783DBD" w:rsidP="00783DBD">
      <w:pPr>
        <w:pStyle w:val="Paragraph"/>
        <w:numPr>
          <w:ilvl w:val="0"/>
          <w:numId w:val="0"/>
        </w:numPr>
      </w:pPr>
      <w:r>
        <w:t xml:space="preserve">113. </w:t>
      </w:r>
      <w:r w:rsidRPr="00DD6E00">
        <w:t xml:space="preserve">Furthermore, PAT proteins are widespread in the environment, through the presence of naturally occurring bacteria (See Section 3.4, Chapter 1 for details), and therefore people are already widely exposed to PAT proteins. Therefore, </w:t>
      </w:r>
      <w:r w:rsidRPr="00DD6E00">
        <w:rPr>
          <w:b/>
          <w:bCs/>
        </w:rPr>
        <w:t>no risk is identified</w:t>
      </w:r>
      <w:r w:rsidRPr="00DD6E00">
        <w:t xml:space="preserve"> and the potential for toxicity for people </w:t>
      </w:r>
      <w:proofErr w:type="gramStart"/>
      <w:r w:rsidRPr="00DD6E00">
        <w:t>as a result</w:t>
      </w:r>
      <w:proofErr w:type="gramEnd"/>
      <w:r w:rsidRPr="00DD6E00">
        <w:t xml:space="preserve"> of contact with, or inhalation of, GM plant materials containing the PAT protein will not be further assessed.</w:t>
      </w:r>
    </w:p>
    <w:p w:rsidR="00783DBD" w:rsidRPr="00DD6E00" w:rsidRDefault="00783DBD" w:rsidP="00783DBD">
      <w:pPr>
        <w:pStyle w:val="Heading4"/>
      </w:pPr>
      <w:r w:rsidRPr="00DD6E00">
        <w:t>2.1.3</w:t>
      </w:r>
      <w:r w:rsidRPr="00DD6E00">
        <w:tab/>
        <w:t>Consumption of honey produced by bees that pollinated GM plants</w:t>
      </w:r>
    </w:p>
    <w:p w:rsidR="00783DBD" w:rsidRPr="00DD6E00" w:rsidRDefault="00783DBD" w:rsidP="00783DBD">
      <w:pPr>
        <w:pStyle w:val="Paragraph"/>
        <w:numPr>
          <w:ilvl w:val="0"/>
          <w:numId w:val="0"/>
        </w:numPr>
      </w:pPr>
      <w:r>
        <w:t xml:space="preserve">114. </w:t>
      </w:r>
      <w:r w:rsidRPr="00DD6E00">
        <w:t xml:space="preserve">Honey usually contains some pollen grains. The average pollen content of sieved honey is normally less than 0.1% </w:t>
      </w:r>
      <w:r w:rsidRPr="00DD6E00">
        <w:fldChar w:fldCharType="begin"/>
      </w:r>
      <w:r w:rsidRPr="00DD6E00">
        <w:instrText xml:space="preserve"> ADDIN REFMGR.CITE &lt;Refman&gt;&lt;Cite&gt;&lt;Author&gt;Agrifood Awareness Australia&lt;/Author&gt;&lt;Year&gt;2001&lt;/Year&gt;&lt;RecNum&gt;4070&lt;/RecNum&gt;&lt;IDText&gt;GM canola, pollen, bees and honey&lt;/IDText&gt;&lt;MDL Ref_Type="Electronic Citation"&gt;&lt;Ref_Type&gt;Electronic Citation&lt;/Ref_Type&gt;&lt;Ref_ID&gt;4070&lt;/Ref_ID&gt;&lt;Title_Primary&gt;GM canola, pollen, bees and honey&lt;/Title_Primary&gt;&lt;Authors_Primary&gt;Agrifood Awareness Australia&lt;/Authors_Primary&gt;&lt;Date_Primary&gt;2001&lt;/Date_Primary&gt;&lt;Keywords&gt;canola&lt;/Keywords&gt;&lt;Keywords&gt;POLLEN&lt;/Keywords&gt;&lt;Keywords&gt;bees&lt;/Keywords&gt;&lt;Keywords&gt;Honey&lt;/Keywords&gt;&lt;Reprint&gt;In File&lt;/Reprint&gt;&lt;Periodical&gt;http://www.afaa.com.au/&lt;/Periodical&gt;&lt;Volume&gt;Paper No. 14&lt;/Volume&gt;&lt;Publisher&gt;Agrifood Awareness Australia&lt;/Publisher&gt;&lt;Web_URL&gt;&lt;u&gt;http://www.afaa.com.au/&lt;/u&gt;&lt;/Web_URL&gt;&lt;ZZ_JournalStdAbbrev&gt;&lt;f name="System"&gt;http://www.afaa.com.au/&lt;/f&gt;&lt;/ZZ_JournalStdAbbrev&gt;&lt;ZZ_WorkformID&gt;34&lt;/ZZ_WorkformID&gt;&lt;/MDL&gt;&lt;/Cite&gt;&lt;/Refman&gt;</w:instrText>
      </w:r>
      <w:r w:rsidRPr="00DD6E00">
        <w:fldChar w:fldCharType="separate"/>
      </w:r>
      <w:r w:rsidRPr="00DD6E00">
        <w:t>(Agrifood Awareness Australia 2001)</w:t>
      </w:r>
      <w:r w:rsidRPr="00DD6E00">
        <w:fldChar w:fldCharType="end"/>
      </w:r>
      <w:r w:rsidRPr="00DD6E00">
        <w:t xml:space="preserve">. Pollen grains contain protein and, therefore, </w:t>
      </w:r>
      <w:proofErr w:type="gramStart"/>
      <w:r w:rsidRPr="00DD6E00">
        <w:t>may also</w:t>
      </w:r>
      <w:proofErr w:type="gramEnd"/>
      <w:r w:rsidRPr="00DD6E00">
        <w:t xml:space="preserve"> contain the PAT protein. However, the level of the PAT protein in pollen from the GM cotton </w:t>
      </w:r>
      <w:proofErr w:type="gramStart"/>
      <w:r w:rsidRPr="00DD6E00">
        <w:t>is expected</w:t>
      </w:r>
      <w:proofErr w:type="gramEnd"/>
      <w:r w:rsidRPr="00DD6E00">
        <w:t xml:space="preserve"> to be very low. Levels of PAT protein in pollen from Liberty Link</w:t>
      </w:r>
      <w:r w:rsidRPr="00DD6E00">
        <w:rPr>
          <w:rFonts w:ascii="Times New (W1)" w:hAnsi="Times New (W1)" w:cs="Times New (W1)"/>
          <w:vertAlign w:val="superscript"/>
        </w:rPr>
        <w:t>®</w:t>
      </w:r>
      <w:r w:rsidRPr="00DD6E00">
        <w:t xml:space="preserve"> Cotton have been measured at 19.3 </w:t>
      </w:r>
      <w:r w:rsidRPr="00DD6E00">
        <w:rPr>
          <w:rFonts w:ascii="Symbol" w:hAnsi="Symbol" w:cs="Symbol"/>
        </w:rPr>
        <w:t></w:t>
      </w:r>
      <w:r w:rsidRPr="00DD6E00">
        <w:t xml:space="preserve">g/g fresh </w:t>
      </w:r>
      <w:proofErr w:type="gramStart"/>
      <w:r w:rsidRPr="00DD6E00">
        <w:t>weight</w:t>
      </w:r>
      <w:proofErr w:type="gramEnd"/>
      <w:r w:rsidRPr="00DD6E00">
        <w:t xml:space="preserve">. </w:t>
      </w:r>
      <w:proofErr w:type="gramStart"/>
      <w:r w:rsidRPr="00DD6E00">
        <w:t>So</w:t>
      </w:r>
      <w:proofErr w:type="gramEnd"/>
      <w:r w:rsidRPr="00DD6E00">
        <w:t xml:space="preserve"> the average PAT protein content of honey will be less than 0.019µg/g or 0.00000019%.</w:t>
      </w:r>
    </w:p>
    <w:p w:rsidR="00783DBD" w:rsidRPr="00DD6E00" w:rsidRDefault="00783DBD" w:rsidP="00783DBD">
      <w:pPr>
        <w:pStyle w:val="Paragraph"/>
        <w:numPr>
          <w:ilvl w:val="0"/>
          <w:numId w:val="0"/>
        </w:numPr>
      </w:pPr>
      <w:r>
        <w:t xml:space="preserve">115. </w:t>
      </w:r>
      <w:r w:rsidRPr="00DD6E00">
        <w:t>Furthermore, the PAT protein has extremely low toxicity and GM crops (including Liberty Link</w:t>
      </w:r>
      <w:r w:rsidRPr="00DD6E00">
        <w:rPr>
          <w:rFonts w:ascii="Times New (W1)" w:hAnsi="Times New (W1)" w:cs="Times New (W1)"/>
          <w:vertAlign w:val="superscript"/>
        </w:rPr>
        <w:t>®</w:t>
      </w:r>
      <w:r w:rsidRPr="00DD6E00">
        <w:t xml:space="preserve"> Cotton) containing PAT proteins </w:t>
      </w:r>
      <w:proofErr w:type="gramStart"/>
      <w:r w:rsidRPr="00DD6E00">
        <w:t>are approved</w:t>
      </w:r>
      <w:proofErr w:type="gramEnd"/>
      <w:r w:rsidRPr="00DD6E00">
        <w:t xml:space="preserve"> for use in food (see Section 2.1.1 of this Chapter). Therefore, </w:t>
      </w:r>
      <w:r w:rsidRPr="00DD6E00">
        <w:rPr>
          <w:b/>
          <w:bCs/>
        </w:rPr>
        <w:t>no risk is identified</w:t>
      </w:r>
      <w:r w:rsidRPr="00DD6E00">
        <w:t xml:space="preserve"> and the potential for toxicity for people </w:t>
      </w:r>
      <w:proofErr w:type="gramStart"/>
      <w:r w:rsidRPr="00DD6E00">
        <w:t>as a result</w:t>
      </w:r>
      <w:proofErr w:type="gramEnd"/>
      <w:r w:rsidRPr="00DD6E00">
        <w:t xml:space="preserve"> of consumption of honey produced by bees that pollinated GM plants will not be assessed further.</w:t>
      </w:r>
    </w:p>
    <w:p w:rsidR="00783DBD" w:rsidRPr="00DD6E00" w:rsidRDefault="00783DBD" w:rsidP="00783DBD">
      <w:pPr>
        <w:pStyle w:val="Heading4"/>
      </w:pPr>
      <w:r w:rsidRPr="00DD6E00">
        <w:t>2.1.4</w:t>
      </w:r>
      <w:r w:rsidRPr="00DD6E00">
        <w:tab/>
        <w:t>Consumption of fungi cultivated on cotton trash/compost</w:t>
      </w:r>
    </w:p>
    <w:p w:rsidR="00783DBD" w:rsidRPr="00DD6E00" w:rsidRDefault="00783DBD" w:rsidP="00783DBD">
      <w:pPr>
        <w:pStyle w:val="Paragraph"/>
        <w:numPr>
          <w:ilvl w:val="0"/>
          <w:numId w:val="0"/>
        </w:numPr>
      </w:pPr>
      <w:r>
        <w:t xml:space="preserve">116. </w:t>
      </w:r>
      <w:r w:rsidRPr="00DD6E00">
        <w:t xml:space="preserve">Cotton trash </w:t>
      </w:r>
      <w:proofErr w:type="gramStart"/>
      <w:r w:rsidRPr="00DD6E00">
        <w:t>can be used</w:t>
      </w:r>
      <w:proofErr w:type="gramEnd"/>
      <w:r w:rsidRPr="00DD6E00">
        <w:t xml:space="preserve"> as a bulking agent to improve the efficacy of animal manure composting. The compost </w:t>
      </w:r>
      <w:proofErr w:type="gramStart"/>
      <w:r w:rsidRPr="00DD6E00">
        <w:t>may be used</w:t>
      </w:r>
      <w:proofErr w:type="gramEnd"/>
      <w:r w:rsidRPr="00DD6E00">
        <w:t xml:space="preserve"> for cultivation of fungi. However, the introduced DNA and expressed protein </w:t>
      </w:r>
      <w:proofErr w:type="gramStart"/>
      <w:r w:rsidRPr="00DD6E00">
        <w:t>would be degraded</w:t>
      </w:r>
      <w:proofErr w:type="gramEnd"/>
      <w:r w:rsidRPr="00DD6E00">
        <w:t xml:space="preserve"> during composting. DNA degradation has also been shown to occur during </w:t>
      </w:r>
      <w:proofErr w:type="spellStart"/>
      <w:r w:rsidRPr="00DD6E00">
        <w:t>silaging</w:t>
      </w:r>
      <w:proofErr w:type="spellEnd"/>
      <w:r w:rsidRPr="00DD6E00">
        <w:t xml:space="preserve"> </w:t>
      </w:r>
      <w:r w:rsidRPr="00DD6E00">
        <w:fldChar w:fldCharType="begin"/>
      </w:r>
      <w:r w:rsidRPr="00DD6E00">
        <w:instrText xml:space="preserve"> ADDIN REFMGR.CITE &lt;Refman&gt;&lt;Cite&gt;&lt;Author&gt;Phipps&lt;/Author&gt;&lt;Year&gt;2005&lt;/Year&gt;&lt;RecNum&gt;9093&lt;/RecNum&gt;&lt;IDText&gt;Effect of Corn Silage from an Herbicide-Tolerant Genetically Modified Variety on Milk Production and Absence of Transgenic DNA in Milk&lt;/IDText&gt;&lt;MDL Ref_Type="Journal"&gt;&lt;Ref_Type&gt;Journal&lt;/Ref_Type&gt;&lt;Ref_ID&gt;9093&lt;/Ref_ID&gt;&lt;Title_Primary&gt;Effect of Corn Silage from an Herbicide-Tolerant Genetically Modified Variety on Milk Production and Absence of Transgenic DNA in Milk&lt;/Title_Primary&gt;&lt;Authors_Primary&gt;Phipps,R.H.&lt;/Authors_Primary&gt;&lt;Authors_Primary&gt;Jones,A.K.&lt;/Authors_Primary&gt;&lt;Authors_Primary&gt;Tingey,A.P.&lt;/Authors_Primary&gt;&lt;Authors_Primary&gt;Abeyasekera,S.&lt;/Authors_Primary&gt;&lt;Date_Primary&gt;2005/8/1&lt;/Date_Primary&gt;&lt;Keywords&gt;ACID&lt;/Keywords&gt;&lt;Keywords&gt;amino acid&lt;/Keywords&gt;&lt;Keywords&gt;Ammonia&lt;/Keywords&gt;&lt;Keywords&gt;bovine&lt;/Keywords&gt;&lt;Keywords&gt;chemical&lt;/Keywords&gt;&lt;Keywords&gt;composition&lt;/Keywords&gt;&lt;Keywords&gt;Corn&lt;/Keywords&gt;&lt;Keywords&gt;DEHYDROGENASE&lt;/Keywords&gt;&lt;Keywords&gt;Dna&lt;/Keywords&gt;&lt;Keywords&gt;ELISA&lt;/Keywords&gt;&lt;Keywords&gt;feed&lt;/Keywords&gt;&lt;Keywords&gt;feeding&lt;/Keywords&gt;&lt;Keywords&gt;fermentation&lt;/Keywords&gt;&lt;Keywords&gt;GENE&lt;/Keywords&gt;&lt;Keywords&gt;genetically modified&lt;/Keywords&gt;&lt;Keywords&gt;glufosinate&lt;/Keywords&gt;&lt;Keywords&gt;glufosinate ammonium&lt;/Keywords&gt;&lt;Keywords&gt;herbicide&lt;/Keywords&gt;&lt;Keywords&gt;herbicide-tolerant&lt;/Keywords&gt;&lt;Keywords&gt;milk&lt;/Keywords&gt;&lt;Keywords&gt;Nutritive Value&lt;/Keywords&gt;&lt;Keywords&gt;of&lt;/Keywords&gt;&lt;Keywords&gt;Polymerase Chain Reaction&lt;/Keywords&gt;&lt;Keywords&gt;POLYMERASE-CHAIN-REACTION&lt;/Keywords&gt;&lt;Keywords&gt;production&lt;/Keywords&gt;&lt;Keywords&gt;PROTEIN&lt;/Keywords&gt;&lt;Keywords&gt;Silage&lt;/Keywords&gt;&lt;Keywords&gt;transgenic&lt;/Keywords&gt;&lt;Keywords&gt;variety&lt;/Keywords&gt;&lt;Keywords&gt;Zea&lt;/Keywords&gt;&lt;Keywords&gt;Zea mays&lt;/Keywords&gt;&lt;Reprint&gt;In File&lt;/Reprint&gt;&lt;Start_Page&gt;2870&lt;/Start_Page&gt;&lt;End_Page&gt;2878&lt;/End_Page&gt;&lt;Periodical&gt;Journal of Dairy Science&lt;/Periodical&gt;&lt;Volume&gt;88&lt;/Volume&gt;&lt;Issue&gt;8&lt;/Issue&gt;&lt;Web_URL&gt;http://jds.fass.org/cgi/content/abstract/88/8/2870&lt;/Web_URL&gt;&lt;ZZ_JournalFull&gt;&lt;f name="System"&gt;Journal of Dairy Science&lt;/f&gt;&lt;/ZZ_JournalFull&gt;&lt;ZZ_JournalStdAbbrev&gt;&lt;f name="System"&gt;J.Dairy Sci.&lt;/f&gt;&lt;/ZZ_JournalStdAbbrev&gt;&lt;ZZ_WorkformID&gt;1&lt;/ZZ_WorkformID&gt;&lt;/MDL&gt;&lt;/Cite&gt;&lt;/Refman&gt;</w:instrText>
      </w:r>
      <w:r w:rsidRPr="00DD6E00">
        <w:fldChar w:fldCharType="separate"/>
      </w:r>
      <w:r w:rsidRPr="00DD6E00">
        <w:t>(Phipps et al. 2005)</w:t>
      </w:r>
      <w:r w:rsidRPr="00DD6E00">
        <w:fldChar w:fldCharType="end"/>
      </w:r>
      <w:r w:rsidRPr="00DD6E00">
        <w:t xml:space="preserve">. </w:t>
      </w:r>
    </w:p>
    <w:p w:rsidR="00783DBD" w:rsidRPr="00DD6E00" w:rsidRDefault="00783DBD" w:rsidP="00783DBD">
      <w:pPr>
        <w:pStyle w:val="Paragraph"/>
        <w:numPr>
          <w:ilvl w:val="0"/>
          <w:numId w:val="0"/>
        </w:numPr>
      </w:pPr>
      <w:r>
        <w:t xml:space="preserve">117. </w:t>
      </w:r>
      <w:r w:rsidRPr="00DD6E00">
        <w:t>Fungi are heterotrophic (</w:t>
      </w:r>
      <w:proofErr w:type="spellStart"/>
      <w:r w:rsidRPr="00DD6E00">
        <w:t>ie</w:t>
      </w:r>
      <w:proofErr w:type="spellEnd"/>
      <w:r w:rsidRPr="00DD6E00">
        <w:t xml:space="preserve"> require carbon in organic form) and release enzymes into their environment that help degrade organic matter. Only </w:t>
      </w:r>
      <w:proofErr w:type="gramStart"/>
      <w:r w:rsidRPr="00DD6E00">
        <w:t>break-down</w:t>
      </w:r>
      <w:proofErr w:type="gramEnd"/>
      <w:r w:rsidRPr="00DD6E00">
        <w:t xml:space="preserve"> products of proteins (</w:t>
      </w:r>
      <w:proofErr w:type="spellStart"/>
      <w:r w:rsidRPr="00DD6E00">
        <w:t>eg</w:t>
      </w:r>
      <w:proofErr w:type="spellEnd"/>
      <w:r w:rsidRPr="00DD6E00">
        <w:t xml:space="preserve"> amino acids), not intact protein, can be taken up by the growing fungi.</w:t>
      </w:r>
    </w:p>
    <w:p w:rsidR="00783DBD" w:rsidRPr="00DD6E00" w:rsidRDefault="00783DBD" w:rsidP="00783DBD">
      <w:pPr>
        <w:pStyle w:val="Paragraph"/>
        <w:numPr>
          <w:ilvl w:val="0"/>
          <w:numId w:val="0"/>
        </w:numPr>
      </w:pPr>
      <w:r>
        <w:t xml:space="preserve">118. </w:t>
      </w:r>
      <w:r w:rsidRPr="00DD6E00">
        <w:t>Furthermore, the PAT protein has extremely low toxicity and GM crops (including Liberty Link</w:t>
      </w:r>
      <w:r w:rsidRPr="00DD6E00">
        <w:rPr>
          <w:rFonts w:ascii="Times New (W1)" w:hAnsi="Times New (W1)" w:cs="Times New (W1)"/>
          <w:vertAlign w:val="superscript"/>
        </w:rPr>
        <w:t>®</w:t>
      </w:r>
      <w:r w:rsidRPr="00DD6E00">
        <w:t xml:space="preserve"> Cotton) containing PAT proteins </w:t>
      </w:r>
      <w:proofErr w:type="gramStart"/>
      <w:r w:rsidRPr="00DD6E00">
        <w:t>are approved</w:t>
      </w:r>
      <w:proofErr w:type="gramEnd"/>
      <w:r w:rsidRPr="00DD6E00">
        <w:t xml:space="preserve"> for use in food (see Section 2.1.1 of this Chapter).</w:t>
      </w:r>
    </w:p>
    <w:p w:rsidR="00783DBD" w:rsidRPr="00DD6E00" w:rsidRDefault="00783DBD" w:rsidP="00783DBD">
      <w:pPr>
        <w:pStyle w:val="Paragraph"/>
        <w:numPr>
          <w:ilvl w:val="0"/>
          <w:numId w:val="0"/>
        </w:numPr>
      </w:pPr>
      <w:r>
        <w:t xml:space="preserve">119. </w:t>
      </w:r>
      <w:r w:rsidRPr="00DD6E00">
        <w:t xml:space="preserve">Therefore, </w:t>
      </w:r>
      <w:r w:rsidRPr="00DD6E00">
        <w:rPr>
          <w:b/>
          <w:bCs/>
        </w:rPr>
        <w:t>no risk is identified</w:t>
      </w:r>
      <w:r w:rsidRPr="00DD6E00">
        <w:t xml:space="preserve"> and the potential for toxicity for people </w:t>
      </w:r>
      <w:proofErr w:type="gramStart"/>
      <w:r w:rsidRPr="00DD6E00">
        <w:t>as a result</w:t>
      </w:r>
      <w:proofErr w:type="gramEnd"/>
      <w:r w:rsidRPr="00DD6E00">
        <w:t xml:space="preserve"> of consumption of fungi cultivated on cotton trash/compost will not be assessed further.</w:t>
      </w:r>
    </w:p>
    <w:p w:rsidR="00783DBD" w:rsidRPr="00DD6E00" w:rsidRDefault="00783DBD" w:rsidP="00783DBD">
      <w:pPr>
        <w:pStyle w:val="Heading3"/>
      </w:pPr>
      <w:bookmarkStart w:id="287" w:name="_Toc118533849"/>
      <w:bookmarkStart w:id="288" w:name="_Toc121209924"/>
      <w:bookmarkStart w:id="289" w:name="_Toc135718558"/>
      <w:bookmarkStart w:id="290" w:name="_Toc136159932"/>
      <w:bookmarkStart w:id="291" w:name="_Toc136343758"/>
      <w:bookmarkStart w:id="292" w:name="_Toc141236880"/>
      <w:bookmarkStart w:id="293" w:name="_Toc142807933"/>
      <w:bookmarkStart w:id="294" w:name="_Toc417387685"/>
      <w:r>
        <w:t xml:space="preserve">2.2 </w:t>
      </w:r>
      <w:r w:rsidRPr="00DD6E00">
        <w:t>Production of a substance allergenic to people</w:t>
      </w:r>
      <w:bookmarkEnd w:id="287"/>
      <w:bookmarkEnd w:id="288"/>
      <w:bookmarkEnd w:id="289"/>
      <w:bookmarkEnd w:id="290"/>
      <w:bookmarkEnd w:id="291"/>
      <w:bookmarkEnd w:id="292"/>
      <w:bookmarkEnd w:id="293"/>
      <w:bookmarkEnd w:id="294"/>
    </w:p>
    <w:p w:rsidR="00783DBD" w:rsidRPr="00DD6E00" w:rsidRDefault="00783DBD" w:rsidP="00783DBD">
      <w:pPr>
        <w:pStyle w:val="Paragraph"/>
        <w:numPr>
          <w:ilvl w:val="0"/>
          <w:numId w:val="0"/>
        </w:numPr>
      </w:pPr>
      <w:r>
        <w:t xml:space="preserve">120. </w:t>
      </w:r>
      <w:r w:rsidRPr="00DD6E00">
        <w:t xml:space="preserve">The possibility that exposure of people to the PAT protein encoded by the introduced </w:t>
      </w:r>
      <w:r w:rsidRPr="00DD6E00">
        <w:rPr>
          <w:i/>
          <w:iCs/>
        </w:rPr>
        <w:t>bar</w:t>
      </w:r>
      <w:r w:rsidRPr="00DD6E00">
        <w:t xml:space="preserve"> gene in the GM cotton plants may result in an allergic reaction is considered. Routes of exposure to the PAT protein could include consumption of food containing cotton products, accidental ingestion of material from the cotton plants, contact with clothing or household items containing cotton, or contact with material from cotton plants, either </w:t>
      </w:r>
      <w:proofErr w:type="gramStart"/>
      <w:r w:rsidRPr="00DD6E00">
        <w:t>as a result</w:t>
      </w:r>
      <w:proofErr w:type="gramEnd"/>
      <w:r w:rsidRPr="00DD6E00">
        <w:t xml:space="preserve"> of occupational exposure or exposure to the wider community from living near the proposed release.</w:t>
      </w:r>
    </w:p>
    <w:p w:rsidR="00783DBD" w:rsidRPr="00DD6E00" w:rsidRDefault="00783DBD" w:rsidP="00783DBD">
      <w:pPr>
        <w:pStyle w:val="Heading4"/>
      </w:pPr>
      <w:r w:rsidRPr="00DD6E00">
        <w:t>2.2.1</w:t>
      </w:r>
      <w:r w:rsidRPr="00DD6E00">
        <w:tab/>
        <w:t>Use of GM plant materials in food</w:t>
      </w:r>
    </w:p>
    <w:p w:rsidR="00783DBD" w:rsidRPr="00DD6E00" w:rsidRDefault="00783DBD" w:rsidP="00783DBD">
      <w:pPr>
        <w:pStyle w:val="Paragraph"/>
        <w:numPr>
          <w:ilvl w:val="0"/>
          <w:numId w:val="0"/>
        </w:numPr>
      </w:pPr>
      <w:r>
        <w:t xml:space="preserve">121. </w:t>
      </w:r>
      <w:r w:rsidRPr="00DD6E00">
        <w:t xml:space="preserve">The applicant intends to use </w:t>
      </w:r>
      <w:proofErr w:type="gramStart"/>
      <w:r w:rsidRPr="00DD6E00">
        <w:t>cotton seed</w:t>
      </w:r>
      <w:proofErr w:type="gramEnd"/>
      <w:r w:rsidRPr="00DD6E00">
        <w:t xml:space="preserve"> oil and linters from the proposed release in human food and has received approval by FSANZ for this use. Protein or genetic material is not detectable in processed cotton seed oil and linters </w:t>
      </w:r>
      <w:r w:rsidRPr="00DD6E00">
        <w:fldChar w:fldCharType="begin"/>
      </w:r>
      <w:r w:rsidRPr="00DD6E00">
        <w:instrText xml:space="preserve"> ADDIN REFMGR.CITE &lt;Refman&gt;&lt;Cite&gt;&lt;Author&gt;USDA&lt;/Author&gt;&lt;Year&gt;2004&lt;/Year&gt;&lt;RecNum&gt;7648&lt;/RecNum&gt;&lt;IDText&gt;USDA National Nutrient Database for Standard Reference &lt;/IDText&gt;&lt;MDL Ref_Type="Electronic Citation"&gt;&lt;Ref_Type&gt;Electronic Citation&lt;/Ref_Type&gt;&lt;Ref_ID&gt;7648&lt;/Ref_ID&gt;&lt;Title_Primary&gt;USDA National Nutrient Database for Standard Reference &lt;/Title_Primary&gt;&lt;Authors_Primary&gt;USDA&lt;/Authors_Primary&gt;&lt;Date_Primary&gt;2004&lt;/Date_Primary&gt;&lt;Reprint&gt;Not in File&lt;/Reprint&gt;&lt;Periodical&gt;http://www.nal.usda.gov/fnic/foodcomp/Data/SR17/sr17.html&lt;/Periodical&gt;&lt;Issue&gt;17&lt;/Issue&gt;&lt;Web_URL&gt;&lt;u&gt;http://www.nal.usda.gov/fnic/foodcomp/Data/SR17/sr17.html&lt;/u&gt;&lt;/Web_URL&gt;&lt;ZZ_JournalStdAbbrev&gt;&lt;f name="System"&gt;http://www.nal.usda.gov/fnic/foodcomp/Data/SR17/sr17.html&lt;/f&gt;&lt;/ZZ_JournalStdAbbrev&gt;&lt;ZZ_WorkformID&gt;34&lt;/ZZ_WorkformID&gt;&lt;/MDL&gt;&lt;/Cite&gt;&lt;Cite&gt;&lt;Author&gt;Sims&lt;/Author&gt;&lt;Year&gt;1996&lt;/Year&gt;&lt;RecNum&gt;1199&lt;/RecNum&gt;&lt;IDText&gt;Analysis of expressed proteins in fibre fractions from insect-protected and glyphosate-tolerant cotton varieties&lt;/IDText&gt;&lt;MDL Ref_Type="Journal"&gt;&lt;Ref_Type&gt;Journal&lt;/Ref_Type&gt;&lt;Ref_ID&gt;1199&lt;/Ref_ID&gt;&lt;Title_Primary&gt;Analysis of expressed proteins in fibre fractions from insect-protected and glyphosate-tolerant cotton varieties&lt;/Title_Primary&gt;&lt;Authors_Primary&gt;Sims,S.R.&lt;/Authors_Primary&gt;&lt;Authors_Primary&gt;Berberich,S.A.&lt;/Authors_Primary&gt;&lt;Authors_Primary&gt;Nida,D.L.&lt;/Authors_Primary&gt;&lt;Authors_Primary&gt;Segalini,L.L.&lt;/Authors_Primary&gt;&lt;Authors_Primary&gt;Leach,J.N.&lt;/Authors_Primary&gt;&lt;Authors_Primary&gt;Ebert,C.C.&lt;/Authors_Primary&gt;&lt;Authors_Primary&gt;Fuchs,R.L.&lt;/Authors_Primary&gt;&lt;Date_Primary&gt;1996&lt;/Date_Primary&gt;&lt;Keywords&gt;analysis&lt;/Keywords&gt;&lt;Keywords&gt;Cotton&lt;/Keywords&gt;&lt;Keywords&gt;cottondb&lt;/Keywords&gt;&lt;Keywords&gt;glyphosate-tolerant&lt;/Keywords&gt;&lt;Keywords&gt;PROTEIN&lt;/Keywords&gt;&lt;Keywords&gt;PROTEINS&lt;/Keywords&gt;&lt;Reprint&gt;In File&lt;/Reprint&gt;&lt;Start_Page&gt;1212&lt;/Start_Page&gt;&lt;End_Page&gt;1216&lt;/End_Page&gt;&lt;Periodical&gt;Crop Science&lt;/Periodical&gt;&lt;Volume&gt;36&lt;/Volume&gt;&lt;ZZ_JournalFull&gt;&lt;f name="System"&gt;Crop Science&lt;/f&gt;&lt;/ZZ_JournalFull&gt;&lt;ZZ_JournalStdAbbrev&gt;&lt;f name="System"&gt;Crop Sci&lt;/f&gt;&lt;/ZZ_JournalStdAbbrev&gt;&lt;ZZ_WorkformID&gt;1&lt;/ZZ_WorkformID&gt;&lt;/MDL&gt;&lt;/Cite&gt;&lt;/Refman&gt;</w:instrText>
      </w:r>
      <w:r w:rsidRPr="00DD6E00">
        <w:fldChar w:fldCharType="separate"/>
      </w:r>
      <w:r w:rsidRPr="00DD6E00">
        <w:t>(Sims et al. 1996; USDA 2004)</w:t>
      </w:r>
      <w:r w:rsidRPr="00DD6E00">
        <w:fldChar w:fldCharType="end"/>
      </w:r>
      <w:r w:rsidRPr="00DD6E00">
        <w:t xml:space="preserve">. GM canola, corn and soybean containing a similar PAT protein </w:t>
      </w:r>
      <w:proofErr w:type="gramStart"/>
      <w:r w:rsidRPr="00DD6E00">
        <w:t>have previously been approved</w:t>
      </w:r>
      <w:proofErr w:type="gramEnd"/>
      <w:r w:rsidRPr="00DD6E00">
        <w:t xml:space="preserve"> by FSANZ for use in human food.</w:t>
      </w:r>
    </w:p>
    <w:p w:rsidR="00783DBD" w:rsidRPr="00DD6E00" w:rsidRDefault="00783DBD" w:rsidP="00783DBD">
      <w:pPr>
        <w:pStyle w:val="Paragraph"/>
        <w:numPr>
          <w:ilvl w:val="0"/>
          <w:numId w:val="0"/>
        </w:numPr>
      </w:pPr>
      <w:r>
        <w:t xml:space="preserve">122. </w:t>
      </w:r>
      <w:r w:rsidRPr="00DD6E00">
        <w:t>The molecular weight of the PAT protein is 22</w:t>
      </w:r>
      <w:r w:rsidRPr="00DD6E00">
        <w:noBreakHyphen/>
        <w:t>23 </w:t>
      </w:r>
      <w:proofErr w:type="spellStart"/>
      <w:proofErr w:type="gramStart"/>
      <w:r w:rsidRPr="00DD6E00">
        <w:t>kD</w:t>
      </w:r>
      <w:proofErr w:type="spellEnd"/>
      <w:proofErr w:type="gramEnd"/>
      <w:r w:rsidRPr="00DD6E00">
        <w:t xml:space="preserve"> which is in the typical range for allergenic proteins. However, it does not possess potential glycosylation sites, nor is it stable in the mammalian digestive system, decreasing the probability that it is allergenic </w:t>
      </w:r>
      <w:r w:rsidRPr="00DD6E00">
        <w:fldChar w:fldCharType="begin"/>
      </w:r>
      <w:r w:rsidRPr="00DD6E00">
        <w:instrText xml:space="preserve"> ADDIN REFMGR.CITE &lt;Refman&gt;&lt;Cite&gt;&lt;Author&gt;Bayer CropScience&lt;/Author&gt;&lt;Year&gt;2003&lt;/Year&gt;&lt;RecNum&gt;7983&lt;/RecNum&gt;&lt;IDText&gt;Assessment of the toxicity and allergenicity of the PAT protein (bar gene): safety assessment report. Unpublished&lt;/IDText&gt;&lt;MDL Ref_Type="Report"&gt;&lt;Ref_Type&gt;Report&lt;/Ref_Type&gt;&lt;Ref_ID&gt;7983&lt;/Ref_ID&gt;&lt;Title_Primary&gt;Assessment of the toxicity and allergenicity of the PAT protein (&lt;i&gt;bar&lt;/i&gt; gene): safety assessment report. Unpublished&lt;/Title_Primary&gt;&lt;Authors_Primary&gt;Bayer CropScience&lt;/Authors_Primary&gt;&lt;Date_Primary&gt;2003/11/5&lt;/Date_Primary&gt;&lt;Keywords&gt;of&lt;/Keywords&gt;&lt;Keywords&gt;Toxicity&lt;/Keywords&gt;&lt;Keywords&gt;allergenicity&lt;/Keywords&gt;&lt;Keywords&gt;pat&lt;/Keywords&gt;&lt;Keywords&gt;PROTEIN&lt;/Keywords&gt;&lt;Keywords&gt;bar&lt;/Keywords&gt;&lt;Keywords&gt;bar gene&lt;/Keywords&gt;&lt;Keywords&gt;GENE&lt;/Keywords&gt;&lt;Reprint&gt;Not in File&lt;/Reprint&gt;&lt;Volume&gt;SA02218&lt;/Volume&gt;&lt;Publisher&gt;Bayer CropScience&lt;/Publisher&gt;&lt;Availability&gt;copy on file DIR 056; Appendix 40 of application&lt;/Availability&gt;&lt;ZZ_WorkformID&gt;24&lt;/ZZ_WorkformID&gt;&lt;/MDL&gt;&lt;/Cite&gt;&lt;Cite&gt;&lt;Author&gt;Herouet&lt;/Author&gt;&lt;Year&gt;2005&lt;/Year&gt;&lt;RecNum&gt;9065&lt;/RecNum&gt;&lt;IDText&gt;Safety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(Bayer CropScience 2003; Herouet et al. 2005)</w:t>
      </w:r>
      <w:r w:rsidRPr="00DD6E00">
        <w:fldChar w:fldCharType="end"/>
      </w:r>
      <w:r w:rsidRPr="00DD6E00">
        <w:t>. Furthermore, it is only present as a minor component of the GM cotton (see Chapter 1, Section 2.4.3).</w:t>
      </w:r>
    </w:p>
    <w:p w:rsidR="00783DBD" w:rsidRPr="00DD6E00" w:rsidRDefault="00783DBD" w:rsidP="00783DBD">
      <w:pPr>
        <w:pStyle w:val="Paragraph"/>
        <w:numPr>
          <w:ilvl w:val="0"/>
          <w:numId w:val="0"/>
        </w:numPr>
      </w:pPr>
      <w:r>
        <w:t xml:space="preserve">123. </w:t>
      </w:r>
      <w:r w:rsidRPr="00DD6E00">
        <w:t xml:space="preserve">The amino acid sequences of the PAT protein encoded by the </w:t>
      </w:r>
      <w:r w:rsidRPr="00DD6E00">
        <w:rPr>
          <w:i/>
          <w:iCs/>
        </w:rPr>
        <w:t>bar</w:t>
      </w:r>
      <w:r w:rsidRPr="00DD6E00">
        <w:t xml:space="preserve"> gene was compared for homology with amino acid sequences of known allergens (aeroallergens and food allergens) of both plant and animal origin using seven large separate databases (</w:t>
      </w:r>
      <w:proofErr w:type="spellStart"/>
      <w:r w:rsidRPr="00DD6E00">
        <w:t>SwissProt</w:t>
      </w:r>
      <w:proofErr w:type="spellEnd"/>
      <w:r w:rsidRPr="00DD6E00">
        <w:t xml:space="preserve">, </w:t>
      </w:r>
      <w:proofErr w:type="spellStart"/>
      <w:r w:rsidRPr="00DD6E00">
        <w:t>trEMBL</w:t>
      </w:r>
      <w:proofErr w:type="spellEnd"/>
      <w:r w:rsidRPr="00DD6E00">
        <w:t xml:space="preserve">, </w:t>
      </w:r>
      <w:proofErr w:type="spellStart"/>
      <w:r w:rsidRPr="00DD6E00">
        <w:t>GeneSeq-Prot</w:t>
      </w:r>
      <w:proofErr w:type="spellEnd"/>
      <w:r w:rsidRPr="00DD6E00">
        <w:t xml:space="preserve">, PIR, PDB, DAD and </w:t>
      </w:r>
      <w:proofErr w:type="spellStart"/>
      <w:r w:rsidRPr="00DD6E00">
        <w:t>GenPept</w:t>
      </w:r>
      <w:proofErr w:type="spellEnd"/>
      <w:r w:rsidRPr="00DD6E00">
        <w:t xml:space="preserve">). No significant homology to any known allergen was detected </w:t>
      </w:r>
      <w:r w:rsidRPr="00DD6E00">
        <w:fldChar w:fldCharType="begin"/>
      </w:r>
      <w:r w:rsidRPr="00DD6E00">
        <w:instrText xml:space="preserve"> ADDIN REFMGR.CITE &lt;Refman&gt;&lt;Cite&gt;&lt;Author&gt;Herouet&lt;/Author&gt;&lt;Year&gt;2002&lt;/Year&gt;&lt;RecNum&gt;7982&lt;/RecNum&gt;&lt;IDText&gt;Phosphinothricin acetyltransferase (PAT) bar gene product: overall amino acid sequence homology search with known toxins and allergens. Unpublished&lt;/IDText&gt;&lt;MDL Ref_Type="Report"&gt;&lt;Ref_Type&gt;Report&lt;/Ref_Type&gt;&lt;Ref_ID&gt;7982&lt;/Ref_ID&gt;&lt;Title_Primary&gt;Phosphinothricin acetyltransferase (PAT) &lt;i&gt;bar&lt;/i&gt; gene product: overall amino acid sequence homology search with known toxins and allergens. Unpublished&lt;/Title_Primary&gt;&lt;Authors_Primary&gt;Herouet,C.&lt;/Authors_Primary&gt;&lt;Date_Primary&gt;2002/6/14&lt;/Date_Primary&gt;&lt;Keywords&gt;phosphinothricin&lt;/Keywords&gt;&lt;Keywords&gt;phosphinothricin acetyltransferase&lt;/Keywords&gt;&lt;Keywords&gt;pat&lt;/Keywords&gt;&lt;Keywords&gt;bar&lt;/Keywords&gt;&lt;Keywords&gt;bar gene&lt;/Keywords&gt;&lt;Keywords&gt;GENE&lt;/Keywords&gt;&lt;Keywords&gt;amino acid&lt;/Keywords&gt;&lt;Keywords&gt;Amino Acid Sequence&lt;/Keywords&gt;&lt;Keywords&gt;ACID&lt;/Keywords&gt;&lt;Keywords&gt;SEQUENCE&lt;/Keywords&gt;&lt;Keywords&gt;sequence homology&lt;/Keywords&gt;&lt;Keywords&gt;TOXINS&lt;/Keywords&gt;&lt;Keywords&gt;toxin&lt;/Keywords&gt;&lt;Keywords&gt;Allergens&lt;/Keywords&gt;&lt;Keywords&gt;allergen&lt;/Keywords&gt;&lt;Reprint&gt;Not in File&lt;/Reprint&gt;&lt;Publisher&gt;Bayer CropScience&lt;/Publisher&gt;&lt;Availability&gt;copy on file DIR 056; Appendix 50 of application&lt;/Availability&gt;&lt;ZZ_WorkformID&gt;24&lt;/ZZ_WorkformID&gt;&lt;/MDL&gt;&lt;/Cite&gt;&lt;Cite&gt;&lt;Author&gt;Herouet&lt;/Author&gt;&lt;Year&gt;2002&lt;/Year&gt;&lt;RecNum&gt;7998&lt;/RecNum&gt;&lt;IDText&gt;Phosphinothricin acetyltransferase (PAT) bar gene product: epitope homology and glycosylation searches. Unpublished&lt;/IDText&gt;&lt;MDL Ref_Type="Report"&gt;&lt;Ref_Type&gt;Report&lt;/Ref_Type&gt;&lt;Ref_ID&gt;7998&lt;/Ref_ID&gt;&lt;Title_Primary&gt;Phosphinothricin acetyltransferase (PAT) &lt;i&gt;bar&lt;/i&gt; gene product: epitope homology and glycosylation searches. Unpublished&lt;/Title_Primary&gt;&lt;Authors_Primary&gt;Herouet,C.&lt;/Authors_Primary&gt;&lt;Date_Primary&gt;2002/6/21&lt;/Date_Primary&gt;&lt;Keywords&gt;phosphinothricin&lt;/Keywords&gt;&lt;Keywords&gt;phosphinothricin acetyltransferase&lt;/Keywords&gt;&lt;Keywords&gt;pat&lt;/Keywords&gt;&lt;Keywords&gt;bar&lt;/Keywords&gt;&lt;Keywords&gt;bar gene&lt;/Keywords&gt;&lt;Keywords&gt;GENE&lt;/Keywords&gt;&lt;Keywords&gt;Glycosylation&lt;/Keywords&gt;&lt;Reprint&gt;Not in File&lt;/Reprint&gt;&lt;Volume&gt;C024581&lt;/Volume&gt;&lt;Publisher&gt;Bayer CropScience&lt;/Publisher&gt;&lt;Availability&gt;copy on file DIR 056; Appendix 49 of application&lt;/Availability&gt;&lt;ZZ_WorkformID&gt;24&lt;/ZZ_WorkformID&gt;&lt;/MDL&gt;&lt;/Cite&gt;&lt;Cite&gt;&lt;Author&gt;Herouet&lt;/Author&gt;&lt;Year&gt;2005&lt;/Year&gt;&lt;RecNum&gt;9065&lt;/RecNum&gt;&lt;IDText&gt;Safety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(Herouet 2002a; Herouet 2002b; Herouet et al. 2005)</w:t>
      </w:r>
      <w:r w:rsidRPr="00DD6E00">
        <w:fldChar w:fldCharType="end"/>
      </w:r>
      <w:r w:rsidRPr="00DD6E00">
        <w:t>.</w:t>
      </w:r>
    </w:p>
    <w:p w:rsidR="00783DBD" w:rsidRPr="00DD6E00" w:rsidRDefault="00783DBD" w:rsidP="00783DBD">
      <w:pPr>
        <w:pStyle w:val="Paragraph"/>
        <w:numPr>
          <w:ilvl w:val="0"/>
          <w:numId w:val="0"/>
        </w:numPr>
      </w:pPr>
      <w:r>
        <w:t xml:space="preserve">124. </w:t>
      </w:r>
      <w:r w:rsidRPr="00DD6E00">
        <w:t xml:space="preserve">Identified epitopes of allergenic proteins tend to have an optimal length of between 8 and 12 amino acids for binding to T-cells and it has been proposed that an immunological significant sequence identity requires a match of at least eight contiguous amino acids </w:t>
      </w:r>
      <w:r w:rsidRPr="00DD6E00">
        <w:fldChar w:fldCharType="begin"/>
      </w:r>
      <w:r w:rsidRPr="00DD6E00">
        <w:instrText xml:space="preserve"> ADDIN REFMGR.CITE &lt;Refman&gt;&lt;Cite&gt;&lt;Author&gt;Metcalfe&lt;/Author&gt;&lt;Year&gt;1996&lt;/Year&gt;&lt;RecNum&gt;1186&lt;/RecNum&gt;&lt;IDText&gt;Assessment of the allergenic potential of foods derived from genetically engineered crop plants&lt;/IDText&gt;&lt;MDL Ref_Type="Journal"&gt;&lt;Ref_Type&gt;Journal&lt;/Ref_Type&gt;&lt;Ref_ID&gt;1186&lt;/Ref_ID&gt;&lt;Title_Primary&gt;Assessment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food&lt;/Keywords&gt;&lt;Keywords&gt;CROP&lt;/Keywords&gt;&lt;Keywords&gt;PLANTS&lt;/Keywords&gt;&lt;Keywords&gt;plant&lt;/Keywords&gt;&lt;Reprint&gt;In File&lt;/Reprint&gt;&lt;Start_Page&gt;S165&lt;/Start_Page&gt;&lt;End_Page&gt;S186&lt;/End_Page&gt;&lt;Periodical&gt;Critical Reviews in Food Science and Nutrition&lt;/Periodical&gt;&lt;Volume&gt;36(S)&lt;/Volume&gt;&lt;ZZ_JournalFull&gt;&lt;f name="System"&gt;Critical Reviews in Food Science and Nutrition&lt;/f&gt;&lt;/ZZ_JournalFull&gt;&lt;ZZ_JournalStdAbbrev&gt;&lt;f name="System"&gt;Crit.Rev.Food Sci.Nutr.&lt;/f&gt;&lt;/ZZ_JournalStdAbbrev&gt;&lt;ZZ_WorkformID&gt;1&lt;/ZZ_WorkformID&gt;&lt;/MDL&gt;&lt;/Cite&gt;&lt;/Refman&gt;</w:instrText>
      </w:r>
      <w:r w:rsidRPr="00DD6E00">
        <w:fldChar w:fldCharType="separate"/>
      </w:r>
      <w:r w:rsidRPr="00DD6E00">
        <w:t>(Metcalfe et al. 1996)</w:t>
      </w:r>
      <w:r w:rsidRPr="00DD6E00">
        <w:fldChar w:fldCharType="end"/>
      </w:r>
      <w:r w:rsidRPr="00DD6E00">
        <w:t xml:space="preserve">. A search for homology with known allergens of the PAT protein was conducted based on detecting identities of eight contiguous amino acids and no sequence homologies were detected </w:t>
      </w:r>
      <w:r w:rsidRPr="00DD6E00">
        <w:fldChar w:fldCharType="begin"/>
      </w:r>
      <w:r w:rsidRPr="00DD6E00">
        <w:instrText xml:space="preserve"> ADDIN REFMGR.CITE &lt;Refman&gt;&lt;Cite&gt;&lt;Author&gt;Van den Bulcke&lt;/Author&gt;&lt;Year&gt;1997&lt;/Year&gt;&lt;RecNum&gt;1680&lt;/RecNum&gt;&lt;IDText&gt;Phosphinothricin acetyl transferase, neomycin phophotransferase II, barnase, barstar allergenicity assessment: a common approach. Unpublished.&lt;/IDText&gt;&lt;MDL Ref_Type="Report"&gt;&lt;Ref_Type&gt;Report&lt;/Ref_Type&gt;&lt;Ref_ID&gt;1680&lt;/Ref_ID&gt;&lt;Title_Primary&gt;Phosphinothricin acetyl transferase, neomycin phophotransferase II, barnase, barstar allergenicity assessment: a common approach. Unpublished.&lt;/Title_Primary&gt;&lt;Authors_Primary&gt;Van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transferase&lt;/Keywords&gt;&lt;Keywords&gt;Neomycin&lt;/Keywords&gt;&lt;Keywords&gt;barnase&lt;/Keywords&gt;&lt;Keywords&gt;barstar&lt;/Keywords&gt;&lt;Reprint&gt;Not in File&lt;/Reprint&gt;&lt;Volume&gt;Aventis CropScience internal report C000463/ALLERMVDB/01&lt;/Volume&gt;&lt;ZZ_WorkformID&gt;24&lt;/ZZ_WorkformID&gt;&lt;/MDL&gt;&lt;/Cite&gt;&lt;Cite&gt;&lt;Author&gt;Herouet&lt;/Author&gt;&lt;Year&gt;2005&lt;/Year&gt;&lt;RecNum&gt;9065&lt;/RecNum&gt;&lt;IDText&gt;Safety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(Van den Bulcke 1997; Herouet et al. 2005)</w:t>
      </w:r>
      <w:r w:rsidRPr="00DD6E00">
        <w:fldChar w:fldCharType="end"/>
      </w:r>
      <w:r w:rsidRPr="00DD6E00">
        <w:t>.</w:t>
      </w:r>
    </w:p>
    <w:p w:rsidR="00783DBD" w:rsidRPr="00DD6E00" w:rsidRDefault="00783DBD" w:rsidP="00783DBD">
      <w:pPr>
        <w:pStyle w:val="Paragraph"/>
        <w:numPr>
          <w:ilvl w:val="0"/>
          <w:numId w:val="0"/>
        </w:numPr>
      </w:pPr>
      <w:r>
        <w:t xml:space="preserve">125. </w:t>
      </w:r>
      <w:r w:rsidRPr="00DD6E00">
        <w:t xml:space="preserve">A more refined method for detecting possible allergenic epitopes has recently been published </w:t>
      </w:r>
      <w:r w:rsidRPr="00DD6E00">
        <w:fldChar w:fldCharType="begin"/>
      </w:r>
      <w:r w:rsidRPr="00DD6E00">
        <w:instrText xml:space="preserve"> ADDIN REFMGR.CITE &lt;Refman&gt;&lt;Cite&gt;&lt;Author&gt;Kleter&lt;/Author&gt;&lt;Year&gt;2003&lt;/Year&gt;&lt;RecNum&gt;4905&lt;/RecNum&gt;&lt;IDText&gt;Presence of potential allergy-related linear epitopes in novel proteins from conventional crops and the implication for the safety assessment of these crops with respect to the current testing of genetically modified crops&lt;/IDText&gt;&lt;MDL Ref_Type="Journal"&gt;&lt;Ref_Type&gt;Journal&lt;/Ref_Type&gt;&lt;Ref_ID&gt;4905&lt;/Ref_ID&gt;&lt;Title_Primary&gt;Presence of potential allergy-related linear epitopes in novel proteins from conventional crops and the implication for the safety assessment of these crops with respect to the current testing of genetically modified crops&lt;/Title_Primary&gt;&lt;Authors_Primary&gt;Kleter,G.A.&lt;/Authors_Primary&gt;&lt;Authors_Primary&gt;Peijenburg,A.A.C.M.&lt;/Authors_Primary&gt;&lt;Date_Primary&gt;2003&lt;/Date_Primary&gt;&lt;Keywords&gt;plant&lt;/Keywords&gt;&lt;Keywords&gt;plant biotechnology&lt;/Keywords&gt;&lt;Keywords&gt;Biotechnology&lt;/Keywords&gt;&lt;Keywords&gt;ASSOCIATION&lt;/Keywords&gt;&lt;Keywords&gt;FREQUENCY&lt;/Keywords&gt;&lt;Keywords&gt;FREQUENCIES&lt;/Keywords&gt;&lt;Keywords&gt;Epitopes&lt;/Keywords&gt;&lt;Keywords&gt;PROTEINS&lt;/Keywords&gt;&lt;Keywords&gt;PROTEIN&lt;/Keywords&gt;&lt;Keywords&gt;crops&lt;/Keywords&gt;&lt;Keywords&gt;CROP&lt;/Keywords&gt;&lt;Keywords&gt;Safety&lt;/Keywords&gt;&lt;Keywords&gt;safety assessment&lt;/Keywords&gt;&lt;Keywords&gt;genetically modified&lt;/Keywords&gt;&lt;Keywords&gt;mitochondria&lt;/Keywords&gt;&lt;Keywords&gt;Male&lt;/Keywords&gt;&lt;Keywords&gt;male sterile&lt;/Keywords&gt;&lt;Keywords&gt;sterile&lt;/Keywords&gt;&lt;Keywords&gt;PLANTS&lt;/Keywords&gt;&lt;Keywords&gt;Open Reading Frames&lt;/Keywords&gt;&lt;Keywords&gt;ACID&lt;/Keywords&gt;&lt;Keywords&gt;BINDING&lt;/Keywords&gt;&lt;Keywords&gt;Binding Sites&lt;/Keywords&gt;&lt;Keywords&gt;BINDING-SITES&lt;/Keywords&gt;&lt;Keywords&gt;SITE&lt;/Keywords&gt;&lt;Keywords&gt;IgE&lt;/Keywords&gt;&lt;Keywords&gt;Antibodies&lt;/Keywords&gt;&lt;Keywords&gt;antibody&lt;/Keywords&gt;&lt;Keywords&gt;as&lt;/Keywords&gt;&lt;Keywords&gt;transgenic&lt;/Keywords&gt;&lt;Keywords&gt;IDENTIFICATION&lt;/Keywords&gt;&lt;Keywords&gt;Amino Acids&lt;/Keywords&gt;&lt;Keywords&gt;SEQUENCES&lt;/Keywords&gt;&lt;Keywords&gt;SEQUENCE&lt;/Keywords&gt;&lt;Keywords&gt;Incidence&lt;/Keywords&gt;&lt;Keywords&gt;allergen&lt;/Keywords&gt;&lt;Keywords&gt;oilseed&lt;/Keywords&gt;&lt;Keywords&gt;oilseed rape&lt;/Keywords&gt;&lt;Keywords&gt;Radish&lt;/Keywords&gt;&lt;Keywords&gt;RICE&lt;/Keywords&gt;&lt;Keywords&gt;allergenicity&lt;/Keywords&gt;&lt;Reprint&gt;In File&lt;/Reprint&gt;&lt;Start_Page&gt;371&lt;/Start_Page&gt;&lt;End_Page&gt;380&lt;/End_Page&gt;&lt;Periodical&gt;Plant Biotechnology Journal&lt;/Periodical&gt;&lt;Volume&gt;1&lt;/Volume&gt;&lt;Issue&gt;5&lt;/Issue&gt;&lt;Web_URL_Link1&gt;&lt;u&gt;file://G:\Scientific Assessment\reference files\allergen\Kleter and Peijnenburg 2003.pdf&lt;/u&gt;&lt;/Web_URL_Link1&gt;&lt;ZZ_JournalFull&gt;&lt;f name="System"&gt;Plant Biotechnology Journal&lt;/f&gt;&lt;/ZZ_JournalFull&gt;&lt;ZZ_WorkformID&gt;1&lt;/ZZ_WorkformID&gt;&lt;/MDL&gt;&lt;/Cite&gt;&lt;Cite&gt;&lt;Author&gt;Kleter&lt;/Author&gt;&lt;Year&gt;2002&lt;/Year&gt;&lt;RecNum&gt;4014&lt;/RecNum&gt;&lt;IDText&gt;Screening of transgenic proteins expressed in transgenic food crops for the presence of short amino acid sequences identical to potential, IgE - binding linear epitopes of allergens&lt;/IDText&gt;&lt;MDL Ref_Type="Journal"&gt;&lt;Ref_Type&gt;Journal&lt;/Ref_Type&gt;&lt;Ref_ID&gt;4014&lt;/Ref_ID&gt;&lt;Title_Primary&gt;Screening of transgenic proteins expressed in transgenic food crops for the presence of short amino acid sequences identical to potential, IgE - binding linear epitopes of allergens&lt;/Title_Primary&gt;&lt;Authors_Primary&gt;Kleter,G.A.&lt;/Authors_Primary&gt;&lt;Authors_Primary&gt;Peijnenburg,A.A.&lt;/Authors_Primary&gt;&lt;Date_Primary&gt;2002/12/12&lt;/Date_Primary&gt;&lt;Keywords&gt;Acetolactate Synthase&lt;/Keywords&gt;&lt;Keywords&gt;ACID&lt;/Keywords&gt;&lt;Keywords&gt;allergen&lt;/Keywords&gt;&lt;Keywords&gt;allergenicity&lt;/Keywords&gt;&lt;Keywords&gt;Allergens&lt;/Keywords&gt;&lt;Keywords&gt;Amino Acid Sequence&lt;/Keywords&gt;&lt;Keywords&gt;Amino Acids&lt;/Keywords&gt;&lt;Keywords&gt;antibody&lt;/Keywords&gt;&lt;Keywords&gt;BINDING&lt;/Keywords&gt;&lt;Keywords&gt;Binding Sites&lt;/Keywords&gt;&lt;Keywords&gt;BINDING-SITES&lt;/Keywords&gt;&lt;Keywords&gt;COAT PROTEIN&lt;/Keywords&gt;&lt;Keywords&gt;CROP&lt;/Keywords&gt;&lt;Keywords&gt;crops&lt;/Keywords&gt;&lt;Keywords&gt;Epitopes&lt;/Keywords&gt;&lt;Keywords&gt;food&lt;/Keywords&gt;&lt;Keywords&gt;food crops&lt;/Keywords&gt;&lt;Keywords&gt;food safety&lt;/Keywords&gt;&lt;Keywords&gt;genetically modified&lt;/Keywords&gt;&lt;Keywords&gt;glyphosate&lt;/Keywords&gt;&lt;Keywords&gt;glyphosate oxidoreductase&lt;/Keywords&gt;&lt;Keywords&gt;IDENTIFICATION&lt;/Keywords&gt;&lt;Keywords&gt;IgE&lt;/Keywords&gt;&lt;Keywords&gt;OXIDOREDUCTASE&lt;/Keywords&gt;&lt;Keywords&gt;papaya&lt;/Keywords&gt;&lt;Keywords&gt;properties&lt;/Keywords&gt;&lt;Keywords&gt;PROTEIN&lt;/Keywords&gt;&lt;Keywords&gt;PROTEINS&lt;/Keywords&gt;&lt;Keywords&gt;Safety&lt;/Keywords&gt;&lt;Keywords&gt;SEQUENCE&lt;/Keywords&gt;&lt;Keywords&gt;SEQUENCES&lt;/Keywords&gt;&lt;Keywords&gt;SITE&lt;/Keywords&gt;&lt;Keywords&gt;SYNTHASE&lt;/Keywords&gt;&lt;Keywords&gt;transgenic&lt;/Keywords&gt;&lt;Keywords&gt;VIRUS&lt;/Keywords&gt;&lt;Reprint&gt;In File&lt;/Reprint&gt;&lt;Start_Page&gt;8&lt;/Start_Page&gt;&lt;Periodical&gt;BMC.Struct.Biol.&lt;/Periodical&gt;&lt;Volume&gt;2&lt;/Volume&gt;&lt;Issue&gt;1&lt;/Issue&gt;&lt;Address&gt;RIKILT Institute of Food Safety, P,O, Box 230, NL 6700 AE Wageningen, The Netherlands. g.a.kleter@rikilt.wag-ur.nl&lt;/Address&gt;&lt;Web_URL&gt;PM:12477382&lt;/Web_URL&gt;&lt;ZZ_JournalStdAbbrev&gt;&lt;f name="System"&gt;BMC.Struct.Biol.&lt;/f&gt;&lt;/ZZ_JournalStdAbbrev&gt;&lt;ZZ_WorkformID&gt;1&lt;/ZZ_WorkformID&gt;&lt;/MDL&gt;&lt;/Cite&gt;&lt;Cite&gt;&lt;Author&gt;McCoy&lt;/Author&gt;&lt;Year&gt;2003&lt;/Year&gt;&lt;RecNum&gt;4839&lt;/RecNum&gt;&lt;IDText&gt;Bioinformatics evaluation of DNA sequences flanking the 5&amp;apos; and 3&amp;apos; junctions of the Roundup Ready Canola event RT73 insert: Assessment of putative polypeptides. Unpublished&lt;/IDText&gt;&lt;MDL Ref_Type="Unpublished Work"&gt;&lt;Ref_Type&gt;Unpublished Work&lt;/Ref_Type&gt;&lt;Ref_ID&gt;4839&lt;/Ref_ID&gt;&lt;Title_Primary&gt;Bioinformatics evaluation of DNA sequences flanking the 5&amp;apos; and 3&amp;apos; junctions of the Roundup Ready Canola event RT73 insert: Assessment of putative polypeptides. Unpublished&lt;/Title_Primary&gt;&lt;Authors_Primary&gt;McCoy,R&lt;/Authors_Primary&gt;&lt;Authors_Primary&gt;Bannon,G.A.&lt;/Authors_Primary&gt;&lt;Date_Primary&gt;2003&lt;/Date_Primary&gt;&lt;Keywords&gt;Dna&lt;/Keywords&gt;&lt;Keywords&gt;Dna sequence&lt;/Keywords&gt;&lt;Keywords&gt;SEQUENCES&lt;/Keywords&gt;&lt;Keywords&gt;SEQUENCE&lt;/Keywords&gt;&lt;Keywords&gt;Roundup&lt;/Keywords&gt;&lt;Keywords&gt;Roundup Ready&lt;/Keywords&gt;&lt;Keywords&gt;canola&lt;/Keywords&gt;&lt;Keywords&gt;RT73&lt;/Keywords&gt;&lt;Keywords&gt;Monsanto&lt;/Keywords&gt;&lt;Reprint&gt;In File&lt;/Reprint&gt;&lt;Volume&gt;Monsanto Report No. MSL:18493&lt;/Volume&gt;&lt;ZZ_WorkformID&gt;5&lt;/ZZ_WorkformID&gt;&lt;/MDL&gt;&lt;/Cite&gt;&lt;/Refman&gt;</w:instrText>
      </w:r>
      <w:r w:rsidRPr="00DD6E00">
        <w:fldChar w:fldCharType="separate"/>
      </w:r>
      <w:r w:rsidRPr="00DD6E00">
        <w:t>(Kleter &amp; Peijnenburg 2002; McCoy &amp; Bannon 2003; Kleter &amp; Peijenburg 2003)</w:t>
      </w:r>
      <w:r w:rsidRPr="00DD6E00">
        <w:fldChar w:fldCharType="end"/>
      </w:r>
      <w:r w:rsidRPr="00DD6E00">
        <w:t xml:space="preserve">. The method </w:t>
      </w:r>
      <w:proofErr w:type="gramStart"/>
      <w:r w:rsidRPr="00DD6E00">
        <w:t>is based</w:t>
      </w:r>
      <w:proofErr w:type="gramEnd"/>
      <w:r w:rsidRPr="00DD6E00">
        <w:t xml:space="preserve"> on detecting identities of six amino acids with known </w:t>
      </w:r>
      <w:proofErr w:type="spellStart"/>
      <w:r w:rsidRPr="00DD6E00">
        <w:t>IgE</w:t>
      </w:r>
      <w:proofErr w:type="spellEnd"/>
      <w:r w:rsidRPr="00DD6E00">
        <w:t xml:space="preserve"> epitopes. The method </w:t>
      </w:r>
      <w:proofErr w:type="gramStart"/>
      <w:r w:rsidRPr="00DD6E00">
        <w:t>was applied</w:t>
      </w:r>
      <w:proofErr w:type="gramEnd"/>
      <w:r w:rsidRPr="00DD6E00">
        <w:t xml:space="preserve"> to the amino acid sequences of the PAT protein introduced into GM canola plants. No identities with known </w:t>
      </w:r>
      <w:proofErr w:type="spellStart"/>
      <w:r w:rsidRPr="00DD6E00">
        <w:t>IgE</w:t>
      </w:r>
      <w:proofErr w:type="spellEnd"/>
      <w:r w:rsidRPr="00DD6E00">
        <w:t xml:space="preserve"> epitopes </w:t>
      </w:r>
      <w:proofErr w:type="gramStart"/>
      <w:r w:rsidRPr="00DD6E00">
        <w:t>were found</w:t>
      </w:r>
      <w:proofErr w:type="gramEnd"/>
      <w:r w:rsidRPr="00DD6E00">
        <w:t xml:space="preserve"> confirming the previous results.</w:t>
      </w:r>
    </w:p>
    <w:p w:rsidR="00783DBD" w:rsidRPr="00DD6E00" w:rsidRDefault="00783DBD" w:rsidP="00783DBD">
      <w:pPr>
        <w:pStyle w:val="Paragraph"/>
        <w:numPr>
          <w:ilvl w:val="0"/>
          <w:numId w:val="0"/>
        </w:numPr>
      </w:pPr>
      <w:r>
        <w:t xml:space="preserve">126. </w:t>
      </w:r>
      <w:r w:rsidRPr="00DD6E00">
        <w:t xml:space="preserve">Many allergens are glycosylated, with the most common type being N-glycosylation. </w:t>
      </w:r>
      <w:r w:rsidRPr="00DD6E00">
        <w:rPr>
          <w:i/>
          <w:iCs/>
        </w:rPr>
        <w:t xml:space="preserve">In </w:t>
      </w:r>
      <w:proofErr w:type="spellStart"/>
      <w:r w:rsidRPr="00DD6E00">
        <w:rPr>
          <w:i/>
          <w:iCs/>
        </w:rPr>
        <w:t>silico</w:t>
      </w:r>
      <w:proofErr w:type="spellEnd"/>
      <w:r w:rsidRPr="00DD6E00">
        <w:t xml:space="preserve"> and </w:t>
      </w:r>
      <w:r w:rsidRPr="00DD6E00">
        <w:rPr>
          <w:i/>
          <w:iCs/>
        </w:rPr>
        <w:t>in vitro</w:t>
      </w:r>
      <w:r w:rsidRPr="00DD6E00">
        <w:t xml:space="preserve"> analysis for N-glycosylation revealed no potential or actual glycosylation </w:t>
      </w:r>
      <w:r w:rsidRPr="00DD6E00">
        <w:fldChar w:fldCharType="begin"/>
      </w:r>
      <w:r w:rsidRPr="00DD6E00">
        <w:instrText xml:space="preserve"> ADDIN REFMGR.CITE &lt;Refman&gt;&lt;Cite&gt;&lt;Author&gt;Herouet&lt;/Author&gt;&lt;Year&gt;2005&lt;/Year&gt;&lt;RecNum&gt;9065&lt;/RecNum&gt;&lt;IDText&gt;Safety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(Herouet et al. 2005)</w:t>
      </w:r>
      <w:r w:rsidRPr="00DD6E00">
        <w:fldChar w:fldCharType="end"/>
      </w:r>
      <w:r w:rsidRPr="00DD6E00">
        <w:t>.</w:t>
      </w:r>
    </w:p>
    <w:p w:rsidR="00783DBD" w:rsidRPr="00DD6E00" w:rsidRDefault="00783DBD" w:rsidP="00783DBD">
      <w:pPr>
        <w:pStyle w:val="Paragraph"/>
        <w:numPr>
          <w:ilvl w:val="0"/>
          <w:numId w:val="0"/>
        </w:numPr>
      </w:pPr>
      <w:r>
        <w:t xml:space="preserve">127. </w:t>
      </w:r>
      <w:r w:rsidRPr="00DD6E00">
        <w:t xml:space="preserve">As detailed in Section 2.1.1, PAT proteins encoded by both the </w:t>
      </w:r>
      <w:r w:rsidRPr="00DD6E00">
        <w:rPr>
          <w:i/>
          <w:iCs/>
        </w:rPr>
        <w:t>bar</w:t>
      </w:r>
      <w:r w:rsidRPr="00DD6E00">
        <w:t xml:space="preserve"> and </w:t>
      </w:r>
      <w:r w:rsidRPr="00DD6E00">
        <w:rPr>
          <w:i/>
          <w:iCs/>
        </w:rPr>
        <w:t>pat</w:t>
      </w:r>
      <w:r w:rsidRPr="00DD6E00">
        <w:t xml:space="preserve"> genes are rapidly digested in simulated gastric and intestinal fluid </w:t>
      </w:r>
      <w:r w:rsidRPr="00DD6E00">
        <w:fldChar w:fldCharType="begin"/>
      </w:r>
      <w:r w:rsidRPr="00DD6E00">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name="System"&gt;Nat.Biotechnol.&lt;/f&gt;&lt;/ZZ_JournalStdAbbrev&gt;&lt;ZZ_WorkformID&gt;1&lt;/ZZ_WorkformID&gt;&lt;/MDL&gt;&lt;/Cite&gt;&lt;Cite&gt;&lt;Author&gt;Bayer CropScience&lt;/Author&gt;&lt;Year&gt;2003&lt;/Year&gt;&lt;RecNum&gt;7983&lt;/RecNum&gt;&lt;IDText&gt;Assessment of the toxicity and allergenicity of the PAT protein (bar gene): safety assessment report. Unpublished&lt;/IDText&gt;&lt;MDL Ref_Type="Report"&gt;&lt;Ref_Type&gt;Report&lt;/Ref_Type&gt;&lt;Ref_ID&gt;7983&lt;/Ref_ID&gt;&lt;Title_Primary&gt;Assessment of the toxicity and allergenicity of the PAT protein (&lt;i&gt;bar&lt;/i&gt; gene): safety assessment report. Unpublished&lt;/Title_Primary&gt;&lt;Authors_Primary&gt;Bayer CropScience&lt;/Authors_Primary&gt;&lt;Date_Primary&gt;2003/11/5&lt;/Date_Primary&gt;&lt;Keywords&gt;of&lt;/Keywords&gt;&lt;Keywords&gt;Toxicity&lt;/Keywords&gt;&lt;Keywords&gt;allergenicity&lt;/Keywords&gt;&lt;Keywords&gt;pat&lt;/Keywords&gt;&lt;Keywords&gt;PROTEIN&lt;/Keywords&gt;&lt;Keywords&gt;bar&lt;/Keywords&gt;&lt;Keywords&gt;bar gene&lt;/Keywords&gt;&lt;Keywords&gt;GENE&lt;/Keywords&gt;&lt;Reprint&gt;Not in File&lt;/Reprint&gt;&lt;Volume&gt;SA02218&lt;/Volume&gt;&lt;Publisher&gt;Bayer CropScience&lt;/Publisher&gt;&lt;Availability&gt;copy on file DIR 056; Appendix 40 of application&lt;/Availability&gt;&lt;ZZ_WorkformID&gt;24&lt;/ZZ_WorkformID&gt;&lt;/MDL&gt;&lt;/Cite&gt;&lt;Cite&gt;&lt;Author&gt;Herouet&lt;/Author&gt;&lt;Year&gt;2005&lt;/Year&gt;&lt;RecNum&gt;9065&lt;/RecNum&gt;&lt;IDText&gt;Safety evaluation of the phosphinothricin acetyltransferase proteins encoded by the pat and bar sequences that confer tolerance to glufosinate-ammonium herbicide in transgenic plants&lt;/IDText&gt;&lt;MDL Ref_Type="Journal"&gt;&lt;Ref_Type&gt;Journal&lt;/Ref_Type&gt;&lt;Ref_ID&gt;9065&lt;/Ref_ID&gt;&lt;Title_Primary&gt;Safety evaluation of the phosphinothricin acetyltransferase proteins encoded by the &lt;i&gt;pat&lt;/i&gt; and &lt;i&gt;bar &lt;/i&gt;sequences that confer tolerance to glufosinate-ammonium herbicide in transgenic plants&lt;/Title_Primary&gt;&lt;Authors_Primary&gt;He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Klis,R.-J.&lt;/Authors_Primary&gt;&lt;Authors_Primary&gt;Rouan,D.&lt;/Authors_Primary&gt;&lt;Date_Primary&gt;2005/3&lt;/Date_Primary&gt;&lt;Keywords&gt;Acetyltransferases&lt;/Keywords&gt;&lt;Keywords&gt;adverse effects&lt;/Keywords&gt;&lt;Keywords&gt;allergen&lt;/Keywords&gt;&lt;Keywords&gt;Allergens&lt;/Keywords&gt;&lt;Keywords&gt;Animal&lt;/Keywords&gt;&lt;Keywords&gt;Animal Feed&lt;/Keywords&gt;&lt;Keywords&gt;bar&lt;/Keywords&gt;&lt;Keywords&gt;Biotechnology&lt;/Keywords&gt;&lt;Keywords&gt;CROP&lt;/Keywords&gt;&lt;Keywords&gt;DONOR&lt;/Keywords&gt;&lt;Keywords&gt;ENZYME&lt;/Keywords&gt;&lt;Keywords&gt;Enzymes&lt;/Keywords&gt;&lt;Keywords&gt;feed&lt;/Keywords&gt;&lt;Keywords&gt;food&lt;/Keywords&gt;&lt;Keywords&gt;GENE&lt;/Keywords&gt;&lt;Keywords&gt;Genes&lt;/Keywords&gt;&lt;Keywords&gt;GENOME&lt;/Keywords&gt;&lt;Keywords&gt;glufosinate ammonium&lt;/Keywords&gt;&lt;Keywords&gt;herbicide&lt;/Keywords&gt;&lt;Keywords&gt;herbicide tolerance&lt;/Keywords&gt;&lt;Keywords&gt;Human&lt;/Keywords&gt;&lt;Keywords&gt;Mice&lt;/Keywords&gt;&lt;Keywords&gt;MICROORGANISMS&lt;/Keywords&gt;&lt;Keywords&gt;of&lt;/Keywords&gt;&lt;Keywords&gt;pat&lt;/Keywords&gt;&lt;Keywords&gt;PAT protein&lt;/Keywords&gt;&lt;Keywords&gt;phosphinothricin&lt;/Keywords&gt;&lt;Keywords&gt;phosphinothricin acetyltransferase&lt;/Keywords&gt;&lt;Keywords&gt;plant&lt;/Keywords&gt;&lt;Keywords&gt;plant variety&lt;/Keywords&gt;&lt;Keywords&gt;PLANTS&lt;/Keywords&gt;&lt;Keywords&gt;PRODUCTS&lt;/Keywords&gt;&lt;Keywords&gt;PROTEIN&lt;/Keywords&gt;&lt;Keywords&gt;PROTEINS&lt;/Keywords&gt;&lt;Keywords&gt;review&lt;/Keywords&gt;&lt;Keywords&gt;Safety&lt;/Keywords&gt;&lt;Keywords&gt;safety assessment&lt;/Keywords&gt;&lt;Keywords&gt;SEQUENCE&lt;/Keywords&gt;&lt;Keywords&gt;sequence homology&lt;/Keywords&gt;&lt;Keywords&gt;SEQUENCES&lt;/Keywords&gt;&lt;Keywords&gt;SITE&lt;/Keywords&gt;&lt;Keywords&gt;Streptomyces&lt;/Keywords&gt;&lt;Keywords&gt;Support&lt;/Keywords&gt;&lt;Keywords&gt;TOLERANCE&lt;/Keywords&gt;&lt;Keywords&gt;toxin&lt;/Keywords&gt;&lt;Keywords&gt;TOXINS&lt;/Keywords&gt;&lt;Keywords&gt;transgenic&lt;/Keywords&gt;&lt;Keywords&gt;transgenic crops&lt;/Keywords&gt;&lt;Keywords&gt;transgenic plants&lt;/Keywords&gt;&lt;Keywords&gt;variety&lt;/Keywords&gt;&lt;Reprint&gt;In File&lt;/Reprint&gt;&lt;Start_Page&gt;134&lt;/Start_Page&gt;&lt;End_Page&gt;149&lt;/End_Page&gt;&lt;Periodical&gt;Regulatory Toxicology and Pharmacology&lt;/Periodical&gt;&lt;Volume&gt;41&lt;/Volume&gt;&lt;Issue&gt;2&lt;/Issue&gt;&lt;Web_URL&gt;http://www.sciencedirect.com/science/article/B6WPT-4F8TW1C-1/2/b5115008a054f82d5376590c219e8bc0&lt;/Web_URL&gt;&lt;Web_URL_Link1&gt;&lt;u&gt;file://G:\Scientific Assessment\reference files\Pesticides\Herouet et al 2005.pdf&lt;/u&gt;&lt;/Web_URL_Link1&gt;&lt;ZZ_JournalFull&gt;&lt;f name="System"&gt;Regulatory Toxicology and Pharmacology&lt;/f&gt;&lt;/ZZ_JournalFull&gt;&lt;ZZ_JournalStdAbbrev&gt;&lt;f name="System"&gt;Regul.Toxicol.Pharmacol.&lt;/f&gt;&lt;/ZZ_JournalStdAbbrev&gt;&lt;ZZ_WorkformID&gt;1&lt;/ZZ_WorkformID&gt;&lt;/MDL&gt;&lt;/Cite&gt;&lt;/Refman&gt;</w:instrText>
      </w:r>
      <w:r w:rsidRPr="00DD6E00">
        <w:fldChar w:fldCharType="separate"/>
      </w:r>
      <w:r w:rsidRPr="00DD6E00">
        <w:t>(Wehrmann et al. 1996; Bayer CropScience 2003; Herouet et al. 2005)</w:t>
      </w:r>
      <w:r w:rsidRPr="00DD6E00">
        <w:fldChar w:fldCharType="end"/>
      </w:r>
      <w:r w:rsidRPr="00DD6E00">
        <w:t>.</w:t>
      </w:r>
    </w:p>
    <w:p w:rsidR="00783DBD" w:rsidRPr="00DD6E00" w:rsidRDefault="00783DBD" w:rsidP="00783DBD">
      <w:pPr>
        <w:pStyle w:val="Paragraph"/>
        <w:numPr>
          <w:ilvl w:val="0"/>
          <w:numId w:val="0"/>
        </w:numPr>
      </w:pPr>
      <w:r>
        <w:t xml:space="preserve">128. </w:t>
      </w:r>
      <w:r w:rsidRPr="00DD6E00">
        <w:t xml:space="preserve">The PAT protein expressed in Liberty Link Cotton </w:t>
      </w:r>
      <w:proofErr w:type="gramStart"/>
      <w:r w:rsidRPr="00DD6E00">
        <w:t>is not derived</w:t>
      </w:r>
      <w:proofErr w:type="gramEnd"/>
      <w:r w:rsidRPr="00DD6E00">
        <w:t xml:space="preserve"> from a known allergenic source. A number of GM plants containing the </w:t>
      </w:r>
      <w:r w:rsidRPr="00DD6E00">
        <w:rPr>
          <w:i/>
          <w:iCs/>
        </w:rPr>
        <w:t>pat</w:t>
      </w:r>
      <w:r w:rsidRPr="00DD6E00">
        <w:t xml:space="preserve"> or </w:t>
      </w:r>
      <w:r w:rsidRPr="00DD6E00">
        <w:rPr>
          <w:i/>
          <w:iCs/>
        </w:rPr>
        <w:t>bar</w:t>
      </w:r>
      <w:r w:rsidRPr="00DD6E00">
        <w:t xml:space="preserve"> gene have been field trialled in Australia (See Chapter 1 for details) as well as overseas and no adverse effects on humans, animals or the environment </w:t>
      </w:r>
      <w:proofErr w:type="gramStart"/>
      <w:r w:rsidRPr="00DD6E00">
        <w:t>have been reported</w:t>
      </w:r>
      <w:proofErr w:type="gramEnd"/>
      <w:r w:rsidRPr="00DD6E00">
        <w:t xml:space="preserve">. The UK Royal Society have concluded that there is, at present, no evidence that available GM foods cause allergic reactions, and that the risks posed by GM plants are in principle no greater than those posed by conventional breeding or by plants introduced from other areas of the world </w:t>
      </w:r>
      <w:r w:rsidRPr="00DD6E00">
        <w:fldChar w:fldCharType="begin"/>
      </w:r>
      <w:r w:rsidRPr="00DD6E00">
        <w:instrText xml:space="preserve"> ADDIN REFMGR.CITE &lt;Refman&gt;&lt;Cite&gt;&lt;Author&gt;The Royal Society&lt;/Author&gt;&lt;Year&gt;2002&lt;/Year&gt;&lt;RecNum&gt;363&lt;/RecNum&gt;&lt;IDText&gt;Genetically modified plants for food use and human health&amp;#x2014;an update&lt;/IDText&gt;&lt;MDL Ref_Type="Report"&gt;&lt;Ref_Type&gt;Report&lt;/Ref_Type&gt;&lt;Ref_ID&gt;363&lt;/Ref_ID&gt;&lt;Title_Primary&gt;&lt;f name="Frutiger-Bold"&gt;Genetically modified plants for food use and human health&amp;#x2014;an update&lt;/f&gt;&lt;/Title_Primary&gt;&lt;Authors_Primary&gt;The Royal Society&lt;/Authors_Primary&gt;&lt;Date_Primary&gt;2002/2&lt;/Date_Primary&gt;&lt;Keywords&gt;allergy&lt;/Keywords&gt;&lt;Keywords&gt;Animal&lt;/Keywords&gt;&lt;Keywords&gt;Biotechnology&lt;/Keywords&gt;&lt;Keywords&gt;Dna&lt;/Keywords&gt;&lt;Keywords&gt;food&lt;/Keywords&gt;&lt;Keywords&gt;GENE&lt;/Keywords&gt;&lt;Keywords&gt;Genes&lt;/Keywords&gt;&lt;Keywords&gt;genetically modified&lt;/Keywords&gt;&lt;Keywords&gt;GM food&lt;/Keywords&gt;&lt;Keywords&gt;guideline&lt;/Keywords&gt;&lt;Keywords&gt;herbicide&lt;/Keywords&gt;&lt;Keywords&gt;Herbicides&lt;/Keywords&gt;&lt;Keywords&gt;HISTORY&lt;/Keywords&gt;&lt;Keywords&gt;Human&lt;/Keywords&gt;&lt;Keywords&gt;methods&lt;/Keywords&gt;&lt;Keywords&gt;plant&lt;/Keywords&gt;&lt;Keywords&gt;PLANTS&lt;/Keywords&gt;&lt;Keywords&gt;PRODUCTS&lt;/Keywords&gt;&lt;Keywords&gt;resistance&lt;/Keywords&gt;&lt;Keywords&gt;risk&lt;/Keywords&gt;&lt;Keywords&gt;Safety&lt;/Keywords&gt;&lt;Keywords&gt;safety assessment&lt;/Keywords&gt;&lt;Keywords&gt;SEQUENCES&lt;/Keywords&gt;&lt;Keywords&gt;substantial equivalence&lt;/Keywords&gt;&lt;Keywords&gt;viral DNA&lt;/Keywords&gt;&lt;Keywords&gt;cottondb&lt;/Keywords&gt;&lt;Reprint&gt;In File&lt;/Reprint&gt;&lt;Start_Page&gt;1&lt;/Start_Page&gt;&lt;End_Page&gt;20&lt;/End_Page&gt;&lt;Volume&gt;&lt;f name="Frutiger-BoldCn"&gt;Policy document 4/02&lt;/f&gt;&lt;/Volume&gt;&lt;Pub_Place&gt;The Royal Society, UK&lt;/Pub_Place&gt;&lt;Availability&gt;G:\Scientific Assessment\reference files\Food Feed\GM plants for food and HH - UK Royal Soc 2002&lt;/Availability&gt;&lt;Web_URL&gt;&lt;u&gt;http://www.royalsoc.ac.uk&lt;/u&gt;&lt;/Web_URL&gt;&lt;ZZ_WorkformID&gt;24&lt;/ZZ_WorkformID&gt;&lt;/MDL&gt;&lt;/Cite&gt;&lt;/Refman&gt;</w:instrText>
      </w:r>
      <w:r w:rsidRPr="00DD6E00">
        <w:fldChar w:fldCharType="separate"/>
      </w:r>
      <w:r w:rsidRPr="00DD6E00">
        <w:t>(The Royal Society 2002)</w:t>
      </w:r>
      <w:r w:rsidRPr="00DD6E00">
        <w:fldChar w:fldCharType="end"/>
      </w:r>
      <w:r w:rsidRPr="00DD6E00">
        <w:t>.</w:t>
      </w:r>
    </w:p>
    <w:p w:rsidR="00783DBD" w:rsidRPr="00DD6E00" w:rsidRDefault="00783DBD" w:rsidP="00783DBD">
      <w:pPr>
        <w:pStyle w:val="Paragraph"/>
        <w:numPr>
          <w:ilvl w:val="0"/>
          <w:numId w:val="0"/>
        </w:numPr>
      </w:pPr>
      <w:r>
        <w:t xml:space="preserve">129. </w:t>
      </w:r>
      <w:r w:rsidRPr="00DD6E00">
        <w:t xml:space="preserve">Therefore, </w:t>
      </w:r>
      <w:r w:rsidRPr="00DD6E00">
        <w:rPr>
          <w:b/>
          <w:bCs/>
        </w:rPr>
        <w:t xml:space="preserve">no risk </w:t>
      </w:r>
      <w:proofErr w:type="gramStart"/>
      <w:r w:rsidRPr="00DD6E00">
        <w:rPr>
          <w:b/>
          <w:bCs/>
        </w:rPr>
        <w:t>is identified</w:t>
      </w:r>
      <w:proofErr w:type="gramEnd"/>
      <w:r w:rsidRPr="00DD6E00">
        <w:t xml:space="preserve"> and the potential for allergic reactions in people resulting from exposure through food will not be assessed further.</w:t>
      </w:r>
    </w:p>
    <w:p w:rsidR="00783DBD" w:rsidRPr="00DD6E00" w:rsidRDefault="00783DBD" w:rsidP="00783DBD">
      <w:pPr>
        <w:pStyle w:val="Heading4"/>
      </w:pPr>
      <w:r w:rsidRPr="00DD6E00">
        <w:t>2.2.2</w:t>
      </w:r>
      <w:r w:rsidRPr="00DD6E00">
        <w:tab/>
        <w:t>Contact with items containing GM cotton fibre</w:t>
      </w:r>
    </w:p>
    <w:p w:rsidR="00783DBD" w:rsidRPr="00DD6E00" w:rsidRDefault="00783DBD" w:rsidP="00783DBD">
      <w:pPr>
        <w:pStyle w:val="Paragraph"/>
        <w:numPr>
          <w:ilvl w:val="0"/>
          <w:numId w:val="0"/>
        </w:numPr>
      </w:pPr>
      <w:r>
        <w:t xml:space="preserve">130. </w:t>
      </w:r>
      <w:r w:rsidRPr="00DD6E00">
        <w:t xml:space="preserve">Fibres are removed from the surface of cotton seed in two separate processes </w:t>
      </w:r>
      <w:r w:rsidRPr="00DD6E00">
        <w:fldChar w:fldCharType="begin"/>
      </w:r>
      <w:r w:rsidRPr="00DD6E00">
        <w:instrText xml:space="preserve"> ADDIN REFMGR.CITE &lt;Refman&gt;&lt;Cite&gt;&lt;Author&gt;Gregory&lt;/Author&gt;&lt;Year&gt;1999&lt;/Year&gt;&lt;RecNum&gt;1196&lt;/RecNum&gt;&lt;IDText&gt;Cottonseed processing&lt;/IDText&gt;&lt;MDL Ref_Type="Book Chapter"&gt;&lt;Ref_Type&gt;Book Chapter&lt;/Ref_Type&gt;&lt;Ref_ID&gt;1196&lt;/Ref_ID&gt;&lt;Title_Primary&gt;Cottonseed processing&lt;/Title_Primary&gt;&lt;Authors_Primary&gt;Gregory,S.R.&lt;/Authors_Primary&gt;&lt;Authors_Primary&gt;Hernandez,E.&lt;/Authors_Primary&gt;&lt;Authors_Primary&gt;Savoy,B.R.&lt;/Authors_Primary&gt;&lt;Date_Primary&gt;1999&lt;/Date_Primary&gt;&lt;Keywords&gt;Cotton&lt;/Keywords&gt;&lt;Keywords&gt;cottondb&lt;/Keywords&gt;&lt;Keywords&gt;HISTORY&lt;/Keywords&gt;&lt;Keywords&gt;ORIGIN&lt;/Keywords&gt;&lt;Keywords&gt;CROP&lt;/Keywords&gt;&lt;Reprint&gt;In File&lt;/Reprint&gt;&lt;Start_Page&gt;793&lt;/Start_Page&gt;&lt;End_Page&gt;819&lt;/End_Page&gt;&lt;Title_Secondary&gt;Cotton: Origin, History, Technology and Production&lt;/Title_Secondary&gt;&lt;Authors_Secondary&gt;Smith,C.W.&lt;/Authors_Secondary&gt;&lt;Authors_Secondary&gt;Cothren,J.T.&lt;/Authors_Secondary&gt;&lt;Issue&gt;4.5&lt;/Issue&gt;&lt;Pub_Place&gt;New York&lt;/Pub_Place&gt;&lt;Publisher&gt;John Wiley &amp;amp; Sons&lt;/Publisher&gt;&lt;Title_Series&gt;Wiley Series in Crop Science&lt;/Title_Series&gt;&lt;Authors_Series&gt;Smith,C.W&lt;/Authors_Series&gt;&lt;ISSN_ISBN&gt;0 471 18045 9&lt;/ISSN_ISBN&gt;&lt;ZZ_WorkformID&gt;3&lt;/ZZ_WorkformID&gt;&lt;/MDL&gt;&lt;/Cite&gt;&lt;/Refman&gt;</w:instrText>
      </w:r>
      <w:r w:rsidRPr="00DD6E00">
        <w:fldChar w:fldCharType="separate"/>
      </w:r>
      <w:r w:rsidRPr="00DD6E00">
        <w:t>(Gregory et al. 1999)</w:t>
      </w:r>
      <w:r w:rsidRPr="00DD6E00">
        <w:fldChar w:fldCharType="end"/>
      </w:r>
      <w:r w:rsidRPr="00DD6E00">
        <w:t xml:space="preserve">. During ginning, the long fibres </w:t>
      </w:r>
      <w:proofErr w:type="gramStart"/>
      <w:r w:rsidRPr="00DD6E00">
        <w:t>are removed</w:t>
      </w:r>
      <w:proofErr w:type="gramEnd"/>
      <w:r w:rsidRPr="00DD6E00">
        <w:t xml:space="preserve"> from the seed. These fibres </w:t>
      </w:r>
      <w:proofErr w:type="gramStart"/>
      <w:r w:rsidRPr="00DD6E00">
        <w:t>are called</w:t>
      </w:r>
      <w:proofErr w:type="gramEnd"/>
      <w:r w:rsidRPr="00DD6E00">
        <w:t xml:space="preserve"> cotton lint. Cotton fabrics, used in clothing, upholstery, towels and other household products, </w:t>
      </w:r>
      <w:proofErr w:type="gramStart"/>
      <w:r w:rsidRPr="00DD6E00">
        <w:t>are made</w:t>
      </w:r>
      <w:proofErr w:type="gramEnd"/>
      <w:r w:rsidRPr="00DD6E00">
        <w:t xml:space="preserve"> from cotton lint. Following the ginning process, the seeds can be </w:t>
      </w:r>
      <w:proofErr w:type="spellStart"/>
      <w:r w:rsidRPr="00DD6E00">
        <w:t>delinted</w:t>
      </w:r>
      <w:proofErr w:type="spellEnd"/>
      <w:r w:rsidRPr="00DD6E00">
        <w:t xml:space="preserve">, which involves the removal of the shorter fibres (linters) still attached to the seed. These cotton linters </w:t>
      </w:r>
      <w:proofErr w:type="gramStart"/>
      <w:r w:rsidRPr="00DD6E00">
        <w:t>are used</w:t>
      </w:r>
      <w:proofErr w:type="gramEnd"/>
      <w:r w:rsidRPr="00DD6E00">
        <w:t xml:space="preserve"> in a variety of products including medical dressings, felt, fine quality paper (including banknotes in many countries), twine and mops. Cellulose derivatives produced from the linters may be used in pharmaceuticals, cosmetics, toothpaste, lacquers, paints, ice cream, salad dressing and a variety of plastics </w:t>
      </w:r>
      <w:r w:rsidRPr="00DD6E00">
        <w:fldChar w:fldCharType="begin"/>
      </w:r>
      <w:r w:rsidRPr="00DD6E00">
        <w:instrText xml:space="preserve"> ADDIN REFMGR.CITE &lt;Refman&gt;&lt;Cite&gt;&lt;Author&gt;FSANZ&lt;/Author&gt;&lt;Year&gt;2004&lt;/Year&gt;&lt;RecNum&gt;6487&lt;/RecNum&gt;&lt;IDText&gt;Final assessment report - Application A509: Food derived from insect protected cotton line COT102&lt;/IDText&gt;&lt;MDL Ref_Type="Report"&gt;&lt;Ref_Type&gt;Report&lt;/Ref_Type&gt;&lt;Ref_ID&gt;6487&lt;/Ref_ID&gt;&lt;Title_Primary&gt;Final assessment report - Application A509: Food derived from insect protected cotton line COT102&lt;/Title_Primary&gt;&lt;Authors_Primary&gt;FSANZ&lt;/Authors_Primary&gt;&lt;Date_Primary&gt;2004&lt;/Date_Primary&gt;&lt;Keywords&gt;food&lt;/Keywords&gt;&lt;Keywords&gt;Insect&lt;/Keywords&gt;&lt;Keywords&gt;insect protected&lt;/Keywords&gt;&lt;Keywords&gt;Cotton&lt;/Keywords&gt;&lt;Keywords&gt;LINE&lt;/Keywords&gt;&lt;Keywords&gt;hph&lt;/Keywords&gt;&lt;Reprint&gt;Not in File&lt;/Reprint&gt;&lt;Web_URL&gt;&lt;u&gt;http://www.foodstandards.gov.au/whatsinfood/gmfoods/gmcurrentapplication1030.cfm&lt;/u&gt;&lt;/Web_URL&gt;&lt;Web_URL_Link1&gt;&lt;u&gt;http://www.foodstandards.gov.au/_srcfiles/A509_GM_Cotton_FAR_Final.pdf&lt;/u&gt;&lt;/Web_URL_Link1&gt;&lt;ZZ_WorkformID&gt;24&lt;/ZZ_WorkformID&gt;&lt;/MDL&gt;&lt;/Cite&gt;&lt;Cite&gt;&lt;Author&gt;Gregory&lt;/Author&gt;&lt;Year&gt;1999&lt;/Year&gt;&lt;RecNum&gt;1196&lt;/RecNum&gt;&lt;IDText&gt;Cottonseed processing&lt;/IDText&gt;&lt;MDL Ref_Type="Book Chapter"&gt;&lt;Ref_Type&gt;Book Chapter&lt;/Ref_Type&gt;&lt;Ref_ID&gt;1196&lt;/Ref_ID&gt;&lt;Title_Primary&gt;Cottonseed processing&lt;/Title_Primary&gt;&lt;Authors_Primary&gt;Gregory,S.R.&lt;/Authors_Primary&gt;&lt;Authors_Primary&gt;Hernandez,E.&lt;/Authors_Primary&gt;&lt;Authors_Primary&gt;Savoy,B.R.&lt;/Authors_Primary&gt;&lt;Date_Primary&gt;1999&lt;/Date_Primary&gt;&lt;Keywords&gt;Cotton&lt;/Keywords&gt;&lt;Keywords&gt;cottondb&lt;/Keywords&gt;&lt;Keywords&gt;HISTORY&lt;/Keywords&gt;&lt;Keywords&gt;ORIGIN&lt;/Keywords&gt;&lt;Keywords&gt;CROP&lt;/Keywords&gt;&lt;Reprint&gt;In File&lt;/Reprint&gt;&lt;Start_Page&gt;793&lt;/Start_Page&gt;&lt;End_Page&gt;819&lt;/End_Page&gt;&lt;Title_Secondary&gt;Cotton: Origin, History, Technology and Production&lt;/Title_Secondary&gt;&lt;Authors_Secondary&gt;Smith,C.W.&lt;/Authors_Secondary&gt;&lt;Authors_Secondary&gt;Cothren,J.T.&lt;/Authors_Secondary&gt;&lt;Issue&gt;4.5&lt;/Issue&gt;&lt;Pub_Place&gt;New York&lt;/Pub_Place&gt;&lt;Publisher&gt;John Wiley &amp;amp; Sons&lt;/Publisher&gt;&lt;Title_Series&gt;Wiley Series in Crop Science&lt;/Title_Series&gt;&lt;Authors_Series&gt;Smith,C.W&lt;/Authors_Series&gt;&lt;ISSN_ISBN&gt;0 471 18045 9&lt;/ISSN_ISBN&gt;&lt;ZZ_WorkformID&gt;3&lt;/ZZ_WorkformID&gt;&lt;/MDL&gt;&lt;/Cite&gt;&lt;/Refman&gt;</w:instrText>
      </w:r>
      <w:r w:rsidRPr="00DD6E00">
        <w:fldChar w:fldCharType="separate"/>
      </w:r>
      <w:r w:rsidRPr="00DD6E00">
        <w:t>(Gregory et al. 1999; FSANZ 2004b)</w:t>
      </w:r>
      <w:r w:rsidRPr="00DD6E00">
        <w:fldChar w:fldCharType="end"/>
      </w:r>
      <w:r w:rsidRPr="00DD6E00">
        <w:t xml:space="preserve">. Cotton fibre is widely used in pharmaceutical and medical applications because of its very low </w:t>
      </w:r>
      <w:proofErr w:type="spellStart"/>
      <w:r w:rsidRPr="00DD6E00">
        <w:t>allergenicity</w:t>
      </w:r>
      <w:proofErr w:type="spellEnd"/>
      <w:r w:rsidRPr="00DD6E00">
        <w:t>.</w:t>
      </w:r>
    </w:p>
    <w:p w:rsidR="00783DBD" w:rsidRPr="00DD6E00" w:rsidRDefault="00783DBD" w:rsidP="00783DBD">
      <w:pPr>
        <w:pStyle w:val="Paragraph"/>
        <w:numPr>
          <w:ilvl w:val="0"/>
          <w:numId w:val="0"/>
        </w:numPr>
      </w:pPr>
      <w:r>
        <w:t xml:space="preserve">131. </w:t>
      </w:r>
      <w:r w:rsidRPr="00DD6E00">
        <w:t xml:space="preserve">A general study of the accumulation of mineral nutrients in cotton fruit found no detectable protein in fibre fractions </w:t>
      </w:r>
      <w:r w:rsidRPr="00DD6E00">
        <w:fldChar w:fldCharType="begin"/>
      </w:r>
      <w:r w:rsidRPr="00DD6E00">
        <w:instrText xml:space="preserve"> ADDIN REFMGR.CITE &lt;Refman&gt;&lt;Cite&gt;&lt;Author&gt;Leffler&lt;/Author&gt;&lt;Year&gt;1976&lt;/Year&gt;&lt;RecNum&gt;1174&lt;/RecNum&gt;&lt;IDText&gt;Development of cotton fruit: accumulation and distribution of mineral nutrients&lt;/IDText&gt;&lt;MDL Ref_Type="Journal"&gt;&lt;Ref_Type&gt;Journal&lt;/Ref_Type&gt;&lt;Ref_ID&gt;1174&lt;/Ref_ID&gt;&lt;Title_Primary&gt;Development of cotton fruit: accumulation and distribution of mineral nutrients&lt;/Title_Primary&gt;&lt;Authors_Primary&gt;Leffler,H.R.&lt;/Authors_Primary&gt;&lt;Authors_Primary&gt;Tubertini,B.S.&lt;/Authors_Primary&gt;&lt;Date_Primary&gt;1976&lt;/Date_Primary&gt;&lt;Keywords&gt;Cotton&lt;/Keywords&gt;&lt;Keywords&gt;Fruit&lt;/Keywords&gt;&lt;Keywords&gt;ACCUMULATION&lt;/Keywords&gt;&lt;Reprint&gt;In File&lt;/Reprint&gt;&lt;Start_Page&gt;858&lt;/Start_Page&gt;&lt;End_Page&gt;861&lt;/End_Page&gt;&lt;Periodical&gt;Agronomy Journal&lt;/Periodical&gt;&lt;Volume&gt;68&lt;/Volume&gt;&lt;ZZ_JournalFull&gt;&lt;f name="System"&gt;Agronomy Journal&lt;/f&gt;&lt;/ZZ_JournalFull&gt;&lt;ZZ_JournalStdAbbrev&gt;&lt;f name="System"&gt;Agron J&lt;/f&gt;&lt;/ZZ_JournalStdAbbrev&gt;&lt;ZZ_WorkformID&gt;1&lt;/ZZ_WorkformID&gt;&lt;/MDL&gt;&lt;/Cite&gt;&lt;/Refman&gt;</w:instrText>
      </w:r>
      <w:r w:rsidRPr="00DD6E00">
        <w:fldChar w:fldCharType="separate"/>
      </w:r>
      <w:r w:rsidRPr="00DD6E00">
        <w:t>(Leffler &amp; Tubertini 1976)</w:t>
      </w:r>
      <w:r w:rsidRPr="00DD6E00">
        <w:fldChar w:fldCharType="end"/>
      </w:r>
      <w:r w:rsidRPr="00DD6E00">
        <w:t xml:space="preserve">. However, using more sensitive methods, specific proteins were detected at very low levels in raw, but not processed, linters and lint </w:t>
      </w:r>
      <w:r w:rsidRPr="00DD6E00">
        <w:fldChar w:fldCharType="begin"/>
      </w:r>
      <w:r w:rsidRPr="00DD6E00">
        <w:instrText xml:space="preserve"> ADDIN REFMGR.CITE &lt;Refman&gt;&lt;Cite&gt;&lt;Author&gt;Sims&lt;/Author&gt;&lt;Year&gt;1996&lt;/Year&gt;&lt;RecNum&gt;1199&lt;/RecNum&gt;&lt;IDText&gt;Analysis of expressed proteins in fibre fractions from insect-protected and glyphosate-tolerant cotton varieties&lt;/IDText&gt;&lt;MDL Ref_Type="Journal"&gt;&lt;Ref_Type&gt;Journal&lt;/Ref_Type&gt;&lt;Ref_ID&gt;1199&lt;/Ref_ID&gt;&lt;Title_Primary&gt;Analysis of expressed proteins in fibre fractions from insect-protected and glyphosate-tolerant cotton varieties&lt;/Title_Primary&gt;&lt;Authors_Primary&gt;Sims,S.R.&lt;/Authors_Primary&gt;&lt;Authors_Primary&gt;Berberich,S.A.&lt;/Authors_Primary&gt;&lt;Authors_Primary&gt;Nida,D.L.&lt;/Authors_Primary&gt;&lt;Authors_Primary&gt;Segalini,L.L.&lt;/Authors_Primary&gt;&lt;Authors_Primary&gt;Leach,J.N.&lt;/Authors_Primary&gt;&lt;Authors_Primary&gt;Ebert,C.C.&lt;/Authors_Primary&gt;&lt;Authors_Primary&gt;Fuchs,R.L.&lt;/Authors_Primary&gt;&lt;Date_Primary&gt;1996&lt;/Date_Primary&gt;&lt;Keywords&gt;analysis&lt;/Keywords&gt;&lt;Keywords&gt;Cotton&lt;/Keywords&gt;&lt;Keywords&gt;cottondb&lt;/Keywords&gt;&lt;Keywords&gt;glyphosate-tolerant&lt;/Keywords&gt;&lt;Keywords&gt;PROTEIN&lt;/Keywords&gt;&lt;Keywords&gt;PROTEINS&lt;/Keywords&gt;&lt;Reprint&gt;In File&lt;/Reprint&gt;&lt;Start_Page&gt;1212&lt;/Start_Page&gt;&lt;End_Page&gt;1216&lt;/End_Page&gt;&lt;Periodical&gt;Crop Science&lt;/Periodical&gt;&lt;Volume&gt;36&lt;/Volume&gt;&lt;ZZ_JournalFull&gt;&lt;f name="System"&gt;Crop Science&lt;/f&gt;&lt;/ZZ_JournalFull&gt;&lt;ZZ_JournalStdAbbrev&gt;&lt;f name="System"&gt;Crop Sci&lt;/f&gt;&lt;/ZZ_JournalStdAbbrev&gt;&lt;ZZ_WorkformID&gt;1&lt;/ZZ_WorkformID&gt;&lt;/MDL&gt;&lt;/Cite&gt;&lt;/Refman&gt;</w:instrText>
      </w:r>
      <w:r w:rsidRPr="00DD6E00">
        <w:fldChar w:fldCharType="separate"/>
      </w:r>
      <w:r w:rsidRPr="00DD6E00">
        <w:t>(Sims et al. 1996)</w:t>
      </w:r>
      <w:r w:rsidRPr="00DD6E00">
        <w:fldChar w:fldCharType="end"/>
      </w:r>
      <w:r w:rsidRPr="00DD6E00">
        <w:t xml:space="preserve">. Therefore, the safety of wearing cotton clothing or using other products made from cotton is not expected to be affected by the genetic make-up of the cotton plants from which these components have been derived, that is, whether or not it is derived from GM or non-GM cotton plants. Therefore, </w:t>
      </w:r>
      <w:r w:rsidRPr="00DD6E00">
        <w:rPr>
          <w:b/>
          <w:bCs/>
        </w:rPr>
        <w:t xml:space="preserve">no risk </w:t>
      </w:r>
      <w:proofErr w:type="gramStart"/>
      <w:r w:rsidRPr="00DD6E00">
        <w:rPr>
          <w:b/>
          <w:bCs/>
        </w:rPr>
        <w:t>is identified</w:t>
      </w:r>
      <w:proofErr w:type="gramEnd"/>
      <w:r w:rsidRPr="00DD6E00">
        <w:t xml:space="preserve"> and the potential for allergic reactions in people resulting from exposure through cotton fibre will not be assessed further.</w:t>
      </w:r>
    </w:p>
    <w:p w:rsidR="00783DBD" w:rsidRPr="00DD6E00" w:rsidRDefault="00783DBD" w:rsidP="00783DBD">
      <w:pPr>
        <w:pStyle w:val="Heading4"/>
      </w:pPr>
      <w:r w:rsidRPr="00DD6E00">
        <w:t>2.2.3</w:t>
      </w:r>
      <w:r w:rsidRPr="00DD6E00">
        <w:tab/>
        <w:t xml:space="preserve">Contact with GM plant materials containing the PAT protein </w:t>
      </w:r>
    </w:p>
    <w:p w:rsidR="00783DBD" w:rsidRPr="00DD6E00" w:rsidRDefault="00783DBD" w:rsidP="00783DBD">
      <w:pPr>
        <w:pStyle w:val="Paragraph"/>
        <w:numPr>
          <w:ilvl w:val="0"/>
          <w:numId w:val="0"/>
        </w:numPr>
      </w:pPr>
      <w:r>
        <w:t xml:space="preserve">132. </w:t>
      </w:r>
      <w:r w:rsidRPr="00DD6E00">
        <w:t xml:space="preserve">People working with cotton plants </w:t>
      </w:r>
      <w:proofErr w:type="gramStart"/>
      <w:r w:rsidRPr="00DD6E00">
        <w:t>would be exposed</w:t>
      </w:r>
      <w:proofErr w:type="gramEnd"/>
      <w:r w:rsidRPr="00DD6E00">
        <w:t xml:space="preserve"> primarily to the outer waxy cuticle layer at the plant surface, to the seed coat or to the cotton fibres, all of which are essentially free of protein. However, dermal exposure to proteins (including the PAT protein) or to other cellular components of the cotton plants may occur if damage to the plants during handling results in rupture of plant cells.</w:t>
      </w:r>
    </w:p>
    <w:p w:rsidR="00783DBD" w:rsidRPr="00DD6E00" w:rsidRDefault="00783DBD" w:rsidP="00783DBD">
      <w:pPr>
        <w:pStyle w:val="Paragraph"/>
        <w:numPr>
          <w:ilvl w:val="0"/>
          <w:numId w:val="0"/>
        </w:numPr>
      </w:pPr>
      <w:r>
        <w:t xml:space="preserve">133. </w:t>
      </w:r>
      <w:r w:rsidRPr="00DD6E00">
        <w:t xml:space="preserve">Inhalation of pollen by workers or people living near cotton crops could potentially result in allergic reactions if the PAT protein was allergenic and </w:t>
      </w:r>
      <w:proofErr w:type="gramStart"/>
      <w:r w:rsidRPr="00DD6E00">
        <w:t>was expressed</w:t>
      </w:r>
      <w:proofErr w:type="gramEnd"/>
      <w:r w:rsidRPr="00DD6E00">
        <w:t xml:space="preserve"> in the pollen. The PAT protein </w:t>
      </w:r>
      <w:proofErr w:type="gramStart"/>
      <w:r w:rsidRPr="00DD6E00">
        <w:t>has been shown</w:t>
      </w:r>
      <w:proofErr w:type="gramEnd"/>
      <w:r w:rsidRPr="00DD6E00">
        <w:t xml:space="preserve"> to be present in most parts of the GM cotton plants including pollen, leaves and seed (See Table 2.1, Chapter 1). However, evidence indicates that the PAT protein is not allergenic (see Section 2.2.1 of this Chapter for details).</w:t>
      </w:r>
    </w:p>
    <w:p w:rsidR="00783DBD" w:rsidRPr="00DD6E00" w:rsidRDefault="00783DBD" w:rsidP="00783DBD">
      <w:pPr>
        <w:pStyle w:val="Paragraph"/>
        <w:numPr>
          <w:ilvl w:val="0"/>
          <w:numId w:val="0"/>
        </w:numPr>
      </w:pPr>
      <w:r>
        <w:t xml:space="preserve">134. </w:t>
      </w:r>
      <w:r w:rsidRPr="00DD6E00">
        <w:t xml:space="preserve">The primary processing of cotton at cotton gins, and the bulk handling of </w:t>
      </w:r>
      <w:proofErr w:type="gramStart"/>
      <w:r w:rsidRPr="00DD6E00">
        <w:t>cotton seed</w:t>
      </w:r>
      <w:proofErr w:type="gramEnd"/>
      <w:r w:rsidRPr="00DD6E00">
        <w:t xml:space="preserve"> and cotton fibre, can create and stir up fine dust and lint particles. Use of personal protective equipment by exposed workers is commonplace in such facilities to prevent respiratory irritations such as byssinosis.</w:t>
      </w:r>
    </w:p>
    <w:p w:rsidR="00783DBD" w:rsidRPr="00DD6E00" w:rsidRDefault="00783DBD" w:rsidP="00783DBD">
      <w:pPr>
        <w:pStyle w:val="Paragraph"/>
        <w:numPr>
          <w:ilvl w:val="0"/>
          <w:numId w:val="0"/>
        </w:numPr>
      </w:pPr>
      <w:r>
        <w:t xml:space="preserve">135. </w:t>
      </w:r>
      <w:r w:rsidRPr="00DD6E00">
        <w:t>Furthermore, PAT proteins are widespread in the environment, through the presence of naturally occurring bacteria (See Section 3.4, Chapter 1 for details), and therefore people are already widely exposed to PAT proteins.</w:t>
      </w:r>
    </w:p>
    <w:p w:rsidR="00783DBD" w:rsidRPr="00DD6E00" w:rsidRDefault="00783DBD" w:rsidP="00783DBD">
      <w:pPr>
        <w:pStyle w:val="Paragraph"/>
        <w:numPr>
          <w:ilvl w:val="0"/>
          <w:numId w:val="0"/>
        </w:numPr>
      </w:pPr>
      <w:r>
        <w:t xml:space="preserve">136. </w:t>
      </w:r>
      <w:r w:rsidRPr="00DD6E00">
        <w:t xml:space="preserve">Therefore, </w:t>
      </w:r>
      <w:r w:rsidRPr="00DD6E00">
        <w:rPr>
          <w:b/>
          <w:bCs/>
        </w:rPr>
        <w:t xml:space="preserve">no risk </w:t>
      </w:r>
      <w:proofErr w:type="gramStart"/>
      <w:r w:rsidRPr="00DD6E00">
        <w:rPr>
          <w:b/>
          <w:bCs/>
        </w:rPr>
        <w:t>is identified</w:t>
      </w:r>
      <w:proofErr w:type="gramEnd"/>
      <w:r w:rsidRPr="00DD6E00">
        <w:t xml:space="preserve"> and the potential for allergic reactions in people resulting from contact with GM plant materials containing the PAT protein will not be assessed further.</w:t>
      </w:r>
    </w:p>
    <w:p w:rsidR="00783DBD" w:rsidRPr="00DD6E00" w:rsidRDefault="00783DBD" w:rsidP="00783DBD">
      <w:pPr>
        <w:pStyle w:val="Heading3"/>
      </w:pPr>
      <w:bookmarkStart w:id="295" w:name="_Toc118533850"/>
      <w:bookmarkStart w:id="296" w:name="_Toc121209925"/>
      <w:bookmarkStart w:id="297" w:name="_Toc135718559"/>
      <w:bookmarkStart w:id="298" w:name="_Toc136159933"/>
      <w:bookmarkStart w:id="299" w:name="_Toc136343759"/>
      <w:bookmarkStart w:id="300" w:name="_Toc141236881"/>
      <w:bookmarkStart w:id="301" w:name="_Toc142807934"/>
      <w:bookmarkStart w:id="302" w:name="_Toc417387686"/>
      <w:r>
        <w:t xml:space="preserve">2.3 </w:t>
      </w:r>
      <w:r w:rsidRPr="00DD6E00">
        <w:t>Production of a substance toxic to organisms other than people</w:t>
      </w:r>
      <w:bookmarkEnd w:id="295"/>
      <w:bookmarkEnd w:id="296"/>
      <w:bookmarkEnd w:id="297"/>
      <w:bookmarkEnd w:id="298"/>
      <w:bookmarkEnd w:id="299"/>
      <w:bookmarkEnd w:id="300"/>
      <w:bookmarkEnd w:id="301"/>
      <w:bookmarkEnd w:id="302"/>
    </w:p>
    <w:p w:rsidR="00783DBD" w:rsidRPr="00DD6E00" w:rsidRDefault="00783DBD" w:rsidP="00783DBD">
      <w:pPr>
        <w:pStyle w:val="Paragraph"/>
        <w:numPr>
          <w:ilvl w:val="0"/>
          <w:numId w:val="0"/>
        </w:numPr>
      </w:pPr>
      <w:r>
        <w:t xml:space="preserve">137. </w:t>
      </w:r>
      <w:r w:rsidRPr="00DD6E00">
        <w:t xml:space="preserve">A range of organisms </w:t>
      </w:r>
      <w:proofErr w:type="gramStart"/>
      <w:r w:rsidRPr="00DD6E00">
        <w:t>may be exposed</w:t>
      </w:r>
      <w:proofErr w:type="gramEnd"/>
      <w:r w:rsidRPr="00DD6E00">
        <w:t xml:space="preserve"> directly, through feeding on the GM cotton plants, or indirectly through eating organisms that feed on GM cotton plants. These organisms include vertebrates, invertebrates and microorganisms.</w:t>
      </w:r>
    </w:p>
    <w:p w:rsidR="00783DBD" w:rsidRPr="00DD6E00" w:rsidRDefault="00783DBD" w:rsidP="00783DBD">
      <w:pPr>
        <w:pStyle w:val="Paragraph"/>
        <w:numPr>
          <w:ilvl w:val="0"/>
          <w:numId w:val="0"/>
        </w:numPr>
      </w:pPr>
      <w:r>
        <w:t xml:space="preserve">138. </w:t>
      </w:r>
      <w:r w:rsidRPr="00DD6E00">
        <w:t xml:space="preserve">Cotton tissue (from either GM or non-GM plants), particularly the seeds, can be toxic to mammals if ingested in large quantities because of the presence of toxic and anti-nutritional factors including gossypol and </w:t>
      </w:r>
      <w:proofErr w:type="spellStart"/>
      <w:r w:rsidRPr="00DD6E00">
        <w:t>cyclopropenoid</w:t>
      </w:r>
      <w:proofErr w:type="spellEnd"/>
      <w:r w:rsidRPr="00DD6E00">
        <w:t xml:space="preserve"> fatty acids (</w:t>
      </w:r>
      <w:proofErr w:type="spellStart"/>
      <w:r w:rsidRPr="00DD6E00">
        <w:t>eg</w:t>
      </w:r>
      <w:proofErr w:type="spellEnd"/>
      <w:r w:rsidRPr="00DD6E00">
        <w:t xml:space="preserve"> </w:t>
      </w:r>
      <w:proofErr w:type="spellStart"/>
      <w:r w:rsidRPr="00DD6E00">
        <w:t>dihydrosterculic</w:t>
      </w:r>
      <w:proofErr w:type="spellEnd"/>
      <w:r w:rsidRPr="00DD6E00">
        <w:t xml:space="preserve">, </w:t>
      </w:r>
      <w:proofErr w:type="spellStart"/>
      <w:r w:rsidRPr="00DD6E00">
        <w:t>sterculic</w:t>
      </w:r>
      <w:proofErr w:type="spellEnd"/>
      <w:r w:rsidRPr="00DD6E00">
        <w:t xml:space="preserve"> and </w:t>
      </w:r>
      <w:proofErr w:type="spellStart"/>
      <w:r w:rsidRPr="00DD6E00">
        <w:t>malvalic</w:t>
      </w:r>
      <w:proofErr w:type="spellEnd"/>
      <w:r w:rsidRPr="00DD6E00">
        <w:t xml:space="preserve"> acids).</w:t>
      </w:r>
    </w:p>
    <w:p w:rsidR="00783DBD" w:rsidRPr="00DD6E00" w:rsidRDefault="00783DBD" w:rsidP="00783DBD">
      <w:pPr>
        <w:pStyle w:val="Paragraph"/>
        <w:numPr>
          <w:ilvl w:val="0"/>
          <w:numId w:val="0"/>
        </w:numPr>
      </w:pPr>
      <w:r>
        <w:t xml:space="preserve">139. </w:t>
      </w:r>
      <w:r w:rsidRPr="00DD6E00">
        <w:t xml:space="preserve">Mammals generally avoid feeding on cotton plants. The presence of gossypol and </w:t>
      </w:r>
      <w:proofErr w:type="spellStart"/>
      <w:r w:rsidRPr="00DD6E00">
        <w:t>cyclopropenoid</w:t>
      </w:r>
      <w:proofErr w:type="spellEnd"/>
      <w:r w:rsidRPr="00DD6E00">
        <w:t xml:space="preserve"> fatty acids in </w:t>
      </w:r>
      <w:proofErr w:type="gramStart"/>
      <w:r w:rsidRPr="00DD6E00">
        <w:t>cotton seed</w:t>
      </w:r>
      <w:proofErr w:type="gramEnd"/>
      <w:r w:rsidRPr="00DD6E00">
        <w:t xml:space="preserve"> limits the use of whole cotton seed as a protein supplement in animal feed, except for cattle which are less affected by these components. Inactivation or removal of these components during processing enables the use of some </w:t>
      </w:r>
      <w:proofErr w:type="gramStart"/>
      <w:r w:rsidRPr="00DD6E00">
        <w:t>cotton seed</w:t>
      </w:r>
      <w:proofErr w:type="gramEnd"/>
      <w:r w:rsidRPr="00DD6E00">
        <w:t xml:space="preserve"> meal for farmed fish, poultry and swine. The meal and hulls of cotton seed can also be used for cattle feed. Its use as stockfeed is limited, nonetheless, to a relatively small proportion of the diet and it </w:t>
      </w:r>
      <w:proofErr w:type="gramStart"/>
      <w:r w:rsidRPr="00DD6E00">
        <w:t>must be introduced</w:t>
      </w:r>
      <w:proofErr w:type="gramEnd"/>
      <w:r w:rsidRPr="00DD6E00">
        <w:t xml:space="preserve"> gradually, to avoid potential toxic effects.</w:t>
      </w:r>
    </w:p>
    <w:p w:rsidR="00783DBD" w:rsidRPr="00DD6E00" w:rsidRDefault="00783DBD" w:rsidP="00783DBD">
      <w:pPr>
        <w:pStyle w:val="Paragraph"/>
        <w:numPr>
          <w:ilvl w:val="0"/>
          <w:numId w:val="0"/>
        </w:numPr>
      </w:pPr>
      <w:r>
        <w:t xml:space="preserve">140. </w:t>
      </w:r>
      <w:r w:rsidRPr="00DD6E00">
        <w:t xml:space="preserve">Neither cotton trash nor stubble </w:t>
      </w:r>
      <w:proofErr w:type="gramStart"/>
      <w:r w:rsidRPr="00DD6E00">
        <w:t>are</w:t>
      </w:r>
      <w:proofErr w:type="gramEnd"/>
      <w:r w:rsidRPr="00DD6E00">
        <w:t xml:space="preserve"> used as animal feed, due to the possible presence of pesticide residues.</w:t>
      </w:r>
    </w:p>
    <w:p w:rsidR="00783DBD" w:rsidRPr="00DD6E00" w:rsidRDefault="00783DBD" w:rsidP="00783DBD">
      <w:pPr>
        <w:pStyle w:val="Heading4"/>
        <w:keepLines w:val="0"/>
        <w:numPr>
          <w:ilvl w:val="2"/>
          <w:numId w:val="6"/>
        </w:numPr>
        <w:spacing w:before="120" w:after="120"/>
      </w:pPr>
      <w:r w:rsidRPr="00DD6E00">
        <w:t xml:space="preserve">Ingestion of GM plant materials by vertebrates, including stock </w:t>
      </w:r>
    </w:p>
    <w:p w:rsidR="00783DBD" w:rsidRPr="00DD6E00" w:rsidRDefault="00783DBD" w:rsidP="00783DBD">
      <w:pPr>
        <w:pStyle w:val="Paragraph"/>
        <w:numPr>
          <w:ilvl w:val="0"/>
          <w:numId w:val="0"/>
        </w:numPr>
      </w:pPr>
      <w:r>
        <w:t xml:space="preserve">141. </w:t>
      </w:r>
      <w:r w:rsidRPr="00DD6E00">
        <w:t xml:space="preserve">Mammals generally avoid feeding on cotton plants due to both the presence of toxic, anti-nutritional substances and the morphology of the plant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In the field, seed cotton is present as large lint-covered bolls that are unattractive to avian species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so birds are not likely to be exposed to the PAT protein in the seeds of the GM cotton.</w:t>
      </w:r>
    </w:p>
    <w:p w:rsidR="00783DBD" w:rsidRPr="00DD6E00" w:rsidRDefault="00783DBD" w:rsidP="00783DBD">
      <w:pPr>
        <w:pStyle w:val="Paragraph"/>
        <w:numPr>
          <w:ilvl w:val="0"/>
          <w:numId w:val="0"/>
        </w:numPr>
      </w:pPr>
      <w:r>
        <w:t xml:space="preserve">142. </w:t>
      </w:r>
      <w:r w:rsidRPr="00DD6E00">
        <w:t xml:space="preserve">Cotton seed and pollen from the release are not expected to enter aquatic habitats in any significant quantities (OGTR 2002); </w:t>
      </w:r>
      <w:proofErr w:type="gramStart"/>
      <w:r w:rsidRPr="00DD6E00">
        <w:t>therefore</w:t>
      </w:r>
      <w:proofErr w:type="gramEnd"/>
      <w:r w:rsidRPr="00DD6E00">
        <w:t xml:space="preserve"> the level of exposure of aquatic vertebrates to the GM cotton will be low. Irrigation practices (Good Management Practice of cotton industry) used by cotton growers in Australia retain irrigation water run-off, as well as the first 15 mm of storm water run-off, on-farm to minimise the entry of pesticide residues into natural waterways.</w:t>
      </w:r>
    </w:p>
    <w:p w:rsidR="00783DBD" w:rsidRPr="00DD6E00" w:rsidRDefault="00783DBD" w:rsidP="00783DBD">
      <w:pPr>
        <w:pStyle w:val="Paragraph"/>
        <w:numPr>
          <w:ilvl w:val="0"/>
          <w:numId w:val="0"/>
        </w:numPr>
      </w:pPr>
      <w:r>
        <w:t xml:space="preserve">143. </w:t>
      </w:r>
      <w:r w:rsidRPr="00DD6E00">
        <w:t xml:space="preserve">As discussed in detail in Section 2.1.1 of this Chapter as well as in the RARMP for DIR 021/2002, available on the OGTR website, studies aimed at determining the level of acute oral toxicity of the PAT protein for mammals and other vertebrates, have been performed and did not find any evidence of acute toxicity. Therefore, it </w:t>
      </w:r>
      <w:proofErr w:type="gramStart"/>
      <w:r w:rsidRPr="00DD6E00">
        <w:t>is concluded</w:t>
      </w:r>
      <w:proofErr w:type="gramEnd"/>
      <w:r w:rsidRPr="00DD6E00">
        <w:t xml:space="preserve"> that the PAT protein has extremely low toxicity to vertebrates.</w:t>
      </w:r>
    </w:p>
    <w:p w:rsidR="00783DBD" w:rsidRPr="00DD6E00" w:rsidRDefault="00783DBD" w:rsidP="00783DBD">
      <w:pPr>
        <w:pStyle w:val="Paragraph"/>
        <w:numPr>
          <w:ilvl w:val="0"/>
          <w:numId w:val="0"/>
        </w:numPr>
      </w:pPr>
      <w:r>
        <w:t xml:space="preserve">144. </w:t>
      </w:r>
      <w:r w:rsidRPr="00DD6E00">
        <w:t xml:space="preserve">PAT enzymes are produced naturally by the common soil bacteria </w:t>
      </w:r>
      <w:r w:rsidRPr="00DD6E00">
        <w:rPr>
          <w:i/>
          <w:iCs/>
        </w:rPr>
        <w:t xml:space="preserve">Streptomyces </w:t>
      </w:r>
      <w:proofErr w:type="spellStart"/>
      <w:r w:rsidRPr="00DD6E00">
        <w:rPr>
          <w:i/>
          <w:iCs/>
        </w:rPr>
        <w:t>viridochromogenes</w:t>
      </w:r>
      <w:proofErr w:type="spellEnd"/>
      <w:r w:rsidRPr="00DD6E00">
        <w:t xml:space="preserve"> and </w:t>
      </w:r>
      <w:r w:rsidRPr="00DD6E00">
        <w:rPr>
          <w:i/>
          <w:iCs/>
        </w:rPr>
        <w:t>S. </w:t>
      </w:r>
      <w:proofErr w:type="spellStart"/>
      <w:r w:rsidRPr="00DD6E00">
        <w:rPr>
          <w:i/>
          <w:iCs/>
        </w:rPr>
        <w:t>hygroscopicus</w:t>
      </w:r>
      <w:proofErr w:type="spellEnd"/>
      <w:r w:rsidRPr="00DD6E00">
        <w:t xml:space="preserve">, encoded by the </w:t>
      </w:r>
      <w:r w:rsidRPr="00DD6E00">
        <w:rPr>
          <w:i/>
          <w:iCs/>
        </w:rPr>
        <w:t>pat</w:t>
      </w:r>
      <w:r w:rsidRPr="00DD6E00">
        <w:t xml:space="preserve"> and </w:t>
      </w:r>
      <w:r w:rsidRPr="00DD6E00">
        <w:rPr>
          <w:i/>
          <w:iCs/>
        </w:rPr>
        <w:t>bar</w:t>
      </w:r>
      <w:r w:rsidRPr="00DD6E00">
        <w:t xml:space="preserve"> genes, respectively </w:t>
      </w:r>
      <w:r w:rsidRPr="00DD6E00">
        <w:fldChar w:fldCharType="begin"/>
      </w:r>
      <w:r w:rsidRPr="00DD6E00">
        <w:instrText xml:space="preserve"> ADDIN REFMGR.CITE &lt;Refman&gt;&lt;Cite&gt;&lt;Author&gt;Wohlleben&lt;/Author&gt;&lt;Year&gt;1988&lt;/Year&gt;&lt;RecNum&gt;1069&lt;/RecNum&gt;&lt;IDText&gt;Nucleotide sequence of the phosphinothricin N-acetyltransferase gene from Streptomyces viridochromogenes Tu494 and its expression in Nicotiana tabacum&lt;/IDText&gt;&lt;MDL Ref_Type="Journal"&gt;&lt;Ref_Type&gt;Journal&lt;/Ref_Type&gt;&lt;Ref_ID&gt;1069&lt;/Ref_ID&gt;&lt;Title_Primary&gt;Nucleotide sequence of the phosphinothricin N-acetyltransferase gene from &lt;i&gt;Streptomyces viridochromogenes&lt;/i&gt; Tu494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hler,A.&lt;/Authors_Primary&gt;&lt;Date_Primary&gt;1988/10/15&lt;/Date_Primary&gt;&lt;Keywords&gt;Acetyltransferases&lt;/Keywords&gt;&lt;Keywords&gt;Base Sequence&lt;/Keywords&gt;&lt;Keywords&gt;Comparative Study&lt;/Keywords&gt;&lt;Keywords&gt;DNA,Recombinant&lt;/Keywords&gt;&lt;Keywords&gt;Enzymology&lt;/Keywords&gt;&lt;Keywords&gt;Gene Expression Regulation&lt;/Keywords&gt;&lt;Keywords&gt;Genes,Bacterial&lt;/Keywords&gt;&lt;Keywords&gt;Genetic Vectors&lt;/Keywords&gt;&lt;Keywords&gt;genetics&lt;/Keywords&gt;&lt;Keywords&gt;Molecular Sequence Data&lt;/Keywords&gt;&lt;Keywords&gt;Plants,Toxic&lt;/Keywords&gt;&lt;Keywords&gt;Plasmids&lt;/Keywords&gt;&lt;Keywords&gt;Restriction Mapping&lt;/Keywords&gt;&lt;Keywords&gt;Streptomyces&lt;/Keywords&gt;&lt;Keywords&gt;Support,Non-U.S.Gov&amp;apos;t&lt;/Keywords&gt;&lt;Keywords&gt;Tobacco&lt;/Keywords&gt;&lt;Keywords&gt;Nucleotide sequence&lt;/Keywords&gt;&lt;Keywords&gt;NUCLEOTIDE-SEQUENCE&lt;/Keywords&gt;&lt;Keywords&gt;SEQUENCE&lt;/Keywords&gt;&lt;Keywords&gt;of&lt;/Keywords&gt;&lt;Keywords&gt;phosphinothricin&lt;/Keywords&gt;&lt;Keywords&gt;phosphinothricin N-acetyltransferase&lt;/Keywords&gt;&lt;Keywords&gt;N-ACETYLTRANSFERASE GENE&lt;/Keywords&gt;&lt;Keywords&gt;GENE&lt;/Keywords&gt;&lt;Keywords&gt;EXPRESSION&lt;/Keywords&gt;&lt;Keywords&gt;NICOTIANA&lt;/Keywords&gt;&lt;Keywords&gt;Nicotiana tabacum&lt;/Keywords&gt;&lt;Keywords&gt;NICOTIANA-TABACUM&lt;/Keywords&gt;&lt;Reprint&gt;In File&lt;/Reprint&gt;&lt;Start_Page&gt;25&lt;/Start_Page&gt;&lt;End_Page&gt;37&lt;/End_Page&gt;&lt;Periodical&gt;Gene&lt;/Periodical&gt;&lt;Volume&gt;70&lt;/Volume&gt;&lt;Issue&gt;1&lt;/Issue&gt;&lt;Address&gt;Lehrstuhl fur Genetik, Fakultat fur Biologie, Universitat Bielefeld, F.R.G&lt;/Address&gt;&lt;Web_URL&gt;PM:3240868&lt;/Web_URL&gt;&lt;ZZ_JournalFull&gt;&lt;f name="System"&gt;Gene&lt;/f&gt;&lt;/ZZ_JournalFull&gt;&lt;ZZ_WorkformID&gt;1&lt;/ZZ_WorkformID&gt;&lt;/MDL&gt;&lt;/Cite&gt;&lt;Cite&gt;&lt;Author&gt;Strauch&lt;/Author&gt;&lt;Year&gt;1988&lt;/Year&gt;&lt;RecNum&gt;1070&lt;/RecNum&gt;&lt;IDText&gt;Cloning of a phosphinothricin N-acetyltransferase gene from Streptomyces viridochromogenes Tu494 and its expression in Streptomyces lividans and Escherichia coli&lt;/IDText&gt;&lt;MDL Ref_Type="Journal"&gt;&lt;Ref_Type&gt;Journal&lt;/Ref_Type&gt;&lt;Ref_ID&gt;1070&lt;/Ref_ID&gt;&lt;Title_Primary&gt;Cloning of a phosphinothricin N-acetyltransferase gene from &lt;i&gt;Streptomyces viridochromogenes&lt;/i&gt; Tu494 and its expression in &lt;i&gt;Streptomyces lividans&lt;/i&gt; and &lt;i&gt;Escherichia coli&lt;/i&gt;&lt;/Title_Primary&gt;&lt;Authors_Primary&gt;Strauch,E.&lt;/Authors_Primary&gt;&lt;Authors_Primary&gt;Wohlleben,W.&lt;/Authors_Primary&gt;&lt;Authors_Primary&gt;Puhler,A.&lt;/Authors_Primary&gt;&lt;Date_Primary&gt;1988&lt;/Date_Primary&gt;&lt;Keywords&gt;Acetyltransferases&lt;/Keywords&gt;&lt;Keywords&gt;Aminobutyric Acids&lt;/Keywords&gt;&lt;Keywords&gt;Bacterial Proteins&lt;/Keywords&gt;&lt;Keywords&gt;biosynthesis&lt;/Keywords&gt;&lt;Keywords&gt;Drug Effects&lt;/Keywords&gt;&lt;Keywords&gt;Drug Resistance,Microbial&lt;/Keywords&gt;&lt;Keywords&gt;Escherichia coli&lt;/Keywords&gt;&lt;Keywords&gt;Genes,Bacterial&lt;/Keywords&gt;&lt;Keywords&gt;genetics&lt;/Keywords&gt;&lt;Keywords&gt;metabolism&lt;/Keywords&gt;&lt;Keywords&gt;Pharmacology&lt;/Keywords&gt;&lt;Keywords&gt;Promoter Regions (Genetics)&lt;/Keywords&gt;&lt;Keywords&gt;Recombinant Proteins&lt;/Keywords&gt;&lt;Keywords&gt;Streptomyces&lt;/Keywords&gt;&lt;Keywords&gt;Support,Non-U.S.Gov&amp;apos;t&lt;/Keywords&gt;&lt;Reprint&gt;In File&lt;/Reprint&gt;&lt;Start_Page&gt;65&lt;/Start_Page&gt;&lt;End_Page&gt;74&lt;/End_Page&gt;&lt;Periodical&gt;Gene&lt;/Periodical&gt;&lt;Volume&gt;63&lt;/Volume&gt;&lt;Issue&gt;1&lt;/Issue&gt;&lt;Address&gt;Lehrstuhl fur Genetik, Fakultat fur Biologie, Universitat Bielefeld, F.R.G&lt;/Address&gt;&lt;Web_URL&gt;PM:3290054&lt;/Web_URL&gt;&lt;ZZ_JournalFull&gt;&lt;f name="System"&gt;Gene&lt;/f&gt;&lt;/ZZ_JournalFull&gt;&lt;ZZ_WorkformID&gt;1&lt;/ZZ_WorkformID&gt;&lt;/MDL&gt;&lt;/Cite&gt;&lt;/Refman&gt;</w:instrText>
      </w:r>
      <w:r w:rsidRPr="00DD6E00">
        <w:fldChar w:fldCharType="separate"/>
      </w:r>
      <w:r w:rsidRPr="00DD6E00">
        <w:t>(Wohlleben et al. 1988; Strauch et al. 1988)</w:t>
      </w:r>
      <w:r w:rsidRPr="00DD6E00">
        <w:fldChar w:fldCharType="end"/>
      </w:r>
      <w:r w:rsidRPr="00DD6E00">
        <w:t>. The PAT protein expressed in Liberty Link</w:t>
      </w:r>
      <w:r w:rsidRPr="00DD6E00">
        <w:rPr>
          <w:vertAlign w:val="superscript"/>
        </w:rPr>
        <w:t>®</w:t>
      </w:r>
      <w:r w:rsidRPr="00DD6E00">
        <w:t xml:space="preserve"> Cotton differs only in one amino acid from the protein naturally produced by </w:t>
      </w:r>
      <w:r w:rsidRPr="00DD6E00">
        <w:rPr>
          <w:i/>
          <w:iCs/>
        </w:rPr>
        <w:t>S. </w:t>
      </w:r>
      <w:proofErr w:type="spellStart"/>
      <w:r w:rsidRPr="00DD6E00">
        <w:rPr>
          <w:i/>
          <w:iCs/>
        </w:rPr>
        <w:t>hygroscopicus</w:t>
      </w:r>
      <w:proofErr w:type="spellEnd"/>
      <w:r w:rsidRPr="00DD6E00">
        <w:t xml:space="preserve">. Since the same or similar proteins are widespread in the environment, the introduced PAT protein </w:t>
      </w:r>
      <w:proofErr w:type="gramStart"/>
      <w:r w:rsidRPr="00DD6E00">
        <w:t>is not expected</w:t>
      </w:r>
      <w:proofErr w:type="gramEnd"/>
      <w:r w:rsidRPr="00DD6E00">
        <w:t xml:space="preserve"> to be a novel source of harm for vertebrates.</w:t>
      </w:r>
    </w:p>
    <w:p w:rsidR="00783DBD" w:rsidRPr="00DD6E00" w:rsidRDefault="00783DBD" w:rsidP="00783DBD">
      <w:pPr>
        <w:pStyle w:val="Paragraph"/>
        <w:numPr>
          <w:ilvl w:val="0"/>
          <w:numId w:val="0"/>
        </w:numPr>
      </w:pPr>
      <w:r>
        <w:t xml:space="preserve">145. </w:t>
      </w:r>
      <w:r w:rsidRPr="00DD6E00">
        <w:t xml:space="preserve">Vertebrates </w:t>
      </w:r>
      <w:proofErr w:type="gramStart"/>
      <w:r w:rsidRPr="00DD6E00">
        <w:t>will also have been exposed</w:t>
      </w:r>
      <w:proofErr w:type="gramEnd"/>
      <w:r w:rsidRPr="00DD6E00">
        <w:t xml:space="preserve"> to the same or similar PAT proteins through expression in other GM cotton lines and GM canola currently and previously being field trialled (see Chapter 1, Section 4.1.1). No adverse effects </w:t>
      </w:r>
      <w:proofErr w:type="gramStart"/>
      <w:r w:rsidRPr="00DD6E00">
        <w:t>have been reported</w:t>
      </w:r>
      <w:proofErr w:type="gramEnd"/>
      <w:r w:rsidRPr="00DD6E00">
        <w:t xml:space="preserve"> from these releases. </w:t>
      </w:r>
    </w:p>
    <w:p w:rsidR="00783DBD" w:rsidRPr="00DD6E00" w:rsidRDefault="00783DBD" w:rsidP="00783DBD">
      <w:pPr>
        <w:pStyle w:val="PARA"/>
      </w:pPr>
      <w:r w:rsidRPr="00DD6E00">
        <w:t>USDA-APHIS has approved LLCotton25 (</w:t>
      </w:r>
      <w:proofErr w:type="spellStart"/>
      <w:r w:rsidRPr="00DD6E00">
        <w:t>ie</w:t>
      </w:r>
      <w:proofErr w:type="spellEnd"/>
      <w:r w:rsidRPr="00DD6E00">
        <w:t xml:space="preserve"> Liberty Link</w:t>
      </w:r>
      <w:r w:rsidRPr="00DD6E00">
        <w:rPr>
          <w:rFonts w:ascii="Times New (W1)" w:hAnsi="Times New (W1)" w:cs="Times New (W1)"/>
          <w:vertAlign w:val="superscript"/>
        </w:rPr>
        <w:t>®</w:t>
      </w:r>
      <w:r w:rsidRPr="00DD6E00">
        <w:t xml:space="preserve"> Cotton) for commercial release in the USA and reported that no toxicity or altered population levels have been observed for birds or other species that frequent cotton fields </w:t>
      </w:r>
      <w:r w:rsidRPr="00DD6E00">
        <w:fldChar w:fldCharType="begin"/>
      </w:r>
      <w:r w:rsidRPr="00DD6E00">
        <w:instrText xml:space="preserve"> ADDIN REFMGR.CITE &lt;Refman&gt;&lt;Cite&gt;&lt;Author&gt;USDA-APHIS&lt;/Author&gt;&lt;Year&gt;2003&lt;/Year&gt;&lt;RecNum&gt;7082&lt;/RecNum&gt;&lt;IDText&gt;Approval of Aventis CropScience USA LP Petition (02-042-01p) seeking a determination of non-regulated status for glufosinate-ammonium herbicide-tolerant cotton transformation event LLCotton25. Evironmental assessment and finding of no significant impact&lt;/IDText&gt;&lt;MDL Ref_Type="Report"&gt;&lt;Ref_Type&gt;Report&lt;/Ref_Type&gt;&lt;Ref_ID&gt;7082&lt;/Ref_ID&gt;&lt;Title_Primary&gt;Approval of Aventis CropScience USA LP Petition (02-042-01p) seeking a determination of non-regulated status for glufosinate-ammonium herbicide-tolerant cotton transformation event LLCotton25. Evironmental assessment and finding of no significant impact&lt;/Title_Primary&gt;&lt;Authors_Primary&gt;USDA-APHIS&lt;/Authors_Primary&gt;&lt;Date_Primary&gt;2003&lt;/Date_Primary&gt;&lt;Keywords&gt;Aventis&lt;/Keywords&gt;&lt;Keywords&gt;Cotton&lt;/Keywords&gt;&lt;Keywords&gt;glufosinate&lt;/Keywords&gt;&lt;Keywords&gt;glufosinate ammonium&lt;/Keywords&gt;&lt;Keywords&gt;herbicide-tolerant&lt;/Keywords&gt;&lt;Reprint&gt;In File&lt;/Reprint&gt;&lt;Start_Page&gt;1&lt;/Start_Page&gt;&lt;End_Page&gt;26&lt;/End_Page&gt;&lt;Volume&gt;APHIS No. 02-042-01p&lt;/Volume&gt;&lt;Publisher&gt;USDA Animal and Plant Health Inspection Service&lt;/Publisher&gt;&lt;Web_URL&gt;&lt;u&gt;http://www.aphis.usda.gov/brs/aphisdocs2/02_04201p_com.pdf&lt;/u&gt;&lt;/Web_URL&gt;&lt;ZZ_WorkformID&gt;24&lt;/ZZ_WorkformID&gt;&lt;/MDL&gt;&lt;/Cite&gt;&lt;/Refman&gt;</w:instrText>
      </w:r>
      <w:r w:rsidRPr="00DD6E00">
        <w:fldChar w:fldCharType="separate"/>
      </w:r>
      <w:r w:rsidRPr="00DD6E00">
        <w:t>(USDA-APHIS 2003a)</w:t>
      </w:r>
      <w:r w:rsidRPr="00DD6E00">
        <w:fldChar w:fldCharType="end"/>
      </w:r>
      <w:r w:rsidRPr="00DD6E00">
        <w:t>.</w:t>
      </w:r>
    </w:p>
    <w:p w:rsidR="00783DBD" w:rsidRPr="00DD6E00" w:rsidRDefault="00783DBD" w:rsidP="00783DBD">
      <w:pPr>
        <w:pStyle w:val="Paragraph"/>
        <w:numPr>
          <w:ilvl w:val="0"/>
          <w:numId w:val="0"/>
        </w:numPr>
      </w:pPr>
      <w:proofErr w:type="gramStart"/>
      <w:r>
        <w:t xml:space="preserve">146. </w:t>
      </w:r>
      <w:r w:rsidRPr="00DD6E00">
        <w:t xml:space="preserve">Extensive compositional analyses performed on whole and </w:t>
      </w:r>
      <w:proofErr w:type="spellStart"/>
      <w:r w:rsidRPr="00DD6E00">
        <w:t>linted</w:t>
      </w:r>
      <w:proofErr w:type="spellEnd"/>
      <w:r w:rsidRPr="00DD6E00">
        <w:t xml:space="preserve"> cotton seeds, lint, as well as different cotton seed products (e.g. linters, hulls, </w:t>
      </w:r>
      <w:proofErr w:type="spellStart"/>
      <w:r w:rsidRPr="00DD6E00">
        <w:t>delinted</w:t>
      </w:r>
      <w:proofErr w:type="spellEnd"/>
      <w:r w:rsidRPr="00DD6E00">
        <w:t xml:space="preserve"> seeds, meal, toasted meal, crude oil and refined deodorised oil), have demonstrated that the levels of important nutritional and anti</w:t>
      </w:r>
      <w:r w:rsidRPr="00DD6E00">
        <w:noBreakHyphen/>
        <w:t>nutritional components in Liberty Link</w:t>
      </w:r>
      <w:r w:rsidRPr="00DD6E00">
        <w:rPr>
          <w:rFonts w:ascii="Times New (W1)" w:hAnsi="Times New (W1)" w:cs="Times New (W1)"/>
          <w:vertAlign w:val="superscript"/>
        </w:rPr>
        <w:t>®</w:t>
      </w:r>
      <w:r w:rsidRPr="00DD6E00">
        <w:t xml:space="preserve"> Cotton are comparable to the parental non-GM variety (Coker312) and are within established ranges for current commercial cotton varieties (information supplied by the applicant, refer also to Section 2.1.1).</w:t>
      </w:r>
      <w:proofErr w:type="gramEnd"/>
    </w:p>
    <w:p w:rsidR="00783DBD" w:rsidRPr="00DD6E00" w:rsidRDefault="00783DBD" w:rsidP="00783DBD">
      <w:pPr>
        <w:pStyle w:val="Paragraph"/>
        <w:numPr>
          <w:ilvl w:val="0"/>
          <w:numId w:val="0"/>
        </w:numPr>
      </w:pPr>
      <w:r>
        <w:t xml:space="preserve">147. </w:t>
      </w:r>
      <w:proofErr w:type="gramStart"/>
      <w:r w:rsidRPr="00DD6E00">
        <w:t>The</w:t>
      </w:r>
      <w:proofErr w:type="gramEnd"/>
      <w:r w:rsidRPr="00DD6E00">
        <w:t xml:space="preserve"> most likely component to be fed to stock is cotton seed meal. Some of the compositional and </w:t>
      </w:r>
      <w:proofErr w:type="spellStart"/>
      <w:r w:rsidRPr="00DD6E00">
        <w:t>antinutrients</w:t>
      </w:r>
      <w:proofErr w:type="spellEnd"/>
      <w:r w:rsidRPr="00DD6E00">
        <w:t xml:space="preserve"> analyses of raw cotton seed meal derived from Liberty Link</w:t>
      </w:r>
      <w:r w:rsidRPr="00DD6E00">
        <w:rPr>
          <w:rFonts w:ascii="Times New (W1)" w:hAnsi="Times New (W1)" w:cs="Times New (W1)"/>
          <w:vertAlign w:val="superscript"/>
        </w:rPr>
        <w:t>®</w:t>
      </w:r>
      <w:r w:rsidRPr="00DD6E00">
        <w:t xml:space="preserve"> Cotton grown in the USA </w:t>
      </w:r>
      <w:proofErr w:type="gramStart"/>
      <w:r w:rsidRPr="00DD6E00">
        <w:t>are presented</w:t>
      </w:r>
      <w:proofErr w:type="gramEnd"/>
      <w:r w:rsidRPr="00DD6E00">
        <w:t xml:space="preserve"> in Table 2.5 and 2.6. </w:t>
      </w:r>
    </w:p>
    <w:p w:rsidR="00783DBD" w:rsidRDefault="00783DBD" w:rsidP="00783DBD">
      <w:pPr>
        <w:keepNext/>
        <w:spacing w:after="120"/>
        <w:rPr>
          <w:rFonts w:ascii="Arial (W1)" w:hAnsi="Arial (W1)" w:cs="Arial (W1)"/>
          <w:b/>
          <w:bCs/>
          <w:sz w:val="20"/>
        </w:rPr>
      </w:pPr>
    </w:p>
    <w:p w:rsidR="00783DBD" w:rsidRPr="00DD6E00" w:rsidRDefault="00783DBD" w:rsidP="00783DBD">
      <w:pPr>
        <w:keepNext/>
        <w:spacing w:after="120"/>
        <w:rPr>
          <w:rFonts w:ascii="Arial (W1)" w:hAnsi="Arial (W1)" w:cs="Arial (W1)"/>
          <w:sz w:val="20"/>
        </w:rPr>
      </w:pPr>
      <w:r w:rsidRPr="00DD6E00">
        <w:rPr>
          <w:rFonts w:ascii="Arial (W1)" w:hAnsi="Arial (W1)" w:cs="Arial (W1)"/>
          <w:b/>
          <w:bCs/>
          <w:sz w:val="20"/>
        </w:rPr>
        <w:t>Table 2.5</w:t>
      </w:r>
      <w:r w:rsidRPr="00DD6E00">
        <w:rPr>
          <w:rFonts w:ascii="Arial (W1)" w:hAnsi="Arial (W1)" w:cs="Arial (W1)"/>
          <w:sz w:val="20"/>
        </w:rPr>
        <w:t xml:space="preserve">: Compositional analysis of </w:t>
      </w:r>
      <w:proofErr w:type="gramStart"/>
      <w:r w:rsidRPr="00DD6E00">
        <w:rPr>
          <w:rFonts w:ascii="Arial (W1)" w:hAnsi="Arial (W1)" w:cs="Arial (W1)"/>
          <w:sz w:val="20"/>
        </w:rPr>
        <w:t>cotton seed</w:t>
      </w:r>
      <w:proofErr w:type="gramEnd"/>
      <w:r w:rsidRPr="00DD6E00">
        <w:rPr>
          <w:rFonts w:ascii="Arial (W1)" w:hAnsi="Arial (W1)" w:cs="Arial (W1)"/>
          <w:sz w:val="20"/>
        </w:rPr>
        <w:t xml:space="preserve"> meal from non-GM and Liberty Link</w:t>
      </w:r>
      <w:r w:rsidRPr="00DD6E00">
        <w:rPr>
          <w:rFonts w:ascii="Arial (W1)" w:hAnsi="Arial (W1)" w:cs="Arial (W1)"/>
          <w:sz w:val="20"/>
          <w:vertAlign w:val="superscript"/>
        </w:rPr>
        <w:t>®</w:t>
      </w:r>
      <w:r w:rsidRPr="00DD6E00">
        <w:rPr>
          <w:rFonts w:ascii="Arial (W1)" w:hAnsi="Arial (W1)" w:cs="Arial (W1)"/>
          <w:sz w:val="20"/>
        </w:rPr>
        <w:t xml:space="preserve"> Cotton plants</w:t>
      </w:r>
    </w:p>
    <w:tbl>
      <w:tblPr>
        <w:tblStyle w:val="TableGrid"/>
        <w:tblW w:w="0" w:type="auto"/>
        <w:tblInd w:w="192" w:type="dxa"/>
        <w:tblLook w:val="01E0" w:firstRow="1" w:lastRow="1" w:firstColumn="1" w:lastColumn="1" w:noHBand="0" w:noVBand="0"/>
        <w:tblCaption w:val="Table 2.5: Compositional analysis of cotton seed meal from non-GM and Liberty Link® Cotton plants"/>
        <w:tblDescription w:val="Table consists of four columns; the first column header is empty, Non-GM, Liberty Link unsprayed and Liberty Link sprayed."/>
      </w:tblPr>
      <w:tblGrid>
        <w:gridCol w:w="2616"/>
        <w:gridCol w:w="1980"/>
        <w:gridCol w:w="1982"/>
        <w:gridCol w:w="2155"/>
      </w:tblGrid>
      <w:tr w:rsidR="00783DBD" w:rsidRPr="00DD6E00" w:rsidTr="00EF7708">
        <w:trPr>
          <w:trHeight w:val="496"/>
          <w:tblHeader/>
        </w:trPr>
        <w:tc>
          <w:tcPr>
            <w:tcW w:w="2616" w:type="dxa"/>
            <w:shd w:val="clear" w:color="auto" w:fill="E6E6E6"/>
          </w:tcPr>
          <w:p w:rsidR="00783DBD" w:rsidRPr="00DD6E00" w:rsidRDefault="00783DBD" w:rsidP="00EF7708">
            <w:pPr>
              <w:keepNext/>
              <w:spacing w:before="60" w:after="60"/>
              <w:jc w:val="center"/>
              <w:rPr>
                <w:rFonts w:ascii="Arial (W1)" w:hAnsi="Arial (W1)" w:cs="Arial (W1)"/>
                <w:sz w:val="18"/>
                <w:szCs w:val="18"/>
              </w:rPr>
            </w:pPr>
          </w:p>
        </w:tc>
        <w:tc>
          <w:tcPr>
            <w:tcW w:w="1980"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 xml:space="preserve">Non-GM </w:t>
            </w:r>
            <w:r w:rsidRPr="00DD6E00">
              <w:rPr>
                <w:rFonts w:ascii="Arial (W1)" w:hAnsi="Arial (W1)" w:cs="Arial (W1)"/>
                <w:b/>
                <w:bCs/>
                <w:sz w:val="18"/>
                <w:szCs w:val="18"/>
              </w:rPr>
              <w:br/>
              <w:t>(Coker 312)</w:t>
            </w:r>
          </w:p>
        </w:tc>
        <w:tc>
          <w:tcPr>
            <w:tcW w:w="1982"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w:t>
            </w:r>
            <w:r w:rsidRPr="00DD6E00">
              <w:rPr>
                <w:rFonts w:ascii="Arial (W1)" w:hAnsi="Arial (W1)" w:cs="Arial (W1)"/>
                <w:b/>
                <w:bCs/>
                <w:sz w:val="18"/>
                <w:szCs w:val="18"/>
              </w:rPr>
              <w:br/>
              <w:t>unsprayed</w:t>
            </w:r>
          </w:p>
        </w:tc>
        <w:tc>
          <w:tcPr>
            <w:tcW w:w="2155" w:type="dxa"/>
            <w:shd w:val="clear" w:color="auto" w:fill="E6E6E6"/>
          </w:tcPr>
          <w:p w:rsidR="00783DBD" w:rsidRPr="00DD6E00" w:rsidRDefault="00783DBD"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 xml:space="preserve">® </w:t>
            </w:r>
            <w:r w:rsidRPr="00DD6E00">
              <w:rPr>
                <w:rFonts w:ascii="Arial (W1)" w:hAnsi="Arial (W1)" w:cs="Arial (W1)"/>
                <w:b/>
                <w:bCs/>
                <w:sz w:val="18"/>
                <w:szCs w:val="18"/>
                <w:vertAlign w:val="superscript"/>
              </w:rPr>
              <w:br/>
            </w:r>
            <w:r w:rsidRPr="00DD6E00">
              <w:rPr>
                <w:rFonts w:ascii="Arial (W1)" w:hAnsi="Arial (W1)" w:cs="Arial (W1)"/>
                <w:b/>
                <w:bCs/>
                <w:sz w:val="18"/>
                <w:szCs w:val="18"/>
              </w:rPr>
              <w:t>sprayed</w:t>
            </w:r>
          </w:p>
        </w:tc>
      </w:tr>
      <w:tr w:rsidR="00783DBD" w:rsidRPr="00DD6E00" w:rsidTr="00EF7708">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Moisture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2.91±1.05</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3.83±1.87</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8.30±8.38</w:t>
            </w:r>
          </w:p>
        </w:tc>
      </w:tr>
      <w:tr w:rsidR="00783DBD" w:rsidRPr="00DD6E00" w:rsidTr="00EF7708">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Fat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4.11±0.66</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4.15±0.68</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3.25±1.50</w:t>
            </w:r>
          </w:p>
        </w:tc>
      </w:tr>
      <w:tr w:rsidR="00783DBD" w:rsidRPr="00DD6E00" w:rsidTr="00EF7708">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Protein (%</w:t>
            </w:r>
            <w:proofErr w:type="spellStart"/>
            <w:r w:rsidRPr="00DD6E00">
              <w:rPr>
                <w:rFonts w:ascii="Arial (W1)" w:hAnsi="Arial (W1)" w:cs="Arial (W1)"/>
                <w:sz w:val="18"/>
                <w:szCs w:val="18"/>
              </w:rPr>
              <w:t>dm</w:t>
            </w:r>
            <w:proofErr w:type="spellEnd"/>
            <w:r w:rsidRPr="00DD6E00">
              <w:rPr>
                <w:rFonts w:ascii="Arial (W1)" w:hAnsi="Arial (W1)" w:cs="Arial (W1)"/>
                <w:sz w:val="18"/>
                <w:szCs w:val="18"/>
              </w:rPr>
              <w:t xml:space="preserve">) </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45.47±1.80</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49.70±1.31</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49.72±0.06</w:t>
            </w:r>
          </w:p>
        </w:tc>
      </w:tr>
      <w:tr w:rsidR="00783DBD" w:rsidRPr="00DD6E00" w:rsidTr="00EF7708">
        <w:trPr>
          <w:trHeight w:val="230"/>
        </w:trPr>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Ash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6.86±0.52</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7.05±0.19</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7.15±0.24</w:t>
            </w:r>
          </w:p>
        </w:tc>
      </w:tr>
      <w:tr w:rsidR="00783DBD" w:rsidRPr="00DD6E00" w:rsidTr="00EF7708">
        <w:trPr>
          <w:trHeight w:val="230"/>
        </w:trPr>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Total carbohydrates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43.56±0.62</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39.11±0.83</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39.87±1.82</w:t>
            </w:r>
          </w:p>
        </w:tc>
      </w:tr>
      <w:tr w:rsidR="00783DBD" w:rsidRPr="00DD6E00" w:rsidTr="00EF7708">
        <w:trPr>
          <w:trHeight w:val="230"/>
        </w:trPr>
        <w:tc>
          <w:tcPr>
            <w:tcW w:w="2616" w:type="dxa"/>
          </w:tcPr>
          <w:p w:rsidR="00783DBD" w:rsidRPr="00DD6E00" w:rsidRDefault="00783DBD" w:rsidP="00EF7708">
            <w:pPr>
              <w:keepNext/>
              <w:spacing w:before="60" w:after="60"/>
              <w:rPr>
                <w:rFonts w:ascii="Arial (W1)" w:hAnsi="Arial (W1)" w:cs="Arial (W1)"/>
                <w:sz w:val="18"/>
                <w:szCs w:val="18"/>
              </w:rPr>
            </w:pPr>
            <w:r w:rsidRPr="00DD6E00">
              <w:rPr>
                <w:rFonts w:ascii="Arial (W1)" w:hAnsi="Arial (W1)" w:cs="Arial (W1)"/>
                <w:sz w:val="18"/>
                <w:szCs w:val="18"/>
              </w:rPr>
              <w:t>Crude fibre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980"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13.04±1.23</w:t>
            </w:r>
          </w:p>
        </w:tc>
        <w:tc>
          <w:tcPr>
            <w:tcW w:w="1982"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10.69±1.56</w:t>
            </w:r>
          </w:p>
        </w:tc>
        <w:tc>
          <w:tcPr>
            <w:tcW w:w="2155" w:type="dxa"/>
          </w:tcPr>
          <w:p w:rsidR="00783DBD" w:rsidRPr="00DD6E00" w:rsidRDefault="00783DBD" w:rsidP="00EF7708">
            <w:pPr>
              <w:keepNext/>
              <w:spacing w:before="60" w:after="60"/>
              <w:jc w:val="center"/>
              <w:rPr>
                <w:rFonts w:ascii="Arial (W1)" w:hAnsi="Arial (W1)" w:cs="Arial (W1)"/>
                <w:sz w:val="18"/>
                <w:szCs w:val="18"/>
              </w:rPr>
            </w:pPr>
            <w:r w:rsidRPr="00DD6E00">
              <w:rPr>
                <w:rFonts w:ascii="Arial (W1)" w:hAnsi="Arial (W1)" w:cs="Arial (W1)"/>
                <w:sz w:val="18"/>
                <w:szCs w:val="18"/>
              </w:rPr>
              <w:t>11.45±0.03</w:t>
            </w:r>
          </w:p>
        </w:tc>
      </w:tr>
    </w:tbl>
    <w:p w:rsidR="00783DBD" w:rsidRDefault="00783DBD" w:rsidP="00783DBD"/>
    <w:p w:rsidR="00901D2A" w:rsidRPr="00DD6E00" w:rsidRDefault="00901D2A" w:rsidP="00901D2A">
      <w:pPr>
        <w:pStyle w:val="TableHeadings"/>
      </w:pPr>
      <w:r w:rsidRPr="00DD6E00">
        <w:rPr>
          <w:b/>
          <w:bCs/>
        </w:rPr>
        <w:t>Table 2.6</w:t>
      </w:r>
      <w:r w:rsidRPr="00DD6E00">
        <w:t>:  Anti-nutrients in cotton seed meal from non-GM and Liberty Link</w:t>
      </w:r>
      <w:r w:rsidRPr="00DD6E00">
        <w:rPr>
          <w:vertAlign w:val="superscript"/>
        </w:rPr>
        <w:t>®</w:t>
      </w:r>
      <w:r w:rsidRPr="00DD6E00">
        <w:t xml:space="preserve"> Cotton plants</w:t>
      </w:r>
    </w:p>
    <w:tbl>
      <w:tblPr>
        <w:tblStyle w:val="TableGrid"/>
        <w:tblW w:w="0" w:type="auto"/>
        <w:tblInd w:w="192" w:type="dxa"/>
        <w:tblLook w:val="01E0" w:firstRow="1" w:lastRow="1" w:firstColumn="1" w:lastColumn="1" w:noHBand="0" w:noVBand="0"/>
        <w:tblCaption w:val="Table 2.6:  Anti-nutrients in cotton seed meal from non-GM and Liberty Link® Cotton plants"/>
        <w:tblDescription w:val="Table consists of four columns; Anti-nutrient, Non GM, Liberty Link unsprayed and Liberty Link sprayed."/>
      </w:tblPr>
      <w:tblGrid>
        <w:gridCol w:w="2976"/>
        <w:gridCol w:w="1800"/>
        <w:gridCol w:w="1980"/>
        <w:gridCol w:w="1977"/>
      </w:tblGrid>
      <w:tr w:rsidR="00901D2A" w:rsidRPr="00DD6E00" w:rsidTr="00EF7708">
        <w:trPr>
          <w:trHeight w:val="567"/>
          <w:tblHeader/>
        </w:trPr>
        <w:tc>
          <w:tcPr>
            <w:tcW w:w="2976" w:type="dxa"/>
            <w:shd w:val="clear" w:color="auto" w:fill="E6E6E6"/>
          </w:tcPr>
          <w:p w:rsidR="00901D2A" w:rsidRPr="00DD6E00" w:rsidRDefault="00901D2A"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Anti-nutrient</w:t>
            </w:r>
          </w:p>
        </w:tc>
        <w:tc>
          <w:tcPr>
            <w:tcW w:w="1800" w:type="dxa"/>
            <w:shd w:val="clear" w:color="auto" w:fill="E6E6E6"/>
          </w:tcPr>
          <w:p w:rsidR="00901D2A" w:rsidRPr="00DD6E00" w:rsidRDefault="00901D2A"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Non GM</w:t>
            </w:r>
            <w:r w:rsidRPr="00DD6E00">
              <w:rPr>
                <w:rFonts w:ascii="Arial (W1)" w:hAnsi="Arial (W1)" w:cs="Arial (W1)"/>
                <w:b/>
                <w:bCs/>
                <w:sz w:val="18"/>
                <w:szCs w:val="18"/>
              </w:rPr>
              <w:br/>
              <w:t xml:space="preserve"> (Coker 312)</w:t>
            </w:r>
          </w:p>
        </w:tc>
        <w:tc>
          <w:tcPr>
            <w:tcW w:w="1980" w:type="dxa"/>
            <w:shd w:val="clear" w:color="auto" w:fill="E6E6E6"/>
          </w:tcPr>
          <w:p w:rsidR="00901D2A" w:rsidRPr="00DD6E00" w:rsidRDefault="00901D2A"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w:t>
            </w:r>
            <w:r w:rsidRPr="00DD6E00">
              <w:rPr>
                <w:rFonts w:ascii="Arial (W1)" w:hAnsi="Arial (W1)" w:cs="Arial (W1)"/>
                <w:b/>
                <w:bCs/>
                <w:sz w:val="18"/>
                <w:szCs w:val="18"/>
              </w:rPr>
              <w:br/>
              <w:t>unsprayed</w:t>
            </w:r>
          </w:p>
        </w:tc>
        <w:tc>
          <w:tcPr>
            <w:tcW w:w="1977" w:type="dxa"/>
            <w:shd w:val="clear" w:color="auto" w:fill="E6E6E6"/>
          </w:tcPr>
          <w:p w:rsidR="00901D2A" w:rsidRPr="00DD6E00" w:rsidRDefault="00901D2A" w:rsidP="00EF7708">
            <w:pPr>
              <w:keepNext/>
              <w:spacing w:before="60" w:after="60"/>
              <w:jc w:val="center"/>
              <w:rPr>
                <w:rFonts w:ascii="Arial (W1)" w:hAnsi="Arial (W1)" w:cs="Arial (W1)"/>
                <w:b/>
                <w:bCs/>
                <w:sz w:val="18"/>
                <w:szCs w:val="18"/>
              </w:rPr>
            </w:pPr>
            <w:r w:rsidRPr="00DD6E00">
              <w:rPr>
                <w:rFonts w:ascii="Arial (W1)" w:hAnsi="Arial (W1)" w:cs="Arial (W1)"/>
                <w:b/>
                <w:bCs/>
                <w:sz w:val="18"/>
                <w:szCs w:val="18"/>
              </w:rPr>
              <w:t>Liberty Link</w:t>
            </w:r>
            <w:r w:rsidRPr="00DD6E00">
              <w:rPr>
                <w:rFonts w:ascii="Arial (W1)" w:hAnsi="Arial (W1)" w:cs="Arial (W1)"/>
                <w:b/>
                <w:bCs/>
                <w:sz w:val="18"/>
                <w:szCs w:val="18"/>
                <w:vertAlign w:val="superscript"/>
              </w:rPr>
              <w:t xml:space="preserve">® </w:t>
            </w:r>
            <w:r w:rsidRPr="00DD6E00">
              <w:rPr>
                <w:rFonts w:ascii="Arial (W1)" w:hAnsi="Arial (W1)" w:cs="Arial (W1)"/>
                <w:b/>
                <w:bCs/>
                <w:sz w:val="18"/>
                <w:szCs w:val="18"/>
                <w:vertAlign w:val="superscript"/>
              </w:rPr>
              <w:br/>
            </w:r>
            <w:r w:rsidRPr="00DD6E00">
              <w:rPr>
                <w:rFonts w:ascii="Arial (W1)" w:hAnsi="Arial (W1)" w:cs="Arial (W1)"/>
                <w:b/>
                <w:bCs/>
                <w:sz w:val="18"/>
                <w:szCs w:val="18"/>
              </w:rPr>
              <w:t>sprayed</w:t>
            </w:r>
          </w:p>
        </w:tc>
      </w:tr>
      <w:tr w:rsidR="00901D2A" w:rsidRPr="00DD6E00" w:rsidTr="00EF7708">
        <w:tc>
          <w:tcPr>
            <w:tcW w:w="2976" w:type="dxa"/>
          </w:tcPr>
          <w:p w:rsidR="00901D2A" w:rsidRPr="00DD6E00" w:rsidRDefault="00901D2A" w:rsidP="00EF7708">
            <w:pPr>
              <w:keepNext/>
              <w:spacing w:before="60" w:after="60"/>
              <w:rPr>
                <w:rFonts w:ascii="Arial (W1)" w:hAnsi="Arial (W1)" w:cs="Arial (W1)"/>
                <w:sz w:val="18"/>
                <w:szCs w:val="18"/>
              </w:rPr>
            </w:pPr>
            <w:r w:rsidRPr="00DD6E00">
              <w:rPr>
                <w:rFonts w:ascii="Arial (W1)" w:hAnsi="Arial (W1)" w:cs="Arial (W1)"/>
                <w:sz w:val="18"/>
                <w:szCs w:val="18"/>
              </w:rPr>
              <w:t>Free gossypol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80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0.08±0.02</w:t>
            </w:r>
          </w:p>
        </w:tc>
        <w:tc>
          <w:tcPr>
            <w:tcW w:w="198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0.10±0.01</w:t>
            </w:r>
          </w:p>
        </w:tc>
        <w:tc>
          <w:tcPr>
            <w:tcW w:w="1977"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0.08±0.05</w:t>
            </w:r>
          </w:p>
        </w:tc>
      </w:tr>
      <w:tr w:rsidR="00901D2A" w:rsidRPr="00DD6E00" w:rsidTr="00EF7708">
        <w:tc>
          <w:tcPr>
            <w:tcW w:w="2976" w:type="dxa"/>
          </w:tcPr>
          <w:p w:rsidR="00901D2A" w:rsidRPr="00DD6E00" w:rsidRDefault="00901D2A" w:rsidP="00EF7708">
            <w:pPr>
              <w:keepNext/>
              <w:spacing w:before="60" w:after="60"/>
              <w:rPr>
                <w:rFonts w:ascii="Arial (W1)" w:hAnsi="Arial (W1)" w:cs="Arial (W1)"/>
                <w:sz w:val="18"/>
                <w:szCs w:val="18"/>
              </w:rPr>
            </w:pPr>
            <w:r w:rsidRPr="00DD6E00">
              <w:rPr>
                <w:rFonts w:ascii="Arial (W1)" w:hAnsi="Arial (W1)" w:cs="Arial (W1)"/>
                <w:sz w:val="18"/>
                <w:szCs w:val="18"/>
              </w:rPr>
              <w:t>Total gossypol (%</w:t>
            </w:r>
            <w:proofErr w:type="spellStart"/>
            <w:r w:rsidRPr="00DD6E00">
              <w:rPr>
                <w:rFonts w:ascii="Arial (W1)" w:hAnsi="Arial (W1)" w:cs="Arial (W1)"/>
                <w:sz w:val="18"/>
                <w:szCs w:val="18"/>
              </w:rPr>
              <w:t>dm</w:t>
            </w:r>
            <w:proofErr w:type="spellEnd"/>
            <w:r w:rsidRPr="00DD6E00">
              <w:rPr>
                <w:rFonts w:ascii="Arial (W1)" w:hAnsi="Arial (W1)" w:cs="Arial (W1)"/>
                <w:sz w:val="18"/>
                <w:szCs w:val="18"/>
              </w:rPr>
              <w:t>)</w:t>
            </w:r>
          </w:p>
        </w:tc>
        <w:tc>
          <w:tcPr>
            <w:tcW w:w="180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1.38±0.14</w:t>
            </w:r>
          </w:p>
        </w:tc>
        <w:tc>
          <w:tcPr>
            <w:tcW w:w="198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1.34±0.06</w:t>
            </w:r>
          </w:p>
        </w:tc>
        <w:tc>
          <w:tcPr>
            <w:tcW w:w="1977"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1.43±0.42</w:t>
            </w:r>
          </w:p>
        </w:tc>
      </w:tr>
      <w:tr w:rsidR="00901D2A" w:rsidRPr="00DD6E00" w:rsidTr="00EF7708">
        <w:tc>
          <w:tcPr>
            <w:tcW w:w="2976" w:type="dxa"/>
          </w:tcPr>
          <w:p w:rsidR="00901D2A" w:rsidRPr="00DD6E00" w:rsidRDefault="00901D2A" w:rsidP="00EF7708">
            <w:pPr>
              <w:keepNext/>
              <w:spacing w:before="60" w:after="60"/>
              <w:rPr>
                <w:rFonts w:ascii="Arial (W1)" w:hAnsi="Arial (W1)" w:cs="Arial (W1)"/>
                <w:sz w:val="18"/>
                <w:szCs w:val="18"/>
              </w:rPr>
            </w:pPr>
            <w:proofErr w:type="spellStart"/>
            <w:r w:rsidRPr="00DD6E00">
              <w:rPr>
                <w:rFonts w:ascii="Arial (W1)" w:hAnsi="Arial (W1)" w:cs="Arial (W1)"/>
                <w:sz w:val="18"/>
                <w:szCs w:val="18"/>
              </w:rPr>
              <w:t>Phytic</w:t>
            </w:r>
            <w:proofErr w:type="spellEnd"/>
            <w:r w:rsidRPr="00DD6E00">
              <w:rPr>
                <w:rFonts w:ascii="Arial (W1)" w:hAnsi="Arial (W1)" w:cs="Arial (W1)"/>
                <w:sz w:val="18"/>
                <w:szCs w:val="18"/>
              </w:rPr>
              <w:t xml:space="preserve"> acid (% relative)</w:t>
            </w:r>
          </w:p>
        </w:tc>
        <w:tc>
          <w:tcPr>
            <w:tcW w:w="180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2.86±0.87</w:t>
            </w:r>
          </w:p>
        </w:tc>
        <w:tc>
          <w:tcPr>
            <w:tcW w:w="198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3.01±1.40</w:t>
            </w:r>
          </w:p>
        </w:tc>
        <w:tc>
          <w:tcPr>
            <w:tcW w:w="1977"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3.16±1.96</w:t>
            </w:r>
          </w:p>
        </w:tc>
      </w:tr>
      <w:tr w:rsidR="00901D2A" w:rsidRPr="00DD6E00" w:rsidTr="00EF7708">
        <w:trPr>
          <w:trHeight w:val="230"/>
        </w:trPr>
        <w:tc>
          <w:tcPr>
            <w:tcW w:w="2976" w:type="dxa"/>
          </w:tcPr>
          <w:p w:rsidR="00901D2A" w:rsidRPr="00DD6E00" w:rsidRDefault="00901D2A" w:rsidP="00EF7708">
            <w:pPr>
              <w:keepNext/>
              <w:spacing w:before="60" w:after="60"/>
              <w:rPr>
                <w:rFonts w:ascii="Arial (W1)" w:hAnsi="Arial (W1)" w:cs="Arial (W1)"/>
                <w:sz w:val="18"/>
                <w:szCs w:val="18"/>
              </w:rPr>
            </w:pPr>
            <w:proofErr w:type="spellStart"/>
            <w:r w:rsidRPr="00DD6E00">
              <w:rPr>
                <w:rFonts w:ascii="Arial (W1)" w:hAnsi="Arial (W1)" w:cs="Arial (W1)"/>
                <w:sz w:val="18"/>
                <w:szCs w:val="18"/>
              </w:rPr>
              <w:t>Malvalic</w:t>
            </w:r>
            <w:proofErr w:type="spellEnd"/>
            <w:r w:rsidRPr="00DD6E00">
              <w:rPr>
                <w:rFonts w:ascii="Arial (W1)" w:hAnsi="Arial (W1)" w:cs="Arial (W1)"/>
                <w:sz w:val="18"/>
                <w:szCs w:val="18"/>
              </w:rPr>
              <w:t xml:space="preserve"> acid (% relative)</w:t>
            </w:r>
          </w:p>
        </w:tc>
        <w:tc>
          <w:tcPr>
            <w:tcW w:w="180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0.38±0.02</w:t>
            </w:r>
          </w:p>
        </w:tc>
        <w:tc>
          <w:tcPr>
            <w:tcW w:w="198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0.34±0.03</w:t>
            </w:r>
          </w:p>
        </w:tc>
        <w:tc>
          <w:tcPr>
            <w:tcW w:w="1977"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0.32±0.04</w:t>
            </w:r>
          </w:p>
        </w:tc>
      </w:tr>
      <w:tr w:rsidR="00901D2A" w:rsidRPr="00DD6E00" w:rsidTr="00EF7708">
        <w:trPr>
          <w:trHeight w:val="230"/>
        </w:trPr>
        <w:tc>
          <w:tcPr>
            <w:tcW w:w="2976" w:type="dxa"/>
          </w:tcPr>
          <w:p w:rsidR="00901D2A" w:rsidRPr="00DD6E00" w:rsidRDefault="00901D2A" w:rsidP="00EF7708">
            <w:pPr>
              <w:keepNext/>
              <w:spacing w:before="60" w:after="60"/>
              <w:rPr>
                <w:rFonts w:ascii="Arial (W1)" w:hAnsi="Arial (W1)" w:cs="Arial (W1)"/>
                <w:sz w:val="18"/>
                <w:szCs w:val="18"/>
              </w:rPr>
            </w:pPr>
            <w:proofErr w:type="spellStart"/>
            <w:r w:rsidRPr="00DD6E00">
              <w:rPr>
                <w:rFonts w:ascii="Arial (W1)" w:hAnsi="Arial (W1)" w:cs="Arial (W1)"/>
                <w:sz w:val="18"/>
                <w:szCs w:val="18"/>
              </w:rPr>
              <w:t>Sterculic</w:t>
            </w:r>
            <w:proofErr w:type="spellEnd"/>
            <w:r w:rsidRPr="00DD6E00">
              <w:rPr>
                <w:rFonts w:ascii="Arial (W1)" w:hAnsi="Arial (W1)" w:cs="Arial (W1)"/>
                <w:sz w:val="18"/>
                <w:szCs w:val="18"/>
              </w:rPr>
              <w:t xml:space="preserve"> acid (% relative)</w:t>
            </w:r>
          </w:p>
        </w:tc>
        <w:tc>
          <w:tcPr>
            <w:tcW w:w="180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0.22±0.03</w:t>
            </w:r>
          </w:p>
        </w:tc>
        <w:tc>
          <w:tcPr>
            <w:tcW w:w="1980"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0.20±0.01</w:t>
            </w:r>
          </w:p>
        </w:tc>
        <w:tc>
          <w:tcPr>
            <w:tcW w:w="1977" w:type="dxa"/>
          </w:tcPr>
          <w:p w:rsidR="00901D2A" w:rsidRPr="00DD6E00" w:rsidRDefault="00901D2A" w:rsidP="00EF7708">
            <w:pPr>
              <w:keepNext/>
              <w:spacing w:before="60" w:after="60"/>
              <w:jc w:val="center"/>
              <w:rPr>
                <w:rFonts w:ascii="Arial (W1)" w:hAnsi="Arial (W1)" w:cs="Arial (W1)"/>
                <w:sz w:val="18"/>
                <w:szCs w:val="18"/>
              </w:rPr>
            </w:pPr>
            <w:r w:rsidRPr="00DD6E00">
              <w:rPr>
                <w:rFonts w:ascii="Arial (W1)" w:hAnsi="Arial (W1)" w:cs="Arial (W1)"/>
                <w:sz w:val="18"/>
                <w:szCs w:val="18"/>
              </w:rPr>
              <w:t>0.20±0.03</w:t>
            </w:r>
          </w:p>
        </w:tc>
      </w:tr>
      <w:tr w:rsidR="00901D2A" w:rsidRPr="00DD6E00" w:rsidTr="00EF7708">
        <w:trPr>
          <w:trHeight w:val="230"/>
        </w:trPr>
        <w:tc>
          <w:tcPr>
            <w:tcW w:w="2976" w:type="dxa"/>
          </w:tcPr>
          <w:p w:rsidR="00901D2A" w:rsidRPr="00DD6E00" w:rsidRDefault="00901D2A" w:rsidP="00EF7708">
            <w:pPr>
              <w:spacing w:before="60" w:after="60"/>
              <w:rPr>
                <w:rFonts w:ascii="Arial (W1)" w:hAnsi="Arial (W1)" w:cs="Arial (W1)"/>
                <w:sz w:val="18"/>
                <w:szCs w:val="18"/>
              </w:rPr>
            </w:pPr>
            <w:proofErr w:type="spellStart"/>
            <w:r w:rsidRPr="00DD6E00">
              <w:rPr>
                <w:rFonts w:ascii="Arial (W1)" w:hAnsi="Arial (W1)" w:cs="Arial (W1)"/>
                <w:sz w:val="18"/>
                <w:szCs w:val="18"/>
              </w:rPr>
              <w:t>Dihydrosterculic</w:t>
            </w:r>
            <w:proofErr w:type="spellEnd"/>
            <w:r w:rsidRPr="00DD6E00">
              <w:rPr>
                <w:rFonts w:ascii="Arial (W1)" w:hAnsi="Arial (W1)" w:cs="Arial (W1)"/>
                <w:sz w:val="18"/>
                <w:szCs w:val="18"/>
              </w:rPr>
              <w:t xml:space="preserve"> acid (% relative)</w:t>
            </w:r>
          </w:p>
        </w:tc>
        <w:tc>
          <w:tcPr>
            <w:tcW w:w="1800" w:type="dxa"/>
          </w:tcPr>
          <w:p w:rsidR="00901D2A" w:rsidRPr="00DD6E00" w:rsidRDefault="00901D2A" w:rsidP="00EF7708">
            <w:pPr>
              <w:spacing w:before="60" w:after="60"/>
              <w:jc w:val="center"/>
              <w:rPr>
                <w:rFonts w:ascii="Arial (W1)" w:hAnsi="Arial (W1)" w:cs="Arial (W1)"/>
                <w:sz w:val="18"/>
                <w:szCs w:val="18"/>
              </w:rPr>
            </w:pPr>
            <w:r w:rsidRPr="00DD6E00">
              <w:rPr>
                <w:rFonts w:ascii="Arial (W1)" w:hAnsi="Arial (W1)" w:cs="Arial (W1)"/>
                <w:sz w:val="18"/>
                <w:szCs w:val="18"/>
              </w:rPr>
              <w:t>0.16±0.01</w:t>
            </w:r>
          </w:p>
        </w:tc>
        <w:tc>
          <w:tcPr>
            <w:tcW w:w="1980" w:type="dxa"/>
          </w:tcPr>
          <w:p w:rsidR="00901D2A" w:rsidRPr="00DD6E00" w:rsidRDefault="00901D2A" w:rsidP="00EF7708">
            <w:pPr>
              <w:spacing w:before="60" w:after="60"/>
              <w:jc w:val="center"/>
              <w:rPr>
                <w:rFonts w:ascii="Arial (W1)" w:hAnsi="Arial (W1)" w:cs="Arial (W1)"/>
                <w:sz w:val="18"/>
                <w:szCs w:val="18"/>
              </w:rPr>
            </w:pPr>
            <w:r w:rsidRPr="00DD6E00">
              <w:rPr>
                <w:rFonts w:ascii="Arial (W1)" w:hAnsi="Arial (W1)" w:cs="Arial (W1)"/>
                <w:sz w:val="18"/>
                <w:szCs w:val="18"/>
              </w:rPr>
              <w:t>0.14±0</w:t>
            </w:r>
          </w:p>
        </w:tc>
        <w:tc>
          <w:tcPr>
            <w:tcW w:w="1977" w:type="dxa"/>
          </w:tcPr>
          <w:p w:rsidR="00901D2A" w:rsidRPr="00DD6E00" w:rsidRDefault="00901D2A" w:rsidP="00EF7708">
            <w:pPr>
              <w:spacing w:before="60" w:after="60"/>
              <w:jc w:val="center"/>
              <w:rPr>
                <w:rFonts w:ascii="Arial (W1)" w:hAnsi="Arial (W1)" w:cs="Arial (W1)"/>
                <w:sz w:val="18"/>
                <w:szCs w:val="18"/>
              </w:rPr>
            </w:pPr>
            <w:r w:rsidRPr="00DD6E00">
              <w:rPr>
                <w:rFonts w:ascii="Arial (W1)" w:hAnsi="Arial (W1)" w:cs="Arial (W1)"/>
                <w:sz w:val="18"/>
                <w:szCs w:val="18"/>
              </w:rPr>
              <w:t>0.14±0.01</w:t>
            </w:r>
          </w:p>
        </w:tc>
      </w:tr>
    </w:tbl>
    <w:p w:rsidR="00783DBD" w:rsidRDefault="00783DBD" w:rsidP="00783DBD"/>
    <w:p w:rsidR="00901D2A" w:rsidRPr="00DD6E00" w:rsidRDefault="00901D2A" w:rsidP="00901D2A">
      <w:pPr>
        <w:pStyle w:val="Paragraph"/>
        <w:numPr>
          <w:ilvl w:val="0"/>
          <w:numId w:val="0"/>
        </w:numPr>
      </w:pPr>
      <w:r>
        <w:t xml:space="preserve">148. </w:t>
      </w:r>
      <w:r w:rsidRPr="00DD6E00">
        <w:t>Only minor differences were observed between Liberty Link</w:t>
      </w:r>
      <w:r w:rsidRPr="00DD6E00">
        <w:rPr>
          <w:vertAlign w:val="superscript"/>
        </w:rPr>
        <w:t>®</w:t>
      </w:r>
      <w:r w:rsidRPr="00DD6E00">
        <w:t xml:space="preserve"> Cotton, either sprayed or unsprayed, and the non-GM cotton for cotton seed meal (Table 2.5 and 2.6). The high moisture content in the </w:t>
      </w:r>
      <w:proofErr w:type="gramStart"/>
      <w:r w:rsidRPr="00DD6E00">
        <w:t>cotton seed</w:t>
      </w:r>
      <w:proofErr w:type="gramEnd"/>
      <w:r w:rsidRPr="00DD6E00">
        <w:t xml:space="preserve"> meal from sprayed Liberty Link</w:t>
      </w:r>
      <w:r w:rsidRPr="00DD6E00">
        <w:rPr>
          <w:vertAlign w:val="superscript"/>
        </w:rPr>
        <w:t>®</w:t>
      </w:r>
      <w:r w:rsidRPr="00DD6E00">
        <w:t xml:space="preserve"> Cotton was attributed to an artefact of processing of one particular sample, with all other samples assessed not significantly different to non-GM cotton. Free gossypol was also higher in </w:t>
      </w:r>
      <w:proofErr w:type="spellStart"/>
      <w:r w:rsidRPr="00DD6E00">
        <w:t>unspayed</w:t>
      </w:r>
      <w:proofErr w:type="spellEnd"/>
      <w:r w:rsidRPr="00DD6E00">
        <w:t xml:space="preserve"> Liberty Link</w:t>
      </w:r>
      <w:r w:rsidRPr="00DD6E00">
        <w:rPr>
          <w:vertAlign w:val="superscript"/>
        </w:rPr>
        <w:t>®</w:t>
      </w:r>
      <w:r w:rsidRPr="00DD6E00">
        <w:t xml:space="preserve"> Cotton but the value is still within the reported literature range for current commercial cotton </w:t>
      </w:r>
      <w:proofErr w:type="spellStart"/>
      <w:r w:rsidRPr="00DD6E00">
        <w:t>varieties.Therefore</w:t>
      </w:r>
      <w:proofErr w:type="spellEnd"/>
      <w:r w:rsidRPr="00DD6E00">
        <w:t>, cotton seed meal from Liberty Link</w:t>
      </w:r>
      <w:r w:rsidRPr="00DD6E00">
        <w:rPr>
          <w:vertAlign w:val="superscript"/>
        </w:rPr>
        <w:t>®</w:t>
      </w:r>
      <w:r w:rsidRPr="00DD6E00">
        <w:t xml:space="preserve"> Cotton was therefore considered </w:t>
      </w:r>
      <w:proofErr w:type="gramStart"/>
      <w:r w:rsidRPr="00DD6E00">
        <w:t>to be compositionally</w:t>
      </w:r>
      <w:proofErr w:type="gramEnd"/>
      <w:r w:rsidRPr="00DD6E00">
        <w:t xml:space="preserve"> equivalent to that derived from non-GM cotton.</w:t>
      </w:r>
    </w:p>
    <w:p w:rsidR="00901D2A" w:rsidRPr="00DD6E00" w:rsidRDefault="00901D2A" w:rsidP="00901D2A">
      <w:pPr>
        <w:pStyle w:val="Paragraph"/>
        <w:numPr>
          <w:ilvl w:val="0"/>
          <w:numId w:val="0"/>
        </w:numPr>
      </w:pPr>
      <w:r>
        <w:t xml:space="preserve">149. </w:t>
      </w:r>
      <w:r w:rsidRPr="00DD6E00">
        <w:t xml:space="preserve">No animal feeding studies </w:t>
      </w:r>
      <w:proofErr w:type="gramStart"/>
      <w:r w:rsidRPr="00DD6E00">
        <w:t>have been reported</w:t>
      </w:r>
      <w:proofErr w:type="gramEnd"/>
      <w:r w:rsidRPr="00DD6E00">
        <w:t xml:space="preserve"> with Liberty </w:t>
      </w:r>
      <w:proofErr w:type="spellStart"/>
      <w:r w:rsidRPr="00DD6E00">
        <w:t>Link</w:t>
      </w:r>
      <w:r w:rsidRPr="00DD6E00">
        <w:rPr>
          <w:rFonts w:ascii="Times New (W1)" w:hAnsi="Times New (W1)" w:cs="Times New (W1)"/>
          <w:vertAlign w:val="superscript"/>
        </w:rPr>
        <w:t>®</w:t>
      </w:r>
      <w:r w:rsidRPr="00DD6E00">
        <w:t>Cotton</w:t>
      </w:r>
      <w:proofErr w:type="spellEnd"/>
      <w:r w:rsidRPr="00DD6E00">
        <w:t>. However, there have been a number of studies using other crops containing the PAT protein.</w:t>
      </w:r>
    </w:p>
    <w:p w:rsidR="00901D2A" w:rsidRPr="00DD6E00" w:rsidRDefault="00901D2A" w:rsidP="00901D2A">
      <w:pPr>
        <w:pStyle w:val="Paragraph"/>
        <w:numPr>
          <w:ilvl w:val="0"/>
          <w:numId w:val="0"/>
        </w:numPr>
      </w:pPr>
      <w:r>
        <w:t xml:space="preserve">150. </w:t>
      </w:r>
      <w:r w:rsidRPr="00DD6E00">
        <w:t xml:space="preserve">A recent study investigated the effects of feeding </w:t>
      </w:r>
      <w:proofErr w:type="spellStart"/>
      <w:r w:rsidRPr="00DD6E00">
        <w:t>glufosinate</w:t>
      </w:r>
      <w:proofErr w:type="spellEnd"/>
      <w:r w:rsidRPr="00DD6E00">
        <w:t xml:space="preserve"> ammonium tolerant corn silage to dairy cows </w:t>
      </w:r>
      <w:r w:rsidRPr="00DD6E00">
        <w:fldChar w:fldCharType="begin"/>
      </w:r>
      <w:r w:rsidRPr="00DD6E00">
        <w:instrText xml:space="preserve"> ADDIN REFMGR.CITE &lt;Refman&gt;&lt;Cite&gt;&lt;Author&gt;Phipps&lt;/Author&gt;&lt;Year&gt;2005&lt;/Year&gt;&lt;RecNum&gt;9093&lt;/RecNum&gt;&lt;IDText&gt;Effect of Corn Silage from an Herbicide-Tolerant Genetically Modified Variety on Milk Production and Absence of Transgenic DNA in Milk&lt;/IDText&gt;&lt;MDL Ref_Type="Journal"&gt;&lt;Ref_Type&gt;Journal&lt;/Ref_Type&gt;&lt;Ref_ID&gt;9093&lt;/Ref_ID&gt;&lt;Title_Primary&gt;Effect of Corn Silage from an Herbicide-Tolerant Genetically Modified Variety on Milk Production and Absence of Transgenic DNA in Milk&lt;/Title_Primary&gt;&lt;Authors_Primary&gt;Phipps,R.H.&lt;/Authors_Primary&gt;&lt;Authors_Primary&gt;Jones,A.K.&lt;/Authors_Primary&gt;&lt;Authors_Primary&gt;Tingey,A.P.&lt;/Authors_Primary&gt;&lt;Authors_Primary&gt;Abeyasekera,S.&lt;/Authors_Primary&gt;&lt;Date_Primary&gt;2005/8/1&lt;/Date_Primary&gt;&lt;Keywords&gt;ACID&lt;/Keywords&gt;&lt;Keywords&gt;amino acid&lt;/Keywords&gt;&lt;Keywords&gt;Ammonia&lt;/Keywords&gt;&lt;Keywords&gt;bovine&lt;/Keywords&gt;&lt;Keywords&gt;chemical&lt;/Keywords&gt;&lt;Keywords&gt;composition&lt;/Keywords&gt;&lt;Keywords&gt;Corn&lt;/Keywords&gt;&lt;Keywords&gt;DEHYDROGENASE&lt;/Keywords&gt;&lt;Keywords&gt;Dna&lt;/Keywords&gt;&lt;Keywords&gt;ELISA&lt;/Keywords&gt;&lt;Keywords&gt;feed&lt;/Keywords&gt;&lt;Keywords&gt;feeding&lt;/Keywords&gt;&lt;Keywords&gt;fermentation&lt;/Keywords&gt;&lt;Keywords&gt;GENE&lt;/Keywords&gt;&lt;Keywords&gt;genetically modified&lt;/Keywords&gt;&lt;Keywords&gt;glufosinate&lt;/Keywords&gt;&lt;Keywords&gt;glufosinate ammonium&lt;/Keywords&gt;&lt;Keywords&gt;herbicide&lt;/Keywords&gt;&lt;Keywords&gt;herbicide-tolerant&lt;/Keywords&gt;&lt;Keywords&gt;milk&lt;/Keywords&gt;&lt;Keywords&gt;Nutritive Value&lt;/Keywords&gt;&lt;Keywords&gt;of&lt;/Keywords&gt;&lt;Keywords&gt;Polymerase Chain Reaction&lt;/Keywords&gt;&lt;Keywords&gt;POLYMERASE-CHAIN-REACTION&lt;/Keywords&gt;&lt;Keywords&gt;production&lt;/Keywords&gt;&lt;Keywords&gt;PROTEIN&lt;/Keywords&gt;&lt;Keywords&gt;Silage&lt;/Keywords&gt;&lt;Keywords&gt;transgenic&lt;/Keywords&gt;&lt;Keywords&gt;variety&lt;/Keywords&gt;&lt;Keywords&gt;Zea&lt;/Keywords&gt;&lt;Keywords&gt;Zea mays&lt;/Keywords&gt;&lt;Reprint&gt;In File&lt;/Reprint&gt;&lt;Start_Page&gt;2870&lt;/Start_Page&gt;&lt;End_Page&gt;2878&lt;/End_Page&gt;&lt;Periodical&gt;Journal of Dairy Science&lt;/Periodical&gt;&lt;Volume&gt;88&lt;/Volume&gt;&lt;Issue&gt;8&lt;/Issue&gt;&lt;Web_URL&gt;http://jds.fass.org/cgi/content/abstract/88/8/2870&lt;/Web_URL&gt;&lt;ZZ_JournalFull&gt;&lt;f name="System"&gt;Journal of Dairy Science&lt;/f&gt;&lt;/ZZ_JournalFull&gt;&lt;ZZ_JournalStdAbbrev&gt;&lt;f name="System"&gt;J.Dairy Sci.&lt;/f&gt;&lt;/ZZ_JournalStdAbbrev&gt;&lt;ZZ_WorkformID&gt;1&lt;/ZZ_WorkformID&gt;&lt;/MDL&gt;&lt;/Cite&gt;&lt;/Refman&gt;</w:instrText>
      </w:r>
      <w:r w:rsidRPr="00DD6E00">
        <w:fldChar w:fldCharType="separate"/>
      </w:r>
      <w:r w:rsidRPr="00DD6E00">
        <w:t>(Phipps et al. 2005)</w:t>
      </w:r>
      <w:r w:rsidRPr="00DD6E00">
        <w:fldChar w:fldCharType="end"/>
      </w:r>
      <w:r w:rsidRPr="00DD6E00">
        <w:t xml:space="preserve">. Measurements were made of dry matter intake, milk yield, milk composition and body weight for each cow during the </w:t>
      </w:r>
      <w:proofErr w:type="gramStart"/>
      <w:r w:rsidRPr="00DD6E00">
        <w:t>12 week</w:t>
      </w:r>
      <w:proofErr w:type="gramEnd"/>
      <w:r w:rsidRPr="00DD6E00">
        <w:t xml:space="preserve"> experiment. No significant differences </w:t>
      </w:r>
      <w:proofErr w:type="gramStart"/>
      <w:r w:rsidRPr="00DD6E00">
        <w:t>were observed</w:t>
      </w:r>
      <w:proofErr w:type="gramEnd"/>
      <w:r w:rsidRPr="00DD6E00">
        <w:t xml:space="preserve"> between the treatments.</w:t>
      </w:r>
    </w:p>
    <w:p w:rsidR="00901D2A" w:rsidRPr="00DD6E00" w:rsidRDefault="00901D2A" w:rsidP="00901D2A">
      <w:pPr>
        <w:pStyle w:val="Paragraph"/>
        <w:numPr>
          <w:ilvl w:val="0"/>
          <w:numId w:val="0"/>
        </w:numPr>
      </w:pPr>
      <w:r>
        <w:t xml:space="preserve">151. </w:t>
      </w:r>
      <w:r w:rsidRPr="00DD6E00">
        <w:t xml:space="preserve">A study on pigs compared </w:t>
      </w:r>
      <w:proofErr w:type="spellStart"/>
      <w:r w:rsidRPr="00DD6E00">
        <w:t>glufosinate</w:t>
      </w:r>
      <w:proofErr w:type="spellEnd"/>
      <w:r w:rsidRPr="00DD6E00">
        <w:t xml:space="preserve"> ammonium tolerant rice with a near isogenic conventional rice </w:t>
      </w:r>
      <w:r w:rsidRPr="00DD6E00">
        <w:fldChar w:fldCharType="begin"/>
      </w:r>
      <w:r w:rsidRPr="00DD6E00">
        <w:instrText xml:space="preserve"> ADDIN REFMGR.CITE &lt;Refman&gt;&lt;Cite&gt;&lt;Author&gt;Cromwell&lt;/Author&gt;&lt;Year&gt;2005&lt;/Year&gt;&lt;RecNum&gt;9092&lt;/RecNum&gt;&lt;IDText&gt;Glufosinate herbicide-tolerant (LibertyLink) rice vs. conventional rice in diets for growing-finishing swine&lt;/IDText&gt;&lt;MDL Ref_Type="Journal"&gt;&lt;Ref_Type&gt;Journal&lt;/Ref_Type&gt;&lt;Ref_ID&gt;9092&lt;/Ref_ID&gt;&lt;Title_Primary&gt;Glufosinate herbicide-tolerant (LibertyLink) rice vs. conventional rice in diets for growing-finishing swine&lt;/Title_Primary&gt;&lt;Authors_Primary&gt;Cromwell,G.L.&lt;/Authors_Primary&gt;&lt;Authors_Primary&gt;Henry,B.J.&lt;/Authors_Primary&gt;&lt;Authors_Primary&gt;Scott,A.L.&lt;/Authors_Primary&gt;&lt;Authors_Primary&gt;Gerngross,M.F.&lt;/Authors_Primary&gt;&lt;Authors_Primary&gt;Dusek,D.L.&lt;/Authors_Primary&gt;&lt;Authors_Primary&gt;Fletcher,D.W.&lt;/Authors_Primary&gt;&lt;Date_Primary&gt;2005/5/1&lt;/Date_Primary&gt;&lt;Keywords&gt;Ammonia&lt;/Keywords&gt;&lt;Keywords&gt;composition&lt;/Keywords&gt;&lt;Keywords&gt;cultivar&lt;/Keywords&gt;&lt;Keywords&gt;Diet&lt;/Keywords&gt;&lt;Keywords&gt;dietary&lt;/Keywords&gt;&lt;Keywords&gt;feed&lt;/Keywords&gt;&lt;Keywords&gt;FIELD&lt;/Keywords&gt;&lt;Keywords&gt;genetically modified&lt;/Keywords&gt;&lt;Keywords&gt;glufosinate&lt;/Keywords&gt;&lt;Keywords&gt;glufosinate ammonium&lt;/Keywords&gt;&lt;Keywords&gt;GROWTH&lt;/Keywords&gt;&lt;Keywords&gt;herbicide&lt;/Keywords&gt;&lt;Keywords&gt;herbicide-tolerant&lt;/Keywords&gt;&lt;Keywords&gt;Lysine&lt;/Keywords&gt;&lt;Keywords&gt;meal&lt;/Keywords&gt;&lt;Keywords&gt;of&lt;/Keywords&gt;&lt;Keywords&gt;percentage&lt;/Keywords&gt;&lt;Keywords&gt;PERFORMANCE&lt;/Keywords&gt;&lt;Keywords&gt;PHASES&lt;/Keywords&gt;&lt;Keywords&gt;pig&lt;/Keywords&gt;&lt;Keywords&gt;pigs&lt;/Keywords&gt;&lt;Keywords&gt;production&lt;/Keywords&gt;&lt;Keywords&gt;Response&lt;/Keywords&gt;&lt;Keywords&gt;RICE&lt;/Keywords&gt;&lt;Keywords&gt;STATE&lt;/Keywords&gt;&lt;Keywords&gt;Swine&lt;/Keywords&gt;&lt;Keywords&gt;three&lt;/Keywords&gt;&lt;Keywords&gt;United States&lt;/Keywords&gt;&lt;Keywords&gt;UNITED-STATES&lt;/Keywords&gt;&lt;Reprint&gt;In File&lt;/Reprint&gt;&lt;Start_Page&gt;1068&lt;/Start_Page&gt;&lt;End_Page&gt;1074&lt;/End_Page&gt;&lt;Periodical&gt;Journal of Animal Science&lt;/Periodical&gt;&lt;Volume&gt;83&lt;/Volume&gt;&lt;Issue&gt;5&lt;/Issue&gt;&lt;Web_URL&gt;http://jas.fass.org/cgi/content/abstract/83/5/1068&lt;/Web_URL&gt;&lt;ZZ_JournalFull&gt;&lt;f name="System"&gt;Journal of Animal Science&lt;/f&gt;&lt;/ZZ_JournalFull&gt;&lt;ZZ_JournalStdAbbrev&gt;&lt;f name="System"&gt;J.Anim.Sci.&lt;/f&gt;&lt;/ZZ_JournalStdAbbrev&gt;&lt;ZZ_WorkformID&gt;1&lt;/ZZ_WorkformID&gt;&lt;/MDL&gt;&lt;/Cite&gt;&lt;/Refman&gt;</w:instrText>
      </w:r>
      <w:r w:rsidRPr="00DD6E00">
        <w:fldChar w:fldCharType="separate"/>
      </w:r>
      <w:r w:rsidRPr="00DD6E00">
        <w:t>(Cromwell et al. 2005)</w:t>
      </w:r>
      <w:r w:rsidRPr="00DD6E00">
        <w:fldChar w:fldCharType="end"/>
      </w:r>
      <w:r w:rsidRPr="00DD6E00">
        <w:t xml:space="preserve">. Pigs were fed &gt;72% of rice in their diet supplemented with soybean meal. The trial compared the </w:t>
      </w:r>
      <w:proofErr w:type="spellStart"/>
      <w:r w:rsidRPr="00DD6E00">
        <w:t>glufosinate</w:t>
      </w:r>
      <w:proofErr w:type="spellEnd"/>
      <w:r w:rsidRPr="00DD6E00">
        <w:t xml:space="preserve"> ammonium tolerant variety rice grown with or without </w:t>
      </w:r>
      <w:proofErr w:type="spellStart"/>
      <w:r w:rsidRPr="00DD6E00">
        <w:t>glufosinate</w:t>
      </w:r>
      <w:proofErr w:type="spellEnd"/>
      <w:r w:rsidRPr="00DD6E00">
        <w:t xml:space="preserve"> herbicide sprays, the near isogenic cultivar and a commercially milled variety. The compositions of the grain from the four types of rice were similar. Weight gain, feed intake and carcass weight did not differ significantly between treatments. The results therefore indicated that the </w:t>
      </w:r>
      <w:proofErr w:type="spellStart"/>
      <w:r w:rsidRPr="00DD6E00">
        <w:t>glufosinate</w:t>
      </w:r>
      <w:proofErr w:type="spellEnd"/>
      <w:r w:rsidRPr="00DD6E00">
        <w:t xml:space="preserve"> ammonium herbicide tolerant rice was similar in composition and nutritional value to conventional rice used to feed pigs.</w:t>
      </w:r>
    </w:p>
    <w:p w:rsidR="00901D2A" w:rsidRPr="00DD6E00" w:rsidRDefault="00901D2A" w:rsidP="00901D2A">
      <w:pPr>
        <w:pStyle w:val="Paragraph"/>
        <w:numPr>
          <w:ilvl w:val="0"/>
          <w:numId w:val="0"/>
        </w:numPr>
      </w:pPr>
      <w:r>
        <w:t xml:space="preserve">152. </w:t>
      </w:r>
      <w:r w:rsidRPr="00DD6E00">
        <w:t xml:space="preserve">The Cromwell study also cites a study by </w:t>
      </w:r>
      <w:proofErr w:type="spellStart"/>
      <w:r w:rsidRPr="00DD6E00">
        <w:t>Schat</w:t>
      </w:r>
      <w:proofErr w:type="spellEnd"/>
      <w:r w:rsidRPr="00DD6E00">
        <w:t xml:space="preserve"> et al 1999 in which broiler chickens were fed 30% rice diets containing </w:t>
      </w:r>
      <w:proofErr w:type="spellStart"/>
      <w:r w:rsidRPr="00DD6E00">
        <w:t>glufosinate</w:t>
      </w:r>
      <w:proofErr w:type="spellEnd"/>
      <w:r w:rsidRPr="00DD6E00">
        <w:t xml:space="preserve"> ammonium tolerant rice or non-GM rice for 42 days </w:t>
      </w:r>
      <w:r w:rsidRPr="00DD6E00">
        <w:fldChar w:fldCharType="begin"/>
      </w:r>
      <w:r w:rsidRPr="00DD6E00">
        <w:instrText xml:space="preserve"> ADDIN REFMGR.CITE &lt;Refman&gt;&lt;Cite&gt;&lt;Author&gt;Cromwell&lt;/Author&gt;&lt;Year&gt;2005&lt;/Year&gt;&lt;RecNum&gt;9092&lt;/RecNum&gt;&lt;IDText&gt;Glufosinate herbicide-tolerant (LibertyLink) rice vs. conventional rice in diets for growing-finishing swine&lt;/IDText&gt;&lt;MDL Ref_Type="Journal"&gt;&lt;Ref_Type&gt;Journal&lt;/Ref_Type&gt;&lt;Ref_ID&gt;9092&lt;/Ref_ID&gt;&lt;Title_Primary&gt;Glufosinate herbicide-tolerant (LibertyLink) rice vs. conventional rice in diets for growing-finishing swine&lt;/Title_Primary&gt;&lt;Authors_Primary&gt;Cromwell,G.L.&lt;/Authors_Primary&gt;&lt;Authors_Primary&gt;Henry,B.J.&lt;/Authors_Primary&gt;&lt;Authors_Primary&gt;Scott,A.L.&lt;/Authors_Primary&gt;&lt;Authors_Primary&gt;Gerngross,M.F.&lt;/Authors_Primary&gt;&lt;Authors_Primary&gt;Dusek,D.L.&lt;/Authors_Primary&gt;&lt;Authors_Primary&gt;Fletcher,D.W.&lt;/Authors_Primary&gt;&lt;Date_Primary&gt;2005/5/1&lt;/Date_Primary&gt;&lt;Keywords&gt;Ammonia&lt;/Keywords&gt;&lt;Keywords&gt;composition&lt;/Keywords&gt;&lt;Keywords&gt;cultivar&lt;/Keywords&gt;&lt;Keywords&gt;Diet&lt;/Keywords&gt;&lt;Keywords&gt;dietary&lt;/Keywords&gt;&lt;Keywords&gt;feed&lt;/Keywords&gt;&lt;Keywords&gt;FIELD&lt;/Keywords&gt;&lt;Keywords&gt;genetically modified&lt;/Keywords&gt;&lt;Keywords&gt;glufosinate&lt;/Keywords&gt;&lt;Keywords&gt;glufosinate ammonium&lt;/Keywords&gt;&lt;Keywords&gt;GROWTH&lt;/Keywords&gt;&lt;Keywords&gt;herbicide&lt;/Keywords&gt;&lt;Keywords&gt;herbicide-tolerant&lt;/Keywords&gt;&lt;Keywords&gt;Lysine&lt;/Keywords&gt;&lt;Keywords&gt;meal&lt;/Keywords&gt;&lt;Keywords&gt;of&lt;/Keywords&gt;&lt;Keywords&gt;percentage&lt;/Keywords&gt;&lt;Keywords&gt;PERFORMANCE&lt;/Keywords&gt;&lt;Keywords&gt;PHASES&lt;/Keywords&gt;&lt;Keywords&gt;pig&lt;/Keywords&gt;&lt;Keywords&gt;pigs&lt;/Keywords&gt;&lt;Keywords&gt;production&lt;/Keywords&gt;&lt;Keywords&gt;Response&lt;/Keywords&gt;&lt;Keywords&gt;RICE&lt;/Keywords&gt;&lt;Keywords&gt;STATE&lt;/Keywords&gt;&lt;Keywords&gt;Swine&lt;/Keywords&gt;&lt;Keywords&gt;three&lt;/Keywords&gt;&lt;Keywords&gt;United States&lt;/Keywords&gt;&lt;Keywords&gt;UNITED-STATES&lt;/Keywords&gt;&lt;Reprint&gt;In File&lt;/Reprint&gt;&lt;Start_Page&gt;1068&lt;/Start_Page&gt;&lt;End_Page&gt;1074&lt;/End_Page&gt;&lt;Periodical&gt;Journal of Animal Science&lt;/Periodical&gt;&lt;Volume&gt;83&lt;/Volume&gt;&lt;Issue&gt;5&lt;/Issue&gt;&lt;Web_URL&gt;http://jas.fass.org/cgi/content/abstract/83/5/1068&lt;/Web_URL&gt;&lt;ZZ_JournalFull&gt;&lt;f name="System"&gt;Journal of Animal Science&lt;/f&gt;&lt;/ZZ_JournalFull&gt;&lt;ZZ_JournalStdAbbrev&gt;&lt;f name="System"&gt;J.Anim.Sci.&lt;/f&gt;&lt;/ZZ_JournalStdAbbrev&gt;&lt;ZZ_WorkformID&gt;1&lt;/ZZ_WorkformID&gt;&lt;/MDL&gt;&lt;/Cite&gt;&lt;/Refman&gt;</w:instrText>
      </w:r>
      <w:r w:rsidRPr="00DD6E00">
        <w:fldChar w:fldCharType="separate"/>
      </w:r>
      <w:r w:rsidRPr="00DD6E00">
        <w:t>(Cromwell et al. 2005)</w:t>
      </w:r>
      <w:r w:rsidRPr="00DD6E00">
        <w:fldChar w:fldCharType="end"/>
      </w:r>
      <w:r w:rsidRPr="00DD6E00">
        <w:t xml:space="preserve">. These chickens had essentially equivalent growth rates, feed intake, weight gain efficiency and </w:t>
      </w:r>
      <w:proofErr w:type="gramStart"/>
      <w:r w:rsidRPr="00DD6E00">
        <w:t>%</w:t>
      </w:r>
      <w:proofErr w:type="gramEnd"/>
      <w:r w:rsidRPr="00DD6E00">
        <w:t xml:space="preserve"> fat, independent of which diet they received.</w:t>
      </w:r>
    </w:p>
    <w:p w:rsidR="00901D2A" w:rsidRPr="00DD6E00" w:rsidRDefault="00901D2A" w:rsidP="00901D2A">
      <w:pPr>
        <w:pStyle w:val="Paragraph"/>
        <w:numPr>
          <w:ilvl w:val="0"/>
          <w:numId w:val="0"/>
        </w:numPr>
      </w:pPr>
      <w:r>
        <w:t xml:space="preserve">153. </w:t>
      </w:r>
      <w:r w:rsidRPr="00DD6E00">
        <w:t xml:space="preserve">Experiments at the German Institute of Animal Nutrition were carried out in pigs with </w:t>
      </w:r>
      <w:proofErr w:type="spellStart"/>
      <w:r w:rsidRPr="00DD6E00">
        <w:t>glufosinate</w:t>
      </w:r>
      <w:proofErr w:type="spellEnd"/>
      <w:r w:rsidRPr="00DD6E00">
        <w:t xml:space="preserve"> ammonium tolerant sugar beet and maize and in sheep with </w:t>
      </w:r>
      <w:proofErr w:type="spellStart"/>
      <w:r w:rsidRPr="00DD6E00">
        <w:t>glufosinate</w:t>
      </w:r>
      <w:proofErr w:type="spellEnd"/>
      <w:r w:rsidRPr="00DD6E00">
        <w:t xml:space="preserve"> ammonium tolerant sugar beet and sugar beet leaf silage </w:t>
      </w:r>
      <w:r w:rsidRPr="00DD6E00">
        <w:fldChar w:fldCharType="begin"/>
      </w:r>
      <w:r w:rsidRPr="00DD6E00">
        <w:instrText xml:space="preserve"> ADDIN REFMGR.CITE &lt;Refman&gt;&lt;Cite&gt;&lt;Author&gt;Bohme&lt;/Author&gt;&lt;Year&gt;2001&lt;/Year&gt;&lt;RecNum&gt;1018&lt;/RecNum&gt;&lt;IDText&gt;Genetically modified feeds in animal nutrition 2nd communication: Glufosinate tolerant sugar beets (roots and silage) and maize grains for ruminants and pigs&lt;/IDText&gt;&lt;MDL Ref_Type="Journal"&gt;&lt;Ref_Type&gt;Journal&lt;/Ref_Type&gt;&lt;Ref_ID&gt;1018&lt;/Ref_ID&gt;&lt;Title_Primary&gt;Genetically modified feeds in animal nutrition 2nd communication: Glufosinate tolerant sugar beets (roots and silage) and maize grains for ruminants and pigs&lt;/Title_Primary&gt;&lt;Authors_Primary&gt;Bohme,H.&lt;/Authors_Primary&gt;&lt;Authors_Primary&gt;Aulrich,K.&lt;/Authors_Primary&gt;&lt;Authors_Primary&gt;Daenicke,R.&lt;/Authors_Primary&gt;&lt;Authors_Primary&gt;Flachowsky,G.&lt;/Authors_Primary&gt;&lt;Date_Primary&gt;2001&lt;/Date_Primary&gt;&lt;Keywords&gt;digestibility&lt;/Keywords&gt;&lt;Keywords&gt;energetic feeding value&lt;/Keywords&gt;&lt;Keywords&gt;genetically modified feeds&lt;/Keywords&gt;&lt;Keywords&gt;glufosinate tolerance&lt;/Keywords&gt;&lt;Keywords&gt;maize&lt;/Keywords&gt;&lt;Keywords&gt;pigs&lt;/Keywords&gt;&lt;Keywords&gt;ruminants&lt;/Keywords&gt;&lt;Keywords&gt;Soybeans&lt;/Keywords&gt;&lt;Keywords&gt;sugar beets&lt;/Keywords&gt;&lt;Keywords&gt;English&lt;/Keywords&gt;&lt;Keywords&gt;Animal&lt;/Keywords&gt;&lt;Reprint&gt;In File&lt;/Reprint&gt;&lt;Start_Page&gt;197&lt;/Start_Page&gt;&lt;End_Page&gt;207&lt;/End_Page&gt;&lt;Periodical&gt;Archives of Animal Nutrition-Archiv fur Tierernahrung&lt;/Periodical&gt;&lt;Volume&gt;54&lt;/Volume&gt;&lt;Issue&gt;3&lt;/Issue&gt;&lt;ISSN_ISBN&gt;0003-942X&lt;/ISSN_ISBN&gt;&lt;Availability&gt;Fed Agr Res Ctr, FAL, Inst Anim Nutr, Braunschweig, Germany.&lt;/Availability&gt;&lt;ZZ_JournalFull&gt;&lt;f name="System"&gt;Archives of Animal Nutrition-Archiv fur Tierernahrung&lt;/f&gt;&lt;/ZZ_JournalFull&gt;&lt;ZZ_WorkformID&gt;1&lt;/ZZ_WorkformID&gt;&lt;/MDL&gt;&lt;/Cite&gt;&lt;Cite&gt;&lt;Author&gt;Aulrich&lt;/Author&gt;&lt;Year&gt;2006&lt;/Year&gt;&lt;RecNum&gt;9103&lt;/RecNum&gt;&lt;IDText&gt;Novel feeds - a review of experiments at our Institute&lt;/IDText&gt;&lt;MDL Ref_Type="Journal"&gt;&lt;Ref_Type&gt;Journal&lt;/Ref_Type&gt;&lt;Ref_ID&gt;9103&lt;/Ref_ID&gt;&lt;Title_Primary&gt;Novel feeds - a review of experiments at our Institute&lt;/Title_Primary&gt;&lt;Authors_Primary&gt;Aulrich,K.&lt;/Authors_Primary&gt;&lt;Authors_Primary&gt;B&amp;#xF6;hme,H.&lt;/Authors_Primary&gt;&lt;Authors_Primary&gt;Daenicke,R.&lt;/Authors_Primary&gt;&lt;Authors_Primary&gt;Halle,I.&lt;/Authors_Primary&gt;&lt;Authors_Primary&gt;Flachowsky,G.&lt;/Authors_Primary&gt;&lt;Date_Primary&gt;2006&lt;/Date_Primary&gt;&lt;Keywords&gt;Animal&lt;/Keywords&gt;&lt;Keywords&gt;as&lt;/Keywords&gt;&lt;Keywords&gt;Bacillus&lt;/Keywords&gt;&lt;Keywords&gt;BACILLUS-THURINGIENSIS&lt;/Keywords&gt;&lt;Keywords&gt;Bacillus thuringiensis&lt;/Keywords&gt;&lt;Keywords&gt;Bt&lt;/Keywords&gt;&lt;Keywords&gt;chemical&lt;/Keywords&gt;&lt;Keywords&gt;composition&lt;/Keywords&gt;&lt;Keywords&gt;CONSEQUENCES&lt;/Keywords&gt;&lt;Keywords&gt;CONSTRUCTION&lt;/Keywords&gt;&lt;Keywords&gt;digestibility&lt;/Keywords&gt;&lt;Keywords&gt;Dna&lt;/Keywords&gt;&lt;Keywords&gt;energetic feeding value&lt;/Keywords&gt;&lt;Keywords&gt;feeding&lt;/Keywords&gt;&lt;Keywords&gt;FRAGMENTS&lt;/Keywords&gt;&lt;Keywords&gt;GENE&lt;/Keywords&gt;&lt;Keywords&gt;GENERATION&lt;/Keywords&gt;&lt;Keywords&gt;genetic modification&lt;/Keywords&gt;&lt;Keywords&gt;glufosinate&lt;/Keywords&gt;&lt;Keywords&gt;maize&lt;/Keywords&gt;&lt;Keywords&gt;of&lt;/Keywords&gt;&lt;Keywords&gt;pat&lt;/Keywords&gt;&lt;Keywords&gt;phosphinothricin&lt;/Keywords&gt;&lt;Keywords&gt;pig&lt;/Keywords&gt;&lt;Keywords&gt;pigs&lt;/Keywords&gt;&lt;Keywords&gt;plant&lt;/Keywords&gt;&lt;Keywords&gt;poultry&lt;/Keywords&gt;&lt;Keywords&gt;production&lt;/Keywords&gt;&lt;Keywords&gt;Rates&lt;/Keywords&gt;&lt;Keywords&gt;review&lt;/Keywords&gt;&lt;Keywords&gt;ruminants&lt;/Keywords&gt;&lt;Keywords&gt;SUGAR-BEET&lt;/Keywords&gt;&lt;Keywords&gt;sugar beet&lt;/Keywords&gt;&lt;Keywords&gt;sugar beets&lt;/Keywords&gt;&lt;Keywords&gt;sugarbeet&lt;/Keywords&gt;&lt;Keywords&gt;TISSUES&lt;/Keywords&gt;&lt;Keywords&gt;TOLERANCE&lt;/Keywords&gt;&lt;Keywords&gt;toxin&lt;/Keywords&gt;&lt;Keywords&gt;transgenic&lt;/Keywords&gt;&lt;Keywords&gt;feed&lt;/Keywords&gt;&lt;Reprint&gt;In File&lt;/Reprint&gt;&lt;Start_Page&gt;285&lt;/Start_Page&gt;&lt;End_Page&gt;293&lt;/End_Page&gt;&lt;Periodical&gt;Food Research International&lt;/Periodical&gt;&lt;Volume&gt;35&lt;/Volume&gt;&lt;Issue&gt;2-3&lt;/Issue&gt;&lt;ZZ_JournalFull&gt;&lt;f name="System"&gt;Food Research International&lt;/f&gt;&lt;/ZZ_JournalFull&gt;&lt;ZZ_WorkformID&gt;1&lt;/ZZ_WorkformID&gt;&lt;/MDL&gt;&lt;/Cite&gt;&lt;/Refman&gt;</w:instrText>
      </w:r>
      <w:r w:rsidRPr="00DD6E00">
        <w:fldChar w:fldCharType="separate"/>
      </w:r>
      <w:r w:rsidRPr="00DD6E00">
        <w:t>(Bohme et al. 2001; Aulrich et al. 2006)</w:t>
      </w:r>
      <w:r w:rsidRPr="00DD6E00">
        <w:fldChar w:fldCharType="end"/>
      </w:r>
      <w:r w:rsidRPr="00DD6E00">
        <w:t xml:space="preserve">. No significant differences in </w:t>
      </w:r>
      <w:proofErr w:type="spellStart"/>
      <w:r w:rsidRPr="00DD6E00">
        <w:t>digestibilities</w:t>
      </w:r>
      <w:proofErr w:type="spellEnd"/>
      <w:r w:rsidRPr="00DD6E00">
        <w:t xml:space="preserve"> of organic matter, crude nutrients as well as energy content of isogenic and transgenic fodder.</w:t>
      </w:r>
    </w:p>
    <w:p w:rsidR="00901D2A" w:rsidRPr="00DD6E00" w:rsidRDefault="00901D2A" w:rsidP="00901D2A">
      <w:pPr>
        <w:pStyle w:val="Paragraph"/>
        <w:numPr>
          <w:ilvl w:val="0"/>
          <w:numId w:val="0"/>
        </w:numPr>
      </w:pPr>
      <w:r>
        <w:t xml:space="preserve">154. </w:t>
      </w:r>
      <w:r w:rsidRPr="00DD6E00">
        <w:t xml:space="preserve">A review of 66 papers on feeding studies using GM crops, including </w:t>
      </w:r>
      <w:proofErr w:type="spellStart"/>
      <w:r w:rsidRPr="00DD6E00">
        <w:t>glufosinate</w:t>
      </w:r>
      <w:proofErr w:type="spellEnd"/>
      <w:r w:rsidRPr="00DD6E00">
        <w:t xml:space="preserve"> ammonium tolerant corn and beets </w:t>
      </w:r>
      <w:r w:rsidRPr="00DD6E00">
        <w:fldChar w:fldCharType="begin"/>
      </w:r>
      <w:r w:rsidRPr="00DD6E00">
        <w:instrText xml:space="preserve"> ADDIN REFMGR.CITE &lt;Refman&gt;&lt;Cite&gt;&lt;Author&gt;Aumaitre&lt;/Author&gt;&lt;Year&gt;2004&lt;/Year&gt;&lt;RecNum&gt;6986&lt;/RecNum&gt;&lt;IDText&gt;Safety assessment and feeding value for pigs, poultry and ruminant animals of pest protected (Bt) plants and herbicide tolerant (glyphosate, glufosinate) plants: interpretation of experimental results observed worldwide on GM plants&lt;/IDText&gt;&lt;MDL Ref_Type="Journal"&gt;&lt;Ref_Type&gt;Journal&lt;/Ref_Type&gt;&lt;Ref_ID&gt;6986&lt;/Ref_ID&gt;&lt;Title_Primary&gt;Safety assessment and feeding value for pigs, poultry and ruminant animals of pest protected (Bt) plants and herbicide tolerant (glyphosate, glufosinate) plants: interpretation of experimental results observed worldwide on GM plants&lt;/Title_Primary&gt;&lt;Authors_Primary&gt;Aumaitre,A.&lt;/Authors_Primary&gt;&lt;Date_Primary&gt;2004&lt;/Date_Primary&gt;&lt;Keywords&gt;Animal&lt;/Keywords&gt;&lt;Keywords&gt;animals&lt;/Keywords&gt;&lt;Keywords&gt;Bt&lt;/Keywords&gt;&lt;Keywords&gt;feeding&lt;/Keywords&gt;&lt;Keywords&gt;glufosinate&lt;/Keywords&gt;&lt;Keywords&gt;glyphosate&lt;/Keywords&gt;&lt;Keywords&gt;herbicide&lt;/Keywords&gt;&lt;Keywords&gt;herbicide-tolerant&lt;/Keywords&gt;&lt;Keywords&gt;of&lt;/Keywords&gt;&lt;Keywords&gt;pest&lt;/Keywords&gt;&lt;Keywords&gt;pig&lt;/Keywords&gt;&lt;Keywords&gt;pigs&lt;/Keywords&gt;&lt;Keywords&gt;plant&lt;/Keywords&gt;&lt;Keywords&gt;PLANTS&lt;/Keywords&gt;&lt;Keywords&gt;poultry&lt;/Keywords&gt;&lt;Keywords&gt;Safety&lt;/Keywords&gt;&lt;Keywords&gt;safety assessment&lt;/Keywords&gt;&lt;Reprint&gt;In File&lt;/Reprint&gt;&lt;Start_Page&gt;107&lt;/Start_Page&gt;&lt;End_Page&gt;121&lt;/End_Page&gt;&lt;Periodical&gt;Italian Journal of Animal Science&lt;/Periodical&gt;&lt;Volume&gt;3&lt;/Volume&gt;&lt;Issue&gt;2&lt;/Issue&gt;&lt;ZZ_JournalFull&gt;&lt;f name="System"&gt;Italian Journal of Animal Science&lt;/f&gt;&lt;/ZZ_JournalFull&gt;&lt;ZZ_WorkformID&gt;1&lt;/ZZ_WorkformID&gt;&lt;/MDL&gt;&lt;/Cite&gt;&lt;/Refman&gt;</w:instrText>
      </w:r>
      <w:r w:rsidRPr="00DD6E00">
        <w:fldChar w:fldCharType="separate"/>
      </w:r>
      <w:r w:rsidRPr="00DD6E00">
        <w:t>(Aumaitre 2004)</w:t>
      </w:r>
      <w:r w:rsidRPr="00DD6E00">
        <w:fldChar w:fldCharType="end"/>
      </w:r>
      <w:r w:rsidRPr="00DD6E00">
        <w:t xml:space="preserve"> concluded that the health of animals, their physiological characteristics and their survival rate was not affected.</w:t>
      </w:r>
    </w:p>
    <w:p w:rsidR="00901D2A" w:rsidRPr="00DD6E00" w:rsidRDefault="00901D2A" w:rsidP="00901D2A">
      <w:pPr>
        <w:pStyle w:val="Paragraph"/>
        <w:numPr>
          <w:ilvl w:val="0"/>
          <w:numId w:val="0"/>
        </w:numPr>
      </w:pPr>
      <w:r>
        <w:t xml:space="preserve">155. </w:t>
      </w:r>
      <w:r w:rsidRPr="00DD6E00">
        <w:t xml:space="preserve">Therefore, </w:t>
      </w:r>
      <w:r w:rsidRPr="00DD6E00">
        <w:rPr>
          <w:b/>
          <w:bCs/>
        </w:rPr>
        <w:t xml:space="preserve">no risk </w:t>
      </w:r>
      <w:proofErr w:type="gramStart"/>
      <w:r w:rsidRPr="00DD6E00">
        <w:rPr>
          <w:b/>
          <w:bCs/>
        </w:rPr>
        <w:t>is identified</w:t>
      </w:r>
      <w:proofErr w:type="gramEnd"/>
      <w:r w:rsidRPr="00DD6E00">
        <w:t xml:space="preserve"> and the potential for toxicity for vertebrates resulting from the ingestion of GM plant materials will not be assessed further.</w:t>
      </w:r>
    </w:p>
    <w:p w:rsidR="00901D2A" w:rsidRPr="00DD6E00" w:rsidRDefault="00901D2A" w:rsidP="00901D2A">
      <w:pPr>
        <w:pStyle w:val="Heading4"/>
      </w:pPr>
      <w:r w:rsidRPr="00DD6E00">
        <w:t>2.3.2</w:t>
      </w:r>
      <w:r w:rsidRPr="00DD6E00">
        <w:tab/>
        <w:t>Direct or indirect ingestion of the PAT protein by invertebrates</w:t>
      </w:r>
    </w:p>
    <w:p w:rsidR="00901D2A" w:rsidRPr="00DD6E00" w:rsidRDefault="00901D2A" w:rsidP="00901D2A">
      <w:pPr>
        <w:pStyle w:val="Paragraph"/>
        <w:numPr>
          <w:ilvl w:val="0"/>
          <w:numId w:val="0"/>
        </w:numPr>
      </w:pPr>
      <w:r>
        <w:t xml:space="preserve">156. </w:t>
      </w:r>
      <w:r w:rsidRPr="00DD6E00">
        <w:t xml:space="preserve">Invertebrates </w:t>
      </w:r>
      <w:proofErr w:type="gramStart"/>
      <w:r w:rsidRPr="00DD6E00">
        <w:t>may be directly exposed</w:t>
      </w:r>
      <w:proofErr w:type="gramEnd"/>
      <w:r w:rsidRPr="00DD6E00">
        <w:t xml:space="preserve"> to the GM cotton and the PAT protein through feeding on the Liberty </w:t>
      </w:r>
      <w:proofErr w:type="spellStart"/>
      <w:r w:rsidRPr="00DD6E00">
        <w:t>Link</w:t>
      </w:r>
      <w:r w:rsidRPr="00DD6E00">
        <w:rPr>
          <w:rFonts w:ascii="Times New (W1)" w:hAnsi="Times New (W1)" w:cs="Times New (W1)"/>
          <w:vertAlign w:val="superscript"/>
        </w:rPr>
        <w:t>®</w:t>
      </w:r>
      <w:r w:rsidRPr="00DD6E00">
        <w:t>Cotton</w:t>
      </w:r>
      <w:proofErr w:type="spellEnd"/>
      <w:r w:rsidRPr="00DD6E00">
        <w:t xml:space="preserve"> plants. Exposure may also occur indirectly through eating other </w:t>
      </w:r>
      <w:proofErr w:type="gramStart"/>
      <w:r w:rsidRPr="00DD6E00">
        <w:t>organisms which</w:t>
      </w:r>
      <w:proofErr w:type="gramEnd"/>
      <w:r w:rsidRPr="00DD6E00">
        <w:t xml:space="preserve"> have previously fed on the GM cotton plants. Exposure in the soil may occur either when cotton tissues decompose or </w:t>
      </w:r>
      <w:proofErr w:type="gramStart"/>
      <w:r w:rsidRPr="00DD6E00">
        <w:t>as a result</w:t>
      </w:r>
      <w:proofErr w:type="gramEnd"/>
      <w:r w:rsidRPr="00DD6E00">
        <w:t xml:space="preserve"> of root exudation. Relative exposure will be greatest for herbivorous species feeding on the cotton plants. Pollinator species and various adult insects that feed on pollen </w:t>
      </w:r>
      <w:proofErr w:type="gramStart"/>
      <w:r w:rsidRPr="00DD6E00">
        <w:t>will also be exposed</w:t>
      </w:r>
      <w:proofErr w:type="gramEnd"/>
      <w:r w:rsidRPr="00DD6E00">
        <w:t xml:space="preserve"> to the protein. Sap feeders, such as aphids, will have minimal exposure, as the sap is composed primarily of sugars and mineral salts dissolved in water.</w:t>
      </w:r>
    </w:p>
    <w:p w:rsidR="00901D2A" w:rsidRPr="00DD6E00" w:rsidRDefault="00901D2A" w:rsidP="00901D2A">
      <w:pPr>
        <w:pStyle w:val="Paragraph"/>
        <w:numPr>
          <w:ilvl w:val="0"/>
          <w:numId w:val="0"/>
        </w:numPr>
      </w:pPr>
      <w:r>
        <w:t xml:space="preserve">157. </w:t>
      </w:r>
      <w:r w:rsidRPr="00DD6E00">
        <w:t>Pollinator species and various insects that feed on pollen will have lower exposure to the PAT protein, because of the much lower expression levels in pollen, relative to that in other plant tissues (see Chapter 1, Section 2.4.3).</w:t>
      </w:r>
    </w:p>
    <w:p w:rsidR="00901D2A" w:rsidRPr="00DD6E00" w:rsidRDefault="00901D2A" w:rsidP="00901D2A">
      <w:pPr>
        <w:pStyle w:val="Paragraph"/>
        <w:numPr>
          <w:ilvl w:val="0"/>
          <w:numId w:val="0"/>
        </w:numPr>
      </w:pPr>
      <w:r>
        <w:t xml:space="preserve">158. </w:t>
      </w:r>
      <w:r w:rsidRPr="00DD6E00">
        <w:t xml:space="preserve">Major pests of cotton, which include a subset of lepidopteran insects, moths and butterflies such as </w:t>
      </w:r>
      <w:proofErr w:type="spellStart"/>
      <w:r w:rsidRPr="00DD6E00">
        <w:rPr>
          <w:i/>
          <w:iCs/>
        </w:rPr>
        <w:t>Helicoverpa</w:t>
      </w:r>
      <w:proofErr w:type="spellEnd"/>
      <w:r w:rsidRPr="00DD6E00">
        <w:rPr>
          <w:i/>
          <w:iCs/>
        </w:rPr>
        <w:t xml:space="preserve"> </w:t>
      </w:r>
      <w:proofErr w:type="spellStart"/>
      <w:r w:rsidRPr="00DD6E00">
        <w:rPr>
          <w:i/>
          <w:iCs/>
        </w:rPr>
        <w:t>armigera</w:t>
      </w:r>
      <w:proofErr w:type="spellEnd"/>
      <w:r w:rsidRPr="00DD6E00">
        <w:t xml:space="preserve"> and </w:t>
      </w:r>
      <w:r w:rsidRPr="00DD6E00">
        <w:rPr>
          <w:i/>
          <w:iCs/>
        </w:rPr>
        <w:t xml:space="preserve">H. </w:t>
      </w:r>
      <w:proofErr w:type="spellStart"/>
      <w:r w:rsidRPr="00DD6E00">
        <w:rPr>
          <w:i/>
          <w:iCs/>
        </w:rPr>
        <w:t>punctigera</w:t>
      </w:r>
      <w:proofErr w:type="spellEnd"/>
      <w:r w:rsidRPr="00DD6E00">
        <w:t xml:space="preserve">, and </w:t>
      </w:r>
      <w:proofErr w:type="spellStart"/>
      <w:r w:rsidRPr="00DD6E00">
        <w:t>spidermites</w:t>
      </w:r>
      <w:proofErr w:type="spellEnd"/>
      <w:r w:rsidRPr="00DD6E00">
        <w:t xml:space="preserve"> such </w:t>
      </w:r>
      <w:proofErr w:type="spellStart"/>
      <w:r w:rsidRPr="00DD6E00">
        <w:rPr>
          <w:i/>
          <w:iCs/>
          <w:lang w:val="en-US"/>
        </w:rPr>
        <w:t>Tetranychus</w:t>
      </w:r>
      <w:proofErr w:type="spellEnd"/>
      <w:r w:rsidRPr="00DD6E00">
        <w:rPr>
          <w:i/>
          <w:iCs/>
          <w:lang w:val="en-US"/>
        </w:rPr>
        <w:t xml:space="preserve"> </w:t>
      </w:r>
      <w:proofErr w:type="spellStart"/>
      <w:r w:rsidRPr="00DD6E00">
        <w:rPr>
          <w:i/>
          <w:iCs/>
          <w:lang w:val="en-US"/>
        </w:rPr>
        <w:t>uticae</w:t>
      </w:r>
      <w:proofErr w:type="spellEnd"/>
      <w:r w:rsidRPr="00DD6E00">
        <w:t xml:space="preserve">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as well as minor pests of cotton will be exposed to the GM cotton expressing the PAT protein. For many other species of insects, cotton is not the preferred food source, and their populations </w:t>
      </w:r>
      <w:proofErr w:type="gramStart"/>
      <w:r w:rsidRPr="00DD6E00">
        <w:t>would be maintained</w:t>
      </w:r>
      <w:proofErr w:type="gramEnd"/>
      <w:r w:rsidRPr="00DD6E00">
        <w:t xml:space="preserve"> on other types of plants found around cotton fields. </w:t>
      </w:r>
    </w:p>
    <w:p w:rsidR="00901D2A" w:rsidRPr="00DD6E00" w:rsidRDefault="00901D2A" w:rsidP="00901D2A">
      <w:pPr>
        <w:pStyle w:val="Paragraph"/>
        <w:numPr>
          <w:ilvl w:val="0"/>
          <w:numId w:val="0"/>
        </w:numPr>
      </w:pPr>
      <w:proofErr w:type="gramStart"/>
      <w:r>
        <w:t xml:space="preserve">159. </w:t>
      </w:r>
      <w:r w:rsidRPr="00DD6E00">
        <w:t>In USA field trials conducted between 1999 and 2001, no differences in either beneficial insect diversity, which included lady beetles (</w:t>
      </w:r>
      <w:proofErr w:type="spellStart"/>
      <w:r w:rsidRPr="00DD6E00">
        <w:rPr>
          <w:i/>
          <w:iCs/>
        </w:rPr>
        <w:t>Hippodamia</w:t>
      </w:r>
      <w:proofErr w:type="spellEnd"/>
      <w:r w:rsidRPr="00DD6E00">
        <w:rPr>
          <w:i/>
          <w:iCs/>
        </w:rPr>
        <w:t xml:space="preserve"> </w:t>
      </w:r>
      <w:proofErr w:type="spellStart"/>
      <w:r w:rsidRPr="00DD6E00">
        <w:rPr>
          <w:i/>
          <w:iCs/>
        </w:rPr>
        <w:t>convergens</w:t>
      </w:r>
      <w:proofErr w:type="spellEnd"/>
      <w:r w:rsidRPr="00DD6E00">
        <w:t>), lacewings (</w:t>
      </w:r>
      <w:proofErr w:type="spellStart"/>
      <w:r w:rsidRPr="00DD6E00">
        <w:rPr>
          <w:i/>
          <w:iCs/>
        </w:rPr>
        <w:t>Chrysopa</w:t>
      </w:r>
      <w:proofErr w:type="spellEnd"/>
      <w:r w:rsidRPr="00DD6E00">
        <w:rPr>
          <w:i/>
          <w:iCs/>
        </w:rPr>
        <w:t xml:space="preserve"> spp.</w:t>
      </w:r>
      <w:r w:rsidRPr="00DD6E00">
        <w:t>) and honey bees (</w:t>
      </w:r>
      <w:proofErr w:type="spellStart"/>
      <w:r w:rsidRPr="00DD6E00">
        <w:rPr>
          <w:i/>
          <w:iCs/>
        </w:rPr>
        <w:t>Apis</w:t>
      </w:r>
      <w:proofErr w:type="spellEnd"/>
      <w:r w:rsidRPr="00DD6E00">
        <w:rPr>
          <w:i/>
          <w:iCs/>
        </w:rPr>
        <w:t xml:space="preserve"> </w:t>
      </w:r>
      <w:proofErr w:type="spellStart"/>
      <w:r w:rsidRPr="00DD6E00">
        <w:rPr>
          <w:i/>
          <w:iCs/>
        </w:rPr>
        <w:t>mellifera</w:t>
      </w:r>
      <w:proofErr w:type="spellEnd"/>
      <w:r w:rsidRPr="00DD6E00">
        <w:t>), or pest species diversity, which included cotton boll worms (</w:t>
      </w:r>
      <w:proofErr w:type="spellStart"/>
      <w:r w:rsidRPr="00DD6E00">
        <w:rPr>
          <w:i/>
          <w:iCs/>
        </w:rPr>
        <w:t>Helicoverpa</w:t>
      </w:r>
      <w:proofErr w:type="spellEnd"/>
      <w:r w:rsidRPr="00DD6E00">
        <w:rPr>
          <w:i/>
          <w:iCs/>
        </w:rPr>
        <w:t xml:space="preserve"> </w:t>
      </w:r>
      <w:proofErr w:type="spellStart"/>
      <w:r w:rsidRPr="00DD6E00">
        <w:rPr>
          <w:i/>
          <w:iCs/>
        </w:rPr>
        <w:t>zea</w:t>
      </w:r>
      <w:proofErr w:type="spellEnd"/>
      <w:r w:rsidRPr="00DD6E00">
        <w:t>), whiteflies (</w:t>
      </w:r>
      <w:proofErr w:type="spellStart"/>
      <w:r w:rsidRPr="00DD6E00">
        <w:rPr>
          <w:i/>
          <w:iCs/>
        </w:rPr>
        <w:t>Aleyrodidea</w:t>
      </w:r>
      <w:proofErr w:type="spellEnd"/>
      <w:r w:rsidRPr="00DD6E00">
        <w:rPr>
          <w:i/>
          <w:iCs/>
        </w:rPr>
        <w:t xml:space="preserve"> </w:t>
      </w:r>
      <w:r w:rsidRPr="00DD6E00">
        <w:t>family), cotton aphids (</w:t>
      </w:r>
      <w:r w:rsidRPr="00DD6E00">
        <w:rPr>
          <w:i/>
          <w:iCs/>
        </w:rPr>
        <w:t xml:space="preserve">Aphis </w:t>
      </w:r>
      <w:r w:rsidRPr="00DD6E00">
        <w:t>spp.) and cutworms (</w:t>
      </w:r>
      <w:proofErr w:type="spellStart"/>
      <w:r w:rsidRPr="00DD6E00">
        <w:rPr>
          <w:i/>
          <w:iCs/>
        </w:rPr>
        <w:t>Agrotis</w:t>
      </w:r>
      <w:proofErr w:type="spellEnd"/>
      <w:r w:rsidRPr="00DD6E00">
        <w:rPr>
          <w:i/>
          <w:iCs/>
        </w:rPr>
        <w:t xml:space="preserve"> </w:t>
      </w:r>
      <w:proofErr w:type="spellStart"/>
      <w:r w:rsidRPr="00DD6E00">
        <w:rPr>
          <w:i/>
          <w:iCs/>
        </w:rPr>
        <w:t>ipsilon</w:t>
      </w:r>
      <w:proofErr w:type="spellEnd"/>
      <w:r w:rsidRPr="00DD6E00">
        <w:t>), were observed between Liberty Link</w:t>
      </w:r>
      <w:r w:rsidRPr="00DD6E00">
        <w:rPr>
          <w:rFonts w:ascii="Times New (W1)" w:hAnsi="Times New (W1)" w:cs="Times New (W1)"/>
          <w:vertAlign w:val="superscript"/>
        </w:rPr>
        <w:t>®</w:t>
      </w:r>
      <w:r w:rsidRPr="00DD6E00">
        <w:t xml:space="preserve"> Cotton spayed with Liberty</w:t>
      </w:r>
      <w:r w:rsidRPr="00DD6E00">
        <w:rPr>
          <w:rFonts w:ascii="Times New (W1)" w:hAnsi="Times New (W1)" w:cs="Times New (W1)"/>
          <w:vertAlign w:val="superscript"/>
        </w:rPr>
        <w:t>®</w:t>
      </w:r>
      <w:r w:rsidRPr="00DD6E00">
        <w:t xml:space="preserve"> herbicide and non-GM cotton plots (information supplied by the applicant).</w:t>
      </w:r>
      <w:proofErr w:type="gramEnd"/>
      <w:r w:rsidRPr="00DD6E00">
        <w:t xml:space="preserve"> Although no detailed studies </w:t>
      </w:r>
      <w:proofErr w:type="gramStart"/>
      <w:r w:rsidRPr="00DD6E00">
        <w:t>have been conducted</w:t>
      </w:r>
      <w:proofErr w:type="gramEnd"/>
      <w:r w:rsidRPr="00DD6E00">
        <w:t xml:space="preserve"> in Australia, similar observations were made during routine inspections of field trials, with insect species appearing to have little preference for either Liberty Link</w:t>
      </w:r>
      <w:r w:rsidRPr="00DD6E00">
        <w:rPr>
          <w:rFonts w:ascii="Times New (W1)" w:hAnsi="Times New (W1)" w:cs="Times New (W1)"/>
          <w:vertAlign w:val="superscript"/>
        </w:rPr>
        <w:t>®</w:t>
      </w:r>
      <w:r w:rsidRPr="00DD6E00">
        <w:t xml:space="preserve"> Cotton plants or commercial non-GM cotton cultivars (information supplied by the applicant).</w:t>
      </w:r>
    </w:p>
    <w:p w:rsidR="00901D2A" w:rsidRPr="00DD6E00" w:rsidRDefault="00901D2A" w:rsidP="00901D2A">
      <w:pPr>
        <w:pStyle w:val="Paragraph"/>
        <w:numPr>
          <w:ilvl w:val="0"/>
          <w:numId w:val="0"/>
        </w:numPr>
      </w:pPr>
      <w:r>
        <w:t xml:space="preserve">160. </w:t>
      </w:r>
      <w:r w:rsidRPr="00DD6E00">
        <w:t xml:space="preserve">More information on the PAT protein in relation to toxic effects to invertebrates including insects can be found in the risk assessment and risk management plan for </w:t>
      </w:r>
      <w:proofErr w:type="spellStart"/>
      <w:r w:rsidRPr="00DD6E00">
        <w:t>glufosinate</w:t>
      </w:r>
      <w:proofErr w:type="spellEnd"/>
      <w:r w:rsidRPr="00DD6E00">
        <w:t xml:space="preserve"> ammonium tolerant canola expressing the PAT protein (DIR 010/2001 and DIR 021/2002, available at </w:t>
      </w:r>
      <w:r w:rsidRPr="00DD6E00">
        <w:rPr>
          <w:i/>
          <w:iCs/>
        </w:rPr>
        <w:t>www.ogtr.gov.au</w:t>
      </w:r>
      <w:r w:rsidRPr="00DD6E00">
        <w:t xml:space="preserve">). In summary, no significant differences were found in the species composition, population density and activity behaviour of </w:t>
      </w:r>
      <w:proofErr w:type="spellStart"/>
      <w:r w:rsidRPr="00DD6E00">
        <w:t>epigeal</w:t>
      </w:r>
      <w:proofErr w:type="spellEnd"/>
      <w:r w:rsidRPr="00DD6E00">
        <w:t xml:space="preserve"> fauna (invertebrates living or occurring on or near the surface of the ground) in fields containing conventional canola and GM </w:t>
      </w:r>
      <w:proofErr w:type="spellStart"/>
      <w:r w:rsidRPr="00DD6E00">
        <w:t>glufosinate</w:t>
      </w:r>
      <w:proofErr w:type="spellEnd"/>
      <w:r w:rsidRPr="00DD6E00">
        <w:t xml:space="preserve"> ammonium tolerant canola. Furthermore, the USDA-APHIS </w:t>
      </w:r>
      <w:r w:rsidRPr="00DD6E00">
        <w:fldChar w:fldCharType="begin"/>
      </w:r>
      <w:r w:rsidRPr="00DD6E00">
        <w:instrText xml:space="preserve"> ADDIN REFMGR.CITE &lt;Refman&gt;&lt;Cite&gt;&lt;Author&gt;USDA-APHIS&lt;/Author&gt;&lt;Year&gt;1999&lt;/Year&gt;&lt;RecNum&gt;301&lt;/RecNum&gt;&lt;IDText&gt;Response to AgrEvo petition 98-278-01p for determination of nonregulated status for canola transformation events MS8 and RF3 genetically engineered for pollination control and tolerance to glufosinate herbicide. Finding of no significant impact&lt;/IDText&gt;&lt;MDL Ref_Type="Report"&gt;&lt;Ref_Type&gt;Report&lt;/Ref_Type&gt;&lt;Ref_ID&gt;301&lt;/Ref_ID&gt;&lt;Title_Primary&gt;Response to AgrEvo petition 98-278-01p for determination of nonregulated status for canola transformation events MS8 and RF3 genetically engineered for pollination control and tolerance to glufosinate herbicide. Finding of no significant impact&lt;/Title_Primary&gt;&lt;Authors_Primary&gt;USDA-APHIS&lt;/Authors_Primary&gt;&lt;Date_Primary&gt;1999=March&lt;/Date_Primary&gt;&lt;Keywords&gt;canola&lt;/Keywords&gt;&lt;Keywords&gt;herbicide tolerance&lt;/Keywords&gt;&lt;Keywords&gt;pollination&lt;/Keywords&gt;&lt;Keywords&gt;conoladb&lt;/Keywords&gt;&lt;Keywords&gt;transformation&lt;/Keywords&gt;&lt;Keywords&gt;TOLERANCE&lt;/Keywords&gt;&lt;Keywords&gt;glufosinate&lt;/Keywords&gt;&lt;Keywords&gt;herbicide&lt;/Keywords&gt;&lt;Keywords&gt;control&lt;/Keywords&gt;&lt;Keywords&gt;IMPACT&lt;/Keywords&gt;&lt;Keywords&gt;Response&lt;/Keywords&gt;&lt;Keywords&gt;of&lt;/Keywords&gt;&lt;Reprint&gt;In File&lt;/Reprint&gt;&lt;Start_Page&gt;1&lt;/Start_Page&gt;&lt;End_Page&gt;12&lt;/End_Page&gt;&lt;Publisher&gt;US Dept of Agriculture, Animal &amp;amp; Plant Health Inspection Service&lt;/Publisher&gt;&lt;Web_URL_Link1&gt;&lt;u&gt;http://www.aphis.usda.gov/ppq/biotech/aphisdocs/98_27801p.pdf&lt;/u&gt;&lt;/Web_URL_Link1&gt;&lt;ZZ_WorkformID&gt;24&lt;/ZZ_WorkformID&gt;&lt;/MDL&gt;&lt;/Cite&gt;&lt;/Refman&gt;</w:instrText>
      </w:r>
      <w:r w:rsidRPr="00DD6E00">
        <w:fldChar w:fldCharType="separate"/>
      </w:r>
      <w:r w:rsidRPr="00DD6E00">
        <w:t>(USDA-APHIS 1999)</w:t>
      </w:r>
      <w:r w:rsidRPr="00DD6E00">
        <w:fldChar w:fldCharType="end"/>
      </w:r>
      <w:r w:rsidRPr="00DD6E00">
        <w:t xml:space="preserve"> concluded that there was no potential for deleterious effects on beneficial organisms such as earthworms, based on the knowledge of the mode of action and the lack of known toxicity of the PAT protein.</w:t>
      </w:r>
    </w:p>
    <w:p w:rsidR="00901D2A" w:rsidRPr="00DD6E00" w:rsidRDefault="00901D2A" w:rsidP="00901D2A">
      <w:pPr>
        <w:pStyle w:val="Paragraph"/>
        <w:numPr>
          <w:ilvl w:val="0"/>
          <w:numId w:val="0"/>
        </w:numPr>
      </w:pPr>
      <w:r>
        <w:t xml:space="preserve">161. </w:t>
      </w:r>
      <w:r w:rsidRPr="00DD6E00">
        <w:t>USDA-APHIS has approved Liberty Link</w:t>
      </w:r>
      <w:r w:rsidRPr="00DD6E00">
        <w:rPr>
          <w:rFonts w:ascii="Times New (W1)" w:hAnsi="Times New (W1)" w:cs="Times New (W1)"/>
          <w:vertAlign w:val="superscript"/>
        </w:rPr>
        <w:t>®</w:t>
      </w:r>
      <w:r w:rsidRPr="00DD6E00">
        <w:t xml:space="preserve"> Cotton for commercial release in the USA and stated in its environmental assessment report that APHIS has never encountered impacts on organisms associated with the expression of PAT from any </w:t>
      </w:r>
      <w:proofErr w:type="spellStart"/>
      <w:r w:rsidRPr="00DD6E00">
        <w:t>glufosinate</w:t>
      </w:r>
      <w:proofErr w:type="spellEnd"/>
      <w:r w:rsidRPr="00DD6E00">
        <w:t xml:space="preserve"> ammonium tolerant crops that have been assessed </w:t>
      </w:r>
      <w:r w:rsidRPr="00DD6E00">
        <w:fldChar w:fldCharType="begin"/>
      </w:r>
      <w:r w:rsidRPr="00DD6E00">
        <w:instrText xml:space="preserve"> ADDIN REFMGR.CITE &lt;Refman&gt;&lt;Cite&gt;&lt;Author&gt;USDA-APHIS&lt;/Author&gt;&lt;Year&gt;2003&lt;/Year&gt;&lt;RecNum&gt;7082&lt;/RecNum&gt;&lt;IDText&gt;Approval of Aventis CropScience USA LP Petition (02-042-01p) seeking a determination of non-regulated status for glufosinate-ammonium herbicide-tolerant cotton transformation event LLCotton25. Evironmental assessment and finding of no significant impact&lt;/IDText&gt;&lt;MDL Ref_Type="Report"&gt;&lt;Ref_Type&gt;Report&lt;/Ref_Type&gt;&lt;Ref_ID&gt;7082&lt;/Ref_ID&gt;&lt;Title_Primary&gt;Approval of Aventis CropScience USA LP Petition (02-042-01p) seeking a determination of non-regulated status for glufosinate-ammonium herbicide-tolerant cotton transformation event LLCotton25. Evironmental assessment and finding of no significant impact&lt;/Title_Primary&gt;&lt;Authors_Primary&gt;USDA-APHIS&lt;/Authors_Primary&gt;&lt;Date_Primary&gt;2003&lt;/Date_Primary&gt;&lt;Keywords&gt;Aventis&lt;/Keywords&gt;&lt;Keywords&gt;Cotton&lt;/Keywords&gt;&lt;Keywords&gt;glufosinate&lt;/Keywords&gt;&lt;Keywords&gt;glufosinate ammonium&lt;/Keywords&gt;&lt;Keywords&gt;herbicide-tolerant&lt;/Keywords&gt;&lt;Reprint&gt;In File&lt;/Reprint&gt;&lt;Start_Page&gt;1&lt;/Start_Page&gt;&lt;End_Page&gt;26&lt;/End_Page&gt;&lt;Volume&gt;APHIS No. 02-042-01p&lt;/Volume&gt;&lt;Publisher&gt;USDA Animal and Plant Health Inspection Service&lt;/Publisher&gt;&lt;Web_URL&gt;&lt;u&gt;http://www.aphis.usda.gov/brs/aphisdocs2/02_04201p_com.pdf&lt;/u&gt;&lt;/Web_URL&gt;&lt;ZZ_WorkformID&gt;24&lt;/ZZ_WorkformID&gt;&lt;/MDL&gt;&lt;/Cite&gt;&lt;/Refman&gt;</w:instrText>
      </w:r>
      <w:r w:rsidRPr="00DD6E00">
        <w:fldChar w:fldCharType="separate"/>
      </w:r>
      <w:r w:rsidRPr="00DD6E00">
        <w:t>(USDA-APHIS 2003a)</w:t>
      </w:r>
      <w:r w:rsidRPr="00DD6E00">
        <w:fldChar w:fldCharType="end"/>
      </w:r>
      <w:r w:rsidRPr="00DD6E00">
        <w:t>.</w:t>
      </w:r>
    </w:p>
    <w:p w:rsidR="00901D2A" w:rsidRPr="00DD6E00" w:rsidRDefault="00901D2A" w:rsidP="00901D2A">
      <w:pPr>
        <w:pStyle w:val="Paragraph"/>
        <w:numPr>
          <w:ilvl w:val="0"/>
          <w:numId w:val="0"/>
        </w:numPr>
      </w:pPr>
      <w:r>
        <w:t xml:space="preserve">162. </w:t>
      </w:r>
      <w:r w:rsidRPr="00DD6E00">
        <w:t xml:space="preserve">PAT proteins are produced naturally by the common soil bacteria </w:t>
      </w:r>
      <w:r w:rsidRPr="00DD6E00">
        <w:rPr>
          <w:i/>
          <w:iCs/>
        </w:rPr>
        <w:t xml:space="preserve">Streptomyces </w:t>
      </w:r>
      <w:proofErr w:type="spellStart"/>
      <w:r w:rsidRPr="00DD6E00">
        <w:rPr>
          <w:i/>
          <w:iCs/>
        </w:rPr>
        <w:t>viridochromogenes</w:t>
      </w:r>
      <w:proofErr w:type="spellEnd"/>
      <w:r w:rsidRPr="00DD6E00">
        <w:t xml:space="preserve"> and </w:t>
      </w:r>
      <w:r w:rsidRPr="00DD6E00">
        <w:rPr>
          <w:i/>
          <w:iCs/>
        </w:rPr>
        <w:t>S. </w:t>
      </w:r>
      <w:proofErr w:type="spellStart"/>
      <w:r w:rsidRPr="00DD6E00">
        <w:rPr>
          <w:i/>
          <w:iCs/>
        </w:rPr>
        <w:t>hygroscopicus</w:t>
      </w:r>
      <w:proofErr w:type="spellEnd"/>
      <w:r w:rsidRPr="00DD6E00">
        <w:t xml:space="preserve">, encoded by the </w:t>
      </w:r>
      <w:r w:rsidRPr="00DD6E00">
        <w:rPr>
          <w:i/>
          <w:iCs/>
        </w:rPr>
        <w:t>pat</w:t>
      </w:r>
      <w:r w:rsidRPr="00DD6E00">
        <w:t xml:space="preserve"> and </w:t>
      </w:r>
      <w:r w:rsidRPr="00DD6E00">
        <w:rPr>
          <w:i/>
          <w:iCs/>
        </w:rPr>
        <w:t>bar</w:t>
      </w:r>
      <w:r w:rsidRPr="00DD6E00">
        <w:t xml:space="preserve"> genes, respectively </w:t>
      </w:r>
      <w:r w:rsidRPr="00DD6E00">
        <w:fldChar w:fldCharType="begin"/>
      </w:r>
      <w:r w:rsidRPr="00DD6E00">
        <w:instrText xml:space="preserve"> ADDIN REFMGR.CITE &lt;Refman&gt;&lt;Cite&gt;&lt;Author&gt;Wohlleben&lt;/Author&gt;&lt;Year&gt;1988&lt;/Year&gt;&lt;RecNum&gt;1069&lt;/RecNum&gt;&lt;IDText&gt;Nucleotide sequence of the phosphinothricin N-acetyltransferase gene from Streptomyces viridochromogenes Tu494 and its expression in Nicotiana tabacum&lt;/IDText&gt;&lt;MDL Ref_Type="Journal"&gt;&lt;Ref_Type&gt;Journal&lt;/Ref_Type&gt;&lt;Ref_ID&gt;1069&lt;/Ref_ID&gt;&lt;Title_Primary&gt;Nucleotide sequence of the phosphinothricin N-acetyltransferase gene from &lt;i&gt;Streptomyces viridochromogenes&lt;/i&gt; Tu494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hler,A.&lt;/Authors_Primary&gt;&lt;Date_Primary&gt;1988/10/15&lt;/Date_Primary&gt;&lt;Keywords&gt;Acetyltransferases&lt;/Keywords&gt;&lt;Keywords&gt;Base Sequence&lt;/Keywords&gt;&lt;Keywords&gt;Comparative Study&lt;/Keywords&gt;&lt;Keywords&gt;DNA,Recombinant&lt;/Keywords&gt;&lt;Keywords&gt;Enzymology&lt;/Keywords&gt;&lt;Keywords&gt;Gene Expression Regulation&lt;/Keywords&gt;&lt;Keywords&gt;Genes,Bacterial&lt;/Keywords&gt;&lt;Keywords&gt;Genetic Vectors&lt;/Keywords&gt;&lt;Keywords&gt;genetics&lt;/Keywords&gt;&lt;Keywords&gt;Molecular Sequence Data&lt;/Keywords&gt;&lt;Keywords&gt;Plants,Toxic&lt;/Keywords&gt;&lt;Keywords&gt;Plasmids&lt;/Keywords&gt;&lt;Keywords&gt;Restriction Mapping&lt;/Keywords&gt;&lt;Keywords&gt;Streptomyces&lt;/Keywords&gt;&lt;Keywords&gt;Support,Non-U.S.Gov&amp;apos;t&lt;/Keywords&gt;&lt;Keywords&gt;Tobacco&lt;/Keywords&gt;&lt;Keywords&gt;Nucleotide sequence&lt;/Keywords&gt;&lt;Keywords&gt;NUCLEOTIDE-SEQUENCE&lt;/Keywords&gt;&lt;Keywords&gt;SEQUENCE&lt;/Keywords&gt;&lt;Keywords&gt;of&lt;/Keywords&gt;&lt;Keywords&gt;phosphinothricin&lt;/Keywords&gt;&lt;Keywords&gt;phosphinothricin N-acetyltransferase&lt;/Keywords&gt;&lt;Keywords&gt;N-ACETYLTRANSFERASE GENE&lt;/Keywords&gt;&lt;Keywords&gt;GENE&lt;/Keywords&gt;&lt;Keywords&gt;EXPRESSION&lt;/Keywords&gt;&lt;Keywords&gt;NICOTIANA&lt;/Keywords&gt;&lt;Keywords&gt;Nicotiana tabacum&lt;/Keywords&gt;&lt;Keywords&gt;NICOTIANA-TABACUM&lt;/Keywords&gt;&lt;Reprint&gt;In File&lt;/Reprint&gt;&lt;Start_Page&gt;25&lt;/Start_Page&gt;&lt;End_Page&gt;37&lt;/End_Page&gt;&lt;Periodical&gt;Gene&lt;/Periodical&gt;&lt;Volume&gt;70&lt;/Volume&gt;&lt;Issue&gt;1&lt;/Issue&gt;&lt;Address&gt;Lehrstuhl fur Genetik, Fakultat fur Biologie, Universitat Bielefeld, F.R.G&lt;/Address&gt;&lt;Web_URL&gt;PM:3240868&lt;/Web_URL&gt;&lt;ZZ_JournalFull&gt;&lt;f name="System"&gt;Gene&lt;/f&gt;&lt;/ZZ_JournalFull&gt;&lt;ZZ_WorkformID&gt;1&lt;/ZZ_WorkformID&gt;&lt;/MDL&gt;&lt;/Cite&gt;&lt;Cite&gt;&lt;Author&gt;Strauch&lt;/Author&gt;&lt;Year&gt;1988&lt;/Year&gt;&lt;RecNum&gt;1070&lt;/RecNum&gt;&lt;IDText&gt;Cloning of a phosphinothricin N-acetyltransferase gene from Streptomyces viridochromogenes Tu494 and its expression in Streptomyces lividans and Escherichia coli&lt;/IDText&gt;&lt;MDL Ref_Type="Journal"&gt;&lt;Ref_Type&gt;Journal&lt;/Ref_Type&gt;&lt;Ref_ID&gt;1070&lt;/Ref_ID&gt;&lt;Title_Primary&gt;Cloning of a phosphinothricin N-acetyltransferase gene from &lt;i&gt;Streptomyces viridochromogenes&lt;/i&gt; Tu494 and its expression in &lt;i&gt;Streptomyces lividans&lt;/i&gt; and &lt;i&gt;Escherichia coli&lt;/i&gt;&lt;/Title_Primary&gt;&lt;Authors_Primary&gt;Strauch,E.&lt;/Authors_Primary&gt;&lt;Authors_Primary&gt;Wohlleben,W.&lt;/Authors_Primary&gt;&lt;Authors_Primary&gt;Puhler,A.&lt;/Authors_Primary&gt;&lt;Date_Primary&gt;1988&lt;/Date_Primary&gt;&lt;Keywords&gt;Acetyltransferases&lt;/Keywords&gt;&lt;Keywords&gt;Aminobutyric Acids&lt;/Keywords&gt;&lt;Keywords&gt;Bacterial Proteins&lt;/Keywords&gt;&lt;Keywords&gt;biosynthesis&lt;/Keywords&gt;&lt;Keywords&gt;Drug Effects&lt;/Keywords&gt;&lt;Keywords&gt;Drug Resistance,Microbial&lt;/Keywords&gt;&lt;Keywords&gt;Escherichia coli&lt;/Keywords&gt;&lt;Keywords&gt;Genes,Bacterial&lt;/Keywords&gt;&lt;Keywords&gt;genetics&lt;/Keywords&gt;&lt;Keywords&gt;metabolism&lt;/Keywords&gt;&lt;Keywords&gt;Pharmacology&lt;/Keywords&gt;&lt;Keywords&gt;Promoter Regions (Genetics)&lt;/Keywords&gt;&lt;Keywords&gt;Recombinant Proteins&lt;/Keywords&gt;&lt;Keywords&gt;Streptomyces&lt;/Keywords&gt;&lt;Keywords&gt;Support,Non-U.S.Gov&amp;apos;t&lt;/Keywords&gt;&lt;Reprint&gt;In File&lt;/Reprint&gt;&lt;Start_Page&gt;65&lt;/Start_Page&gt;&lt;End_Page&gt;74&lt;/End_Page&gt;&lt;Periodical&gt;Gene&lt;/Periodical&gt;&lt;Volume&gt;63&lt;/Volume&gt;&lt;Issue&gt;1&lt;/Issue&gt;&lt;Address&gt;Lehrstuhl fur Genetik, Fakultat fur Biologie, Universitat Bielefeld, F.R.G&lt;/Address&gt;&lt;Web_URL&gt;PM:3290054&lt;/Web_URL&gt;&lt;ZZ_JournalFull&gt;&lt;f name="System"&gt;Gene&lt;/f&gt;&lt;/ZZ_JournalFull&gt;&lt;ZZ_WorkformID&gt;1&lt;/ZZ_WorkformID&gt;&lt;/MDL&gt;&lt;/Cite&gt;&lt;/Refman&gt;</w:instrText>
      </w:r>
      <w:r w:rsidRPr="00DD6E00">
        <w:fldChar w:fldCharType="separate"/>
      </w:r>
      <w:r w:rsidRPr="00DD6E00">
        <w:t>(Wohlleben et al. 1988; Strauch et al. 1988)</w:t>
      </w:r>
      <w:r w:rsidRPr="00DD6E00">
        <w:fldChar w:fldCharType="end"/>
      </w:r>
      <w:r w:rsidRPr="00DD6E00">
        <w:t>. The PAT protein expressed in Liberty Link</w:t>
      </w:r>
      <w:r w:rsidRPr="00DD6E00">
        <w:rPr>
          <w:vertAlign w:val="superscript"/>
        </w:rPr>
        <w:t>®</w:t>
      </w:r>
      <w:r w:rsidRPr="00DD6E00">
        <w:t xml:space="preserve"> Cotton differs only in one amino acid from the protein naturally produced by </w:t>
      </w:r>
      <w:r w:rsidRPr="00DD6E00">
        <w:rPr>
          <w:i/>
          <w:iCs/>
        </w:rPr>
        <w:t>S. </w:t>
      </w:r>
      <w:proofErr w:type="spellStart"/>
      <w:r w:rsidRPr="00DD6E00">
        <w:rPr>
          <w:i/>
          <w:iCs/>
        </w:rPr>
        <w:t>hygroscopicus</w:t>
      </w:r>
      <w:proofErr w:type="spellEnd"/>
      <w:r w:rsidRPr="00DD6E00">
        <w:t xml:space="preserve">. Since the same or similar proteins are widespread in the environment, the introduced PAT protein </w:t>
      </w:r>
      <w:proofErr w:type="gramStart"/>
      <w:r w:rsidRPr="00DD6E00">
        <w:t>is not expected</w:t>
      </w:r>
      <w:proofErr w:type="gramEnd"/>
      <w:r w:rsidRPr="00DD6E00">
        <w:t xml:space="preserve"> to be a novel source of harm for invertebrates.</w:t>
      </w:r>
    </w:p>
    <w:p w:rsidR="00901D2A" w:rsidRPr="00DD6E00" w:rsidRDefault="00901D2A" w:rsidP="00901D2A">
      <w:pPr>
        <w:pStyle w:val="Paragraph"/>
        <w:numPr>
          <w:ilvl w:val="0"/>
          <w:numId w:val="0"/>
        </w:numPr>
      </w:pPr>
      <w:r>
        <w:t xml:space="preserve">163. </w:t>
      </w:r>
      <w:r w:rsidRPr="00DD6E00">
        <w:t xml:space="preserve">In conclusion, invertebrates are already widely exposed to the same or similar PAT protein present in soil bacteria and there is no evidence suggesting that PAT proteins are toxic to invertebrates. Therefore, </w:t>
      </w:r>
      <w:r w:rsidRPr="00DD6E00">
        <w:rPr>
          <w:b/>
          <w:bCs/>
        </w:rPr>
        <w:t>no risk is identified</w:t>
      </w:r>
      <w:r w:rsidRPr="00DD6E00">
        <w:t xml:space="preserve"> and the potential for toxicity for invertebrates </w:t>
      </w:r>
      <w:proofErr w:type="gramStart"/>
      <w:r w:rsidRPr="00DD6E00">
        <w:t>as a result</w:t>
      </w:r>
      <w:proofErr w:type="gramEnd"/>
      <w:r w:rsidRPr="00DD6E00">
        <w:t xml:space="preserve"> of the expression of the introduced gene will not be assessed further.</w:t>
      </w:r>
    </w:p>
    <w:p w:rsidR="00901D2A" w:rsidRPr="00DD6E00" w:rsidRDefault="00901D2A" w:rsidP="00901D2A">
      <w:pPr>
        <w:pStyle w:val="Heading4"/>
      </w:pPr>
      <w:r w:rsidRPr="00DD6E00">
        <w:t>2.3.3</w:t>
      </w:r>
      <w:r w:rsidRPr="00DD6E00">
        <w:tab/>
        <w:t>Contact with the PAT protein by microorganisms</w:t>
      </w:r>
    </w:p>
    <w:p w:rsidR="00901D2A" w:rsidRPr="00DD6E00" w:rsidRDefault="00901D2A" w:rsidP="00901D2A">
      <w:pPr>
        <w:pStyle w:val="Paragraph"/>
        <w:numPr>
          <w:ilvl w:val="0"/>
          <w:numId w:val="0"/>
        </w:numPr>
      </w:pPr>
      <w:r>
        <w:t xml:space="preserve">164. </w:t>
      </w:r>
      <w:r w:rsidRPr="00DD6E00">
        <w:t xml:space="preserve">Microorganisms, particularly soil microorganisms, </w:t>
      </w:r>
      <w:proofErr w:type="gramStart"/>
      <w:r w:rsidRPr="00DD6E00">
        <w:t>will be exposed</w:t>
      </w:r>
      <w:proofErr w:type="gramEnd"/>
      <w:r w:rsidRPr="00DD6E00">
        <w:t xml:space="preserve"> to the GM cotton plants and the expressed PAT protein during the growth and decomposition of plant material. After harvest of lint and seed, the remaining cotton plant residues </w:t>
      </w:r>
      <w:proofErr w:type="gramStart"/>
      <w:r w:rsidRPr="00DD6E00">
        <w:t>are typically tilled</w:t>
      </w:r>
      <w:proofErr w:type="gramEnd"/>
      <w:r w:rsidRPr="00DD6E00">
        <w:t xml:space="preserve"> into the soil, so that soil microorganisms are likely to be exposed to the PAT protein as the residues are broken down.</w:t>
      </w:r>
    </w:p>
    <w:p w:rsidR="00901D2A" w:rsidRPr="00DD6E00" w:rsidRDefault="00901D2A" w:rsidP="00901D2A">
      <w:pPr>
        <w:pStyle w:val="Paragraph"/>
        <w:numPr>
          <w:ilvl w:val="0"/>
          <w:numId w:val="0"/>
        </w:numPr>
      </w:pPr>
      <w:r>
        <w:t xml:space="preserve">165. </w:t>
      </w:r>
      <w:r w:rsidRPr="00DD6E00">
        <w:t>Although no formal evaluation of the biodegradability of Liberty Link</w:t>
      </w:r>
      <w:r w:rsidRPr="00DD6E00">
        <w:rPr>
          <w:vertAlign w:val="superscript"/>
        </w:rPr>
        <w:t>®</w:t>
      </w:r>
      <w:r w:rsidRPr="00DD6E00">
        <w:t xml:space="preserve"> Cotton plant materials has been carried out in Australian soil, the PAT protein is easily degraded by proteases </w:t>
      </w:r>
      <w:r w:rsidRPr="00DD6E00">
        <w:fldChar w:fldCharType="begin"/>
      </w:r>
      <w:r w:rsidRPr="00DD6E00">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DD6E00">
        <w:fldChar w:fldCharType="separate"/>
      </w:r>
      <w:r w:rsidRPr="00DD6E00">
        <w:t>(Wehrmann et al. 1996)</w:t>
      </w:r>
      <w:r w:rsidRPr="00DD6E00">
        <w:fldChar w:fldCharType="end"/>
      </w:r>
      <w:r w:rsidRPr="00DD6E00">
        <w:t xml:space="preserve"> and is not expected to accumulate in soil.</w:t>
      </w:r>
    </w:p>
    <w:p w:rsidR="00901D2A" w:rsidRPr="00DD6E00" w:rsidRDefault="00901D2A" w:rsidP="00901D2A">
      <w:pPr>
        <w:pStyle w:val="Paragraph"/>
        <w:numPr>
          <w:ilvl w:val="0"/>
          <w:numId w:val="0"/>
        </w:numPr>
      </w:pPr>
      <w:r>
        <w:t xml:space="preserve">166. </w:t>
      </w:r>
      <w:r w:rsidRPr="00DD6E00">
        <w:t xml:space="preserve">More information on the PAT protein in relation to toxic effects to microorganisms including microbial communities associated with rhizospheres can be found in the risk assessment and risk management plan for </w:t>
      </w:r>
      <w:proofErr w:type="spellStart"/>
      <w:r w:rsidRPr="00DD6E00">
        <w:t>glufosinate</w:t>
      </w:r>
      <w:proofErr w:type="spellEnd"/>
      <w:r w:rsidRPr="00DD6E00">
        <w:t xml:space="preserve"> ammonium tolerant canola expressing the </w:t>
      </w:r>
      <w:r w:rsidRPr="00DD6E00">
        <w:rPr>
          <w:i/>
          <w:iCs/>
        </w:rPr>
        <w:t xml:space="preserve">bar </w:t>
      </w:r>
      <w:r w:rsidRPr="00DD6E00">
        <w:t xml:space="preserve">gene (DIR 010/2002 and DIR 021/2002, available at </w:t>
      </w:r>
      <w:r w:rsidRPr="00DD6E00">
        <w:rPr>
          <w:i/>
          <w:iCs/>
        </w:rPr>
        <w:t>www.ogtr.gov.au</w:t>
      </w:r>
      <w:r w:rsidRPr="00DD6E00">
        <w:t xml:space="preserve">). In summary, the several studies using GM </w:t>
      </w:r>
      <w:proofErr w:type="spellStart"/>
      <w:r w:rsidRPr="00DD6E00">
        <w:t>glufosinate</w:t>
      </w:r>
      <w:proofErr w:type="spellEnd"/>
      <w:r w:rsidRPr="00DD6E00">
        <w:t xml:space="preserve"> ammonium tolerant canola with the introduced </w:t>
      </w:r>
      <w:r w:rsidRPr="00DD6E00">
        <w:rPr>
          <w:i/>
          <w:iCs/>
        </w:rPr>
        <w:t>pat</w:t>
      </w:r>
      <w:r w:rsidRPr="00DD6E00">
        <w:t xml:space="preserve"> gene showed very few significant effects on microbial communities compared to </w:t>
      </w:r>
      <w:proofErr w:type="gramStart"/>
      <w:r w:rsidRPr="00DD6E00">
        <w:t>non GM</w:t>
      </w:r>
      <w:proofErr w:type="gramEnd"/>
      <w:r w:rsidRPr="00DD6E00">
        <w:t xml:space="preserve"> canola. Greater impacts on microbial communities tended to be related to soil type, stage of plant development, season and site heterogeneity </w:t>
      </w:r>
      <w:r w:rsidRPr="00DD6E00">
        <w:fldChar w:fldCharType="begin"/>
      </w:r>
      <w:r w:rsidRPr="00DD6E00">
        <w:instrText xml:space="preserve"> ADDIN REFMGR.CITE &lt;Refman&gt;&lt;Cite&gt;&lt;Author&gt;Dunfield&lt;/Author&gt;&lt;Year&gt;2001&lt;/Year&gt;&lt;RecNum&gt;3589&lt;/RecNum&gt;&lt;IDText&gt;Diversity of bacterial communities in the rhizosphere and root interior of field-grown genetically modified Brassica napus&lt;/IDText&gt;&lt;MDL Ref_Type="Journal"&gt;&lt;Ref_Type&gt;Journal&lt;/Ref_Type&gt;&lt;Ref_ID&gt;3589&lt;/Ref_ID&gt;&lt;Title_Primary&gt;Diversity of bacterial communities in the rhizosphere and root interior of field-grown genetically modified &lt;i&gt;Brassica napus&lt;/i&gt;&lt;/Title_Primary&gt;&lt;Authors_Primary&gt;Dunfield,K.E.&lt;/Authors_Primary&gt;&lt;Authors_Primary&gt;Germida,J.J.&lt;/Authors_Primary&gt;&lt;Date_Primary&gt;2001&lt;/Date_Primary&gt;&lt;Keywords&gt;ACID&lt;/Keywords&gt;&lt;Keywords&gt;analysis&lt;/Keywords&gt;&lt;Keywords&gt;BACTERIAL COMMUNITIES&lt;/Keywords&gt;&lt;Keywords&gt;biodiversity&lt;/Keywords&gt;&lt;Keywords&gt;Brassica&lt;/Keywords&gt;&lt;Keywords&gt;Brassica napus&lt;/Keywords&gt;&lt;Keywords&gt;Brassica rapa&lt;/Keywords&gt;&lt;Keywords&gt;BRASSICA-NAPUS&lt;/Keywords&gt;&lt;Keywords&gt;canola&lt;/Keywords&gt;&lt;Keywords&gt;DIVERSITY&lt;/Keywords&gt;&lt;Keywords&gt;fatty acid composition&lt;/Keywords&gt;&lt;Keywords&gt;FIELD&lt;/Keywords&gt;&lt;Keywords&gt;genetically modified&lt;/Keywords&gt;&lt;Keywords&gt;herbicide&lt;/Keywords&gt;&lt;Keywords&gt;oilseed&lt;/Keywords&gt;&lt;Keywords&gt;oilseed rape&lt;/Keywords&gt;&lt;Keywords&gt;plant&lt;/Keywords&gt;&lt;Keywords&gt;plant variety&lt;/Keywords&gt;&lt;Keywords&gt;PLANTS&lt;/Keywords&gt;&lt;Keywords&gt;rhizosphere&lt;/Keywords&gt;&lt;Keywords&gt;ROOT&lt;/Keywords&gt;&lt;Keywords&gt;Seasons&lt;/Keywords&gt;&lt;Keywords&gt;soil&lt;/Keywords&gt;&lt;Keywords&gt;microbial&lt;/Keywords&gt;&lt;Keywords&gt;variety&lt;/Keywords&gt;&lt;Keywords&gt;Canada&lt;/Keywords&gt;&lt;Keywords&gt;Carbon&lt;/Keywords&gt;&lt;Reprint&gt;On Request 05/01/03&lt;/Reprint&gt;&lt;Start_Page&gt;1&lt;/Start_Page&gt;&lt;End_Page&gt;9&lt;/End_Page&gt;&lt;Periodical&gt;FEMS Microbiology Ecology,&lt;/Periodical&gt;&lt;Volume&gt;38&lt;/Volume&gt;&lt;Issue&gt;1&lt;/Issue&gt;&lt;ISSN_ISBN&gt;0168-6496&lt;/ISSN_ISBN&gt;&lt;Address&gt;Department of Soil Science, University of Saskatchewan, 51 Campus Drive, Saskatoon, SK S7N5A8, Canada&lt;/Address&gt;&lt;ZZ_JournalStdAbbrev&gt;&lt;f name="System"&gt;FEMS Microbiology Ecology,&lt;/f&gt;&lt;/ZZ_JournalStdAbbrev&gt;&lt;ZZ_WorkformID&gt;1&lt;/ZZ_WorkformID&gt;&lt;/MDL&gt;&lt;/Cite&gt;&lt;Cite&gt;&lt;Author&gt;Gyamfi&lt;/Author&gt;&lt;Year&gt;2002&lt;/Year&gt;&lt;RecNum&gt;3590&lt;/RecNum&gt;&lt;IDText&gt;Effects of transgenic glufosinate-tolerant oilseed rape (Brassica napus) and the associated herbicide application on eubacterial and Pseudomonas communities in the rhizosphere&lt;/IDText&gt;&lt;MDL Ref_Type="Journal"&gt;&lt;Ref_Type&gt;Journal&lt;/Ref_Type&gt;&lt;Ref_ID&gt;3590&lt;/Ref_ID&gt;&lt;Title_Primary&gt;Effects of transgenic glufosinate-tolerant oilseed rape (&lt;i&gt;Brassica napus&lt;/i&gt;) and the associated herbicide application on eubacterial and &lt;i&gt;Pseudomonas&lt;/i&gt; communities in the rhizosphere&lt;/Title_Primary&gt;&lt;Authors_Primary&gt;Gyamfi,S.&lt;/Authors_Primary&gt;&lt;Authors_Primary&gt;Pfeifer,U.&lt;/Authors_Primary&gt;&lt;Authors_Primary&gt;Stierschneider,M.&lt;/Authors_Primary&gt;&lt;Authors_Primary&gt;Sessitsch,A.&lt;/Authors_Primary&gt;&lt;Date_Primary&gt;2002&lt;/Date_Primary&gt;&lt;Keywords&gt;analysis&lt;/Keywords&gt;&lt;Keywords&gt;Brassica&lt;/Keywords&gt;&lt;Keywords&gt;Brassica napus&lt;/Keywords&gt;&lt;Keywords&gt;BRASSICA-NAPUS&lt;/Keywords&gt;&lt;Keywords&gt;containment&lt;/Keywords&gt;&lt;Keywords&gt;cultivation&lt;/Keywords&gt;&lt;Keywords&gt;Dna&lt;/Keywords&gt;&lt;Keywords&gt;Flowering&lt;/Keywords&gt;&lt;Keywords&gt;FRAGMENTS&lt;/Keywords&gt;&lt;Keywords&gt;GENE&lt;/Keywords&gt;&lt;Keywords&gt;genetic modification&lt;/Keywords&gt;&lt;Keywords&gt;genetically modified&lt;/Keywords&gt;&lt;Keywords&gt;glufosinate&lt;/Keywords&gt;&lt;Keywords&gt;GROWTH&lt;/Keywords&gt;&lt;Keywords&gt;herbicide&lt;/Keywords&gt;&lt;Keywords&gt;Herbicides&lt;/Keywords&gt;&lt;Keywords&gt;LINE&lt;/Keywords&gt;&lt;Keywords&gt;oilseed&lt;/Keywords&gt;&lt;Keywords&gt;oilseed rape&lt;/Keywords&gt;&lt;Keywords&gt;PCR&lt;/Keywords&gt;&lt;Keywords&gt;plant&lt;/Keywords&gt;&lt;Keywords&gt;PLANTS&lt;/Keywords&gt;&lt;Keywords&gt;POPULATION&lt;/Keywords&gt;&lt;Keywords&gt;population structure&lt;/Keywords&gt;&lt;Keywords&gt;POPULATION-STRUCTURE&lt;/Keywords&gt;&lt;Keywords&gt;Pseudomonas&lt;/Keywords&gt;&lt;Keywords&gt;RELEASE&lt;/Keywords&gt;&lt;Keywords&gt;Research&lt;/Keywords&gt;&lt;Keywords&gt;rhizosphere&lt;/Keywords&gt;&lt;Keywords&gt;ROOT&lt;/Keywords&gt;&lt;Keywords&gt;SEQUENCE&lt;/Keywords&gt;&lt;Keywords&gt;Sequence Analysis&lt;/Keywords&gt;&lt;Keywords&gt;SEQUENCE-ANALYSIS&lt;/Keywords&gt;&lt;Keywords&gt;soil&lt;/Keywords&gt;&lt;Keywords&gt;transgenic&lt;/Keywords&gt;&lt;Keywords&gt;transgenic plants&lt;/Keywords&gt;&lt;Keywords&gt;weed&lt;/Keywords&gt;&lt;Keywords&gt;weeds&lt;/Keywords&gt;&lt;Reprint&gt;In File&lt;/Reprint&gt;&lt;Start_Page&gt;181&lt;/Start_Page&gt;&lt;End_Page&gt;190&lt;/End_Page&gt;&lt;Periodical&gt;FEMS Microbiology Ecology,&lt;/Periodical&gt;&lt;Volume&gt;41&lt;/Volume&gt;&lt;Issue&gt;3&lt;/Issue&gt;&lt;ISSN_ISBN&gt;0168-6496&lt;/ISSN_ISBN&gt;&lt;Address&gt;Sessitsch,A.: Division of Environmental and Life Sciences/Biotechnology, ARC Seibersdorf Research GmbH, A-2444, Seibersdorf, Austria. E-Mail: angela.sessitsch@arcs.ac.at&lt;/Address&gt;&lt;ZZ_JournalStdAbbrev&gt;&lt;f name="System"&gt;FEMS Microbiology Ecology,&lt;/f&gt;&lt;/ZZ_JournalStdAbbrev&gt;&lt;ZZ_WorkformID&gt;1&lt;/ZZ_WorkformID&gt;&lt;/MDL&gt;&lt;/Cite&gt;&lt;Cite&gt;&lt;Author&gt;Becker&lt;/Author&gt;&lt;Year&gt;2001&lt;/Year&gt;&lt;RecNum&gt;4471&lt;/RecNum&gt;&lt;IDText&gt;Impact of transgenic herbicide-resistant oilseed rape on the agroecosystem&lt;/IDText&gt;&lt;MDL Ref_Type="Journal"&gt;&lt;Ref_Type&gt;Journal&lt;/Ref_Type&gt;&lt;Ref_ID&gt;4471&lt;/Ref_ID&gt;&lt;Title_Primary&gt;Impact of transgenic herbicide-resistant oilseed rape on the agroecosystem&lt;/Title_Primary&gt;&lt;Authors_Primary&gt;Becker,R.&lt;/Authors_Primary&gt;&lt;Authors_Primary&gt;Ulrich,A.&lt;/Authors_Primary&gt;&lt;Authors_Primary&gt;Hedtke,C.&lt;/Authors_Primary&gt;&lt;Authors_Primary&gt;Honermeier,B.&lt;/Authors_Primary&gt;&lt;Date_Primary&gt;2001&lt;/Date_Primary&gt;&lt;Keywords&gt;analysis&lt;/Keywords&gt;&lt;Keywords&gt;as&lt;/Keywords&gt;&lt;Keywords&gt;biomass&lt;/Keywords&gt;&lt;Keywords&gt;control&lt;/Keywords&gt;&lt;Keywords&gt;distance&lt;/Keywords&gt;&lt;Keywords&gt;ecological&lt;/Keywords&gt;&lt;Keywords&gt;FIELD&lt;/Keywords&gt;&lt;Keywords&gt;glufosinate&lt;/Keywords&gt;&lt;Keywords&gt;herbicide&lt;/Keywords&gt;&lt;Keywords&gt;herbicide-tolerant&lt;/Keywords&gt;&lt;Keywords&gt;hybrid&lt;/Keywords&gt;&lt;Keywords&gt;HYBRIDS&lt;/Keywords&gt;&lt;Keywords&gt;IMPACT&lt;/Keywords&gt;&lt;Keywords&gt;Insect&lt;/Keywords&gt;&lt;Keywords&gt;Insects&lt;/Keywords&gt;&lt;Keywords&gt;LONG-TERM&lt;/Keywords&gt;&lt;Keywords&gt;management&lt;/Keywords&gt;&lt;Keywords&gt;microbial&lt;/Keywords&gt;&lt;Keywords&gt;oilseed&lt;/Keywords&gt;&lt;Keywords&gt;oilseed rape&lt;/Keywords&gt;&lt;Keywords&gt;outcrossing&lt;/Keywords&gt;&lt;Keywords&gt;POLLEN&lt;/Keywords&gt;&lt;Keywords&gt;pollen transfer&lt;/Keywords&gt;&lt;Keywords&gt;POPULATION&lt;/Keywords&gt;&lt;Keywords&gt;POPULATIONS&lt;/Keywords&gt;&lt;Keywords&gt;Respiration&lt;/Keywords&gt;&lt;Keywords&gt;Rhizobium&lt;/Keywords&gt;&lt;Keywords&gt;SELECTION&lt;/Keywords&gt;&lt;Keywords&gt;soil&lt;/Keywords&gt;&lt;Keywords&gt;STATE&lt;/Keywords&gt;&lt;Keywords&gt;SYSTEM&lt;/Keywords&gt;&lt;Keywords&gt;transfer&lt;/Keywords&gt;&lt;Keywords&gt;TRANSGENE&lt;/Keywords&gt;&lt;Keywords&gt;Transgenes&lt;/Keywords&gt;&lt;Keywords&gt;transgenic&lt;/Keywords&gt;&lt;Keywords&gt;variety&lt;/Keywords&gt;&lt;Keywords&gt;weed&lt;/Keywords&gt;&lt;Keywords&gt;weeds&lt;/Keywords&gt;&lt;Reprint&gt;In File&lt;/Reprint&gt;&lt;Start_Page&gt;159&lt;/Start_Page&gt;&lt;End_Page&gt;167&lt;/End_Page&gt;&lt;Periodical&gt;Bundesgesundheitsblatt - Gesundheitsforschung - Gesundheitsschutz&lt;/Periodical&gt;&lt;Volume&gt;44&lt;/Volume&gt;&lt;Issue&gt;2&lt;/Issue&gt;&lt;ZZ_JournalFull&gt;&lt;f name="System"&gt;Bundesgesundheitsblatt - Gesundheitsforschung - Gesundheitsschutz&lt;/f&gt;&lt;/ZZ_JournalFull&gt;&lt;ZZ_WorkformID&gt;1&lt;/ZZ_WorkformID&gt;&lt;/MDL&gt;&lt;/Cite&gt;&lt;Cite&gt;&lt;Author&gt;Aumaitre&lt;/Author&gt;&lt;Year&gt;2004&lt;/Year&gt;&lt;RecNum&gt;6986&lt;/RecNum&gt;&lt;IDText&gt;Safety assessment and feeding value for pigs, poultry and ruminant animals of pest protected (Bt) plants and herbicide tolerant (glyphosate, glufosinate) plants: interpretation of experimental results observed worldwide on GM plants&lt;/IDText&gt;&lt;MDL Ref_Type="Journal"&gt;&lt;Ref_Type&gt;Journal&lt;/Ref_Type&gt;&lt;Ref_ID&gt;6986&lt;/Ref_ID&gt;&lt;Title_Primary&gt;Safety assessment and feeding value for pigs, poultry and ruminant animals of pest protected (Bt) plants and herbicide tolerant (glyphosate, glufosinate) plants: interpretation of experimental results observed worldwide on GM plants&lt;/Title_Primary&gt;&lt;Authors_Primary&gt;Aumaitre,A.&lt;/Authors_Primary&gt;&lt;Date_Primary&gt;2004&lt;/Date_Primary&gt;&lt;Keywords&gt;Animal&lt;/Keywords&gt;&lt;Keywords&gt;animals&lt;/Keywords&gt;&lt;Keywords&gt;Bt&lt;/Keywords&gt;&lt;Keywords&gt;feeding&lt;/Keywords&gt;&lt;Keywords&gt;glufosinate&lt;/Keywords&gt;&lt;Keywords&gt;glyphosate&lt;/Keywords&gt;&lt;Keywords&gt;herbicide&lt;/Keywords&gt;&lt;Keywords&gt;herbicide-tolerant&lt;/Keywords&gt;&lt;Keywords&gt;of&lt;/Keywords&gt;&lt;Keywords&gt;pest&lt;/Keywords&gt;&lt;Keywords&gt;pig&lt;/Keywords&gt;&lt;Keywords&gt;pigs&lt;/Keywords&gt;&lt;Keywords&gt;plant&lt;/Keywords&gt;&lt;Keywords&gt;PLANTS&lt;/Keywords&gt;&lt;Keywords&gt;poultry&lt;/Keywords&gt;&lt;Keywords&gt;Safety&lt;/Keywords&gt;&lt;Keywords&gt;safety assessment&lt;/Keywords&gt;&lt;Reprint&gt;In File&lt;/Reprint&gt;&lt;Start_Page&gt;107&lt;/Start_Page&gt;&lt;End_Page&gt;121&lt;/End_Page&gt;&lt;Periodical&gt;Italian Journal of Animal Science&lt;/Periodical&gt;&lt;Volume&gt;3&lt;/Volume&gt;&lt;Issue&gt;2&lt;/Issue&gt;&lt;ZZ_JournalFull&gt;&lt;f name="System"&gt;Italian Journal of Animal Science&lt;/f&gt;&lt;/ZZ_JournalFull&gt;&lt;ZZ_WorkformID&gt;1&lt;/ZZ_WorkformID&gt;&lt;/MDL&gt;&lt;/Cite&gt;&lt;Cite&gt;&lt;Author&gt;Sessitsch&lt;/Author&gt;&lt;Year&gt;2005&lt;/Year&gt;&lt;RecNum&gt;8351&lt;/RecNum&gt;&lt;IDText&gt;Activity of microorganisms in the rhizosphere of herbicide treated and untreated transgenic glufosinate-tolerant and wildtype oilseed rape grown in containment&lt;/IDText&gt;&lt;MDL Ref_Type="Journal"&gt;&lt;Ref_Type&gt;Journal&lt;/Ref_Type&gt;&lt;Ref_ID&gt;8351&lt;/Ref_ID&gt;&lt;Title_Primary&gt;Activity of microorganisms in the rhizosphere of herbicide treated and untreated transgenic glufosinate-tolerant and wildtype oilseed rape grown in containment&lt;/Title_Primary&gt;&lt;Authors_Primary&gt;Sessitsch,A.&lt;/Authors_Primary&gt;&lt;Authors_Primary&gt;Gyamfi,S.&lt;/Authors_Primary&gt;&lt;Authors_Primary&gt;Tscherko,D.&lt;/Authors_Primary&gt;&lt;Authors_Primary&gt;Gerzabek,M.H.&lt;/Authors_Primary&gt;&lt;Authors_Primary&gt;Kandeler,E.&lt;/Authors_Primary&gt;&lt;Date_Primary&gt;2005=January&lt;/Date_Primary&gt;&lt;Keywords&gt;Activities&lt;/Keywords&gt;&lt;Keywords&gt;Activity&lt;/Keywords&gt;&lt;Keywords&gt;containment&lt;/Keywords&gt;&lt;Keywords&gt;herbicide&lt;/Keywords&gt;&lt;Keywords&gt;MICROORGANISMS&lt;/Keywords&gt;&lt;Keywords&gt;of&lt;/Keywords&gt;&lt;Keywords&gt;oilseed&lt;/Keywords&gt;&lt;Keywords&gt;oilseed rape&lt;/Keywords&gt;&lt;Keywords&gt;rhizosphere&lt;/Keywords&gt;&lt;Keywords&gt;transgenic&lt;/Keywords&gt;&lt;Keywords&gt;PLANTS&lt;/Keywords&gt;&lt;Keywords&gt;plant&lt;/Keywords&gt;&lt;Keywords&gt;Potential&lt;/Keywords&gt;&lt;Keywords&gt;microbial&lt;/Keywords&gt;&lt;Keywords&gt;microbial populations&lt;/Keywords&gt;&lt;Keywords&gt;POPULATIONS&lt;/Keywords&gt;&lt;Keywords&gt;POPULATION&lt;/Keywords&gt;&lt;Keywords&gt;as&lt;/Keywords&gt;&lt;Keywords&gt;soil&lt;/Keywords&gt;&lt;Keywords&gt;ENZYME&lt;/Keywords&gt;&lt;Keywords&gt;Enzyme Activity&lt;/Keywords&gt;&lt;Keywords&gt;genetically modified&lt;/Keywords&gt;&lt;Keywords&gt;Wild-type&lt;/Keywords&gt;&lt;Keywords&gt;glufosinate&lt;/Keywords&gt;&lt;Keywords&gt;control&lt;/Keywords&gt;&lt;Keywords&gt;weeds&lt;/Keywords&gt;&lt;Keywords&gt;weed&lt;/Keywords&gt;&lt;Keywords&gt;Flowering&lt;/Keywords&gt;&lt;Keywords&gt;senescence&lt;/Keywords&gt;&lt;Keywords&gt;RNA&lt;/Keywords&gt;&lt;Keywords&gt;PCR&lt;/Keywords&gt;&lt;Keywords&gt;Electrophoresis&lt;/Keywords&gt;&lt;Keywords&gt;Bacteria&lt;/Keywords&gt;&lt;Keywords&gt;biomass&lt;/Keywords&gt;&lt;Keywords&gt;Alkaline Phosphatase&lt;/Keywords&gt;&lt;Keywords&gt;genetic modification&lt;/Keywords&gt;&lt;Keywords&gt;PLANT-GROWTH&lt;/Keywords&gt;&lt;Keywords&gt;GROWTH&lt;/Keywords&gt;&lt;Keywords&gt;transgenic plants&lt;/Keywords&gt;&lt;Keywords&gt;ROOT&lt;/Keywords&gt;&lt;Keywords&gt;HYBRIDIZATION&lt;/Keywords&gt;&lt;Keywords&gt;Time&lt;/Keywords&gt;&lt;Keywords&gt;transformation&lt;/Keywords&gt;&lt;Keywords&gt;physiology&lt;/Keywords&gt;&lt;Keywords&gt;structure&lt;/Keywords&gt;&lt;Reprint&gt;Not in File&lt;/Reprint&gt;&lt;Start_Page&gt;105&lt;/Start_Page&gt;&lt;End_Page&gt;116&lt;/End_Page&gt;&lt;Periodical&gt;Plant and Soil&lt;/Periodical&gt;&lt;Volume&gt;266&lt;/Volume&gt;&lt;Issue&gt;1-2&lt;/Issue&gt;&lt;Web_URL&gt;&lt;u&gt;file://G:\Scientific Assessment\reference files\sessitch, 2004, Plant and soil.pdf&lt;/u&gt;&lt;/Web_URL&gt;&lt;ZZ_JournalFull&gt;&lt;f name="System"&gt;Plant and Soil&lt;/f&gt;&lt;/ZZ_JournalFull&gt;&lt;ZZ_WorkformID&gt;1&lt;/ZZ_WorkformID&gt;&lt;/MDL&gt;&lt;/Cite&gt;&lt;/Refman&gt;</w:instrText>
      </w:r>
      <w:r w:rsidRPr="00DD6E00">
        <w:fldChar w:fldCharType="separate"/>
      </w:r>
      <w:r w:rsidRPr="00DD6E00">
        <w:t>(Sessitsch et al. 2005; Dunfield &amp; Germida 2001; Becker et al. 2001; Gyamfi et al. 2002; Aumaitre 2004)</w:t>
      </w:r>
      <w:r w:rsidRPr="00DD6E00">
        <w:fldChar w:fldCharType="end"/>
      </w:r>
    </w:p>
    <w:p w:rsidR="00901D2A" w:rsidRPr="00DD6E00" w:rsidRDefault="00901D2A" w:rsidP="00901D2A">
      <w:pPr>
        <w:pStyle w:val="Paragraph"/>
        <w:numPr>
          <w:ilvl w:val="0"/>
          <w:numId w:val="0"/>
        </w:numPr>
      </w:pPr>
      <w:r>
        <w:t xml:space="preserve">167. </w:t>
      </w:r>
      <w:r w:rsidRPr="00DD6E00">
        <w:t xml:space="preserve">The effect of the presence of the </w:t>
      </w:r>
      <w:r w:rsidRPr="00DD6E00">
        <w:rPr>
          <w:i/>
          <w:iCs/>
        </w:rPr>
        <w:t>pat</w:t>
      </w:r>
      <w:r w:rsidRPr="00DD6E00">
        <w:t xml:space="preserve"> gene in GM </w:t>
      </w:r>
      <w:proofErr w:type="spellStart"/>
      <w:r w:rsidRPr="00DD6E00">
        <w:t>glufosinate</w:t>
      </w:r>
      <w:proofErr w:type="spellEnd"/>
      <w:r w:rsidRPr="00DD6E00">
        <w:t xml:space="preserve"> ammonium tolerant maize and sugar beet on rhizosphere microflora by using a genetic profiling technique based on PCR amplification of 16S ribosomal RNA genes and single-strand conformation polymorphism (PCR-SSCP) has been investigated </w:t>
      </w:r>
      <w:r w:rsidRPr="00DD6E00">
        <w:fldChar w:fldCharType="begin"/>
      </w:r>
      <w:r w:rsidRPr="00DD6E00">
        <w:instrText xml:space="preserve"> ADDIN REFMGR.CITE &lt;Refman&gt;&lt;Cite&gt;&lt;Author&gt;Schmalenberger&lt;/Author&gt;&lt;Year&gt;2002&lt;/Year&gt;&lt;RecNum&gt;4040&lt;/RecNum&gt;&lt;IDText&gt;Bacterial community composition in the rhizosphere of a transgenic, herbicide-resistant maize (Zea mays) and comparison to its non-transgenic cultivar Bosphore&lt;/IDText&gt;&lt;MDL Ref_Type="Journal"&gt;&lt;Ref_Type&gt;Journal&lt;/Ref_Type&gt;&lt;Ref_ID&gt;4040&lt;/Ref_ID&gt;&lt;Title_Primary&gt;Bacterial community composition in the rhizosphere of a transgenic, herbicide-resistant maize (&lt;i&gt;Zea mays&lt;/i&gt;) and comparison to its non-transgenic cultivar &lt;i&gt;Bosphore&lt;/i&gt;&lt;/Title_Primary&gt;&lt;Authors_Primary&gt;Schmalenberger,A.&lt;/Authors_Primary&gt;&lt;Authors_Primary&gt;Tebbe,C.C.&lt;/Authors_Primary&gt;&lt;Date_Primary&gt;2002&lt;/Date_Primary&gt;&lt;Keywords&gt;BACTERIAL COMMUNITIES&lt;/Keywords&gt;&lt;Keywords&gt;rhizosphere&lt;/Keywords&gt;&lt;Keywords&gt;transgenic&lt;/Keywords&gt;&lt;Keywords&gt;maize&lt;/Keywords&gt;&lt;Keywords&gt;Zea mays&lt;/Keywords&gt;&lt;Keywords&gt;cultivar&lt;/Keywords&gt;&lt;Reprint&gt;In File&lt;/Reprint&gt;&lt;Start_Page&gt;29&lt;/Start_Page&gt;&lt;End_Page&gt;37&lt;/End_Page&gt;&lt;Periodical&gt;FEMS Microbiology Ecology,&lt;/Periodical&gt;&lt;Volume&gt;40&lt;/Volume&gt;&lt;ZZ_JournalStdAbbrev&gt;&lt;f name="System"&gt;FEMS Microbiology Ecology,&lt;/f&gt;&lt;/ZZ_JournalStdAbbrev&gt;&lt;ZZ_WorkformID&gt;1&lt;/ZZ_WorkformID&gt;&lt;/MDL&gt;&lt;/Cite&gt;&lt;/Refman&gt;</w:instrText>
      </w:r>
      <w:r w:rsidRPr="00DD6E00">
        <w:fldChar w:fldCharType="separate"/>
      </w:r>
      <w:r w:rsidRPr="00DD6E00">
        <w:t>(Schmalenberger &amp; Tebbe 2002)</w:t>
      </w:r>
      <w:r w:rsidRPr="00DD6E00">
        <w:fldChar w:fldCharType="end"/>
      </w:r>
      <w:r w:rsidRPr="00DD6E00">
        <w:t xml:space="preserve">. No significant differences were observed in microbial communities between GM and non-GM plants of maize or sugar beet, nor was there any significant effect from the application of </w:t>
      </w:r>
      <w:proofErr w:type="spellStart"/>
      <w:r w:rsidRPr="00DD6E00">
        <w:t>glufosinate</w:t>
      </w:r>
      <w:proofErr w:type="spellEnd"/>
      <w:r w:rsidRPr="00DD6E00">
        <w:t xml:space="preserve"> ammonium herbicide </w:t>
      </w:r>
      <w:r w:rsidRPr="00DD6E00">
        <w:fldChar w:fldCharType="begin"/>
      </w:r>
      <w:r w:rsidRPr="00DD6E00">
        <w:instrText xml:space="preserve"> ADDIN REFMGR.CITE &lt;Refman&gt;&lt;Cite&gt;&lt;Author&gt;Schmalenberger&lt;/Author&gt;&lt;Year&gt;2002&lt;/Year&gt;&lt;RecNum&gt;4040&lt;/RecNum&gt;&lt;IDText&gt;Bacterial community composition in the rhizosphere of a transgenic, herbicide-resistant maize (Zea mays) and comparison to its non-transgenic cultivar Bosphore&lt;/IDText&gt;&lt;MDL Ref_Type="Journal"&gt;&lt;Ref_Type&gt;Journal&lt;/Ref_Type&gt;&lt;Ref_ID&gt;4040&lt;/Ref_ID&gt;&lt;Title_Primary&gt;Bacterial community composition in the rhizosphere of a transgenic, herbicide-resistant maize (&lt;i&gt;Zea mays&lt;/i&gt;) and comparison to its non-transgenic cultivar &lt;i&gt;Bosphore&lt;/i&gt;&lt;/Title_Primary&gt;&lt;Authors_Primary&gt;Schmalenberger,A.&lt;/Authors_Primary&gt;&lt;Authors_Primary&gt;Tebbe,C.C.&lt;/Authors_Primary&gt;&lt;Date_Primary&gt;2002&lt;/Date_Primary&gt;&lt;Keywords&gt;BACTERIAL COMMUNITIES&lt;/Keywords&gt;&lt;Keywords&gt;rhizosphere&lt;/Keywords&gt;&lt;Keywords&gt;transgenic&lt;/Keywords&gt;&lt;Keywords&gt;maize&lt;/Keywords&gt;&lt;Keywords&gt;Zea mays&lt;/Keywords&gt;&lt;Keywords&gt;cultivar&lt;/Keywords&gt;&lt;Reprint&gt;In File&lt;/Reprint&gt;&lt;Start_Page&gt;29&lt;/Start_Page&gt;&lt;End_Page&gt;37&lt;/End_Page&gt;&lt;Periodical&gt;FEMS Microbiology Ecology,&lt;/Periodical&gt;&lt;Volume&gt;40&lt;/Volume&gt;&lt;ZZ_JournalStdAbbrev&gt;&lt;f name="System"&gt;FEMS Microbiology Ecology,&lt;/f&gt;&lt;/ZZ_JournalStdAbbrev&gt;&lt;ZZ_WorkformID&gt;1&lt;/ZZ_WorkformID&gt;&lt;/MDL&gt;&lt;/Cite&gt;&lt;Cite&gt;&lt;Author&gt;Schmalenberger&lt;/Author&gt;&lt;Year&gt;2003&lt;/Year&gt;&lt;RecNum&gt;4422&lt;/RecNum&gt;&lt;IDText&gt;Bacterial diversity in maize rhizospheres: conclusions on the use of genetic profiles based on PCR-amplified partial small subunit rRNA genes in ecological studies&lt;/IDText&gt;&lt;MDL Ref_Type="Journal"&gt;&lt;Ref_Type&gt;Journal&lt;/Ref_Type&gt;&lt;Ref_ID&gt;4422&lt;/Ref_ID&gt;&lt;Title_Primary&gt;Bacterial diversity in maize rhizospheres: conclusions on the use of genetic profiles based on PCR-amplified partial small subunit rRNA genes in ecological studies&lt;/Title_Primary&gt;&lt;Authors_Primary&gt;Schmalenberger,A.&lt;/Authors_Primary&gt;&lt;Authors_Primary&gt;Tebbe,C.C.&lt;/Authors_Primary&gt;&lt;Date_Primary&gt;2003/1&lt;/Date_Primary&gt;&lt;Keywords&gt;Bacteria&lt;/Keywords&gt;&lt;Keywords&gt;CELL&lt;/Keywords&gt;&lt;Keywords&gt;clone&lt;/Keywords&gt;&lt;Keywords&gt;CLONES&lt;/Keywords&gt;&lt;Keywords&gt;control&lt;/Keywords&gt;&lt;Keywords&gt;cultivar&lt;/Keywords&gt;&lt;Keywords&gt;cultivars&lt;/Keywords&gt;&lt;Keywords&gt;DIVERSITY&lt;/Keywords&gt;&lt;Keywords&gt;Dna&lt;/Keywords&gt;&lt;Keywords&gt;ecological&lt;/Keywords&gt;&lt;Keywords&gt;FIELD&lt;/Keywords&gt;&lt;Keywords&gt;GENE&lt;/Keywords&gt;&lt;Keywords&gt;Genes&lt;/Keywords&gt;&lt;Keywords&gt;herbicide&lt;/Keywords&gt;&lt;Keywords&gt;maize&lt;/Keywords&gt;&lt;Keywords&gt;MAIZE PLANTS&lt;/Keywords&gt;&lt;Keywords&gt;PATTERNS&lt;/Keywords&gt;&lt;Keywords&gt;plant&lt;/Keywords&gt;&lt;Keywords&gt;PLANTS&lt;/Keywords&gt;&lt;Keywords&gt;Polymerase Chain Reaction&lt;/Keywords&gt;&lt;Keywords&gt;POLYMERASE-CHAIN-REACTION&lt;/Keywords&gt;&lt;Keywords&gt;Polymorphism&lt;/Keywords&gt;&lt;Keywords&gt;REGION&lt;/Keywords&gt;&lt;Keywords&gt;rhizosphere&lt;/Keywords&gt;&lt;Keywords&gt;Seasons&lt;/Keywords&gt;&lt;Keywords&gt;SEQUENCE&lt;/Keywords&gt;&lt;Keywords&gt;SEQUENCES&lt;/Keywords&gt;&lt;Keywords&gt;soil&lt;/Keywords&gt;&lt;Keywords&gt;SUBUNIT&lt;/Keywords&gt;&lt;Keywords&gt;variety&lt;/Keywords&gt;&lt;Reprint&gt;In File&lt;/Reprint&gt;&lt;Start_Page&gt;251&lt;/Start_Page&gt;&lt;End_Page&gt;262&lt;/End_Page&gt;&lt;Periodical&gt;Molecular Ecology&lt;/Periodical&gt;&lt;Volume&gt;12&lt;/Volume&gt;&lt;Issue&gt;1&lt;/Issue&gt;&lt;Address&gt;BITOK, Dr. Hans-Frisch-Str. 1-3, 95440 Bayreuth, Germany, Institut fur Agrarokologie, Bundesforschungsanstalt fur Landwirtschaft (FAL), Bundesallee 50, 38116 Braunschweig, Germany&lt;/Address&gt;&lt;Web_URL&gt;PM:12492893&lt;/Web_URL&gt;&lt;ZZ_JournalFull&gt;&lt;f name="System"&gt;Molecular Ecology&lt;/f&gt;&lt;/ZZ_JournalFull&gt;&lt;ZZ_JournalStdAbbrev&gt;&lt;f name="System"&gt;Mol.Ecol.&lt;/f&gt;&lt;/ZZ_JournalStdAbbrev&gt;&lt;ZZ_WorkformID&gt;1&lt;/ZZ_WorkformID&gt;&lt;/MDL&gt;&lt;/Cite&gt;&lt;Cite&gt;&lt;Author&gt;Schmalenberger&lt;/Author&gt;&lt;Year&gt;2003&lt;/Year&gt;&lt;RecNum&gt;4423&lt;/RecNum&gt;&lt;IDText&gt;Genetic profiling of noncultivated bacteria from the rhizospheres of sugar beet (Beta vulgaris) reveal field and annual variability but no effect of a transgenic herbicide resistance&lt;/IDText&gt;&lt;MDL Ref_Type="Journal"&gt;&lt;Ref_Type&gt;Journal&lt;/Ref_Type&gt;&lt;Ref_ID&gt;4423&lt;/Ref_ID&gt;&lt;Title_Primary&gt;Genetic profiling of noncultivated bacteria from the rhizospheres of sugar beet (&lt;i&gt;Beta vulgaris&lt;/i&gt;) reveal field and annual variability but no effect of a transgenic herbicide resistance&lt;/Title_Primary&gt;&lt;Authors_Primary&gt;Schmalenberger,A.&lt;/Authors_Primary&gt;&lt;Authors_Primary&gt;Tebbe,C.C.&lt;/Authors_Primary&gt;&lt;Date_Primary&gt;2003/1&lt;/Date_Primary&gt;&lt;Keywords&gt;analysis&lt;/Keywords&gt;&lt;Keywords&gt;as&lt;/Keywords&gt;&lt;Keywords&gt;Bacteria&lt;/Keywords&gt;&lt;Keywords&gt;BACTERIAL COMMUNITIES&lt;/Keywords&gt;&lt;Keywords&gt;BETA&lt;/Keywords&gt;&lt;Keywords&gt;beta vulgaris&lt;/Keywords&gt;&lt;Keywords&gt;CELL&lt;/Keywords&gt;&lt;Keywords&gt;classification&lt;/Keywords&gt;&lt;Keywords&gt;control&lt;/Keywords&gt;&lt;Keywords&gt;cultivar&lt;/Keywords&gt;&lt;Keywords&gt;Dna&lt;/Keywords&gt;&lt;Keywords&gt;Electrophoresis&lt;/Keywords&gt;&lt;Keywords&gt;FIELD&lt;/Keywords&gt;&lt;Keywords&gt;GENE&lt;/Keywords&gt;&lt;Keywords&gt;Genes,rRNA&lt;/Keywords&gt;&lt;Keywords&gt;genetics&lt;/Keywords&gt;&lt;Keywords&gt;growth &amp;amp; development&lt;/Keywords&gt;&lt;Keywords&gt;herbicide&lt;/Keywords&gt;&lt;Keywords&gt;herbicide resistance&lt;/Keywords&gt;&lt;Keywords&gt;HERBICIDE-RESISTANCE&lt;/Keywords&gt;&lt;Keywords&gt;Herbicides&lt;/Keywords&gt;&lt;Keywords&gt;Isolation &amp;amp; Purification&lt;/Keywords&gt;&lt;Keywords&gt;Microbiology&lt;/Keywords&gt;&lt;Keywords&gt;Molecular Sequence Data&lt;/Keywords&gt;&lt;Keywords&gt;PATTERNS&lt;/Keywords&gt;&lt;Keywords&gt;PCR&lt;/Keywords&gt;&lt;Keywords&gt;Phylogeny&lt;/Keywords&gt;&lt;Keywords&gt;Plant Roots&lt;/Keywords&gt;&lt;Keywords&gt;Plants,Genetically Modified&lt;/Keywords&gt;&lt;Keywords&gt;Polymerase Chain Reaction&lt;/Keywords&gt;&lt;Keywords&gt;Polymorphism&lt;/Keywords&gt;&lt;Keywords&gt;Polymorphism,Single-Stranded Conformational&lt;/Keywords&gt;&lt;Keywords&gt;PRODUCTS&lt;/Keywords&gt;&lt;Keywords&gt;REGION&lt;/Keywords&gt;&lt;Keywords&gt;resistance&lt;/Keywords&gt;&lt;Keywords&gt;rhizosphere&lt;/Keywords&gt;&lt;Keywords&gt;RNA&lt;/Keywords&gt;&lt;Keywords&gt;RNA,Ribosomal,16S&lt;/Keywords&gt;&lt;Keywords&gt;ROOT&lt;/Keywords&gt;&lt;Keywords&gt;Seasons&lt;/Keywords&gt;&lt;Keywords&gt;SEQUENCE&lt;/Keywords&gt;&lt;Keywords&gt;SEQUENCES&lt;/Keywords&gt;&lt;Keywords&gt;Soil Microbiology&lt;/Keywords&gt;&lt;Keywords&gt;sugar beet&lt;/Keywords&gt;&lt;Keywords&gt;SUGAR-BEET&lt;/Keywords&gt;&lt;Keywords&gt;Support,Non-U.S.Gov&amp;apos;t&lt;/Keywords&gt;&lt;Keywords&gt;transgenic&lt;/Keywords&gt;&lt;Reprint&gt;In File&lt;/Reprint&gt;&lt;Start_Page&gt;1&lt;/Start_Page&gt;&lt;End_Page&gt;8&lt;/End_Page&gt;&lt;Periodical&gt;Canadian Journal of Microbiology&lt;/Periodical&gt;&lt;Volume&gt;49&lt;/Volume&gt;&lt;Issue&gt;1&lt;/Issue&gt;&lt;Availability&gt;G:\Scientific Assessment\reference files\GM effects on soil microflora&lt;/Availability&gt;&lt;Address&gt;Institut fur Agrarokologie, Bundesforschungsanstalt fur Landwirtschaft (FAL), Bundesallee 50, 38116 Braunschweig, Germany&lt;/Address&gt;&lt;Web_URL&gt;PM:12674342&lt;/Web_URL&gt;&lt;Web_URL_Link1&gt;&lt;u&gt;G:\Scientific Assessment\reference files\GM effects on soil microflora&lt;/u&gt;&lt;/Web_URL_Link1&gt;&lt;ZZ_JournalFull&gt;&lt;f name="System"&gt;Canadian Journal of Microbiology&lt;/f&gt;&lt;/ZZ_JournalFull&gt;&lt;ZZ_JournalStdAbbrev&gt;&lt;f name="System"&gt;Can.J.Microbiol.&lt;/f&gt;&lt;/ZZ_JournalStdAbbrev&gt;&lt;ZZ_WorkformID&gt;1&lt;/ZZ_WorkformID&gt;&lt;/MDL&gt;&lt;/Cite&gt;&lt;/Refman&gt;</w:instrText>
      </w:r>
      <w:r w:rsidRPr="00DD6E00">
        <w:fldChar w:fldCharType="separate"/>
      </w:r>
      <w:r w:rsidRPr="00DD6E00">
        <w:t>(Schmalenberger &amp; Tebbe 2002; Schmalenberger &amp; Tebbe 2003a; Schmalenberger &amp; Tebbe 2003b)</w:t>
      </w:r>
      <w:r w:rsidRPr="00DD6E00">
        <w:fldChar w:fldCharType="end"/>
      </w:r>
      <w:r w:rsidRPr="00DD6E00">
        <w:t>. Differences in the microflora were observed for maize plants (both GM and non-GM) at different growth stages (</w:t>
      </w:r>
      <w:proofErr w:type="spellStart"/>
      <w:r w:rsidRPr="00DD6E00">
        <w:t>Schmalenberger</w:t>
      </w:r>
      <w:proofErr w:type="spellEnd"/>
      <w:r w:rsidRPr="00DD6E00">
        <w:t xml:space="preserve"> &amp; </w:t>
      </w:r>
      <w:proofErr w:type="spellStart"/>
      <w:r w:rsidRPr="00DD6E00">
        <w:t>Tebbe</w:t>
      </w:r>
      <w:proofErr w:type="spellEnd"/>
      <w:r w:rsidRPr="00DD6E00">
        <w:t xml:space="preserve"> 2002) and for sugar beets between seasons and also between site heterogeneity </w:t>
      </w:r>
      <w:r w:rsidRPr="00DD6E00">
        <w:fldChar w:fldCharType="begin"/>
      </w:r>
      <w:r w:rsidRPr="00DD6E00">
        <w:instrText xml:space="preserve"> ADDIN REFMGR.CITE &lt;Refman&gt;&lt;Cite&gt;&lt;Author&gt;Schmalenberger&lt;/Author&gt;&lt;Year&gt;2003&lt;/Year&gt;&lt;RecNum&gt;4423&lt;/RecNum&gt;&lt;IDText&gt;Genetic profiling of noncultivated bacteria from the rhizospheres of sugar beet (Beta vulgaris) reveal field and annual variability but no effect of a transgenic herbicide resistance&lt;/IDText&gt;&lt;MDL Ref_Type="Journal"&gt;&lt;Ref_Type&gt;Journal&lt;/Ref_Type&gt;&lt;Ref_ID&gt;4423&lt;/Ref_ID&gt;&lt;Title_Primary&gt;Genetic profiling of noncultivated bacteria from the rhizospheres of sugar beet (&lt;i&gt;Beta vulgaris&lt;/i&gt;) reveal field and annual variability but no effect of a transgenic herbicide resistance&lt;/Title_Primary&gt;&lt;Authors_Primary&gt;Schmalenberger,A.&lt;/Authors_Primary&gt;&lt;Authors_Primary&gt;Tebbe,C.C.&lt;/Authors_Primary&gt;&lt;Date_Primary&gt;2003/1&lt;/Date_Primary&gt;&lt;Keywords&gt;analysis&lt;/Keywords&gt;&lt;Keywords&gt;as&lt;/Keywords&gt;&lt;Keywords&gt;Bacteria&lt;/Keywords&gt;&lt;Keywords&gt;BACTERIAL COMMUNITIES&lt;/Keywords&gt;&lt;Keywords&gt;BETA&lt;/Keywords&gt;&lt;Keywords&gt;beta vulgaris&lt;/Keywords&gt;&lt;Keywords&gt;CELL&lt;/Keywords&gt;&lt;Keywords&gt;classification&lt;/Keywords&gt;&lt;Keywords&gt;control&lt;/Keywords&gt;&lt;Keywords&gt;cultivar&lt;/Keywords&gt;&lt;Keywords&gt;Dna&lt;/Keywords&gt;&lt;Keywords&gt;Electrophoresis&lt;/Keywords&gt;&lt;Keywords&gt;FIELD&lt;/Keywords&gt;&lt;Keywords&gt;GENE&lt;/Keywords&gt;&lt;Keywords&gt;Genes,rRNA&lt;/Keywords&gt;&lt;Keywords&gt;genetics&lt;/Keywords&gt;&lt;Keywords&gt;growth &amp;amp; development&lt;/Keywords&gt;&lt;Keywords&gt;herbicide&lt;/Keywords&gt;&lt;Keywords&gt;herbicide resistance&lt;/Keywords&gt;&lt;Keywords&gt;HERBICIDE-RESISTANCE&lt;/Keywords&gt;&lt;Keywords&gt;Herbicides&lt;/Keywords&gt;&lt;Keywords&gt;Isolation &amp;amp; Purification&lt;/Keywords&gt;&lt;Keywords&gt;Microbiology&lt;/Keywords&gt;&lt;Keywords&gt;Molecular Sequence Data&lt;/Keywords&gt;&lt;Keywords&gt;PATTERNS&lt;/Keywords&gt;&lt;Keywords&gt;PCR&lt;/Keywords&gt;&lt;Keywords&gt;Phylogeny&lt;/Keywords&gt;&lt;Keywords&gt;Plant Roots&lt;/Keywords&gt;&lt;Keywords&gt;Plants,Genetically Modified&lt;/Keywords&gt;&lt;Keywords&gt;Polymerase Chain Reaction&lt;/Keywords&gt;&lt;Keywords&gt;Polymorphism&lt;/Keywords&gt;&lt;Keywords&gt;Polymorphism,Single-Stranded Conformational&lt;/Keywords&gt;&lt;Keywords&gt;PRODUCTS&lt;/Keywords&gt;&lt;Keywords&gt;REGION&lt;/Keywords&gt;&lt;Keywords&gt;resistance&lt;/Keywords&gt;&lt;Keywords&gt;rhizosphere&lt;/Keywords&gt;&lt;Keywords&gt;RNA&lt;/Keywords&gt;&lt;Keywords&gt;RNA,Ribosomal,16S&lt;/Keywords&gt;&lt;Keywords&gt;ROOT&lt;/Keywords&gt;&lt;Keywords&gt;Seasons&lt;/Keywords&gt;&lt;Keywords&gt;SEQUENCE&lt;/Keywords&gt;&lt;Keywords&gt;SEQUENCES&lt;/Keywords&gt;&lt;Keywords&gt;Soil Microbiology&lt;/Keywords&gt;&lt;Keywords&gt;sugar beet&lt;/Keywords&gt;&lt;Keywords&gt;SUGAR-BEET&lt;/Keywords&gt;&lt;Keywords&gt;Support,Non-U.S.Gov&amp;apos;t&lt;/Keywords&gt;&lt;Keywords&gt;transgenic&lt;/Keywords&gt;&lt;Reprint&gt;In File&lt;/Reprint&gt;&lt;Start_Page&gt;1&lt;/Start_Page&gt;&lt;End_Page&gt;8&lt;/End_Page&gt;&lt;Periodical&gt;Canadian Journal of Microbiology&lt;/Periodical&gt;&lt;Volume&gt;49&lt;/Volume&gt;&lt;Issue&gt;1&lt;/Issue&gt;&lt;Availability&gt;G:\Scientific Assessment\reference files\GM effects on soil microflora&lt;/Availability&gt;&lt;Address&gt;Institut fur Agrarokologie, Bundesforschungsanstalt fur Landwirtschaft (FAL), Bundesallee 50, 38116 Braunschweig, Germany&lt;/Address&gt;&lt;Web_URL&gt;PM:12674342&lt;/Web_URL&gt;&lt;Web_URL_Link1&gt;&lt;u&gt;G:\Scientific Assessment\reference files\GM effects on soil microflora&lt;/u&gt;&lt;/Web_URL_Link1&gt;&lt;ZZ_JournalFull&gt;&lt;f name="System"&gt;Canadian Journal of Microbiology&lt;/f&gt;&lt;/ZZ_JournalFull&gt;&lt;ZZ_JournalStdAbbrev&gt;&lt;f name="System"&gt;Can.J.Microbiol.&lt;/f&gt;&lt;/ZZ_JournalStdAbbrev&gt;&lt;ZZ_WorkformID&gt;1&lt;/ZZ_WorkformID&gt;&lt;/MDL&gt;&lt;/Cite&gt;&lt;/Refman&gt;</w:instrText>
      </w:r>
      <w:r w:rsidRPr="00DD6E00">
        <w:fldChar w:fldCharType="separate"/>
      </w:r>
      <w:r w:rsidRPr="00DD6E00">
        <w:t>(Schmalenberger &amp; Tebbe 2003b)</w:t>
      </w:r>
      <w:r w:rsidRPr="00DD6E00">
        <w:fldChar w:fldCharType="end"/>
      </w:r>
      <w:r w:rsidRPr="00DD6E00">
        <w:t>.</w:t>
      </w:r>
    </w:p>
    <w:p w:rsidR="00901D2A" w:rsidRPr="00DD6E00" w:rsidRDefault="00901D2A" w:rsidP="00901D2A">
      <w:pPr>
        <w:pStyle w:val="Paragraph"/>
        <w:numPr>
          <w:ilvl w:val="0"/>
          <w:numId w:val="0"/>
        </w:numPr>
      </w:pPr>
      <w:r>
        <w:t xml:space="preserve">168. </w:t>
      </w:r>
      <w:r w:rsidRPr="00DD6E00">
        <w:t>PAT proteins are present in common soil bacteria and therefore are</w:t>
      </w:r>
      <w:r w:rsidRPr="00DD6E00">
        <w:rPr>
          <w:i/>
          <w:iCs/>
        </w:rPr>
        <w:t xml:space="preserve"> </w:t>
      </w:r>
      <w:r w:rsidRPr="00DD6E00">
        <w:t xml:space="preserve">widespread in the environment. For example, in a study undertaken in Germany using soil samples taken from a barley field, 6 bacterial isolates from a total of 300 (2%) contained the PAT protein enzymatic activity </w:t>
      </w:r>
      <w:r w:rsidRPr="00DD6E00">
        <w:fldChar w:fldCharType="begin"/>
      </w:r>
      <w:r w:rsidRPr="00DD6E00">
        <w:instrText xml:space="preserve"> ADDIN REFMGR.CITE &lt;Refman&gt;&lt;Cite&gt;&lt;Author&gt;Bartsch&lt;/Author&gt;&lt;Year&gt;1989&lt;/Year&gt;&lt;RecNum&gt;9063&lt;/RecNum&gt;&lt;IDText&gt;Initial Steps in the Degradation of Phosphinothricin (Glufosinate) by Soil Bacteria&lt;/IDText&gt;&lt;MDL Ref_Type="Journal"&gt;&lt;Ref_Type&gt;Journal&lt;/Ref_Type&gt;&lt;Ref_ID&gt;9063&lt;/Ref_ID&gt;&lt;Title_Primary&gt;Initial Steps in the Degradation of Phosphinothricin (Glufosinate) by Soil Bacteria&lt;/Title_Primary&gt;&lt;Authors_Primary&gt;Bartsch,K&lt;/Authors_Primary&gt;&lt;Authors_Primary&gt;Tebbe,C.C.&lt;/Authors_Primary&gt;&lt;Date_Primary&gt;1989/3/1&lt;/Date_Primary&gt;&lt;Keywords&gt;ACID&lt;/Keywords&gt;&lt;Keywords&gt;Activities&lt;/Keywords&gt;&lt;Keywords&gt;Activity&lt;/Keywords&gt;&lt;Keywords&gt;as&lt;/Keywords&gt;&lt;Keywords&gt;Bacteria&lt;/Keywords&gt;&lt;Keywords&gt;CELL&lt;/Keywords&gt;&lt;Keywords&gt;Cell Extracts&lt;/Keywords&gt;&lt;Keywords&gt;degradation&lt;/Keywords&gt;&lt;Keywords&gt;Escherichia coli&lt;/Keywords&gt;&lt;Keywords&gt;ESCHERICHIA-COLI&lt;/Keywords&gt;&lt;Keywords&gt;EXTRACT&lt;/Keywords&gt;&lt;Keywords&gt;glufosinate&lt;/Keywords&gt;&lt;Keywords&gt;herbicide&lt;/Keywords&gt;&lt;Keywords&gt;Nitrogen&lt;/Keywords&gt;&lt;Keywords&gt;of&lt;/Keywords&gt;&lt;Keywords&gt;phosphinothricin&lt;/Keywords&gt;&lt;Keywords&gt;ppt&lt;/Keywords&gt;&lt;Keywords&gt;resistance&lt;/Keywords&gt;&lt;Keywords&gt;Rhodococcus&lt;/Keywords&gt;&lt;Keywords&gt;soil&lt;/Keywords&gt;&lt;Keywords&gt;soil bacterium&lt;/Keywords&gt;&lt;Keywords&gt;Source&lt;/Keywords&gt;&lt;Keywords&gt;STRAIN&lt;/Keywords&gt;&lt;Keywords&gt;STRAINS&lt;/Keywords&gt;&lt;Keywords&gt;three&lt;/Keywords&gt;&lt;Keywords&gt;transformation&lt;/Keywords&gt;&lt;Reprint&gt;In File&lt;/Reprint&gt;&lt;Start_Page&gt;711&lt;/Start_Page&gt;&lt;End_Page&gt;716&lt;/End_Page&gt;&lt;Periodical&gt;Applied and Environmental Microbiology&lt;/Periodical&gt;&lt;Volume&gt;55&lt;/Volume&gt;&lt;Issue&gt;3&lt;/Issue&gt;&lt;Web_URL&gt;&lt;u&gt;http://aem.asm.org/cgi/content/abstract/55/3/711&lt;/u&gt;&lt;/Web_URL&gt;&lt;ZZ_JournalFull&gt;&lt;f name="System"&gt;Applied and Environmental Microbiology&lt;/f&gt;&lt;/ZZ_JournalFull&gt;&lt;ZZ_JournalStdAbbrev&gt;&lt;f name="System"&gt;Appl.Environ.Microbiol.&lt;/f&gt;&lt;/ZZ_JournalStdAbbrev&gt;&lt;ZZ_WorkformID&gt;1&lt;/ZZ_WorkformID&gt;&lt;/MDL&gt;&lt;/Cite&gt;&lt;/Refman&gt;</w:instrText>
      </w:r>
      <w:r w:rsidRPr="00DD6E00">
        <w:fldChar w:fldCharType="separate"/>
      </w:r>
      <w:r w:rsidRPr="00DD6E00">
        <w:t>(Bartsch &amp; Tebbe 1989)</w:t>
      </w:r>
      <w:r w:rsidRPr="00DD6E00">
        <w:fldChar w:fldCharType="end"/>
      </w:r>
      <w:r w:rsidRPr="00DD6E00">
        <w:t xml:space="preserve">. Microorganisms </w:t>
      </w:r>
      <w:proofErr w:type="gramStart"/>
      <w:r w:rsidRPr="00DD6E00">
        <w:t>are also exposed</w:t>
      </w:r>
      <w:proofErr w:type="gramEnd"/>
      <w:r w:rsidRPr="00DD6E00">
        <w:t xml:space="preserve"> to the PAT protein through trials with GM cottons and canola in Australia (See Chapter 1 for details).</w:t>
      </w:r>
    </w:p>
    <w:p w:rsidR="00901D2A" w:rsidRPr="00DD6E00" w:rsidRDefault="00901D2A" w:rsidP="00901D2A">
      <w:pPr>
        <w:pStyle w:val="Paragraph"/>
        <w:numPr>
          <w:ilvl w:val="0"/>
          <w:numId w:val="0"/>
        </w:numPr>
      </w:pPr>
      <w:r>
        <w:t xml:space="preserve">169. </w:t>
      </w:r>
      <w:r w:rsidRPr="00DD6E00">
        <w:t xml:space="preserve">In conclusion, microorganisms are already widely exposed to the same or similar PAT protein and there is no evidence suggesting that PAT proteins are toxic to microorganisms. Therefore, </w:t>
      </w:r>
      <w:r w:rsidRPr="00DD6E00">
        <w:rPr>
          <w:b/>
          <w:bCs/>
        </w:rPr>
        <w:t>no risk is identified</w:t>
      </w:r>
      <w:r w:rsidRPr="00DD6E00">
        <w:t xml:space="preserve"> and the potential for toxicity for microorganisms </w:t>
      </w:r>
      <w:proofErr w:type="gramStart"/>
      <w:r w:rsidRPr="00DD6E00">
        <w:t>as a result</w:t>
      </w:r>
      <w:proofErr w:type="gramEnd"/>
      <w:r w:rsidRPr="00DD6E00">
        <w:t xml:space="preserve"> of the expression of the introduced gene will not be assessed further.</w:t>
      </w:r>
    </w:p>
    <w:p w:rsidR="00901D2A" w:rsidRPr="00DD6E00" w:rsidRDefault="00901D2A" w:rsidP="00901D2A">
      <w:pPr>
        <w:pStyle w:val="Heading3"/>
      </w:pPr>
      <w:bookmarkStart w:id="303" w:name="_Toc135718560"/>
      <w:bookmarkStart w:id="304" w:name="_Toc136159934"/>
      <w:bookmarkStart w:id="305" w:name="_Toc136343760"/>
      <w:bookmarkStart w:id="306" w:name="_Toc141236882"/>
      <w:bookmarkStart w:id="307" w:name="_Toc142807935"/>
      <w:bookmarkStart w:id="308" w:name="_Toc417387687"/>
      <w:r>
        <w:t xml:space="preserve">2.4 </w:t>
      </w:r>
      <w:r w:rsidRPr="00DD6E00">
        <w:t>Spread and persistence of the GM cotton in the environment</w:t>
      </w:r>
      <w:bookmarkEnd w:id="303"/>
      <w:bookmarkEnd w:id="304"/>
      <w:bookmarkEnd w:id="305"/>
      <w:bookmarkEnd w:id="306"/>
      <w:bookmarkEnd w:id="307"/>
      <w:bookmarkEnd w:id="308"/>
    </w:p>
    <w:p w:rsidR="00901D2A" w:rsidRPr="00DD6E00" w:rsidRDefault="00901D2A" w:rsidP="00901D2A">
      <w:pPr>
        <w:pStyle w:val="Heading4"/>
      </w:pPr>
      <w:r w:rsidRPr="00DD6E00">
        <w:t>2.4.1</w:t>
      </w:r>
      <w:r w:rsidRPr="00DD6E00">
        <w:tab/>
        <w:t xml:space="preserve">Expression of the bar gene increasing spread and persistence of the GM cotton plants through tolerance to </w:t>
      </w:r>
      <w:proofErr w:type="spellStart"/>
      <w:r w:rsidRPr="00DD6E00">
        <w:t>glufosinate</w:t>
      </w:r>
      <w:proofErr w:type="spellEnd"/>
      <w:r w:rsidRPr="00DD6E00">
        <w:t xml:space="preserve"> ammonium</w:t>
      </w:r>
    </w:p>
    <w:p w:rsidR="00901D2A" w:rsidRPr="00DD6E00" w:rsidRDefault="00901D2A" w:rsidP="00901D2A">
      <w:pPr>
        <w:pStyle w:val="Paragraph"/>
        <w:numPr>
          <w:ilvl w:val="0"/>
          <w:numId w:val="0"/>
        </w:numPr>
      </w:pPr>
      <w:r>
        <w:t xml:space="preserve">170. </w:t>
      </w:r>
      <w:r w:rsidRPr="00DD6E00">
        <w:t xml:space="preserve">The GM cotton plants produce sufficient PAT protein to provide tolerance to </w:t>
      </w:r>
      <w:proofErr w:type="spellStart"/>
      <w:r w:rsidRPr="00DD6E00">
        <w:t>glufosinate</w:t>
      </w:r>
      <w:proofErr w:type="spellEnd"/>
      <w:r w:rsidRPr="00DD6E00">
        <w:t xml:space="preserve"> ammonium throughout the growing season. In environments where </w:t>
      </w:r>
      <w:proofErr w:type="spellStart"/>
      <w:r w:rsidRPr="00DD6E00">
        <w:t>glufosinate</w:t>
      </w:r>
      <w:proofErr w:type="spellEnd"/>
      <w:r w:rsidRPr="00DD6E00">
        <w:t xml:space="preserve"> ammonium </w:t>
      </w:r>
      <w:proofErr w:type="gramStart"/>
      <w:r w:rsidRPr="00DD6E00">
        <w:t>is used</w:t>
      </w:r>
      <w:proofErr w:type="gramEnd"/>
      <w:r w:rsidRPr="00DD6E00">
        <w:t xml:space="preserve"> to control weeds, the GM cotton plants would have some selective advantage. This could lead to spread and persistence of the GM cotton. Therefore, </w:t>
      </w:r>
      <w:r w:rsidRPr="00DD6E00">
        <w:rPr>
          <w:b/>
          <w:bCs/>
        </w:rPr>
        <w:t>a risk is identified</w:t>
      </w:r>
      <w:r w:rsidRPr="00DD6E00">
        <w:t xml:space="preserve"> for weediness of the GM cotton </w:t>
      </w:r>
      <w:proofErr w:type="gramStart"/>
      <w:r w:rsidRPr="00DD6E00">
        <w:t>as a result</w:t>
      </w:r>
      <w:proofErr w:type="gramEnd"/>
      <w:r w:rsidRPr="00DD6E00">
        <w:t xml:space="preserve"> of the expression of the </w:t>
      </w:r>
      <w:r w:rsidRPr="00DD6E00">
        <w:rPr>
          <w:i/>
          <w:iCs/>
        </w:rPr>
        <w:t>bar</w:t>
      </w:r>
      <w:r w:rsidRPr="00DD6E00">
        <w:t xml:space="preserve"> gene. The level of risk of weediness from this event </w:t>
      </w:r>
      <w:proofErr w:type="gramStart"/>
      <w:r w:rsidRPr="00DD6E00">
        <w:t>is estimated</w:t>
      </w:r>
      <w:proofErr w:type="gramEnd"/>
      <w:r w:rsidRPr="00DD6E00">
        <w:t xml:space="preserve"> in </w:t>
      </w:r>
      <w:r w:rsidRPr="00DD6E00">
        <w:rPr>
          <w:b/>
          <w:bCs/>
        </w:rPr>
        <w:t>Chapter 3</w:t>
      </w:r>
      <w:r w:rsidRPr="00DD6E00">
        <w:t xml:space="preserve"> as </w:t>
      </w:r>
      <w:r w:rsidRPr="00DD6E00">
        <w:rPr>
          <w:b/>
          <w:bCs/>
        </w:rPr>
        <w:t>Event 1.</w:t>
      </w:r>
    </w:p>
    <w:p w:rsidR="00901D2A" w:rsidRPr="00DD6E00" w:rsidRDefault="00901D2A" w:rsidP="00901D2A">
      <w:pPr>
        <w:pStyle w:val="Heading4"/>
      </w:pPr>
      <w:r w:rsidRPr="00DD6E00">
        <w:t>2.4.2</w:t>
      </w:r>
      <w:r w:rsidRPr="00DD6E00">
        <w:tab/>
        <w:t>The presence of the regulatory sequences in the GM cotton plants</w:t>
      </w:r>
    </w:p>
    <w:p w:rsidR="00901D2A" w:rsidRPr="00DD6E00" w:rsidRDefault="00901D2A" w:rsidP="00901D2A">
      <w:pPr>
        <w:pStyle w:val="Paragraph"/>
        <w:numPr>
          <w:ilvl w:val="0"/>
          <w:numId w:val="0"/>
        </w:numPr>
      </w:pPr>
      <w:r>
        <w:t xml:space="preserve">171. </w:t>
      </w:r>
      <w:r w:rsidRPr="00DD6E00">
        <w:t xml:space="preserve">The introduced regulatory sequences in the GM cotton </w:t>
      </w:r>
      <w:proofErr w:type="gramStart"/>
      <w:r w:rsidRPr="00DD6E00">
        <w:t>are not expected</w:t>
      </w:r>
      <w:proofErr w:type="gramEnd"/>
      <w:r w:rsidRPr="00DD6E00">
        <w:t xml:space="preserve"> to have any impact on the spread or persistence of the GM cotton plants. The introduced regulatory sequences behave no differently to endogenous regulatory sequences in cotton. Therefore, </w:t>
      </w:r>
      <w:r w:rsidRPr="00DD6E00">
        <w:rPr>
          <w:b/>
          <w:bCs/>
        </w:rPr>
        <w:t>no risk is identified</w:t>
      </w:r>
      <w:r w:rsidRPr="00DD6E00">
        <w:t xml:space="preserve"> and the potential for weediness of the GM cotton </w:t>
      </w:r>
      <w:proofErr w:type="gramStart"/>
      <w:r w:rsidRPr="00DD6E00">
        <w:t>as a result</w:t>
      </w:r>
      <w:proofErr w:type="gramEnd"/>
      <w:r w:rsidRPr="00DD6E00">
        <w:t xml:space="preserve"> of the presence of the introduced regulatory sequences will not be assessed further.</w:t>
      </w:r>
    </w:p>
    <w:p w:rsidR="00901D2A" w:rsidRPr="00DD6E00" w:rsidRDefault="00901D2A" w:rsidP="00901D2A">
      <w:pPr>
        <w:pStyle w:val="Heading4"/>
      </w:pPr>
      <w:r w:rsidRPr="00DD6E00">
        <w:t>2.4.3</w:t>
      </w:r>
      <w:r w:rsidRPr="00DD6E00">
        <w:tab/>
        <w:t>Exposure of people to the PAT protein as a result of spread and persistence of the GM cotton plants in the environment</w:t>
      </w:r>
    </w:p>
    <w:p w:rsidR="00901D2A" w:rsidRPr="00DD6E00" w:rsidRDefault="00901D2A" w:rsidP="00901D2A">
      <w:pPr>
        <w:pStyle w:val="Paragraph"/>
        <w:numPr>
          <w:ilvl w:val="0"/>
          <w:numId w:val="0"/>
        </w:numPr>
      </w:pPr>
      <w:r>
        <w:t xml:space="preserve">172. </w:t>
      </w:r>
      <w:r w:rsidRPr="00DD6E00">
        <w:t>Spread and persistence of the GM cotton plants in the environment could lead to increased exposure of people to the expressed protein. This could result in toxicity for people or allergic reactions.</w:t>
      </w:r>
    </w:p>
    <w:p w:rsidR="00901D2A" w:rsidRPr="00DD6E00" w:rsidRDefault="00901D2A" w:rsidP="00901D2A">
      <w:pPr>
        <w:pStyle w:val="Paragraph"/>
        <w:numPr>
          <w:ilvl w:val="0"/>
          <w:numId w:val="0"/>
        </w:numPr>
      </w:pPr>
      <w:r>
        <w:t xml:space="preserve">173. </w:t>
      </w:r>
      <w:r w:rsidRPr="00DD6E00">
        <w:t xml:space="preserve">However, the introduced PAT protein has extremely low toxicity and other GM crops containing the same or similar PAT protein </w:t>
      </w:r>
      <w:proofErr w:type="gramStart"/>
      <w:r w:rsidRPr="00DD6E00">
        <w:t>are approved</w:t>
      </w:r>
      <w:proofErr w:type="gramEnd"/>
      <w:r w:rsidRPr="00DD6E00">
        <w:t xml:space="preserve"> for use in food (see Section 2.1.1 of this Chapter for details). Evidence also indicates that the PAT protein is not </w:t>
      </w:r>
      <w:proofErr w:type="gramStart"/>
      <w:r w:rsidRPr="00DD6E00">
        <w:t>allergenic  (</w:t>
      </w:r>
      <w:proofErr w:type="gramEnd"/>
      <w:r w:rsidRPr="00DD6E00">
        <w:t xml:space="preserve">See Section 2.2.1 of this Chapter) and people are already widely exposed to the protein via bacteria expressing the protein naturally. </w:t>
      </w:r>
    </w:p>
    <w:p w:rsidR="00901D2A" w:rsidRPr="00DD6E00" w:rsidRDefault="00901D2A" w:rsidP="00901D2A">
      <w:pPr>
        <w:pStyle w:val="Paragraph"/>
        <w:numPr>
          <w:ilvl w:val="0"/>
          <w:numId w:val="0"/>
        </w:numPr>
      </w:pPr>
      <w:r>
        <w:t xml:space="preserve">174. </w:t>
      </w:r>
      <w:r w:rsidRPr="00DD6E00">
        <w:t xml:space="preserve">The amount of exposure expected </w:t>
      </w:r>
      <w:proofErr w:type="gramStart"/>
      <w:r w:rsidRPr="00DD6E00">
        <w:t>as a result</w:t>
      </w:r>
      <w:proofErr w:type="gramEnd"/>
      <w:r w:rsidRPr="00DD6E00">
        <w:t xml:space="preserve"> of spread and persistence of the GM cotton would be small in comparison to the exposure from the proposed commercial release of the GM cotton plants.</w:t>
      </w:r>
    </w:p>
    <w:p w:rsidR="00901D2A" w:rsidRPr="00DD6E00" w:rsidRDefault="00901D2A" w:rsidP="00901D2A">
      <w:pPr>
        <w:pStyle w:val="Paragraph"/>
        <w:numPr>
          <w:ilvl w:val="0"/>
          <w:numId w:val="0"/>
        </w:numPr>
      </w:pPr>
      <w:r>
        <w:t xml:space="preserve">175. </w:t>
      </w:r>
      <w:r w:rsidRPr="00DD6E00">
        <w:t xml:space="preserve">Therefore, </w:t>
      </w:r>
      <w:r w:rsidRPr="00DD6E00">
        <w:rPr>
          <w:b/>
          <w:bCs/>
        </w:rPr>
        <w:t>no risk is identified</w:t>
      </w:r>
      <w:r w:rsidRPr="00DD6E00">
        <w:t xml:space="preserve"> and the potential for toxicity or allergic reactions in people </w:t>
      </w:r>
      <w:proofErr w:type="gramStart"/>
      <w:r w:rsidRPr="00DD6E00">
        <w:t>as a result</w:t>
      </w:r>
      <w:proofErr w:type="gramEnd"/>
      <w:r w:rsidRPr="00DD6E00">
        <w:t xml:space="preserve"> of spread and persistence of the GM cotton plants in the environment will not be assessed further.</w:t>
      </w:r>
    </w:p>
    <w:p w:rsidR="00901D2A" w:rsidRPr="00DD6E00" w:rsidRDefault="00901D2A" w:rsidP="00901D2A">
      <w:pPr>
        <w:pStyle w:val="Heading4"/>
      </w:pPr>
      <w:r w:rsidRPr="00DD6E00">
        <w:t>2.4.4</w:t>
      </w:r>
      <w:r w:rsidRPr="00DD6E00">
        <w:tab/>
        <w:t>Exposure of organisms other than people to the PAT protein as a result of spread and persistence of the GM cotton plants in the environment</w:t>
      </w:r>
    </w:p>
    <w:p w:rsidR="00901D2A" w:rsidRPr="00DD6E00" w:rsidRDefault="00901D2A" w:rsidP="00901D2A">
      <w:pPr>
        <w:pStyle w:val="Paragraph"/>
        <w:numPr>
          <w:ilvl w:val="0"/>
          <w:numId w:val="0"/>
        </w:numPr>
      </w:pPr>
      <w:r>
        <w:t xml:space="preserve">176. </w:t>
      </w:r>
      <w:r w:rsidRPr="00DD6E00">
        <w:t xml:space="preserve">Spread and persistence of the GM cotton plants in the environment could lead to increased exposure of organisms other than people to the expressed PAT protein. This could result in toxicity to these organisms. </w:t>
      </w:r>
    </w:p>
    <w:p w:rsidR="00901D2A" w:rsidRPr="00DD6E00" w:rsidRDefault="00901D2A" w:rsidP="00901D2A">
      <w:pPr>
        <w:pStyle w:val="Paragraph"/>
        <w:numPr>
          <w:ilvl w:val="0"/>
          <w:numId w:val="0"/>
        </w:numPr>
      </w:pPr>
      <w:r>
        <w:t xml:space="preserve">177. </w:t>
      </w:r>
      <w:r w:rsidRPr="00DD6E00">
        <w:t xml:space="preserve">Organisms are already widely exposed to PAT proteins in nature through their presence in bacteria. The level of exposure expected </w:t>
      </w:r>
      <w:proofErr w:type="gramStart"/>
      <w:r w:rsidRPr="00DD6E00">
        <w:t>as a result</w:t>
      </w:r>
      <w:proofErr w:type="gramEnd"/>
      <w:r w:rsidRPr="00DD6E00">
        <w:t xml:space="preserve"> of spread and persistence of the GM cotton plants would be minimal, since the numbers of GM cotton plants resulting from spread and persistence will be small in comparison to the proposed commercial release of Liberty Link</w:t>
      </w:r>
      <w:r w:rsidRPr="00DD6E00">
        <w:rPr>
          <w:vertAlign w:val="superscript"/>
        </w:rPr>
        <w:t>®</w:t>
      </w:r>
      <w:r w:rsidRPr="00DD6E00">
        <w:t xml:space="preserve"> Cotton. </w:t>
      </w:r>
    </w:p>
    <w:p w:rsidR="00901D2A" w:rsidRPr="00DD6E00" w:rsidRDefault="00901D2A" w:rsidP="00901D2A">
      <w:pPr>
        <w:pStyle w:val="Paragraph"/>
        <w:numPr>
          <w:ilvl w:val="0"/>
          <w:numId w:val="0"/>
        </w:numPr>
      </w:pPr>
      <w:r>
        <w:t xml:space="preserve">178. </w:t>
      </w:r>
      <w:r w:rsidRPr="00DD6E00">
        <w:t>Furthermore, the PAT protein has extremely low toxicity to organisms (See Section 2.3 of this Chapter for details).</w:t>
      </w:r>
    </w:p>
    <w:p w:rsidR="00901D2A" w:rsidRPr="00DD6E00" w:rsidRDefault="00901D2A" w:rsidP="00901D2A">
      <w:pPr>
        <w:pStyle w:val="Paragraph"/>
        <w:numPr>
          <w:ilvl w:val="0"/>
          <w:numId w:val="0"/>
        </w:numPr>
      </w:pPr>
      <w:r>
        <w:t xml:space="preserve">179. </w:t>
      </w:r>
      <w:r w:rsidRPr="00DD6E00">
        <w:t xml:space="preserve">Therefore, </w:t>
      </w:r>
      <w:r w:rsidRPr="00DD6E00">
        <w:rPr>
          <w:b/>
          <w:bCs/>
        </w:rPr>
        <w:t>no risk is identified</w:t>
      </w:r>
      <w:r w:rsidRPr="00DD6E00">
        <w:t xml:space="preserve"> and the potential for toxicity for organisms other than people </w:t>
      </w:r>
      <w:proofErr w:type="gramStart"/>
      <w:r w:rsidRPr="00DD6E00">
        <w:t>as a result</w:t>
      </w:r>
      <w:proofErr w:type="gramEnd"/>
      <w:r w:rsidRPr="00DD6E00">
        <w:t xml:space="preserve"> of spread and persistence of the GM cotton plants in the environment will not be assessed further.</w:t>
      </w:r>
    </w:p>
    <w:p w:rsidR="00901D2A" w:rsidRPr="00DD6E00" w:rsidRDefault="00901D2A" w:rsidP="00901D2A">
      <w:pPr>
        <w:pStyle w:val="Heading3"/>
      </w:pPr>
      <w:bookmarkStart w:id="309" w:name="_Toc135718561"/>
      <w:bookmarkStart w:id="310" w:name="_Toc136159935"/>
      <w:bookmarkStart w:id="311" w:name="_Toc136343761"/>
      <w:bookmarkStart w:id="312" w:name="_Toc141236883"/>
      <w:bookmarkStart w:id="313" w:name="_Toc142807936"/>
      <w:bookmarkStart w:id="314" w:name="_Toc417387688"/>
      <w:r>
        <w:t xml:space="preserve">2.5 </w:t>
      </w:r>
      <w:r w:rsidRPr="00DD6E00">
        <w:t>Gene flow by vertical gene transfer</w:t>
      </w:r>
      <w:bookmarkEnd w:id="309"/>
      <w:bookmarkEnd w:id="310"/>
      <w:bookmarkEnd w:id="311"/>
      <w:bookmarkEnd w:id="312"/>
      <w:bookmarkEnd w:id="313"/>
      <w:bookmarkEnd w:id="314"/>
    </w:p>
    <w:p w:rsidR="00901D2A" w:rsidRPr="00DD6E00" w:rsidRDefault="00901D2A" w:rsidP="00901D2A">
      <w:pPr>
        <w:pStyle w:val="Paragraph"/>
        <w:numPr>
          <w:ilvl w:val="0"/>
          <w:numId w:val="0"/>
        </w:numPr>
      </w:pPr>
      <w:r>
        <w:t xml:space="preserve">180. </w:t>
      </w:r>
      <w:r w:rsidRPr="00DD6E00">
        <w:t xml:space="preserve">Transfer of genetic material to offspring by reproduction (vertical gene transfer) could result in the transfer of the introduced gene or the associated regulatory elements to other plants. The only sexually compatible species present in Australia that could receive genes from the GM cotton are </w:t>
      </w:r>
      <w:r w:rsidRPr="00DD6E00">
        <w:rPr>
          <w:i/>
          <w:iCs/>
        </w:rPr>
        <w:t>G. </w:t>
      </w:r>
      <w:proofErr w:type="spellStart"/>
      <w:r w:rsidRPr="00DD6E00">
        <w:rPr>
          <w:i/>
          <w:iCs/>
        </w:rPr>
        <w:t>hirsutum</w:t>
      </w:r>
      <w:proofErr w:type="spellEnd"/>
      <w:r w:rsidRPr="00DD6E00">
        <w:t xml:space="preserve"> (including both cultivated (GM and non-GM) and naturalised cotton populations) and </w:t>
      </w:r>
      <w:r w:rsidRPr="00DD6E00">
        <w:rPr>
          <w:i/>
          <w:iCs/>
        </w:rPr>
        <w:t>G. </w:t>
      </w:r>
      <w:proofErr w:type="spellStart"/>
      <w:r w:rsidRPr="00DD6E00">
        <w:rPr>
          <w:i/>
          <w:iCs/>
        </w:rPr>
        <w:t>barbadense</w:t>
      </w:r>
      <w:proofErr w:type="spellEnd"/>
      <w:r w:rsidRPr="00DD6E00">
        <w:rPr>
          <w:i/>
          <w:iCs/>
        </w:rPr>
        <w:t>.</w:t>
      </w:r>
    </w:p>
    <w:p w:rsidR="00901D2A" w:rsidRPr="00DD6E00" w:rsidRDefault="00901D2A" w:rsidP="00901D2A">
      <w:pPr>
        <w:pStyle w:val="Paragraph"/>
        <w:numPr>
          <w:ilvl w:val="0"/>
          <w:numId w:val="0"/>
        </w:numPr>
      </w:pPr>
      <w:r>
        <w:t xml:space="preserve">181. </w:t>
      </w:r>
      <w:r w:rsidRPr="00DD6E00">
        <w:t>There are a number of commercially approved GM cotton lines grown in southern Australia as of August 2006. Glyphosate tolerant Roundup Ready</w:t>
      </w:r>
      <w:r w:rsidRPr="00DD6E00">
        <w:rPr>
          <w:vertAlign w:val="superscript"/>
        </w:rPr>
        <w:t xml:space="preserve">® </w:t>
      </w:r>
      <w:r w:rsidRPr="00DD6E00">
        <w:t xml:space="preserve">GM cotton contains the </w:t>
      </w:r>
      <w:r w:rsidRPr="00DD6E00">
        <w:rPr>
          <w:i/>
          <w:iCs/>
        </w:rPr>
        <w:t>cp4 </w:t>
      </w:r>
      <w:proofErr w:type="spellStart"/>
      <w:r w:rsidRPr="00DD6E00">
        <w:rPr>
          <w:i/>
          <w:iCs/>
        </w:rPr>
        <w:t>epsps</w:t>
      </w:r>
      <w:proofErr w:type="spellEnd"/>
      <w:r w:rsidRPr="00DD6E00">
        <w:t xml:space="preserve"> gene which encodes the 5-enolpyruvylshikimate-3-phosphate synthase protein and the</w:t>
      </w:r>
      <w:r w:rsidRPr="00DD6E00">
        <w:rPr>
          <w:i/>
          <w:iCs/>
        </w:rPr>
        <w:t xml:space="preserve"> </w:t>
      </w:r>
      <w:proofErr w:type="spellStart"/>
      <w:r w:rsidRPr="00DD6E00">
        <w:rPr>
          <w:i/>
          <w:iCs/>
        </w:rPr>
        <w:t>nptII</w:t>
      </w:r>
      <w:proofErr w:type="spellEnd"/>
      <w:r w:rsidRPr="00DD6E00">
        <w:t xml:space="preserve"> gene which encodes the neomycin phosphotransferase II protein. Insect resistant </w:t>
      </w:r>
      <w:proofErr w:type="spellStart"/>
      <w:r w:rsidRPr="00DD6E00">
        <w:t>Bollgard</w:t>
      </w:r>
      <w:proofErr w:type="spellEnd"/>
      <w:r w:rsidRPr="00DD6E00">
        <w:t> II</w:t>
      </w:r>
      <w:r w:rsidRPr="00DD6E00">
        <w:rPr>
          <w:vertAlign w:val="superscript"/>
        </w:rPr>
        <w:t>®</w:t>
      </w:r>
      <w:r w:rsidRPr="00DD6E00">
        <w:t xml:space="preserve"> GM cotton contains the </w:t>
      </w:r>
      <w:r w:rsidRPr="00DD6E00">
        <w:rPr>
          <w:i/>
          <w:iCs/>
        </w:rPr>
        <w:t>cry1Ac</w:t>
      </w:r>
      <w:r w:rsidRPr="00DD6E00">
        <w:t xml:space="preserve"> and </w:t>
      </w:r>
      <w:r w:rsidRPr="00DD6E00">
        <w:rPr>
          <w:i/>
          <w:iCs/>
        </w:rPr>
        <w:t>cry2Ab</w:t>
      </w:r>
      <w:r w:rsidRPr="00DD6E00">
        <w:t xml:space="preserve"> </w:t>
      </w:r>
      <w:proofErr w:type="gramStart"/>
      <w:r w:rsidRPr="00DD6E00">
        <w:t>genes which</w:t>
      </w:r>
      <w:proofErr w:type="gramEnd"/>
      <w:r w:rsidRPr="00DD6E00">
        <w:t xml:space="preserve"> encode crystal insecticidal proteins, the </w:t>
      </w:r>
      <w:proofErr w:type="spellStart"/>
      <w:r w:rsidRPr="00DD6E00">
        <w:rPr>
          <w:i/>
          <w:iCs/>
        </w:rPr>
        <w:t>nptII</w:t>
      </w:r>
      <w:proofErr w:type="spellEnd"/>
      <w:r w:rsidRPr="00DD6E00">
        <w:t xml:space="preserve"> gene, and </w:t>
      </w:r>
      <w:proofErr w:type="spellStart"/>
      <w:r w:rsidRPr="00DD6E00">
        <w:rPr>
          <w:i/>
          <w:iCs/>
        </w:rPr>
        <w:t>uidA</w:t>
      </w:r>
      <w:proofErr w:type="spellEnd"/>
      <w:r w:rsidRPr="00DD6E00">
        <w:t xml:space="preserve"> gene which encodes the ß-</w:t>
      </w:r>
      <w:proofErr w:type="spellStart"/>
      <w:r w:rsidRPr="00DD6E00">
        <w:t>glucuronidase</w:t>
      </w:r>
      <w:proofErr w:type="spellEnd"/>
      <w:r w:rsidRPr="00DD6E00">
        <w:t xml:space="preserve"> protein. Roundup Ready</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w:t>
      </w:r>
      <w:r w:rsidRPr="00DD6E00">
        <w:t xml:space="preserve"> GM cotton, the conventional crossing (stacking) of the above two GM cotton lines, contains all of the genes present in the parental GM cotton lines. These three GM cotton lines are widely planted in the agricultural environment south of latitude 22º South (authorised under DIR 012/2002, 022/2002, and 023/2002 licences). In the 2005-06 season, it has been estimated that 90% of all cotton planted in Australia were these three GM cotton lines </w:t>
      </w:r>
      <w:r w:rsidRPr="00DD6E00">
        <w:fldChar w:fldCharType="begin"/>
      </w:r>
      <w:r w:rsidRPr="00DD6E00">
        <w:instrText xml:space="preserve"> ADDIN REFMGR.CITE &lt;Refman&gt;&lt;Cite&gt;&lt;Author&gt;Cotton Australia&lt;/Author&gt;&lt;Year&gt;2006&lt;/Year&gt;&lt;RecNum&gt;9139&lt;/RecNum&gt;&lt;IDText&gt;2005/2006 Cotton Crops&lt;/IDText&gt;&lt;MDL Ref_Type="Internet Communication"&gt;&lt;Ref_Type&gt;Internet Communication&lt;/Ref_Type&gt;&lt;Ref_ID&gt;9139&lt;/Ref_ID&gt;&lt;Title_Primary&gt;2005/2006 Cotton Crops&lt;/Title_Primary&gt;&lt;Authors_Primary&gt;Cotton Australia&lt;/Authors_Primary&gt;&lt;Date_Primary&gt;2006&lt;/Date_Primary&gt;&lt;Keywords&gt;Cotton&lt;/Keywords&gt;&lt;Keywords&gt;crops&lt;/Keywords&gt;&lt;Keywords&gt;CROP&lt;/Keywords&gt;&lt;Reprint&gt;Not in File&lt;/Reprint&gt;&lt;Web_URL&gt;&lt;u&gt;http://www.cottonaustralia.com.au/news/DisplayNews.aspx?id=250&amp;amp;NewsCategoryID=2&lt;/u&gt;&lt;/Web_URL&gt;&lt;ZZ_WorkformID&gt;35&lt;/ZZ_WorkformID&gt;&lt;/MDL&gt;&lt;/Cite&gt;&lt;/Refman&gt;</w:instrText>
      </w:r>
      <w:r w:rsidRPr="00DD6E00">
        <w:fldChar w:fldCharType="separate"/>
      </w:r>
      <w:r w:rsidRPr="00DD6E00">
        <w:t>(Cotton Australia 2006)</w:t>
      </w:r>
      <w:r w:rsidRPr="00DD6E00">
        <w:fldChar w:fldCharType="end"/>
      </w:r>
      <w:r w:rsidRPr="00DD6E00">
        <w:t xml:space="preserve">. </w:t>
      </w:r>
    </w:p>
    <w:p w:rsidR="00901D2A" w:rsidRPr="00DD6E00" w:rsidRDefault="00901D2A" w:rsidP="00901D2A">
      <w:pPr>
        <w:pStyle w:val="Paragraph"/>
        <w:numPr>
          <w:ilvl w:val="0"/>
          <w:numId w:val="0"/>
        </w:numPr>
      </w:pPr>
      <w:r>
        <w:t xml:space="preserve">182. </w:t>
      </w:r>
      <w:r w:rsidRPr="00DD6E00">
        <w:t xml:space="preserve">Insect resistant INGARD GM cotton was previously grown but </w:t>
      </w:r>
      <w:proofErr w:type="gramStart"/>
      <w:r w:rsidRPr="00DD6E00">
        <w:t>has now been replaced</w:t>
      </w:r>
      <w:proofErr w:type="gramEnd"/>
      <w:r w:rsidRPr="00DD6E00">
        <w:t xml:space="preserve"> by </w:t>
      </w:r>
      <w:proofErr w:type="spellStart"/>
      <w:r w:rsidRPr="00DD6E00">
        <w:t>Bollgard</w:t>
      </w:r>
      <w:proofErr w:type="spellEnd"/>
      <w:r w:rsidRPr="00DD6E00">
        <w:t> II</w:t>
      </w:r>
      <w:r w:rsidRPr="00DD6E00">
        <w:rPr>
          <w:vertAlign w:val="superscript"/>
        </w:rPr>
        <w:t>®</w:t>
      </w:r>
      <w:r w:rsidRPr="00DD6E00">
        <w:t xml:space="preserve"> cotton. Glyphosate tolerant Roundup Ready Flex</w:t>
      </w:r>
      <w:r w:rsidRPr="00DD6E00">
        <w:rPr>
          <w:vertAlign w:val="superscript"/>
        </w:rPr>
        <w:t>®</w:t>
      </w:r>
      <w:r w:rsidRPr="00DD6E00">
        <w:t xml:space="preserve">, containing two copies of the </w:t>
      </w:r>
      <w:r w:rsidRPr="00DD6E00">
        <w:rPr>
          <w:i/>
          <w:iCs/>
        </w:rPr>
        <w:t>cp4 </w:t>
      </w:r>
      <w:proofErr w:type="spellStart"/>
      <w:r w:rsidRPr="00DD6E00">
        <w:rPr>
          <w:i/>
          <w:iCs/>
        </w:rPr>
        <w:t>epsps</w:t>
      </w:r>
      <w:proofErr w:type="spellEnd"/>
      <w:r w:rsidRPr="00DD6E00">
        <w:t xml:space="preserve"> gene, and glyphosate tolerant/ insect resistant (Roundup Ready Flex</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w:t>
      </w:r>
      <w:r w:rsidRPr="00DD6E00">
        <w:t xml:space="preserve">) cotton were recently approved for commercial release in southern Australia in February 2006 (authorised under DIR 059/2005 licence). </w:t>
      </w:r>
    </w:p>
    <w:p w:rsidR="00901D2A" w:rsidRPr="00DD6E00" w:rsidRDefault="00901D2A" w:rsidP="00901D2A">
      <w:pPr>
        <w:pStyle w:val="Paragraph"/>
        <w:numPr>
          <w:ilvl w:val="0"/>
          <w:numId w:val="0"/>
        </w:numPr>
      </w:pPr>
      <w:r>
        <w:t xml:space="preserve">183. </w:t>
      </w:r>
      <w:r w:rsidRPr="00DD6E00">
        <w:t xml:space="preserve">The GM cotton proposed for release is not insect resistant and </w:t>
      </w:r>
      <w:proofErr w:type="gramStart"/>
      <w:r w:rsidRPr="00DD6E00">
        <w:t>will therefore be sprayed</w:t>
      </w:r>
      <w:proofErr w:type="gramEnd"/>
      <w:r w:rsidRPr="00DD6E00">
        <w:t xml:space="preserve"> with insecticides in the same way as non-GM cotton. The insecticide sprays would also kill pollinator species and this </w:t>
      </w:r>
      <w:proofErr w:type="gramStart"/>
      <w:r w:rsidRPr="00DD6E00">
        <w:t>is expected</w:t>
      </w:r>
      <w:proofErr w:type="gramEnd"/>
      <w:r w:rsidRPr="00DD6E00">
        <w:t xml:space="preserve"> to reduce pollination rates (as compared to those for the now widely grown insect resistant </w:t>
      </w:r>
      <w:proofErr w:type="spellStart"/>
      <w:r w:rsidRPr="00DD6E00">
        <w:t>Bollgard</w:t>
      </w:r>
      <w:proofErr w:type="spellEnd"/>
      <w:r w:rsidRPr="00DD6E00">
        <w:t> II</w:t>
      </w:r>
      <w:r w:rsidRPr="00DD6E00">
        <w:rPr>
          <w:vertAlign w:val="superscript"/>
        </w:rPr>
        <w:t>®</w:t>
      </w:r>
      <w:r w:rsidRPr="00DD6E00">
        <w:t xml:space="preserve"> GM cotton). </w:t>
      </w:r>
    </w:p>
    <w:p w:rsidR="00901D2A" w:rsidRPr="00DD6E00" w:rsidRDefault="00901D2A" w:rsidP="00901D2A">
      <w:pPr>
        <w:pStyle w:val="Heading4"/>
      </w:pPr>
      <w:r w:rsidRPr="00DD6E00">
        <w:t>2.5.1</w:t>
      </w:r>
      <w:r w:rsidRPr="00DD6E00">
        <w:tab/>
        <w:t xml:space="preserve">Gene transfer to native </w:t>
      </w:r>
      <w:proofErr w:type="spellStart"/>
      <w:r w:rsidRPr="00DD6E00">
        <w:rPr>
          <w:i w:val="0"/>
          <w:iCs w:val="0"/>
        </w:rPr>
        <w:t>Gossypium</w:t>
      </w:r>
      <w:proofErr w:type="spellEnd"/>
      <w:r w:rsidRPr="00DD6E00">
        <w:t xml:space="preserve"> species</w:t>
      </w:r>
    </w:p>
    <w:p w:rsidR="00901D2A" w:rsidRPr="00DD6E00" w:rsidRDefault="00901D2A" w:rsidP="00901D2A">
      <w:pPr>
        <w:pStyle w:val="Paragraph"/>
        <w:numPr>
          <w:ilvl w:val="0"/>
          <w:numId w:val="0"/>
        </w:numPr>
      </w:pPr>
      <w:r>
        <w:t xml:space="preserve">184. </w:t>
      </w:r>
      <w:r w:rsidRPr="00DD6E00">
        <w:t xml:space="preserve">As discussed in the </w:t>
      </w:r>
      <w:r w:rsidRPr="00DD6E00">
        <w:rPr>
          <w:i/>
          <w:iCs/>
        </w:rPr>
        <w:t>Biology and Ecology of Cotton (</w:t>
      </w:r>
      <w:proofErr w:type="spellStart"/>
      <w:r w:rsidRPr="00DD6E00">
        <w:t>Gossypium</w:t>
      </w:r>
      <w:proofErr w:type="spellEnd"/>
      <w:r w:rsidRPr="00DD6E00">
        <w:t xml:space="preserve"> </w:t>
      </w:r>
      <w:proofErr w:type="spellStart"/>
      <w:r w:rsidRPr="00DD6E00">
        <w:t>hirsutum</w:t>
      </w:r>
      <w:proofErr w:type="spellEnd"/>
      <w:r w:rsidRPr="00DD6E00">
        <w:rPr>
          <w:i/>
          <w:iCs/>
        </w:rPr>
        <w:t xml:space="preserve">) in Australia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Australian flora contains 17 native </w:t>
      </w:r>
      <w:proofErr w:type="spellStart"/>
      <w:r w:rsidRPr="00DD6E00">
        <w:t>Gossypium</w:t>
      </w:r>
      <w:proofErr w:type="spellEnd"/>
      <w:r w:rsidRPr="00DD6E00">
        <w:t xml:space="preserve"> species. The centre of native </w:t>
      </w:r>
      <w:proofErr w:type="spellStart"/>
      <w:r w:rsidRPr="00DD6E00">
        <w:t>Gossypium</w:t>
      </w:r>
      <w:proofErr w:type="spellEnd"/>
      <w:r w:rsidRPr="00DD6E00">
        <w:t xml:space="preserve"> diversity in Australia is in northern Western Australia and the Northern Territory.</w:t>
      </w:r>
    </w:p>
    <w:p w:rsidR="00901D2A" w:rsidRPr="00DD6E00" w:rsidRDefault="00901D2A" w:rsidP="00901D2A">
      <w:pPr>
        <w:pStyle w:val="Paragraph"/>
        <w:numPr>
          <w:ilvl w:val="0"/>
          <w:numId w:val="0"/>
        </w:numPr>
      </w:pPr>
      <w:r>
        <w:t xml:space="preserve">185. </w:t>
      </w:r>
      <w:r w:rsidRPr="00DD6E00">
        <w:t xml:space="preserve">Most of the Australian </w:t>
      </w:r>
      <w:proofErr w:type="spellStart"/>
      <w:r w:rsidRPr="00DD6E00">
        <w:rPr>
          <w:i/>
          <w:iCs/>
        </w:rPr>
        <w:t>Gossypium</w:t>
      </w:r>
      <w:proofErr w:type="spellEnd"/>
      <w:r w:rsidRPr="00DD6E00">
        <w:t xml:space="preserve"> species have limited distributions and occur at considerable geographic distance from agriculturally used areas. However, some native </w:t>
      </w:r>
      <w:proofErr w:type="spellStart"/>
      <w:r w:rsidRPr="00DD6E00">
        <w:rPr>
          <w:i/>
          <w:iCs/>
        </w:rPr>
        <w:t>Gossypium</w:t>
      </w:r>
      <w:proofErr w:type="spellEnd"/>
      <w:r w:rsidRPr="00DD6E00">
        <w:t xml:space="preserve"> populations occur near roads where GM </w:t>
      </w:r>
      <w:proofErr w:type="gramStart"/>
      <w:r w:rsidRPr="00DD6E00">
        <w:t>cotton seed</w:t>
      </w:r>
      <w:proofErr w:type="gramEnd"/>
      <w:r w:rsidRPr="00DD6E00">
        <w:t xml:space="preserve"> may be transported and GM cotton volunteers may establish.</w:t>
      </w:r>
    </w:p>
    <w:p w:rsidR="00901D2A" w:rsidRPr="00DD6E00" w:rsidRDefault="00901D2A" w:rsidP="00901D2A">
      <w:pPr>
        <w:pStyle w:val="Paragraph"/>
        <w:numPr>
          <w:ilvl w:val="0"/>
          <w:numId w:val="0"/>
        </w:numPr>
      </w:pPr>
      <w:r>
        <w:t xml:space="preserve">186. </w:t>
      </w:r>
      <w:r w:rsidRPr="00DD6E00">
        <w:t xml:space="preserve">There is well established genetic incompatibility between native </w:t>
      </w:r>
      <w:proofErr w:type="spellStart"/>
      <w:r w:rsidRPr="00DD6E00">
        <w:rPr>
          <w:i/>
          <w:iCs/>
        </w:rPr>
        <w:t>Gossypium</w:t>
      </w:r>
      <w:proofErr w:type="spellEnd"/>
      <w:r w:rsidRPr="00DD6E00">
        <w:t xml:space="preserve"> species and the cultivated cotton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All native </w:t>
      </w:r>
      <w:proofErr w:type="spellStart"/>
      <w:r w:rsidRPr="00DD6E00">
        <w:rPr>
          <w:i/>
          <w:iCs/>
        </w:rPr>
        <w:t>Gossypium</w:t>
      </w:r>
      <w:proofErr w:type="spellEnd"/>
      <w:r w:rsidRPr="00DD6E00">
        <w:t xml:space="preserve"> species are diploid (C, G or K genomes), while the cultivated cotton species are tetraploid (AD genomes). The GM cotton proposed for release does not have increased ability to cross with native cotton species (compared to non-GM cotton).</w:t>
      </w:r>
    </w:p>
    <w:p w:rsidR="00901D2A" w:rsidRPr="00DD6E00" w:rsidRDefault="00901D2A" w:rsidP="00901D2A">
      <w:pPr>
        <w:pStyle w:val="Paragraph"/>
        <w:numPr>
          <w:ilvl w:val="0"/>
          <w:numId w:val="0"/>
        </w:numPr>
      </w:pPr>
      <w:r>
        <w:t xml:space="preserve">187. </w:t>
      </w:r>
      <w:r w:rsidRPr="00DD6E00">
        <w:t xml:space="preserve">The native cotton species with highest potential for hybridising with </w:t>
      </w:r>
      <w:r w:rsidRPr="00DD6E00">
        <w:rPr>
          <w:i/>
          <w:iCs/>
        </w:rPr>
        <w:t xml:space="preserve">G. </w:t>
      </w:r>
      <w:proofErr w:type="spellStart"/>
      <w:r w:rsidRPr="00DD6E00">
        <w:rPr>
          <w:i/>
          <w:iCs/>
        </w:rPr>
        <w:t>hirsutum</w:t>
      </w:r>
      <w:proofErr w:type="spellEnd"/>
      <w:r w:rsidRPr="00DD6E00">
        <w:t xml:space="preserve"> is </w:t>
      </w:r>
      <w:r w:rsidRPr="00DD6E00">
        <w:rPr>
          <w:i/>
          <w:iCs/>
        </w:rPr>
        <w:t xml:space="preserve">G. </w:t>
      </w:r>
      <w:proofErr w:type="spellStart"/>
      <w:r w:rsidRPr="00DD6E00">
        <w:rPr>
          <w:i/>
          <w:iCs/>
        </w:rPr>
        <w:t>sturtianum</w:t>
      </w:r>
      <w:proofErr w:type="spellEnd"/>
      <w:r w:rsidRPr="00DD6E00">
        <w:t xml:space="preserve">. Hybrids between these two species </w:t>
      </w:r>
      <w:proofErr w:type="gramStart"/>
      <w:r w:rsidRPr="00DD6E00">
        <w:t>have been produced</w:t>
      </w:r>
      <w:proofErr w:type="gramEnd"/>
      <w:r w:rsidRPr="00DD6E00">
        <w:t xml:space="preserve"> under field conditions, without application of plant hormones, when plants were grown in close proximity to each other. However, these hybrids were sterile, effectively eliminating any potential for </w:t>
      </w:r>
      <w:proofErr w:type="spellStart"/>
      <w:r w:rsidRPr="00DD6E00">
        <w:t>introgression</w:t>
      </w:r>
      <w:proofErr w:type="spellEnd"/>
      <w:r w:rsidRPr="00DD6E00">
        <w:t xml:space="preserve"> of </w:t>
      </w:r>
      <w:r w:rsidRPr="00DD6E00">
        <w:rPr>
          <w:i/>
          <w:iCs/>
        </w:rPr>
        <w:t xml:space="preserve">G. </w:t>
      </w:r>
      <w:proofErr w:type="spellStart"/>
      <w:r w:rsidRPr="00DD6E00">
        <w:rPr>
          <w:i/>
          <w:iCs/>
        </w:rPr>
        <w:t>hirsutum</w:t>
      </w:r>
      <w:proofErr w:type="spellEnd"/>
      <w:r w:rsidRPr="00DD6E00">
        <w:t xml:space="preserve"> genes into </w:t>
      </w:r>
      <w:r w:rsidRPr="00DD6E00">
        <w:rPr>
          <w:i/>
          <w:iCs/>
        </w:rPr>
        <w:t xml:space="preserve">G. </w:t>
      </w:r>
      <w:proofErr w:type="spellStart"/>
      <w:r w:rsidRPr="00DD6E00">
        <w:rPr>
          <w:i/>
          <w:iCs/>
        </w:rPr>
        <w:t>sturtianum</w:t>
      </w:r>
      <w:proofErr w:type="spellEnd"/>
      <w:r w:rsidRPr="00DD6E00">
        <w:t xml:space="preserve"> populations under natural conditions. There are no reports of hybrids between </w:t>
      </w:r>
      <w:r w:rsidRPr="00DD6E00">
        <w:rPr>
          <w:i/>
          <w:iCs/>
        </w:rPr>
        <w:t xml:space="preserve">G. </w:t>
      </w:r>
      <w:proofErr w:type="spellStart"/>
      <w:r w:rsidRPr="00DD6E00">
        <w:rPr>
          <w:i/>
          <w:iCs/>
        </w:rPr>
        <w:t>hirsutum</w:t>
      </w:r>
      <w:proofErr w:type="spellEnd"/>
      <w:r w:rsidRPr="00DD6E00">
        <w:t xml:space="preserve"> and any other native </w:t>
      </w:r>
      <w:proofErr w:type="spellStart"/>
      <w:r w:rsidRPr="00DD6E00">
        <w:rPr>
          <w:i/>
          <w:iCs/>
        </w:rPr>
        <w:t>Gossypium</w:t>
      </w:r>
      <w:proofErr w:type="spellEnd"/>
      <w:r w:rsidRPr="00DD6E00">
        <w:t xml:space="preserve"> species occurring under natural conditions.</w:t>
      </w:r>
    </w:p>
    <w:p w:rsidR="00901D2A" w:rsidRPr="00DD6E00" w:rsidRDefault="00901D2A" w:rsidP="00901D2A">
      <w:pPr>
        <w:pStyle w:val="Paragraph"/>
        <w:numPr>
          <w:ilvl w:val="0"/>
          <w:numId w:val="0"/>
        </w:numPr>
      </w:pPr>
      <w:r>
        <w:t xml:space="preserve">188. </w:t>
      </w:r>
      <w:r w:rsidRPr="00DD6E00">
        <w:t xml:space="preserve">Hybrids between </w:t>
      </w:r>
      <w:r w:rsidRPr="00DD6E00">
        <w:rPr>
          <w:i/>
          <w:iCs/>
        </w:rPr>
        <w:t xml:space="preserve">G. </w:t>
      </w:r>
      <w:proofErr w:type="spellStart"/>
      <w:r w:rsidRPr="00DD6E00">
        <w:rPr>
          <w:i/>
          <w:iCs/>
        </w:rPr>
        <w:t>hirsutum</w:t>
      </w:r>
      <w:proofErr w:type="spellEnd"/>
      <w:r w:rsidRPr="00DD6E00">
        <w:t xml:space="preserve"> and native </w:t>
      </w:r>
      <w:proofErr w:type="spellStart"/>
      <w:r w:rsidRPr="00DD6E00">
        <w:rPr>
          <w:i/>
          <w:iCs/>
        </w:rPr>
        <w:t>Gossypium</w:t>
      </w:r>
      <w:proofErr w:type="spellEnd"/>
      <w:r w:rsidRPr="00DD6E00">
        <w:t xml:space="preserve"> species have been produced under artificial conditions in the glasshouse (</w:t>
      </w:r>
      <w:proofErr w:type="spellStart"/>
      <w:r w:rsidRPr="00DD6E00">
        <w:t>ie</w:t>
      </w:r>
      <w:proofErr w:type="spellEnd"/>
      <w:r w:rsidRPr="00DD6E00">
        <w:t xml:space="preserve"> emasculation, hand-pollination and application of plant hormones) but the resulting hybrids were sterile, with the exception of six K-genome species which had some level of female fertility </w:t>
      </w:r>
      <w:r w:rsidRPr="00DD6E00">
        <w:fldChar w:fldCharType="begin"/>
      </w:r>
      <w:r w:rsidRPr="00DD6E00">
        <w:instrText xml:space="preserve"> ADDIN REFMGR.CITE &lt;Refman&gt;&lt;Cite&gt;&lt;Author&gt;Brubaker&lt;/Author&gt;&lt;Year&gt;1999&lt;/Year&gt;&lt;RecNum&gt;2560&lt;/RecNum&gt;&lt;IDText&gt;Production of fertile hybrid germplasm with diploid Australian Gossypium species for cotton improvement.&lt;/IDText&gt;&lt;MDL Ref_Type="Journal"&gt;&lt;Ref_Type&gt;Journal&lt;/Ref_Type&gt;&lt;Ref_ID&gt;2560&lt;/Ref_ID&gt;&lt;Title_Primary&gt;Production of fertile hybrid germplasm with diploid Australian &lt;i&gt;Gossypium&lt;/i&gt; species for cotton improvement.&lt;/Title_Primary&gt;&lt;Authors_Primary&gt;Brubaker,C.L.&lt;/Authors_Primary&gt;&lt;Authors_Primary&gt;Brown,A.H.D.&lt;/Authors_Primary&gt;&lt;Authors_Primary&gt;Stewart,J.M.&lt;/Authors_Primary&gt;&lt;Authors_Primary&gt;Kilby,M.J.&lt;/Authors_Primary&gt;&lt;Authors_Primary&gt;Grace,J.P.&lt;/Authors_Primary&gt;&lt;Date_Primary&gt;1999&lt;/Date_Primary&gt;&lt;Keywords&gt;AUSTRALIA&lt;/Keywords&gt;&lt;Keywords&gt;biodiversity&lt;/Keywords&gt;&lt;Keywords&gt;breeding&lt;/Keywords&gt;&lt;Keywords&gt;Cotton&lt;/Keywords&gt;&lt;Keywords&gt;cottondb&lt;/Keywords&gt;&lt;Keywords&gt;FERTILE&lt;/Keywords&gt;&lt;Keywords&gt;germplasm&lt;/Keywords&gt;&lt;Keywords&gt;Gossypium&lt;/Keywords&gt;&lt;Keywords&gt;hybrid&lt;/Keywords&gt;&lt;Keywords&gt;HYBRIDS&lt;/Keywords&gt;&lt;Keywords&gt;IMPROVEMENT&lt;/Keywords&gt;&lt;Keywords&gt;plant&lt;/Keywords&gt;&lt;Keywords&gt;recombination&lt;/Keywords&gt;&lt;Keywords&gt;Research&lt;/Keywords&gt;&lt;Keywords&gt;terpenoid-aldehyde&lt;/Keywords&gt;&lt;Reprint&gt;In File&lt;/Reprint&gt;&lt;Start_Page&gt;199&lt;/Start_Page&gt;&lt;End_Page&gt;213&lt;/End_Page&gt;&lt;Periodical&gt;Euphytica&lt;/Periodical&gt;&lt;Volume&gt;108&lt;/Volume&gt;&lt;Issue&gt;3&lt;/Issue&gt;&lt;ISSN_ISBN&gt;0014-2336&lt;/ISSN_ISBN&gt;&lt;Address&gt;Centre for Plant Biodiversity Research, CSIRO Plant Industry, Canberra, ACT, 2601, Australia&lt;/Address&gt;&lt;ZZ_JournalFull&gt;&lt;f name="System"&gt;Euphytica&lt;/f&gt;&lt;/ZZ_JournalFull&gt;&lt;ZZ_WorkformID&gt;1&lt;/ZZ_WorkformID&gt;&lt;/MDL&gt;&lt;/Cite&gt;&lt;Cite&gt;&lt;Author&gt;Brubaker&lt;/Author&gt;&lt;Year&gt;2001&lt;/Year&gt;&lt;RecNum&gt;1140&lt;/RecNum&gt;&lt;IDText&gt;An evaluation of the potenital for gene flow between commercial cotton cultivars and wild Australian cotton species&lt;/IDText&gt;&lt;MDL Ref_Type="Report"&gt;&lt;Ref_Type&gt;Report&lt;/Ref_Type&gt;&lt;Ref_ID&gt;1140&lt;/Ref_ID&gt;&lt;Title_Primary&gt;An evaluation of the potenital for gene flow between commercial cotton cultivars and wild Australian cotton species&lt;/Title_Primary&gt;&lt;Authors_Primary&gt;Brubaker,C.L.&lt;/Authors_Primary&gt;&lt;Authors_Primary&gt;Brown,A.H.D.&lt;/Authors_Primary&gt;&lt;Date_Primary&gt;2001&lt;/Date_Primary&gt;&lt;Keywords&gt;Cotton&lt;/Keywords&gt;&lt;Keywords&gt;cottondb&lt;/Keywords&gt;&lt;Keywords&gt;FLOW&lt;/Keywords&gt;&lt;Keywords&gt;GENE&lt;/Keywords&gt;&lt;Keywords&gt;gene flow&lt;/Keywords&gt;&lt;Keywords&gt;WILD&lt;/Keywords&gt;&lt;Keywords&gt;cultivation&lt;/Keywords&gt;&lt;Keywords&gt;transport&lt;/Keywords&gt;&lt;Reprint&gt;In File&lt;/Reprint&gt;&lt;Start_Page&gt;1&lt;/Start_Page&gt;&lt;End_Page&gt;41&lt;/End_Page&gt;&lt;Pub_Place&gt;Centre for Plant Biodiversity Research, CSIRO Plant Industry&lt;/Pub_Place&gt;&lt;Publisher&gt;CSIRO&lt;/Publisher&gt;&lt;Address&gt;Centre for Plant Biodiversity Research, CSIRO Plant Industry GPO Box 1600, Canberra, ACT 2601&lt;/Address&gt;&lt;Web_URL_Link1&gt;&lt;u&gt;file://G:\Scientific Assessment\reference files\cotton\gene flow studies in K genome and conventional cotton by Curt Brubaker.pdf&lt;/u&gt;&lt;/Web_URL_Link1&gt;&lt;ZZ_WorkformID&gt;24&lt;/ZZ_WorkformID&gt;&lt;/MDL&gt;&lt;/Cite&gt;&lt;/Refman&gt;</w:instrText>
      </w:r>
      <w:r w:rsidRPr="00DD6E00">
        <w:fldChar w:fldCharType="separate"/>
      </w:r>
      <w:r w:rsidRPr="00DD6E00">
        <w:t>(Brubaker et al. 1999; Brubaker &amp; Brown 2001)</w:t>
      </w:r>
      <w:r w:rsidRPr="00DD6E00">
        <w:fldChar w:fldCharType="end"/>
      </w:r>
      <w:r w:rsidRPr="00DD6E00">
        <w:t xml:space="preserve">. Backcrosses between the </w:t>
      </w:r>
      <w:r w:rsidRPr="00DD6E00">
        <w:rPr>
          <w:i/>
          <w:iCs/>
        </w:rPr>
        <w:t xml:space="preserve">G. </w:t>
      </w:r>
      <w:proofErr w:type="spellStart"/>
      <w:r w:rsidRPr="00DD6E00">
        <w:rPr>
          <w:i/>
          <w:iCs/>
        </w:rPr>
        <w:t>hirsutum</w:t>
      </w:r>
      <w:proofErr w:type="spellEnd"/>
      <w:r w:rsidRPr="00DD6E00">
        <w:t xml:space="preserve"> x K-genome species (ADK) hybrids and </w:t>
      </w:r>
      <w:r w:rsidRPr="00DD6E00">
        <w:rPr>
          <w:i/>
          <w:iCs/>
        </w:rPr>
        <w:t xml:space="preserve">G. </w:t>
      </w:r>
      <w:proofErr w:type="spellStart"/>
      <w:r w:rsidRPr="00DD6E00">
        <w:rPr>
          <w:i/>
          <w:iCs/>
        </w:rPr>
        <w:t>hirsutum</w:t>
      </w:r>
      <w:proofErr w:type="spellEnd"/>
      <w:r w:rsidRPr="00DD6E00">
        <w:t xml:space="preserve"> (AD) resulted in the production of </w:t>
      </w:r>
      <w:proofErr w:type="spellStart"/>
      <w:r w:rsidRPr="00DD6E00">
        <w:t>pentaploid</w:t>
      </w:r>
      <w:proofErr w:type="spellEnd"/>
      <w:r w:rsidRPr="00DD6E00">
        <w:t xml:space="preserve"> progeny (AADDK). These successful backcrosses were possible due to the production of unreduced gametes in the hybrid </w:t>
      </w:r>
      <w:r w:rsidRPr="00DD6E00">
        <w:fldChar w:fldCharType="begin"/>
      </w:r>
      <w:r w:rsidRPr="00DD6E00">
        <w:instrText xml:space="preserve"> ADDIN REFMGR.CITE &lt;Refman&gt;&lt;Cite&gt;&lt;Author&gt;Brubaker&lt;/Author&gt;&lt;Year&gt;2001&lt;/Year&gt;&lt;RecNum&gt;1140&lt;/RecNum&gt;&lt;IDText&gt;An evaluation of the potenital for gene flow between commercial cotton cultivars and wild Australian cotton species&lt;/IDText&gt;&lt;MDL Ref_Type="Report"&gt;&lt;Ref_Type&gt;Report&lt;/Ref_Type&gt;&lt;Ref_ID&gt;1140&lt;/Ref_ID&gt;&lt;Title_Primary&gt;An evaluation of the potenital for gene flow between commercial cotton cultivars and wild Australian cotton species&lt;/Title_Primary&gt;&lt;Authors_Primary&gt;Brubaker,C.L.&lt;/Authors_Primary&gt;&lt;Authors_Primary&gt;Brown,A.H.D.&lt;/Authors_Primary&gt;&lt;Date_Primary&gt;2001&lt;/Date_Primary&gt;&lt;Keywords&gt;Cotton&lt;/Keywords&gt;&lt;Keywords&gt;cottondb&lt;/Keywords&gt;&lt;Keywords&gt;FLOW&lt;/Keywords&gt;&lt;Keywords&gt;GENE&lt;/Keywords&gt;&lt;Keywords&gt;gene flow&lt;/Keywords&gt;&lt;Keywords&gt;WILD&lt;/Keywords&gt;&lt;Keywords&gt;cultivation&lt;/Keywords&gt;&lt;Keywords&gt;transport&lt;/Keywords&gt;&lt;Reprint&gt;In File&lt;/Reprint&gt;&lt;Start_Page&gt;1&lt;/Start_Page&gt;&lt;End_Page&gt;41&lt;/End_Page&gt;&lt;Pub_Place&gt;Centre for Plant Biodiversity Research, CSIRO Plant Industry&lt;/Pub_Place&gt;&lt;Publisher&gt;CSIRO&lt;/Publisher&gt;&lt;Address&gt;Centre for Plant Biodiversity Research, CSIRO Plant Industry GPO Box 1600, Canberra, ACT 2601&lt;/Address&gt;&lt;Web_URL_Link1&gt;&lt;u&gt;file://G:\Scientific Assessment\reference files\cotton\gene flow studies in K genome and conventional cotton by Curt Brubaker.pdf&lt;/u&gt;&lt;/Web_URL_Link1&gt;&lt;ZZ_WorkformID&gt;24&lt;/ZZ_WorkformID&gt;&lt;/MDL&gt;&lt;/Cite&gt;&lt;/Refman&gt;</w:instrText>
      </w:r>
      <w:r w:rsidRPr="00DD6E00">
        <w:fldChar w:fldCharType="separate"/>
      </w:r>
      <w:r w:rsidRPr="00DD6E00">
        <w:t>(Brubaker &amp; Brown 2001)</w:t>
      </w:r>
      <w:r w:rsidRPr="00DD6E00">
        <w:fldChar w:fldCharType="end"/>
      </w:r>
      <w:r w:rsidRPr="00DD6E00">
        <w:t xml:space="preserve">. The pollen from these </w:t>
      </w:r>
      <w:proofErr w:type="spellStart"/>
      <w:r w:rsidRPr="00DD6E00">
        <w:t>pentploid</w:t>
      </w:r>
      <w:proofErr w:type="spellEnd"/>
      <w:r w:rsidRPr="00DD6E00">
        <w:t xml:space="preserve"> plants was functionally sterile which would limit the possibility of </w:t>
      </w:r>
      <w:proofErr w:type="spellStart"/>
      <w:r w:rsidRPr="00DD6E00">
        <w:t>introgression</w:t>
      </w:r>
      <w:proofErr w:type="spellEnd"/>
      <w:r w:rsidRPr="00DD6E00">
        <w:t xml:space="preserve"> of genes into the native K-genome species.</w:t>
      </w:r>
    </w:p>
    <w:p w:rsidR="00901D2A" w:rsidRPr="00DD6E00" w:rsidRDefault="00901D2A" w:rsidP="00901D2A">
      <w:pPr>
        <w:pStyle w:val="Paragraph"/>
        <w:numPr>
          <w:ilvl w:val="0"/>
          <w:numId w:val="0"/>
        </w:numPr>
      </w:pPr>
      <w:r>
        <w:t xml:space="preserve">189. </w:t>
      </w:r>
      <w:r w:rsidRPr="00DD6E00">
        <w:t xml:space="preserve">The </w:t>
      </w:r>
      <w:proofErr w:type="spellStart"/>
      <w:r w:rsidRPr="00DD6E00">
        <w:t>introgression</w:t>
      </w:r>
      <w:proofErr w:type="spellEnd"/>
      <w:r w:rsidRPr="00DD6E00">
        <w:t xml:space="preserve"> of the introduced genes is further limited because the </w:t>
      </w:r>
      <w:proofErr w:type="spellStart"/>
      <w:r w:rsidRPr="00DD6E00">
        <w:t>pentaploid</w:t>
      </w:r>
      <w:proofErr w:type="spellEnd"/>
      <w:r w:rsidRPr="00DD6E00">
        <w:t xml:space="preserve"> hybrids would contain a single set of K-genome chromosomes, which </w:t>
      </w:r>
      <w:proofErr w:type="spellStart"/>
      <w:proofErr w:type="gramStart"/>
      <w:r w:rsidRPr="00DD6E00">
        <w:t>can not</w:t>
      </w:r>
      <w:proofErr w:type="spellEnd"/>
      <w:proofErr w:type="gramEnd"/>
      <w:r w:rsidRPr="00DD6E00">
        <w:t xml:space="preserve"> pair up during meiosis. Thus, in subsequent backcrosses to either cultivated GM cotton or the native </w:t>
      </w:r>
      <w:proofErr w:type="spellStart"/>
      <w:r w:rsidRPr="00DD6E00">
        <w:rPr>
          <w:i/>
          <w:iCs/>
        </w:rPr>
        <w:t>Gossypium</w:t>
      </w:r>
      <w:proofErr w:type="spellEnd"/>
      <w:r w:rsidRPr="00DD6E00">
        <w:t xml:space="preserve"> K-genome species, the K-genome chromosomes would be lost and this process would continue until all the K-genome chromosomes are lost. In addition, the introduced genes </w:t>
      </w:r>
      <w:proofErr w:type="gramStart"/>
      <w:r w:rsidRPr="00DD6E00">
        <w:t>are carried</w:t>
      </w:r>
      <w:proofErr w:type="gramEnd"/>
      <w:r w:rsidRPr="00DD6E00">
        <w:t xml:space="preserve"> on the A and/or D genomes of the GM cotton (</w:t>
      </w:r>
      <w:r w:rsidRPr="00DD6E00">
        <w:rPr>
          <w:i/>
          <w:iCs/>
        </w:rPr>
        <w:t xml:space="preserve">G. </w:t>
      </w:r>
      <w:proofErr w:type="spellStart"/>
      <w:r w:rsidRPr="00DD6E00">
        <w:rPr>
          <w:i/>
          <w:iCs/>
        </w:rPr>
        <w:t>hirsutum</w:t>
      </w:r>
      <w:proofErr w:type="spellEnd"/>
      <w:r w:rsidRPr="00DD6E00">
        <w:t xml:space="preserve"> (AD)) and could only be maintained in the K-genome cotton if they are transferred to a balanced set of K-chromosomes. Transfer of introduced genes by recombination between chromosomes of different genomic origin is thought to be extremely rare, as demonstrated by studies in </w:t>
      </w:r>
      <w:proofErr w:type="spellStart"/>
      <w:r w:rsidRPr="00DD6E00">
        <w:t>hexaploid</w:t>
      </w:r>
      <w:proofErr w:type="spellEnd"/>
      <w:r w:rsidRPr="00DD6E00">
        <w:t xml:space="preserve"> wheat </w:t>
      </w:r>
      <w:r w:rsidRPr="00DD6E00">
        <w:fldChar w:fldCharType="begin"/>
      </w:r>
      <w:r w:rsidRPr="00DD6E00">
        <w:instrText xml:space="preserve"> ADDIN REFMGR.CITE &lt;Refman&gt;&lt;Cite&gt;&lt;Author&gt;Hedge&lt;/Author&gt;&lt;Year&gt;2004&lt;/Year&gt;&lt;RecNum&gt;6805&lt;/RecNum&gt;&lt;IDText&gt;Hybridization and introgression between bread wheat and wild and weedy relatives in North America&lt;/IDText&gt;&lt;MDL Ref_Type="Journal"&gt;&lt;Ref_Type&gt;Journal&lt;/Ref_Type&gt;&lt;Ref_ID&gt;6805&lt;/Ref_ID&gt;&lt;Title_Primary&gt;Hybridization and introgression between bread wheat and wild and weedy relatives in North America&lt;/Title_Primary&gt;&lt;Authors_Primary&gt;Hedge,S.G.&lt;/Authors_Primary&gt;&lt;Authors_Primary&gt;Waines,J.G.&lt;/Authors_Primary&gt;&lt;Date_Primary&gt;2004=July/August&lt;/Date_Primary&gt;&lt;Keywords&gt;HYBRIDIZATION&lt;/Keywords&gt;&lt;Keywords&gt;INTROGRESSION&lt;/Keywords&gt;&lt;Keywords&gt;North America&lt;/Keywords&gt;&lt;Keywords&gt;wheat&lt;/Keywords&gt;&lt;Keywords&gt;WILD&lt;/Keywords&gt;&lt;Reprint&gt;In File&lt;/Reprint&gt;&lt;Start_Page&gt;1145&lt;/Start_Page&gt;&lt;End_Page&gt;1155&lt;/End_Page&gt;&lt;Periodical&gt;Crop Science&lt;/Periodical&gt;&lt;Volume&gt;44&lt;/Volume&gt;&lt;Issue&gt;4&lt;/Issue&gt;&lt;ZZ_JournalFull&gt;&lt;f name="System"&gt;Crop Science&lt;/f&gt;&lt;/ZZ_JournalFull&gt;&lt;ZZ_JournalStdAbbrev&gt;&lt;f name="System"&gt;Crop Sci&lt;/f&gt;&lt;/ZZ_JournalStdAbbrev&gt;&lt;ZZ_WorkformID&gt;1&lt;/ZZ_WorkformID&gt;&lt;/MDL&gt;&lt;/Cite&gt;&lt;/Refman&gt;</w:instrText>
      </w:r>
      <w:r w:rsidRPr="00DD6E00">
        <w:fldChar w:fldCharType="separate"/>
      </w:r>
      <w:r w:rsidRPr="00DD6E00">
        <w:t>(Hedge &amp; Waines 2004)</w:t>
      </w:r>
      <w:r w:rsidRPr="00DD6E00">
        <w:fldChar w:fldCharType="end"/>
      </w:r>
      <w:r w:rsidRPr="00DD6E00">
        <w:t xml:space="preserve">. This is likely due to the spatial separation of chromosomes from different genomes during the cell cycle as observed in </w:t>
      </w:r>
      <w:proofErr w:type="spellStart"/>
      <w:r w:rsidRPr="00DD6E00">
        <w:t>hexaploid</w:t>
      </w:r>
      <w:proofErr w:type="spellEnd"/>
      <w:r w:rsidRPr="00DD6E00">
        <w:t xml:space="preserve"> wheat which contains 3 genomes </w:t>
      </w:r>
      <w:r w:rsidRPr="00DD6E00">
        <w:fldChar w:fldCharType="begin"/>
      </w:r>
      <w:r w:rsidRPr="00DD6E00">
        <w:instrText xml:space="preserve"> ADDIN REFMGR.CITE &lt;Refman&gt;&lt;Cite&gt;&lt;Author&gt;Avivi&lt;/Author&gt;&lt;Year&gt;1982&lt;/Year&gt;&lt;RecNum&gt;9462&lt;/RecNum&gt;&lt;IDText&gt;An ordered arrangement of chromosomes in the somatic nucleus of common wheat, Triticum aestivum L. 1. Spatial relationships between chromosomes of the same genome&lt;/IDText&gt;&lt;MDL Ref_Type="Journal"&gt;&lt;Ref_Type&gt;Journal&lt;/Ref_Type&gt;&lt;Ref_ID&gt;9462&lt;/Ref_ID&gt;&lt;Title_Primary&gt;An ordered arrangement of chromosomes in the somatic nucleus of common wheat, Triticum aestivum L. 1. Spatial relationships between chromosomes of the same genome&lt;/Title_Primary&gt;&lt;Authors_Primary&gt;Avivi,L.&lt;/Authors_Primary&gt;&lt;Authors_Primary&gt;Feldman,M.&lt;/Authors_Primary&gt;&lt;Authors_Primary&gt;Brown,M.&lt;/Authors_Primary&gt;&lt;Date_Primary&gt;1982=September&lt;/Date_Primary&gt;&lt;Keywords&gt;of&lt;/Keywords&gt;&lt;Keywords&gt;Chromosomes&lt;/Keywords&gt;&lt;Keywords&gt;CHROMOSOME&lt;/Keywords&gt;&lt;Keywords&gt;wheat&lt;/Keywords&gt;&lt;Keywords&gt;Triticum&lt;/Keywords&gt;&lt;Keywords&gt;Triticum aestivum&lt;/Keywords&gt;&lt;Keywords&gt;GENOME&lt;/Keywords&gt;&lt;Reprint&gt;On Request 07/27/06&lt;/Reprint&gt;&lt;Start_Page&gt;1&lt;/Start_Page&gt;&lt;End_Page&gt;16&lt;/End_Page&gt;&lt;Periodical&gt;Chromosoma&lt;/Periodical&gt;&lt;Volume&gt;86&lt;/Volume&gt;&lt;Issue&gt;1&lt;/Issue&gt;&lt;ZZ_JournalFull&gt;&lt;f name="System"&gt;Chromosoma&lt;/f&gt;&lt;/ZZ_JournalFull&gt;&lt;ZZ_WorkformID&gt;1&lt;/ZZ_WorkformID&gt;&lt;/MDL&gt;&lt;/Cite&gt;&lt;/Refman&gt;</w:instrText>
      </w:r>
      <w:r w:rsidRPr="00DD6E00">
        <w:fldChar w:fldCharType="separate"/>
      </w:r>
      <w:r w:rsidRPr="00DD6E00">
        <w:t>(Avivi et al. 1982)</w:t>
      </w:r>
      <w:r w:rsidRPr="00DD6E00">
        <w:fldChar w:fldCharType="end"/>
      </w:r>
      <w:r w:rsidRPr="00DD6E00">
        <w:t xml:space="preserve"> and the F1 hybrid generated by crossing barley and wild rye </w:t>
      </w:r>
      <w:r w:rsidRPr="00DD6E00">
        <w:fldChar w:fldCharType="begin"/>
      </w:r>
      <w:r w:rsidRPr="00DD6E00">
        <w:instrText xml:space="preserve"> ADDIN REFMGR.CITE &lt;Refman&gt;&lt;Cite&gt;&lt;Author&gt;Leitch&lt;/Author&gt;&lt;Year&gt;1991&lt;/Year&gt;&lt;RecNum&gt;9463&lt;/RecNum&gt;&lt;IDText&gt;Parental genomes are separated throughout the cell cycle in a plant hybrid&lt;/IDText&gt;&lt;MDL Ref_Type="Journal"&gt;&lt;Ref_Type&gt;Journal&lt;/Ref_Type&gt;&lt;Ref_ID&gt;9463&lt;/Ref_ID&gt;&lt;Title_Primary&gt;Parental genomes are separated throughout the cell cycle in a plant hybrid&lt;/Title_Primary&gt;&lt;Authors_Primary&gt;Leitch,A.R.&lt;/Authors_Primary&gt;&lt;Authors_Primary&gt;Schwarzacher,T&lt;/Authors_Primary&gt;&lt;Authors_Primary&gt;Mosgoller,W.&lt;/Authors_Primary&gt;&lt;Authors_Primary&gt;Bennett,M.D.&lt;/Authors_Primary&gt;&lt;Authors_Primary&gt;Heslop-Harrison,J.S.&lt;/Authors_Primary&gt;&lt;Date_Primary&gt;1991=December&lt;/Date_Primary&gt;&lt;Keywords&gt;CELL&lt;/Keywords&gt;&lt;Keywords&gt;Cell Cycle&lt;/Keywords&gt;&lt;Keywords&gt;CHROMOSOME&lt;/Keywords&gt;&lt;Keywords&gt;GENOME&lt;/Keywords&gt;&lt;Keywords&gt;hybrid&lt;/Keywords&gt;&lt;Keywords&gt;plant&lt;/Keywords&gt;&lt;Reprint&gt;In File&lt;/Reprint&gt;&lt;Start_Page&gt;206&lt;/Start_Page&gt;&lt;End_Page&gt;213&lt;/End_Page&gt;&lt;Periodical&gt;Chromosoma&lt;/Periodical&gt;&lt;Volume&gt;101&lt;/Volume&gt;&lt;Issue&gt;4&lt;/Issue&gt;&lt;ZZ_JournalFull&gt;&lt;f name="System"&gt;Chromosoma&lt;/f&gt;&lt;/ZZ_JournalFull&gt;&lt;ZZ_WorkformID&gt;1&lt;/ZZ_WorkformID&gt;&lt;/MDL&gt;&lt;/Cite&gt;&lt;/Refman&gt;</w:instrText>
      </w:r>
      <w:r w:rsidRPr="00DD6E00">
        <w:fldChar w:fldCharType="separate"/>
      </w:r>
      <w:r w:rsidRPr="00DD6E00">
        <w:t>(Leitch et al. 1991)</w:t>
      </w:r>
      <w:r w:rsidRPr="00DD6E00">
        <w:fldChar w:fldCharType="end"/>
      </w:r>
      <w:r w:rsidRPr="00DD6E00">
        <w:t xml:space="preserve">. Thus, the potential for </w:t>
      </w:r>
      <w:proofErr w:type="spellStart"/>
      <w:r w:rsidRPr="00DD6E00">
        <w:t>introgression</w:t>
      </w:r>
      <w:proofErr w:type="spellEnd"/>
      <w:r w:rsidRPr="00DD6E00">
        <w:t xml:space="preserve"> of introduced genes into any of the K-genome </w:t>
      </w:r>
      <w:proofErr w:type="spellStart"/>
      <w:r w:rsidRPr="00DD6E00">
        <w:rPr>
          <w:i/>
          <w:iCs/>
        </w:rPr>
        <w:t>Gossypium</w:t>
      </w:r>
      <w:proofErr w:type="spellEnd"/>
      <w:r w:rsidRPr="00DD6E00">
        <w:t xml:space="preserve"> species is negligible. </w:t>
      </w:r>
    </w:p>
    <w:p w:rsidR="00901D2A" w:rsidRPr="00DD6E00" w:rsidRDefault="00901D2A" w:rsidP="00901D2A">
      <w:pPr>
        <w:pStyle w:val="Paragraph"/>
        <w:numPr>
          <w:ilvl w:val="0"/>
          <w:numId w:val="0"/>
        </w:numPr>
      </w:pPr>
      <w:r>
        <w:t xml:space="preserve">190. </w:t>
      </w:r>
      <w:r w:rsidRPr="00DD6E00">
        <w:t xml:space="preserve">Therefore, </w:t>
      </w:r>
      <w:r w:rsidRPr="00DD6E00">
        <w:rPr>
          <w:b/>
          <w:bCs/>
        </w:rPr>
        <w:t>no risk is identified</w:t>
      </w:r>
      <w:r w:rsidRPr="00DD6E00">
        <w:t xml:space="preserve"> and the potential for weediness in these sexually incompatible species </w:t>
      </w:r>
      <w:proofErr w:type="gramStart"/>
      <w:r w:rsidRPr="00DD6E00">
        <w:t>as a result</w:t>
      </w:r>
      <w:proofErr w:type="gramEnd"/>
      <w:r w:rsidRPr="00DD6E00">
        <w:t xml:space="preserve"> of gene transfer will not be assessed further.</w:t>
      </w:r>
    </w:p>
    <w:p w:rsidR="00901D2A" w:rsidRPr="00DD6E00" w:rsidRDefault="00901D2A" w:rsidP="00901D2A">
      <w:pPr>
        <w:pStyle w:val="Heading4"/>
      </w:pPr>
      <w:r w:rsidRPr="00DD6E00">
        <w:t>2.5.2</w:t>
      </w:r>
      <w:r w:rsidRPr="00DD6E00">
        <w:tab/>
        <w:t xml:space="preserve">Expression of the </w:t>
      </w:r>
      <w:r w:rsidRPr="00DD6E00">
        <w:rPr>
          <w:i w:val="0"/>
          <w:iCs w:val="0"/>
        </w:rPr>
        <w:t>bar</w:t>
      </w:r>
      <w:r w:rsidRPr="00DD6E00">
        <w:t xml:space="preserve"> gene in other </w:t>
      </w:r>
      <w:r w:rsidRPr="00DD6E00">
        <w:rPr>
          <w:i w:val="0"/>
          <w:iCs w:val="0"/>
        </w:rPr>
        <w:t>G. </w:t>
      </w:r>
      <w:proofErr w:type="spellStart"/>
      <w:r w:rsidRPr="00DD6E00">
        <w:rPr>
          <w:i w:val="0"/>
          <w:iCs w:val="0"/>
        </w:rPr>
        <w:t>hirsutum</w:t>
      </w:r>
      <w:proofErr w:type="spellEnd"/>
      <w:r w:rsidRPr="00DD6E00">
        <w:t xml:space="preserve"> or </w:t>
      </w:r>
      <w:r w:rsidRPr="00DD6E00">
        <w:rPr>
          <w:i w:val="0"/>
          <w:iCs w:val="0"/>
        </w:rPr>
        <w:t>G. </w:t>
      </w:r>
      <w:proofErr w:type="spellStart"/>
      <w:r w:rsidRPr="00DD6E00">
        <w:rPr>
          <w:i w:val="0"/>
          <w:iCs w:val="0"/>
        </w:rPr>
        <w:t>barbadense</w:t>
      </w:r>
      <w:proofErr w:type="spellEnd"/>
      <w:r w:rsidRPr="00DD6E00">
        <w:t xml:space="preserve"> cotton plants (not including commercially released GM cotton lines) providing </w:t>
      </w:r>
      <w:proofErr w:type="spellStart"/>
      <w:r w:rsidRPr="00DD6E00">
        <w:t>glufosinate</w:t>
      </w:r>
      <w:proofErr w:type="spellEnd"/>
      <w:r w:rsidRPr="00DD6E00">
        <w:t xml:space="preserve"> ammonium tolerance</w:t>
      </w:r>
    </w:p>
    <w:p w:rsidR="00901D2A" w:rsidRPr="00DD6E00" w:rsidRDefault="00901D2A" w:rsidP="00901D2A">
      <w:pPr>
        <w:pStyle w:val="Paragraph"/>
        <w:numPr>
          <w:ilvl w:val="0"/>
          <w:numId w:val="0"/>
        </w:numPr>
      </w:pPr>
      <w:r>
        <w:t xml:space="preserve">191. </w:t>
      </w:r>
      <w:r w:rsidRPr="00DD6E00">
        <w:t>Sexually compatible plants (</w:t>
      </w:r>
      <w:proofErr w:type="spellStart"/>
      <w:r w:rsidRPr="00DD6E00">
        <w:t>ie</w:t>
      </w:r>
      <w:proofErr w:type="spellEnd"/>
      <w:r w:rsidRPr="00DD6E00">
        <w:t xml:space="preserve"> naturalised, volunteer or commercially grown non-GM </w:t>
      </w:r>
      <w:r w:rsidRPr="00DD6E00">
        <w:rPr>
          <w:i/>
          <w:iCs/>
        </w:rPr>
        <w:t>G. </w:t>
      </w:r>
      <w:proofErr w:type="spellStart"/>
      <w:r w:rsidRPr="00DD6E00">
        <w:rPr>
          <w:i/>
          <w:iCs/>
        </w:rPr>
        <w:t>hirsutum</w:t>
      </w:r>
      <w:proofErr w:type="spellEnd"/>
      <w:r w:rsidRPr="00DD6E00">
        <w:t xml:space="preserve"> or </w:t>
      </w:r>
      <w:r w:rsidRPr="00DD6E00">
        <w:rPr>
          <w:i/>
          <w:iCs/>
        </w:rPr>
        <w:t xml:space="preserve">G. </w:t>
      </w:r>
      <w:proofErr w:type="spellStart"/>
      <w:r w:rsidRPr="00DD6E00">
        <w:rPr>
          <w:i/>
          <w:iCs/>
        </w:rPr>
        <w:t>barbadense</w:t>
      </w:r>
      <w:proofErr w:type="spellEnd"/>
      <w:r w:rsidRPr="00DD6E00">
        <w:t xml:space="preserve"> cotton plants) expressing the </w:t>
      </w:r>
      <w:r w:rsidRPr="00DD6E00">
        <w:rPr>
          <w:i/>
          <w:iCs/>
        </w:rPr>
        <w:t>bar</w:t>
      </w:r>
      <w:r w:rsidRPr="00DD6E00">
        <w:t xml:space="preserve"> gene </w:t>
      </w:r>
      <w:proofErr w:type="gramStart"/>
      <w:r w:rsidRPr="00DD6E00">
        <w:t>as a result</w:t>
      </w:r>
      <w:proofErr w:type="gramEnd"/>
      <w:r w:rsidRPr="00DD6E00">
        <w:t xml:space="preserve"> of vertical gene transfer could become tolerant to </w:t>
      </w:r>
      <w:proofErr w:type="spellStart"/>
      <w:r w:rsidRPr="00DD6E00">
        <w:t>glufosinate</w:t>
      </w:r>
      <w:proofErr w:type="spellEnd"/>
      <w:r w:rsidRPr="00DD6E00">
        <w:t xml:space="preserve"> ammonium. This could confer a fitness advantage on the plants in environments where </w:t>
      </w:r>
      <w:proofErr w:type="spellStart"/>
      <w:r w:rsidRPr="00DD6E00">
        <w:t>glufosinate</w:t>
      </w:r>
      <w:proofErr w:type="spellEnd"/>
      <w:r w:rsidRPr="00DD6E00">
        <w:t xml:space="preserve"> ammonium </w:t>
      </w:r>
      <w:proofErr w:type="gramStart"/>
      <w:r w:rsidRPr="00DD6E00">
        <w:t>is used</w:t>
      </w:r>
      <w:proofErr w:type="gramEnd"/>
      <w:r w:rsidRPr="00DD6E00">
        <w:t xml:space="preserve"> to control weeds. Therefore, </w:t>
      </w:r>
      <w:r w:rsidRPr="00DD6E00">
        <w:rPr>
          <w:b/>
          <w:bCs/>
        </w:rPr>
        <w:t>a risk is identified</w:t>
      </w:r>
      <w:r w:rsidRPr="00DD6E00">
        <w:t xml:space="preserve"> for weediness </w:t>
      </w:r>
      <w:proofErr w:type="gramStart"/>
      <w:r w:rsidRPr="00DD6E00">
        <w:t>as a result</w:t>
      </w:r>
      <w:proofErr w:type="gramEnd"/>
      <w:r w:rsidRPr="00DD6E00">
        <w:t xml:space="preserve"> of vertical gene transfer of the </w:t>
      </w:r>
      <w:r w:rsidRPr="00DD6E00">
        <w:rPr>
          <w:i/>
          <w:iCs/>
        </w:rPr>
        <w:t>bar</w:t>
      </w:r>
      <w:r w:rsidRPr="00DD6E00">
        <w:t xml:space="preserve"> gene construct into non-GM </w:t>
      </w:r>
      <w:r w:rsidRPr="00DD6E00">
        <w:rPr>
          <w:i/>
          <w:iCs/>
        </w:rPr>
        <w:t>G. </w:t>
      </w:r>
      <w:proofErr w:type="spellStart"/>
      <w:r w:rsidRPr="00DD6E00">
        <w:rPr>
          <w:i/>
          <w:iCs/>
        </w:rPr>
        <w:t>hirsutum</w:t>
      </w:r>
      <w:proofErr w:type="spellEnd"/>
      <w:r w:rsidRPr="00DD6E00">
        <w:t xml:space="preserve"> or </w:t>
      </w:r>
      <w:r w:rsidRPr="00DD6E00">
        <w:rPr>
          <w:i/>
          <w:iCs/>
        </w:rPr>
        <w:t>G. </w:t>
      </w:r>
      <w:proofErr w:type="spellStart"/>
      <w:r w:rsidRPr="00DD6E00">
        <w:rPr>
          <w:i/>
          <w:iCs/>
        </w:rPr>
        <w:t>barbadense</w:t>
      </w:r>
      <w:proofErr w:type="spellEnd"/>
      <w:r w:rsidRPr="00DD6E00">
        <w:t xml:space="preserve"> plants. The level of risk of weediness from this event </w:t>
      </w:r>
      <w:proofErr w:type="gramStart"/>
      <w:r w:rsidRPr="00DD6E00">
        <w:t>is estimated</w:t>
      </w:r>
      <w:proofErr w:type="gramEnd"/>
      <w:r w:rsidRPr="00DD6E00">
        <w:t xml:space="preserve"> in </w:t>
      </w:r>
      <w:r w:rsidRPr="00DD6E00">
        <w:rPr>
          <w:b/>
          <w:bCs/>
        </w:rPr>
        <w:t>Chapter 3</w:t>
      </w:r>
      <w:r w:rsidRPr="00DD6E00">
        <w:t xml:space="preserve"> as </w:t>
      </w:r>
      <w:r w:rsidRPr="00DD6E00">
        <w:rPr>
          <w:b/>
          <w:bCs/>
        </w:rPr>
        <w:t>Event 2.</w:t>
      </w:r>
      <w:r w:rsidRPr="00DD6E00">
        <w:t xml:space="preserve"> </w:t>
      </w:r>
    </w:p>
    <w:p w:rsidR="00901D2A" w:rsidRPr="00DD6E00" w:rsidRDefault="00901D2A" w:rsidP="00901D2A">
      <w:pPr>
        <w:pStyle w:val="Heading4"/>
      </w:pPr>
      <w:r w:rsidRPr="00DD6E00">
        <w:t>2.5.3</w:t>
      </w:r>
      <w:r w:rsidRPr="00DD6E00">
        <w:tab/>
        <w:t xml:space="preserve">Expression of the </w:t>
      </w:r>
      <w:r w:rsidRPr="00DD6E00">
        <w:rPr>
          <w:i w:val="0"/>
          <w:iCs w:val="0"/>
        </w:rPr>
        <w:t>bar</w:t>
      </w:r>
      <w:r w:rsidRPr="00DD6E00">
        <w:t xml:space="preserve"> gene in combination with </w:t>
      </w:r>
      <w:r w:rsidRPr="00DD6E00">
        <w:rPr>
          <w:i w:val="0"/>
          <w:iCs w:val="0"/>
        </w:rPr>
        <w:t xml:space="preserve">cp4 </w:t>
      </w:r>
      <w:proofErr w:type="spellStart"/>
      <w:r w:rsidRPr="00DD6E00">
        <w:rPr>
          <w:i w:val="0"/>
          <w:iCs w:val="0"/>
        </w:rPr>
        <w:t>epsps</w:t>
      </w:r>
      <w:proofErr w:type="spellEnd"/>
      <w:r w:rsidRPr="00DD6E00">
        <w:t xml:space="preserve"> gene and/or </w:t>
      </w:r>
      <w:r w:rsidRPr="00DD6E00">
        <w:rPr>
          <w:i w:val="0"/>
          <w:iCs w:val="0"/>
        </w:rPr>
        <w:t>cry1Ac</w:t>
      </w:r>
      <w:r w:rsidRPr="00DD6E00">
        <w:t xml:space="preserve"> and </w:t>
      </w:r>
      <w:r w:rsidRPr="00DD6E00">
        <w:rPr>
          <w:i w:val="0"/>
          <w:iCs w:val="0"/>
        </w:rPr>
        <w:t>cry2Ab</w:t>
      </w:r>
      <w:r w:rsidRPr="00DD6E00">
        <w:t xml:space="preserve"> genes providing</w:t>
      </w:r>
      <w:r w:rsidRPr="00DD6E00">
        <w:rPr>
          <w:i w:val="0"/>
          <w:iCs w:val="0"/>
        </w:rPr>
        <w:t xml:space="preserve"> dual herbicide</w:t>
      </w:r>
      <w:r w:rsidRPr="00DD6E00">
        <w:t xml:space="preserve"> tolerance</w:t>
      </w:r>
      <w:r w:rsidRPr="00DD6E00">
        <w:rPr>
          <w:i w:val="0"/>
          <w:iCs w:val="0"/>
        </w:rPr>
        <w:t xml:space="preserve"> </w:t>
      </w:r>
      <w:r w:rsidRPr="00DD6E00">
        <w:t>and reducing lepidopteran herbivory</w:t>
      </w:r>
    </w:p>
    <w:p w:rsidR="00901D2A" w:rsidRPr="00DD6E00" w:rsidRDefault="00901D2A" w:rsidP="00901D2A">
      <w:pPr>
        <w:pStyle w:val="Paragraph"/>
        <w:numPr>
          <w:ilvl w:val="0"/>
          <w:numId w:val="0"/>
        </w:numPr>
      </w:pPr>
      <w:r>
        <w:t xml:space="preserve">192. </w:t>
      </w:r>
      <w:r w:rsidRPr="00DD6E00">
        <w:t xml:space="preserve">GM cotton plants expressing the </w:t>
      </w:r>
      <w:r w:rsidRPr="00DD6E00">
        <w:rPr>
          <w:i/>
          <w:iCs/>
        </w:rPr>
        <w:t>bar</w:t>
      </w:r>
      <w:r w:rsidRPr="00DD6E00">
        <w:t xml:space="preserve"> gene in combination with the </w:t>
      </w:r>
      <w:r w:rsidRPr="00DD6E00">
        <w:rPr>
          <w:i/>
          <w:iCs/>
        </w:rPr>
        <w:t>cp4 </w:t>
      </w:r>
      <w:proofErr w:type="spellStart"/>
      <w:r w:rsidRPr="00DD6E00">
        <w:rPr>
          <w:i/>
          <w:iCs/>
        </w:rPr>
        <w:t>epsps</w:t>
      </w:r>
      <w:proofErr w:type="spellEnd"/>
      <w:r w:rsidRPr="00DD6E00">
        <w:t xml:space="preserve"> and/or the </w:t>
      </w:r>
      <w:r w:rsidRPr="00DD6E00">
        <w:rPr>
          <w:i/>
          <w:iCs/>
        </w:rPr>
        <w:t>cry1Ac</w:t>
      </w:r>
      <w:r w:rsidRPr="00DD6E00">
        <w:t xml:space="preserve"> and </w:t>
      </w:r>
      <w:r w:rsidRPr="00DD6E00">
        <w:rPr>
          <w:i/>
          <w:iCs/>
        </w:rPr>
        <w:t>cry2Ab</w:t>
      </w:r>
      <w:r w:rsidRPr="00DD6E00">
        <w:t xml:space="preserve"> genes present in commercially approved GM cotton lines as a result of vertical gene transfer could become tolerant to </w:t>
      </w:r>
      <w:proofErr w:type="spellStart"/>
      <w:r w:rsidRPr="00DD6E00">
        <w:t>glufosinate</w:t>
      </w:r>
      <w:proofErr w:type="spellEnd"/>
      <w:r w:rsidRPr="00DD6E00">
        <w:t xml:space="preserve"> ammonium as well as tolerant to glyphosate and/or resistant to lepidopteran insects. In environments where either </w:t>
      </w:r>
      <w:proofErr w:type="spellStart"/>
      <w:r w:rsidRPr="00DD6E00">
        <w:t>glufosinate</w:t>
      </w:r>
      <w:proofErr w:type="spellEnd"/>
      <w:r w:rsidRPr="00DD6E00">
        <w:t xml:space="preserve"> ammonium or glyphosate </w:t>
      </w:r>
      <w:proofErr w:type="gramStart"/>
      <w:r w:rsidRPr="00DD6E00">
        <w:t>is used</w:t>
      </w:r>
      <w:proofErr w:type="gramEnd"/>
      <w:r w:rsidRPr="00DD6E00">
        <w:t xml:space="preserve"> to control weeds or where cotton plants are controlled by lepidopteran insects, these plants could survive and may become persistent in the environment. Therefore, </w:t>
      </w:r>
      <w:r w:rsidRPr="00DD6E00">
        <w:rPr>
          <w:b/>
          <w:bCs/>
        </w:rPr>
        <w:t>a risk is identified</w:t>
      </w:r>
      <w:r w:rsidRPr="00DD6E00">
        <w:t xml:space="preserve"> for weediness </w:t>
      </w:r>
      <w:proofErr w:type="gramStart"/>
      <w:r w:rsidRPr="00DD6E00">
        <w:t>as a result</w:t>
      </w:r>
      <w:proofErr w:type="gramEnd"/>
      <w:r w:rsidRPr="00DD6E00">
        <w:t xml:space="preserve"> of vertical gene transfer of the </w:t>
      </w:r>
      <w:r w:rsidRPr="00DD6E00">
        <w:rPr>
          <w:i/>
          <w:iCs/>
        </w:rPr>
        <w:t xml:space="preserve">bar </w:t>
      </w:r>
      <w:r w:rsidRPr="00DD6E00">
        <w:t xml:space="preserve">gene into commercially approved GM cotton varieties. The level of risk of weediness from this event </w:t>
      </w:r>
      <w:proofErr w:type="gramStart"/>
      <w:r w:rsidRPr="00DD6E00">
        <w:t>is estimated</w:t>
      </w:r>
      <w:proofErr w:type="gramEnd"/>
      <w:r w:rsidRPr="00DD6E00">
        <w:t xml:space="preserve"> in </w:t>
      </w:r>
      <w:r w:rsidRPr="00DD6E00">
        <w:rPr>
          <w:b/>
          <w:bCs/>
        </w:rPr>
        <w:t>Chapter 3</w:t>
      </w:r>
      <w:r w:rsidRPr="00DD6E00">
        <w:t xml:space="preserve"> as </w:t>
      </w:r>
      <w:r w:rsidRPr="00DD6E00">
        <w:rPr>
          <w:b/>
          <w:bCs/>
        </w:rPr>
        <w:t>Event 3.</w:t>
      </w:r>
      <w:r w:rsidRPr="00DD6E00">
        <w:t xml:space="preserve"> </w:t>
      </w:r>
    </w:p>
    <w:p w:rsidR="00901D2A" w:rsidRPr="00DD6E00" w:rsidRDefault="00901D2A" w:rsidP="00901D2A">
      <w:pPr>
        <w:pStyle w:val="Heading4"/>
      </w:pPr>
      <w:r w:rsidRPr="00DD6E00">
        <w:t>2.5.4</w:t>
      </w:r>
      <w:r w:rsidRPr="00DD6E00">
        <w:tab/>
        <w:t xml:space="preserve">Exposure of organisms (including people) to the PAT protein or in combination with other genes as a result of gene transfer to </w:t>
      </w:r>
      <w:r w:rsidRPr="00DD6E00">
        <w:rPr>
          <w:i w:val="0"/>
          <w:iCs w:val="0"/>
        </w:rPr>
        <w:t>G. </w:t>
      </w:r>
      <w:proofErr w:type="spellStart"/>
      <w:r w:rsidRPr="00DD6E00">
        <w:rPr>
          <w:i w:val="0"/>
          <w:iCs w:val="0"/>
        </w:rPr>
        <w:t>hirsutum</w:t>
      </w:r>
      <w:proofErr w:type="spellEnd"/>
      <w:r w:rsidRPr="00DD6E00">
        <w:t xml:space="preserve"> or</w:t>
      </w:r>
      <w:r w:rsidRPr="00DD6E00">
        <w:rPr>
          <w:i w:val="0"/>
          <w:iCs w:val="0"/>
        </w:rPr>
        <w:t xml:space="preserve"> G. </w:t>
      </w:r>
      <w:proofErr w:type="spellStart"/>
      <w:r w:rsidRPr="00DD6E00">
        <w:rPr>
          <w:i w:val="0"/>
          <w:iCs w:val="0"/>
        </w:rPr>
        <w:t>barbadense</w:t>
      </w:r>
      <w:proofErr w:type="spellEnd"/>
      <w:r w:rsidRPr="00DD6E00">
        <w:t xml:space="preserve"> plants</w:t>
      </w:r>
    </w:p>
    <w:p w:rsidR="00901D2A" w:rsidRPr="00DD6E00" w:rsidRDefault="00901D2A" w:rsidP="00901D2A">
      <w:pPr>
        <w:pStyle w:val="Paragraph"/>
        <w:numPr>
          <w:ilvl w:val="0"/>
          <w:numId w:val="0"/>
        </w:numPr>
      </w:pPr>
      <w:r>
        <w:t xml:space="preserve">193. </w:t>
      </w:r>
      <w:r w:rsidRPr="00DD6E00">
        <w:t>Expression of the introduced gene in sexually compatible plants (</w:t>
      </w:r>
      <w:proofErr w:type="spellStart"/>
      <w:r w:rsidRPr="00DD6E00">
        <w:t>ie</w:t>
      </w:r>
      <w:proofErr w:type="spellEnd"/>
      <w:r w:rsidRPr="00DD6E00">
        <w:t xml:space="preserve"> naturalised, volunteer or commercially grown </w:t>
      </w:r>
      <w:r w:rsidRPr="00DD6E00">
        <w:rPr>
          <w:i/>
          <w:iCs/>
        </w:rPr>
        <w:t>G. </w:t>
      </w:r>
      <w:proofErr w:type="spellStart"/>
      <w:r w:rsidRPr="00DD6E00">
        <w:rPr>
          <w:i/>
          <w:iCs/>
        </w:rPr>
        <w:t>hirsutum</w:t>
      </w:r>
      <w:proofErr w:type="spellEnd"/>
      <w:r w:rsidRPr="00DD6E00">
        <w:t xml:space="preserve"> or </w:t>
      </w:r>
      <w:proofErr w:type="gramStart"/>
      <w:r w:rsidRPr="00DD6E00">
        <w:rPr>
          <w:i/>
          <w:iCs/>
        </w:rPr>
        <w:t xml:space="preserve">G. </w:t>
      </w:r>
      <w:proofErr w:type="spellStart"/>
      <w:r w:rsidRPr="00DD6E00">
        <w:rPr>
          <w:i/>
          <w:iCs/>
        </w:rPr>
        <w:t>barbadense</w:t>
      </w:r>
      <w:proofErr w:type="spellEnd"/>
      <w:r w:rsidRPr="00DD6E00">
        <w:t xml:space="preserve"> cotton plants</w:t>
      </w:r>
      <w:proofErr w:type="gramEnd"/>
      <w:r w:rsidRPr="00DD6E00">
        <w:t xml:space="preserve">, including other GM cotton lines) could lead to increased exposure of organisms, including people, to the expressed PAT protein. Additionally, exposure to the introduced </w:t>
      </w:r>
      <w:r w:rsidRPr="00DD6E00">
        <w:rPr>
          <w:i/>
          <w:iCs/>
        </w:rPr>
        <w:t>bar</w:t>
      </w:r>
      <w:r w:rsidRPr="00DD6E00">
        <w:t xml:space="preserve"> gene or its product in combination with introduced genes or their products present in commercially approved GM cotton lines could also occur from gene flow between Liberty Link</w:t>
      </w:r>
      <w:r w:rsidRPr="00DD6E00">
        <w:rPr>
          <w:vertAlign w:val="superscript"/>
        </w:rPr>
        <w:t>®</w:t>
      </w:r>
      <w:r w:rsidRPr="00DD6E00">
        <w:t xml:space="preserve"> Cotton and other commercially approved GM cotton lines. These events could result in toxicity for organisms, including people or allergic reactions in people. </w:t>
      </w:r>
    </w:p>
    <w:p w:rsidR="00901D2A" w:rsidRPr="00DD6E00" w:rsidRDefault="00901D2A" w:rsidP="00901D2A">
      <w:pPr>
        <w:pStyle w:val="Paragraph"/>
        <w:numPr>
          <w:ilvl w:val="0"/>
          <w:numId w:val="0"/>
        </w:numPr>
      </w:pPr>
      <w:r>
        <w:t xml:space="preserve">194. </w:t>
      </w:r>
      <w:r w:rsidRPr="00DD6E00">
        <w:t xml:space="preserve">However, the PAT protein has extremely low toxicity (see Sections 2.1 and 2.3 of this Chapter) and the GM cotton products (oil and linters) have been approved for use in food (see Section 2.1.1 of this Chapter for details). Evidence also indicates that the PAT protein is not allergenic to people (see Section 2.2). Furthermore, organisms including people are already widely exposed to the protein via bacteria naturally expressing it (see Section 2.1). </w:t>
      </w:r>
    </w:p>
    <w:p w:rsidR="00901D2A" w:rsidRPr="00DD6E00" w:rsidRDefault="00901D2A" w:rsidP="00901D2A">
      <w:pPr>
        <w:pStyle w:val="Paragraph"/>
        <w:numPr>
          <w:ilvl w:val="0"/>
          <w:numId w:val="0"/>
        </w:numPr>
      </w:pPr>
      <w:r>
        <w:t xml:space="preserve">195. </w:t>
      </w:r>
      <w:r w:rsidRPr="00DD6E00">
        <w:t>As discussed in the DIR 012/2002, 022/2002, 023/2002 and 059/2005 RARMPs, all of the expressed proteins in GM cotton lines currently approved for commercial scale cultivation have low acute oral toxicity. If conventional crossing between Liberty Link</w:t>
      </w:r>
      <w:r w:rsidRPr="00DD6E00">
        <w:rPr>
          <w:vertAlign w:val="superscript"/>
        </w:rPr>
        <w:t>®</w:t>
      </w:r>
      <w:r w:rsidRPr="00DD6E00">
        <w:t xml:space="preserve"> cotton and other commercially approved cotton lines occurred, no interactions between the proteins expressed </w:t>
      </w:r>
      <w:proofErr w:type="gramStart"/>
      <w:r w:rsidRPr="00DD6E00">
        <w:t>as a result</w:t>
      </w:r>
      <w:proofErr w:type="gramEnd"/>
      <w:r w:rsidRPr="00DD6E00">
        <w:t xml:space="preserve"> of the introduced genes are expected as all of the proteins are produced via independent biochemical pathways. Therefore, it </w:t>
      </w:r>
      <w:proofErr w:type="gramStart"/>
      <w:r w:rsidRPr="00DD6E00">
        <w:t>is not expected</w:t>
      </w:r>
      <w:proofErr w:type="gramEnd"/>
      <w:r w:rsidRPr="00DD6E00">
        <w:t xml:space="preserve"> that there will be any unintended biochemical changes that may give rise to toxicity or </w:t>
      </w:r>
      <w:proofErr w:type="spellStart"/>
      <w:r w:rsidRPr="00DD6E00">
        <w:t>allergencity</w:t>
      </w:r>
      <w:proofErr w:type="spellEnd"/>
      <w:r w:rsidRPr="00DD6E00">
        <w:t xml:space="preserve"> for people or other organisms. </w:t>
      </w:r>
    </w:p>
    <w:p w:rsidR="00901D2A" w:rsidRPr="00DD6E00" w:rsidRDefault="00901D2A" w:rsidP="00901D2A">
      <w:pPr>
        <w:pStyle w:val="Paragraph"/>
        <w:numPr>
          <w:ilvl w:val="0"/>
          <w:numId w:val="0"/>
        </w:numPr>
      </w:pPr>
      <w:r>
        <w:t xml:space="preserve">196. </w:t>
      </w:r>
      <w:r w:rsidRPr="00DD6E00">
        <w:t xml:space="preserve">Vertical gene transfer to sexually compatible cotton plants would be minimal, since outcrossing of cotton is localised around the pollen source and decreases significantly with distance (OGTR 2002 and references therein). The amount of </w:t>
      </w:r>
      <w:proofErr w:type="spellStart"/>
      <w:r w:rsidRPr="00DD6E00">
        <w:t>insectide</w:t>
      </w:r>
      <w:proofErr w:type="spellEnd"/>
      <w:r w:rsidRPr="00DD6E00">
        <w:t xml:space="preserve"> sprays used on Liberty Link</w:t>
      </w:r>
      <w:r w:rsidRPr="00DD6E00">
        <w:rPr>
          <w:vertAlign w:val="superscript"/>
        </w:rPr>
        <w:t>®</w:t>
      </w:r>
      <w:r w:rsidRPr="00DD6E00">
        <w:t xml:space="preserve"> Cotton may also reduce the number of pollinators of cotton and thus further reduce the amount of gene transfer. Furthermore, the level of exposure expected </w:t>
      </w:r>
      <w:proofErr w:type="gramStart"/>
      <w:r w:rsidRPr="00DD6E00">
        <w:t>as a result</w:t>
      </w:r>
      <w:proofErr w:type="gramEnd"/>
      <w:r w:rsidRPr="00DD6E00">
        <w:t xml:space="preserve"> of gene transfer to </w:t>
      </w:r>
      <w:r w:rsidRPr="00DD6E00">
        <w:rPr>
          <w:i/>
          <w:iCs/>
        </w:rPr>
        <w:t xml:space="preserve">G. </w:t>
      </w:r>
      <w:proofErr w:type="spellStart"/>
      <w:r w:rsidRPr="00DD6E00">
        <w:rPr>
          <w:i/>
          <w:iCs/>
        </w:rPr>
        <w:t>hirsutum</w:t>
      </w:r>
      <w:proofErr w:type="spellEnd"/>
      <w:r w:rsidRPr="00DD6E00">
        <w:t xml:space="preserve"> or </w:t>
      </w:r>
      <w:r w:rsidRPr="00DD6E00">
        <w:rPr>
          <w:i/>
          <w:iCs/>
        </w:rPr>
        <w:t xml:space="preserve">G. </w:t>
      </w:r>
      <w:proofErr w:type="spellStart"/>
      <w:r w:rsidRPr="00DD6E00">
        <w:rPr>
          <w:i/>
          <w:iCs/>
        </w:rPr>
        <w:t>barbadense</w:t>
      </w:r>
      <w:proofErr w:type="spellEnd"/>
      <w:r w:rsidRPr="00DD6E00">
        <w:t xml:space="preserve"> plants would be minimal, since the numbers of GM cotton plants resulting from spread and persistence will be small in comparison to the proposed commercial release of Liberty Link</w:t>
      </w:r>
      <w:r w:rsidRPr="00DD6E00">
        <w:rPr>
          <w:vertAlign w:val="superscript"/>
        </w:rPr>
        <w:t>®</w:t>
      </w:r>
      <w:r w:rsidRPr="00DD6E00">
        <w:t xml:space="preserve"> Cotton. </w:t>
      </w:r>
    </w:p>
    <w:p w:rsidR="00901D2A" w:rsidRPr="00DD6E00" w:rsidRDefault="00901D2A" w:rsidP="00901D2A">
      <w:pPr>
        <w:pStyle w:val="Paragraph"/>
        <w:numPr>
          <w:ilvl w:val="0"/>
          <w:numId w:val="0"/>
        </w:numPr>
      </w:pPr>
      <w:r>
        <w:t xml:space="preserve">197. </w:t>
      </w:r>
      <w:r w:rsidRPr="00DD6E00">
        <w:t xml:space="preserve">Therefore, </w:t>
      </w:r>
      <w:r w:rsidRPr="00DD6E00">
        <w:rPr>
          <w:b/>
          <w:bCs/>
        </w:rPr>
        <w:t>no risk is identified</w:t>
      </w:r>
      <w:r w:rsidRPr="00DD6E00">
        <w:t xml:space="preserve"> and the potential for toxicity or allergic reactions in organisms, including people, </w:t>
      </w:r>
      <w:proofErr w:type="gramStart"/>
      <w:r w:rsidRPr="00DD6E00">
        <w:t>as a result</w:t>
      </w:r>
      <w:proofErr w:type="gramEnd"/>
      <w:r w:rsidRPr="00DD6E00">
        <w:t xml:space="preserve"> of vertical gene transfer of the introduced</w:t>
      </w:r>
      <w:r w:rsidRPr="00DD6E00">
        <w:rPr>
          <w:i/>
          <w:iCs/>
        </w:rPr>
        <w:t xml:space="preserve"> </w:t>
      </w:r>
      <w:r w:rsidRPr="00DD6E00">
        <w:t xml:space="preserve">gene into other </w:t>
      </w:r>
      <w:r w:rsidRPr="00DD6E00">
        <w:rPr>
          <w:i/>
          <w:iCs/>
        </w:rPr>
        <w:t>G. </w:t>
      </w:r>
      <w:proofErr w:type="spellStart"/>
      <w:r w:rsidRPr="00DD6E00">
        <w:rPr>
          <w:i/>
          <w:iCs/>
        </w:rPr>
        <w:t>hirsutum</w:t>
      </w:r>
      <w:proofErr w:type="spellEnd"/>
      <w:r w:rsidRPr="00DD6E00">
        <w:t xml:space="preserve"> or </w:t>
      </w:r>
      <w:r w:rsidRPr="00DD6E00">
        <w:rPr>
          <w:i/>
          <w:iCs/>
        </w:rPr>
        <w:t>G. </w:t>
      </w:r>
      <w:proofErr w:type="spellStart"/>
      <w:r w:rsidRPr="00DD6E00">
        <w:rPr>
          <w:i/>
          <w:iCs/>
        </w:rPr>
        <w:t>barbadense</w:t>
      </w:r>
      <w:proofErr w:type="spellEnd"/>
      <w:r w:rsidRPr="00DD6E00">
        <w:t xml:space="preserve"> plants will not be assessed further.</w:t>
      </w:r>
    </w:p>
    <w:p w:rsidR="00901D2A" w:rsidRPr="00DD6E00" w:rsidRDefault="00901D2A" w:rsidP="00901D2A">
      <w:pPr>
        <w:pStyle w:val="Heading4"/>
      </w:pPr>
      <w:r w:rsidRPr="00DD6E00">
        <w:t>2.5.5</w:t>
      </w:r>
      <w:r w:rsidRPr="00DD6E00">
        <w:tab/>
        <w:t xml:space="preserve">Presence of the introduced regulatory sequences in </w:t>
      </w:r>
      <w:r w:rsidRPr="00DD6E00">
        <w:rPr>
          <w:i w:val="0"/>
          <w:iCs w:val="0"/>
        </w:rPr>
        <w:t>G. </w:t>
      </w:r>
      <w:proofErr w:type="spellStart"/>
      <w:r w:rsidRPr="00DD6E00">
        <w:rPr>
          <w:i w:val="0"/>
          <w:iCs w:val="0"/>
        </w:rPr>
        <w:t>hirsutum</w:t>
      </w:r>
      <w:proofErr w:type="spellEnd"/>
      <w:r w:rsidRPr="00DD6E00">
        <w:t xml:space="preserve"> or </w:t>
      </w:r>
      <w:r w:rsidRPr="00DD6E00">
        <w:rPr>
          <w:i w:val="0"/>
          <w:iCs w:val="0"/>
        </w:rPr>
        <w:t>G. </w:t>
      </w:r>
      <w:proofErr w:type="spellStart"/>
      <w:r w:rsidRPr="00DD6E00">
        <w:rPr>
          <w:i w:val="0"/>
          <w:iCs w:val="0"/>
        </w:rPr>
        <w:t>barbadense</w:t>
      </w:r>
      <w:proofErr w:type="spellEnd"/>
      <w:r w:rsidRPr="00DD6E00">
        <w:t xml:space="preserve"> plants as a result of gene transfer</w:t>
      </w:r>
    </w:p>
    <w:p w:rsidR="00901D2A" w:rsidRPr="00DD6E00" w:rsidRDefault="00901D2A" w:rsidP="00901D2A">
      <w:pPr>
        <w:pStyle w:val="Paragraph"/>
        <w:numPr>
          <w:ilvl w:val="0"/>
          <w:numId w:val="0"/>
        </w:numPr>
      </w:pPr>
      <w:r>
        <w:t xml:space="preserve">198. </w:t>
      </w:r>
      <w:r w:rsidRPr="00DD6E00">
        <w:t xml:space="preserve">All of the introduced regulatory sequences operate in the same manner as regulatory elements endogenous to cotton plants. The transfer of either endogenous or introduced regulatory sequences could result in unpredictable effects. The impacts from the introduced regulatory elements are equivalent to and no greater than the endogenous regulatory elements. Therefore, </w:t>
      </w:r>
      <w:r w:rsidRPr="00DD6E00">
        <w:rPr>
          <w:b/>
          <w:bCs/>
        </w:rPr>
        <w:t>no risk is identified</w:t>
      </w:r>
      <w:r w:rsidRPr="00DD6E00">
        <w:t xml:space="preserve"> and the potential for an adverse outcome </w:t>
      </w:r>
      <w:proofErr w:type="gramStart"/>
      <w:r w:rsidRPr="00DD6E00">
        <w:t>as a result</w:t>
      </w:r>
      <w:proofErr w:type="gramEnd"/>
      <w:r w:rsidRPr="00DD6E00">
        <w:t xml:space="preserve"> of vertical gene transfer of introduced regulatory sequences will not be assessed further.</w:t>
      </w:r>
    </w:p>
    <w:p w:rsidR="00901D2A" w:rsidRPr="00DD6E00" w:rsidRDefault="00901D2A" w:rsidP="00901D2A">
      <w:pPr>
        <w:pStyle w:val="Heading4"/>
      </w:pPr>
      <w:r w:rsidRPr="00DD6E00">
        <w:t>2.5.6</w:t>
      </w:r>
      <w:r w:rsidRPr="00DD6E00">
        <w:tab/>
        <w:t>Reduced choice of herbicides for the control of cotton volunteers as a result of stacking of herbicide tolerance traits</w:t>
      </w:r>
    </w:p>
    <w:p w:rsidR="00901D2A" w:rsidRPr="00DD6E00" w:rsidRDefault="00901D2A" w:rsidP="00901D2A">
      <w:pPr>
        <w:pStyle w:val="Paragraph"/>
        <w:numPr>
          <w:ilvl w:val="0"/>
          <w:numId w:val="0"/>
        </w:numPr>
      </w:pPr>
      <w:r>
        <w:t xml:space="preserve">299. </w:t>
      </w:r>
      <w:r w:rsidRPr="00DD6E00">
        <w:t xml:space="preserve">GM cotton plants expressing the </w:t>
      </w:r>
      <w:r w:rsidRPr="00DD6E00">
        <w:rPr>
          <w:i/>
          <w:iCs/>
        </w:rPr>
        <w:t>bar</w:t>
      </w:r>
      <w:r w:rsidRPr="00DD6E00">
        <w:t xml:space="preserve"> gene in combination with </w:t>
      </w:r>
      <w:r w:rsidRPr="00DD6E00">
        <w:rPr>
          <w:i/>
          <w:iCs/>
        </w:rPr>
        <w:t>cp4 </w:t>
      </w:r>
      <w:proofErr w:type="spellStart"/>
      <w:r w:rsidRPr="00DD6E00">
        <w:rPr>
          <w:i/>
          <w:iCs/>
        </w:rPr>
        <w:t>epsps</w:t>
      </w:r>
      <w:proofErr w:type="spellEnd"/>
      <w:r w:rsidRPr="00DD6E00">
        <w:t xml:space="preserve"> gene present in commercially approved cotton lines as a result of vertical gene transfer could become tolerant to both </w:t>
      </w:r>
      <w:proofErr w:type="spellStart"/>
      <w:r w:rsidRPr="00DD6E00">
        <w:t>glufosinate</w:t>
      </w:r>
      <w:proofErr w:type="spellEnd"/>
      <w:r w:rsidRPr="00DD6E00">
        <w:t xml:space="preserve"> ammonium and glyphosate and therefore these herbicides could not be used to control the cotton volunteers. </w:t>
      </w:r>
    </w:p>
    <w:p w:rsidR="00901D2A" w:rsidRPr="00DD6E00" w:rsidRDefault="00901D2A" w:rsidP="00901D2A">
      <w:pPr>
        <w:pStyle w:val="Paragraph"/>
        <w:numPr>
          <w:ilvl w:val="0"/>
          <w:numId w:val="0"/>
        </w:numPr>
      </w:pPr>
      <w:r>
        <w:t xml:space="preserve">200. </w:t>
      </w:r>
      <w:r w:rsidRPr="00DD6E00">
        <w:t xml:space="preserve">The control of cotton volunteers is important both in cotton fields and outside the fields such as along roadsides and drains. </w:t>
      </w:r>
      <w:proofErr w:type="gramStart"/>
      <w:r w:rsidRPr="00DD6E00">
        <w:t>There are three types of cotton volunteers that need to be controlled: seedling cotton, established cotton and regrowth or ‘</w:t>
      </w:r>
      <w:proofErr w:type="spellStart"/>
      <w:r w:rsidRPr="00DD6E00">
        <w:t>ratoon</w:t>
      </w:r>
      <w:proofErr w:type="spellEnd"/>
      <w:r w:rsidRPr="00DD6E00">
        <w:t>’ cotton.</w:t>
      </w:r>
      <w:proofErr w:type="gramEnd"/>
      <w:r w:rsidRPr="00DD6E00">
        <w:t xml:space="preserve"> </w:t>
      </w:r>
    </w:p>
    <w:p w:rsidR="00901D2A" w:rsidRPr="00DD6E00" w:rsidRDefault="00901D2A" w:rsidP="00901D2A">
      <w:pPr>
        <w:pStyle w:val="Paragraph"/>
        <w:numPr>
          <w:ilvl w:val="0"/>
          <w:numId w:val="0"/>
        </w:numPr>
      </w:pPr>
      <w:r>
        <w:t xml:space="preserve">201. </w:t>
      </w:r>
      <w:r w:rsidRPr="00DD6E00">
        <w:t xml:space="preserve">Herbicides </w:t>
      </w:r>
      <w:proofErr w:type="gramStart"/>
      <w:r w:rsidRPr="00DD6E00">
        <w:t>can be used</w:t>
      </w:r>
      <w:proofErr w:type="gramEnd"/>
      <w:r w:rsidRPr="00DD6E00">
        <w:t xml:space="preserve"> to control seedling cotton volunteers. Glyphosate has been the most common herbicide to control these volunteers </w:t>
      </w:r>
      <w:proofErr w:type="gramStart"/>
      <w:r w:rsidRPr="00DD6E00">
        <w:t>but,</w:t>
      </w:r>
      <w:proofErr w:type="gramEnd"/>
      <w:r w:rsidRPr="00DD6E00">
        <w:t xml:space="preserve"> with the uptake of Roundup Ready</w:t>
      </w:r>
      <w:r w:rsidRPr="00DD6E00">
        <w:rPr>
          <w:vertAlign w:val="superscript"/>
        </w:rPr>
        <w:t>®</w:t>
      </w:r>
      <w:r w:rsidRPr="00DD6E00">
        <w:t xml:space="preserve"> GM cotton since 2000, alternative herbicides are being used. </w:t>
      </w:r>
      <w:proofErr w:type="spellStart"/>
      <w:r w:rsidRPr="00DD6E00">
        <w:t>Glufosinate</w:t>
      </w:r>
      <w:proofErr w:type="spellEnd"/>
      <w:r w:rsidRPr="00DD6E00">
        <w:t xml:space="preserve"> ammonium is one of the options. However, its use is limited on cotton volunteers as its effectiveness on cotton seedlings at the </w:t>
      </w:r>
      <w:proofErr w:type="gramStart"/>
      <w:r w:rsidRPr="00DD6E00">
        <w:t>4</w:t>
      </w:r>
      <w:proofErr w:type="gramEnd"/>
      <w:r w:rsidRPr="00DD6E00">
        <w:t xml:space="preserve"> and 8 leaf stage offers incomplete control. Other herbicides such as </w:t>
      </w:r>
      <w:proofErr w:type="spellStart"/>
      <w:r w:rsidRPr="00DD6E00">
        <w:t>bromoxynil</w:t>
      </w:r>
      <w:proofErr w:type="spellEnd"/>
      <w:r w:rsidRPr="00DD6E00">
        <w:t xml:space="preserve">, </w:t>
      </w:r>
      <w:proofErr w:type="spellStart"/>
      <w:r w:rsidRPr="00DD6E00">
        <w:t>carfentrazone</w:t>
      </w:r>
      <w:proofErr w:type="spellEnd"/>
      <w:r w:rsidRPr="00DD6E00">
        <w:t xml:space="preserve"> and a combination of </w:t>
      </w:r>
      <w:proofErr w:type="spellStart"/>
      <w:r w:rsidRPr="00DD6E00">
        <w:t>paraquat</w:t>
      </w:r>
      <w:proofErr w:type="spellEnd"/>
      <w:r w:rsidRPr="00DD6E00">
        <w:t xml:space="preserve"> and </w:t>
      </w:r>
      <w:proofErr w:type="spellStart"/>
      <w:r w:rsidRPr="00DD6E00">
        <w:t>diquat</w:t>
      </w:r>
      <w:proofErr w:type="spellEnd"/>
      <w:r w:rsidRPr="00DD6E00">
        <w:t xml:space="preserve"> have been shown to be effective </w:t>
      </w:r>
      <w:r w:rsidRPr="00DD6E00">
        <w:fldChar w:fldCharType="begin"/>
      </w:r>
      <w:r w:rsidRPr="00DD6E00">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DD6E00">
        <w:fldChar w:fldCharType="separate"/>
      </w:r>
      <w:r w:rsidRPr="00DD6E00">
        <w:t>(Roberts et al. 2002)</w:t>
      </w:r>
      <w:r w:rsidRPr="00DD6E00">
        <w:fldChar w:fldCharType="end"/>
      </w:r>
      <w:r w:rsidRPr="00DD6E00">
        <w:t xml:space="preserve">. Cultivation is also a very effective method to control seedling cotton volunteers </w:t>
      </w:r>
      <w:r w:rsidRPr="00DD6E00">
        <w:fldChar w:fldCharType="begin"/>
      </w:r>
      <w:r w:rsidRPr="00DD6E00">
        <w:instrText xml:space="preserve"> ADDIN REFMGR.CITE &lt;Refman&gt;&lt;Cite&gt;&lt;Author&gt;Australian Cotton Cooperative Research Centre&lt;/Author&gt;&lt;Year&gt;2002&lt;/Year&gt;&lt;RecNum&gt;3107&lt;/RecNum&gt;&lt;IDText&gt;WEEDpak - A guide for integrated management of weeds in cotton&lt;/IDText&gt;&lt;MDL Ref_Type="Book, Whole"&gt;&lt;Ref_Type&gt;Book, Whole&lt;/Ref_Type&gt;&lt;Ref_ID&gt;3107&lt;/Ref_ID&gt;&lt;Title_Primary&gt;WEEDpak - A guide for integrated management of weeds in cotton&lt;/Title_Primary&gt;&lt;Authors_Primary&gt;Australian Cotton Cooperative Research Centre&lt;/Authors_Primary&gt;&lt;Date_Primary&gt;2002=August&lt;/Date_Primary&gt;&lt;Keywords&gt;management&lt;/Keywords&gt;&lt;Keywords&gt;weeds&lt;/Keywords&gt;&lt;Keywords&gt;weed&lt;/Keywords&gt;&lt;Keywords&gt;Cotton&lt;/Keywords&gt;&lt;Reprint&gt;Not in File&lt;/Reprint&gt;&lt;Pub_Place&gt;Narrabri, NSW&lt;/Pub_Place&gt;&lt;Publisher&gt;Australian Cotton Cooperative Research Centre&lt;/Publisher&gt;&lt;Availability&gt;Tracey Farrell&lt;/Availability&gt;&lt;Web_URL&gt;&lt;u&gt;http://www.cotton.crc.org.au/Publicat/Weeds/WPConten.htm&lt;/u&gt;&lt;/Web_URL&gt;&lt;ZZ_WorkformID&gt;2&lt;/ZZ_WorkformID&gt;&lt;/MDL&gt;&lt;/Cite&gt;&lt;/Refman&gt;</w:instrText>
      </w:r>
      <w:r w:rsidRPr="00DD6E00">
        <w:fldChar w:fldCharType="separate"/>
      </w:r>
      <w:r w:rsidRPr="00DD6E00">
        <w:t>(Australian Cotton Cooperative Research Centre 2002a)</w:t>
      </w:r>
      <w:r w:rsidRPr="00DD6E00">
        <w:fldChar w:fldCharType="end"/>
      </w:r>
      <w:r w:rsidRPr="00DD6E00">
        <w:t>.</w:t>
      </w:r>
    </w:p>
    <w:p w:rsidR="00901D2A" w:rsidRPr="00DD6E00" w:rsidRDefault="00901D2A" w:rsidP="00901D2A">
      <w:pPr>
        <w:pStyle w:val="Paragraph"/>
        <w:numPr>
          <w:ilvl w:val="0"/>
          <w:numId w:val="0"/>
        </w:numPr>
      </w:pPr>
      <w:r>
        <w:t xml:space="preserve">202. </w:t>
      </w:r>
      <w:r w:rsidRPr="00DD6E00">
        <w:t xml:space="preserve">Established or </w:t>
      </w:r>
      <w:proofErr w:type="spellStart"/>
      <w:r w:rsidRPr="00DD6E00">
        <w:t>ratoon</w:t>
      </w:r>
      <w:proofErr w:type="spellEnd"/>
      <w:r w:rsidRPr="00DD6E00">
        <w:t xml:space="preserve"> cotton plants, whether GM or non-GM, are difficult to control by herbicides alone. For example, glyphosate </w:t>
      </w:r>
      <w:proofErr w:type="gramStart"/>
      <w:r w:rsidRPr="00DD6E00">
        <w:t>is not generally used</w:t>
      </w:r>
      <w:proofErr w:type="gramEnd"/>
      <w:r w:rsidRPr="00DD6E00">
        <w:t xml:space="preserve"> to control established cotton plants because it does not kill the plants and they can recover. Instead, established or </w:t>
      </w:r>
      <w:proofErr w:type="spellStart"/>
      <w:r w:rsidRPr="00DD6E00">
        <w:t>ratoon</w:t>
      </w:r>
      <w:proofErr w:type="spellEnd"/>
      <w:r w:rsidRPr="00DD6E00">
        <w:t xml:space="preserve"> cotton plants are most effectively controlled by mechanical methods involving mulching, root cutting and cultivation </w:t>
      </w:r>
      <w:r w:rsidRPr="00DD6E00">
        <w:fldChar w:fldCharType="begin"/>
      </w:r>
      <w:r w:rsidRPr="00DD6E00">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DD6E00">
        <w:fldChar w:fldCharType="separate"/>
      </w:r>
      <w:r w:rsidRPr="00DD6E00">
        <w:t>(Roberts et al. 2002)</w:t>
      </w:r>
      <w:r w:rsidRPr="00DD6E00">
        <w:fldChar w:fldCharType="end"/>
      </w:r>
      <w:r w:rsidRPr="00DD6E00">
        <w:t>.</w:t>
      </w:r>
    </w:p>
    <w:p w:rsidR="00901D2A" w:rsidRPr="00DD6E00" w:rsidRDefault="00901D2A" w:rsidP="00901D2A">
      <w:pPr>
        <w:pStyle w:val="Paragraph"/>
        <w:numPr>
          <w:ilvl w:val="0"/>
          <w:numId w:val="0"/>
        </w:numPr>
      </w:pPr>
      <w:r>
        <w:t xml:space="preserve">203. </w:t>
      </w:r>
      <w:r w:rsidRPr="00DD6E00">
        <w:t xml:space="preserve">Therefore, </w:t>
      </w:r>
      <w:r w:rsidRPr="00DD6E00">
        <w:rPr>
          <w:b/>
          <w:bCs/>
        </w:rPr>
        <w:t>no risk is identified</w:t>
      </w:r>
      <w:r w:rsidRPr="00DD6E00">
        <w:t xml:space="preserve"> and the potential for reduced choice of herbicides to control cotton volunteers as a result of vertical gene transfer of the </w:t>
      </w:r>
      <w:r w:rsidRPr="00DD6E00">
        <w:rPr>
          <w:i/>
          <w:iCs/>
        </w:rPr>
        <w:t>bar</w:t>
      </w:r>
      <w:r w:rsidRPr="00DD6E00">
        <w:t xml:space="preserve"> gene to other commercially approved GM cotton lines containing the </w:t>
      </w:r>
      <w:r w:rsidRPr="00DD6E00">
        <w:rPr>
          <w:i/>
          <w:iCs/>
        </w:rPr>
        <w:t>cp4 </w:t>
      </w:r>
      <w:proofErr w:type="spellStart"/>
      <w:r w:rsidRPr="00DD6E00">
        <w:rPr>
          <w:i/>
          <w:iCs/>
        </w:rPr>
        <w:t>epsps</w:t>
      </w:r>
      <w:proofErr w:type="spellEnd"/>
      <w:r w:rsidRPr="00DD6E00">
        <w:t xml:space="preserve"> gene will not be assessed further.</w:t>
      </w:r>
    </w:p>
    <w:p w:rsidR="00901D2A" w:rsidRPr="00DD6E00" w:rsidRDefault="00901D2A" w:rsidP="00901D2A">
      <w:pPr>
        <w:pStyle w:val="Heading4"/>
      </w:pPr>
      <w:r w:rsidRPr="00DD6E00">
        <w:t>2.5.7</w:t>
      </w:r>
      <w:r w:rsidRPr="00DD6E00">
        <w:tab/>
        <w:t>Tolerance to other herbicides as a result of stacking</w:t>
      </w:r>
    </w:p>
    <w:p w:rsidR="00901D2A" w:rsidRPr="00DD6E00" w:rsidRDefault="00901D2A" w:rsidP="00901D2A">
      <w:pPr>
        <w:pStyle w:val="Paragraph"/>
        <w:numPr>
          <w:ilvl w:val="0"/>
          <w:numId w:val="0"/>
        </w:numPr>
      </w:pPr>
      <w:r>
        <w:t xml:space="preserve">204. </w:t>
      </w:r>
      <w:r w:rsidRPr="00DD6E00">
        <w:t xml:space="preserve">GM cotton plants expressing the </w:t>
      </w:r>
      <w:r w:rsidRPr="00DD6E00">
        <w:rPr>
          <w:i/>
          <w:iCs/>
        </w:rPr>
        <w:t>bar</w:t>
      </w:r>
      <w:r w:rsidRPr="00DD6E00">
        <w:t xml:space="preserve"> gene in combination with </w:t>
      </w:r>
      <w:r w:rsidRPr="00DD6E00">
        <w:rPr>
          <w:i/>
          <w:iCs/>
        </w:rPr>
        <w:t>cp4 </w:t>
      </w:r>
      <w:proofErr w:type="spellStart"/>
      <w:r w:rsidRPr="00DD6E00">
        <w:rPr>
          <w:i/>
          <w:iCs/>
        </w:rPr>
        <w:t>epsps</w:t>
      </w:r>
      <w:proofErr w:type="spellEnd"/>
      <w:r w:rsidRPr="00DD6E00">
        <w:t xml:space="preserve"> gene present in commercially approved GM cotton lines as a result of vertical gene transfer could become tolerant to both </w:t>
      </w:r>
      <w:proofErr w:type="spellStart"/>
      <w:r w:rsidRPr="00DD6E00">
        <w:t>glufosinate</w:t>
      </w:r>
      <w:proofErr w:type="spellEnd"/>
      <w:r w:rsidRPr="00DD6E00">
        <w:t xml:space="preserve"> ammonium and glyphosate as well as other herbicides. </w:t>
      </w:r>
    </w:p>
    <w:p w:rsidR="00901D2A" w:rsidRPr="00DD6E00" w:rsidRDefault="00901D2A" w:rsidP="00901D2A">
      <w:pPr>
        <w:pStyle w:val="Paragraph"/>
        <w:numPr>
          <w:ilvl w:val="0"/>
          <w:numId w:val="0"/>
        </w:numPr>
      </w:pPr>
      <w:r>
        <w:t xml:space="preserve">205. </w:t>
      </w:r>
      <w:r w:rsidRPr="00DD6E00">
        <w:t xml:space="preserve">Herbicides containing </w:t>
      </w:r>
      <w:proofErr w:type="spellStart"/>
      <w:r w:rsidRPr="00DD6E00">
        <w:t>glufosinate</w:t>
      </w:r>
      <w:proofErr w:type="spellEnd"/>
      <w:r w:rsidRPr="00DD6E00">
        <w:t xml:space="preserve"> ammonium </w:t>
      </w:r>
      <w:proofErr w:type="gramStart"/>
      <w:r w:rsidRPr="00DD6E00">
        <w:t>are classified</w:t>
      </w:r>
      <w:proofErr w:type="gramEnd"/>
      <w:r w:rsidRPr="00DD6E00">
        <w:t xml:space="preserve"> into Group N and herbicides containing glyphosate are in Group M and therefore these herbicides affect different biochemical pathways in plants. Therefore, it is unlikely that the presence of both the </w:t>
      </w:r>
      <w:r w:rsidRPr="00DD6E00">
        <w:rPr>
          <w:i/>
          <w:iCs/>
        </w:rPr>
        <w:t>bar</w:t>
      </w:r>
      <w:r w:rsidRPr="00DD6E00">
        <w:t xml:space="preserve"> and</w:t>
      </w:r>
      <w:r w:rsidRPr="00DD6E00">
        <w:rPr>
          <w:i/>
          <w:iCs/>
        </w:rPr>
        <w:t xml:space="preserve"> cp4 </w:t>
      </w:r>
      <w:proofErr w:type="spellStart"/>
      <w:r w:rsidRPr="00DD6E00">
        <w:rPr>
          <w:i/>
          <w:iCs/>
        </w:rPr>
        <w:t>epsps</w:t>
      </w:r>
      <w:proofErr w:type="spellEnd"/>
      <w:r w:rsidRPr="00DD6E00">
        <w:t xml:space="preserve"> gene in cotton plants will result in unintended biochemical interactions and that the plants will develop resistance to a different type of herbicide.</w:t>
      </w:r>
    </w:p>
    <w:p w:rsidR="00901D2A" w:rsidRPr="00DD6E00" w:rsidRDefault="00901D2A" w:rsidP="00901D2A">
      <w:pPr>
        <w:pStyle w:val="Paragraph"/>
        <w:numPr>
          <w:ilvl w:val="0"/>
          <w:numId w:val="0"/>
        </w:numPr>
      </w:pPr>
      <w:r>
        <w:t xml:space="preserve">206. </w:t>
      </w:r>
      <w:r w:rsidRPr="00DD6E00">
        <w:t xml:space="preserve">A study on stacking of glyphosate and </w:t>
      </w:r>
      <w:proofErr w:type="spellStart"/>
      <w:r w:rsidRPr="00DD6E00">
        <w:t>glufosinate</w:t>
      </w:r>
      <w:proofErr w:type="spellEnd"/>
      <w:r w:rsidRPr="00DD6E00">
        <w:t xml:space="preserve"> ammonium herbicide tolerance traits in GM canola showed no susceptibility to other, unrelated herbicides and no gene silencing </w:t>
      </w:r>
      <w:r w:rsidRPr="00DD6E00">
        <w:fldChar w:fldCharType="begin"/>
      </w:r>
      <w:r w:rsidRPr="00DD6E00">
        <w:instrText xml:space="preserve"> ADDIN REFMGR.CITE &lt;Refman&gt;&lt;Cite&gt;&lt;Author&gt;Senior&lt;/Author&gt;&lt;Year&gt;2002&lt;/Year&gt;&lt;RecNum&gt;1219&lt;/RecNum&gt;&lt;IDText&gt;Herbicide sensitivity of transgenic multiple herbicide-tolerant oilseed rape&lt;/IDText&gt;&lt;MDL Ref_Type="Journal"&gt;&lt;Ref_Type&gt;Journal&lt;/Ref_Type&gt;&lt;Ref_ID&gt;1219&lt;/Ref_ID&gt;&lt;Title_Primary&gt;Herbicide sensitivity of transgenic multiple herbicide-tolerant oilseed rape&lt;/Title_Primary&gt;&lt;Authors_Primary&gt;Senior,I.&lt;/Authors_Primary&gt;&lt;Authors_Primary&gt;Moyes,C.&lt;/Authors_Primary&gt;&lt;Authors_Primary&gt;Dale,P.J.&lt;/Authors_Primary&gt;&lt;Date_Primary&gt;2002=April&lt;/Date_Primary&gt;&lt;Keywords&gt;herbicide&lt;/Keywords&gt;&lt;Keywords&gt;transgenic&lt;/Keywords&gt;&lt;Keywords&gt;oilseed rape&lt;/Keywords&gt;&lt;Keywords&gt;glyphosate&lt;/Keywords&gt;&lt;Keywords&gt;herbicide tolerance&lt;/Keywords&gt;&lt;Keywords&gt;TOLERANCE&lt;/Keywords&gt;&lt;Keywords&gt;LINE&lt;/Keywords&gt;&lt;Keywords&gt;Brassica&lt;/Keywords&gt;&lt;Keywords&gt;Brassica napus&lt;/Keywords&gt;&lt;Keywords&gt;BRASSICA-NAPUS&lt;/Keywords&gt;&lt;Keywords&gt;Transgenes&lt;/Keywords&gt;&lt;Keywords&gt;TRANSGENE&lt;/Keywords&gt;&lt;Keywords&gt;Herbicides&lt;/Keywords&gt;&lt;Keywords&gt;crops&lt;/Keywords&gt;&lt;Keywords&gt;CROP&lt;/Keywords&gt;&lt;Keywords&gt;transgenic plants&lt;/Keywords&gt;&lt;Keywords&gt;PLANTS&lt;/Keywords&gt;&lt;Keywords&gt;plant&lt;/Keywords&gt;&lt;Keywords&gt;glufosinate&lt;/Keywords&gt;&lt;Reprint&gt;In File&lt;/Reprint&gt;&lt;Start_Page&gt;405&lt;/Start_Page&gt;&lt;End_Page&gt;412&lt;/End_Page&gt;&lt;Periodical&gt;Pest Management Science&lt;/Periodical&gt;&lt;Volume&gt;58&lt;/Volume&gt;&lt;Issue&gt;4&lt;/Issue&gt;&lt;ISSN_ISBN&gt;1526-498X&lt;/ISSN_ISBN&gt;&lt;Address&gt;John Innes Centre, Colney, Norwich NR4 7UH, UK.  E-Mail: Phil.Dale@BBSRC.ac.uk&lt;/Address&gt;&lt;ZZ_JournalFull&gt;&lt;f name="System"&gt;Pest Management Science&lt;/f&gt;&lt;/ZZ_JournalFull&gt;&lt;ZZ_WorkformID&gt;1&lt;/ZZ_WorkformID&gt;&lt;/MDL&gt;&lt;/Cite&gt;&lt;/Refman&gt;</w:instrText>
      </w:r>
      <w:r w:rsidRPr="00DD6E00">
        <w:fldChar w:fldCharType="separate"/>
      </w:r>
      <w:r w:rsidRPr="00DD6E00">
        <w:t>(Senior et al. 2002)</w:t>
      </w:r>
      <w:r w:rsidRPr="00DD6E00">
        <w:fldChar w:fldCharType="end"/>
      </w:r>
      <w:r w:rsidRPr="00DD6E00">
        <w:t>.</w:t>
      </w:r>
    </w:p>
    <w:p w:rsidR="00901D2A" w:rsidRPr="00DD6E00" w:rsidRDefault="00901D2A" w:rsidP="00901D2A">
      <w:pPr>
        <w:pStyle w:val="Paragraph"/>
        <w:numPr>
          <w:ilvl w:val="0"/>
          <w:numId w:val="0"/>
        </w:numPr>
      </w:pPr>
      <w:r>
        <w:t xml:space="preserve">207. </w:t>
      </w:r>
      <w:r w:rsidRPr="00DD6E00">
        <w:t xml:space="preserve">Therefore, </w:t>
      </w:r>
      <w:r w:rsidRPr="00DD6E00">
        <w:rPr>
          <w:b/>
          <w:bCs/>
        </w:rPr>
        <w:t>no risk is identified</w:t>
      </w:r>
      <w:r w:rsidRPr="00DD6E00">
        <w:t xml:space="preserve"> and the potential for tolerance to other herbicides as a result of vertical gene transfer of the </w:t>
      </w:r>
      <w:r w:rsidRPr="00DD6E00">
        <w:rPr>
          <w:i/>
          <w:iCs/>
        </w:rPr>
        <w:t>bar</w:t>
      </w:r>
      <w:r w:rsidRPr="00DD6E00">
        <w:t xml:space="preserve"> gene to other commercially approved GM cotton lines containing the </w:t>
      </w:r>
      <w:r w:rsidRPr="00DD6E00">
        <w:rPr>
          <w:i/>
          <w:iCs/>
        </w:rPr>
        <w:t>cp4 </w:t>
      </w:r>
      <w:proofErr w:type="spellStart"/>
      <w:r w:rsidRPr="00DD6E00">
        <w:rPr>
          <w:i/>
          <w:iCs/>
        </w:rPr>
        <w:t>epsps</w:t>
      </w:r>
      <w:proofErr w:type="spellEnd"/>
      <w:r w:rsidRPr="00DD6E00">
        <w:t xml:space="preserve"> gene will not be assessed further.</w:t>
      </w:r>
    </w:p>
    <w:p w:rsidR="00901D2A" w:rsidRPr="00DD6E00" w:rsidRDefault="00901D2A" w:rsidP="00901D2A">
      <w:pPr>
        <w:pStyle w:val="Heading3"/>
      </w:pPr>
      <w:bookmarkStart w:id="315" w:name="_Toc118533853"/>
      <w:bookmarkStart w:id="316" w:name="_Toc121209928"/>
      <w:bookmarkStart w:id="317" w:name="_Toc135718562"/>
      <w:bookmarkStart w:id="318" w:name="_Toc136159936"/>
      <w:bookmarkStart w:id="319" w:name="_Toc136343762"/>
      <w:bookmarkStart w:id="320" w:name="_Toc141236884"/>
      <w:bookmarkStart w:id="321" w:name="_Toc142807937"/>
      <w:bookmarkStart w:id="322" w:name="_Toc417387689"/>
      <w:r>
        <w:t xml:space="preserve">2.6 </w:t>
      </w:r>
      <w:r w:rsidRPr="00DD6E00">
        <w:t>Gene flow by horizontal gene transfer</w:t>
      </w:r>
      <w:bookmarkEnd w:id="315"/>
      <w:bookmarkEnd w:id="316"/>
      <w:bookmarkEnd w:id="317"/>
      <w:bookmarkEnd w:id="318"/>
      <w:bookmarkEnd w:id="319"/>
      <w:bookmarkEnd w:id="320"/>
      <w:bookmarkEnd w:id="321"/>
      <w:bookmarkEnd w:id="322"/>
    </w:p>
    <w:p w:rsidR="00901D2A" w:rsidRPr="00DD6E00" w:rsidRDefault="00901D2A" w:rsidP="00901D2A">
      <w:pPr>
        <w:pStyle w:val="Heading4"/>
      </w:pPr>
      <w:r w:rsidRPr="00DD6E00">
        <w:t>2.6.1</w:t>
      </w:r>
      <w:r w:rsidRPr="00DD6E00">
        <w:tab/>
        <w:t xml:space="preserve">Presence of the </w:t>
      </w:r>
      <w:r w:rsidRPr="00DD6E00">
        <w:rPr>
          <w:i w:val="0"/>
          <w:iCs w:val="0"/>
        </w:rPr>
        <w:t>bar</w:t>
      </w:r>
      <w:r w:rsidRPr="00DD6E00">
        <w:t xml:space="preserve"> gene, or the introduced regulatory sequences, in other organisms</w:t>
      </w:r>
    </w:p>
    <w:p w:rsidR="00901D2A" w:rsidRPr="00DD6E00" w:rsidRDefault="00901D2A" w:rsidP="00901D2A">
      <w:pPr>
        <w:pStyle w:val="Paragraph"/>
        <w:numPr>
          <w:ilvl w:val="0"/>
          <w:numId w:val="0"/>
        </w:numPr>
      </w:pPr>
      <w:r>
        <w:t xml:space="preserve">208. </w:t>
      </w:r>
      <w:r w:rsidRPr="00DD6E00">
        <w:t xml:space="preserve">Transfer of the </w:t>
      </w:r>
      <w:r w:rsidRPr="00DD6E00">
        <w:rPr>
          <w:i/>
          <w:iCs/>
        </w:rPr>
        <w:t>bar</w:t>
      </w:r>
      <w:r w:rsidRPr="00DD6E00">
        <w:t xml:space="preserve"> gene, or the introduced regulatory sequences, from the GM plants to sexually incompatible plants, animals or microorganisms (horizontal gene transfer) could occur only rarely without human intervention.</w:t>
      </w:r>
    </w:p>
    <w:p w:rsidR="00901D2A" w:rsidRPr="00DD6E00" w:rsidRDefault="00901D2A" w:rsidP="00901D2A">
      <w:pPr>
        <w:pStyle w:val="Paragraph"/>
        <w:numPr>
          <w:ilvl w:val="0"/>
          <w:numId w:val="0"/>
        </w:numPr>
      </w:pPr>
      <w:r>
        <w:t xml:space="preserve">209. </w:t>
      </w:r>
      <w:r w:rsidRPr="00DD6E00">
        <w:t xml:space="preserve">Transfer of the </w:t>
      </w:r>
      <w:r w:rsidRPr="00DD6E00">
        <w:rPr>
          <w:i/>
          <w:iCs/>
        </w:rPr>
        <w:t xml:space="preserve">bar </w:t>
      </w:r>
      <w:r w:rsidRPr="00DD6E00">
        <w:t xml:space="preserve">gene to other organisms could cause the spread of this gene in the environment, leading to tolerance to </w:t>
      </w:r>
      <w:proofErr w:type="spellStart"/>
      <w:r w:rsidRPr="00DD6E00">
        <w:t>glufosinate</w:t>
      </w:r>
      <w:proofErr w:type="spellEnd"/>
      <w:r w:rsidRPr="00DD6E00">
        <w:t xml:space="preserve"> ammonium in other organisms. There are a number of soil bacteria that have been identified as naturally tolerant to </w:t>
      </w:r>
      <w:proofErr w:type="spellStart"/>
      <w:r w:rsidRPr="00DD6E00">
        <w:t>glufosinate</w:t>
      </w:r>
      <w:proofErr w:type="spellEnd"/>
      <w:r w:rsidRPr="00DD6E00">
        <w:t xml:space="preserve"> ammonium </w:t>
      </w:r>
      <w:r w:rsidRPr="00DD6E00">
        <w:fldChar w:fldCharType="begin"/>
      </w:r>
      <w:r w:rsidRPr="00DD6E00">
        <w:instrText xml:space="preserve"> ADDIN REFMGR.CITE &lt;Refman&gt;&lt;Cite&gt;&lt;Author&gt;Bartsch&lt;/Author&gt;&lt;Year&gt;1989&lt;/Year&gt;&lt;RecNum&gt;9063&lt;/RecNum&gt;&lt;IDText&gt;Initial Steps in the Degradation of Phosphinothricin (Glufosinate) by Soil Bacteria&lt;/IDText&gt;&lt;MDL Ref_Type="Journal"&gt;&lt;Ref_Type&gt;Journal&lt;/Ref_Type&gt;&lt;Ref_ID&gt;9063&lt;/Ref_ID&gt;&lt;Title_Primary&gt;Initial Steps in the Degradation of Phosphinothricin (Glufosinate) by Soil Bacteria&lt;/Title_Primary&gt;&lt;Authors_Primary&gt;Bartsch,K&lt;/Authors_Primary&gt;&lt;Authors_Primary&gt;Tebbe,C.C.&lt;/Authors_Primary&gt;&lt;Date_Primary&gt;1989/3/1&lt;/Date_Primary&gt;&lt;Keywords&gt;ACID&lt;/Keywords&gt;&lt;Keywords&gt;Activities&lt;/Keywords&gt;&lt;Keywords&gt;Activity&lt;/Keywords&gt;&lt;Keywords&gt;as&lt;/Keywords&gt;&lt;Keywords&gt;Bacteria&lt;/Keywords&gt;&lt;Keywords&gt;CELL&lt;/Keywords&gt;&lt;Keywords&gt;Cell Extracts&lt;/Keywords&gt;&lt;Keywords&gt;degradation&lt;/Keywords&gt;&lt;Keywords&gt;Escherichia coli&lt;/Keywords&gt;&lt;Keywords&gt;ESCHERICHIA-COLI&lt;/Keywords&gt;&lt;Keywords&gt;EXTRACT&lt;/Keywords&gt;&lt;Keywords&gt;glufosinate&lt;/Keywords&gt;&lt;Keywords&gt;herbicide&lt;/Keywords&gt;&lt;Keywords&gt;Nitrogen&lt;/Keywords&gt;&lt;Keywords&gt;of&lt;/Keywords&gt;&lt;Keywords&gt;phosphinothricin&lt;/Keywords&gt;&lt;Keywords&gt;ppt&lt;/Keywords&gt;&lt;Keywords&gt;resistance&lt;/Keywords&gt;&lt;Keywords&gt;Rhodococcus&lt;/Keywords&gt;&lt;Keywords&gt;soil&lt;/Keywords&gt;&lt;Keywords&gt;soil bacterium&lt;/Keywords&gt;&lt;Keywords&gt;Source&lt;/Keywords&gt;&lt;Keywords&gt;STRAIN&lt;/Keywords&gt;&lt;Keywords&gt;STRAINS&lt;/Keywords&gt;&lt;Keywords&gt;three&lt;/Keywords&gt;&lt;Keywords&gt;transformation&lt;/Keywords&gt;&lt;Reprint&gt;In File&lt;/Reprint&gt;&lt;Start_Page&gt;711&lt;/Start_Page&gt;&lt;End_Page&gt;716&lt;/End_Page&gt;&lt;Periodical&gt;Applied and Environmental Microbiology&lt;/Periodical&gt;&lt;Volume&gt;55&lt;/Volume&gt;&lt;Issue&gt;3&lt;/Issue&gt;&lt;Web_URL&gt;&lt;u&gt;http://aem.asm.org/cgi/content/abstract/55/3/711&lt;/u&gt;&lt;/Web_URL&gt;&lt;ZZ_JournalFull&gt;&lt;f name="System"&gt;Applied and Environmental Microbiology&lt;/f&gt;&lt;/ZZ_JournalFull&gt;&lt;ZZ_JournalStdAbbrev&gt;&lt;f name="System"&gt;Appl.Environ.Microbiol.&lt;/f&gt;&lt;/ZZ_JournalStdAbbrev&gt;&lt;ZZ_WorkformID&gt;1&lt;/ZZ_WorkformID&gt;&lt;/MDL&gt;&lt;/Cite&gt;&lt;/Refman&gt;</w:instrText>
      </w:r>
      <w:r w:rsidRPr="00DD6E00">
        <w:fldChar w:fldCharType="separate"/>
      </w:r>
      <w:r w:rsidRPr="00DD6E00">
        <w:t>(Bartsch &amp; Tebbe 1989)</w:t>
      </w:r>
      <w:r w:rsidRPr="00DD6E00">
        <w:fldChar w:fldCharType="end"/>
      </w:r>
      <w:r w:rsidRPr="00DD6E00">
        <w:t xml:space="preserve"> and there are likely to be many more. These include </w:t>
      </w:r>
      <w:r w:rsidRPr="00DD6E00">
        <w:rPr>
          <w:i/>
          <w:iCs/>
        </w:rPr>
        <w:t>S. </w:t>
      </w:r>
      <w:proofErr w:type="spellStart"/>
      <w:r w:rsidRPr="00DD6E00">
        <w:rPr>
          <w:i/>
          <w:iCs/>
        </w:rPr>
        <w:t>hygroscopicus</w:t>
      </w:r>
      <w:proofErr w:type="spellEnd"/>
      <w:r w:rsidRPr="00DD6E00">
        <w:t xml:space="preserve"> from which the </w:t>
      </w:r>
      <w:r w:rsidRPr="00DD6E00">
        <w:rPr>
          <w:i/>
          <w:iCs/>
        </w:rPr>
        <w:t xml:space="preserve">bar </w:t>
      </w:r>
      <w:r w:rsidRPr="00DD6E00">
        <w:t xml:space="preserve">gene was isolated from </w:t>
      </w:r>
      <w:r w:rsidRPr="00DD6E00">
        <w:fldChar w:fldCharType="begin"/>
      </w:r>
      <w:r w:rsidRPr="00DD6E00">
        <w:instrText xml:space="preserve"> ADDIN REFMGR.CITE &lt;Refman&gt;&lt;Cite&gt;&lt;Author&gt;Murakami&lt;/Author&gt;&lt;Year&gt;1986&lt;/Year&gt;&lt;RecNum&gt;1502&lt;/RecNum&gt;&lt;IDText&gt;The bialaphos biosynthetic genes of Streptomyces hygroscopicus: molecular cloning and characterisation of the gene cluster&lt;/IDText&gt;&lt;MDL Ref_Type="Journal"&gt;&lt;Ref_Type&gt;Journal&lt;/Ref_Type&gt;&lt;Ref_ID&gt;1502&lt;/Ref_ID&gt;&lt;Title_Primary&gt;The bialaphos biosynthetic genes of &lt;i&gt;Streptomyces hygroscopicus&lt;/i&gt;: molecular cloning and characterisation of the gene cluster&lt;/Title_Primary&gt;&lt;Authors_Primary&gt;Murakami,T.&lt;/Authors_Primary&gt;&lt;Authors_Primary&gt;Anzai,H.&lt;/Authors_Primary&gt;&lt;Authors_Primary&gt;Imai,S.&lt;/Authors_Primary&gt;&lt;Authors_Primary&gt;Sathah,A.&lt;/Authors_Primary&gt;&lt;Authors_Primary&gt;Nagaoka,K.&lt;/Authors_Primary&gt;&lt;Authors_Primary&gt;Thompson,C.J.&lt;/Authors_Primary&gt;&lt;Date_Primary&gt;1986&lt;/Date_Primary&gt;&lt;Keywords&gt;bar&lt;/Keywords&gt;&lt;Keywords&gt;bialaphos&lt;/Keywords&gt;&lt;Keywords&gt;glufosinate ammonium&lt;/Keywords&gt;&lt;Keywords&gt;phosphinothricin&lt;/Keywords&gt;&lt;Keywords&gt;Streptomyces hygroscopicus&lt;/Keywords&gt;&lt;Reprint&gt;Not in File&lt;/Reprint&gt;&lt;Start_Page&gt;42&lt;/Start_Page&gt;&lt;End_Page&gt;50&lt;/End_Page&gt;&lt;Periodical&gt;Molecular and General Genetics&lt;/Periodical&gt;&lt;Volume&gt;205&lt;/Volume&gt;&lt;Availability&gt;copy on file DIR 056; Appendix 13 of application&lt;/Availability&gt;&lt;ZZ_JournalFull&gt;&lt;f name="System"&gt;Molecular and General Genetics&lt;/f&gt;&lt;/ZZ_JournalFull&gt;&lt;ZZ_JournalStdAbbrev&gt;&lt;f name="System"&gt;Mol.Gen.Genet.&lt;/f&gt;&lt;/ZZ_JournalStdAbbrev&gt;&lt;ZZ_WorkformID&gt;1&lt;/ZZ_WorkformID&gt;&lt;/MDL&gt;&lt;/Cite&gt;&lt;/Refman&gt;</w:instrText>
      </w:r>
      <w:r w:rsidRPr="00DD6E00">
        <w:fldChar w:fldCharType="separate"/>
      </w:r>
      <w:r w:rsidRPr="00DD6E00">
        <w:t>(Murakami et al. 1986)</w:t>
      </w:r>
      <w:r w:rsidRPr="00DD6E00">
        <w:fldChar w:fldCharType="end"/>
      </w:r>
      <w:r w:rsidRPr="00DD6E00">
        <w:t xml:space="preserve">, and </w:t>
      </w:r>
      <w:r w:rsidRPr="00DD6E00">
        <w:rPr>
          <w:i/>
          <w:iCs/>
        </w:rPr>
        <w:t>S. </w:t>
      </w:r>
      <w:proofErr w:type="spellStart"/>
      <w:r w:rsidRPr="00DD6E00">
        <w:rPr>
          <w:i/>
          <w:iCs/>
        </w:rPr>
        <w:t>viridochromogenes</w:t>
      </w:r>
      <w:proofErr w:type="spellEnd"/>
      <w:r w:rsidRPr="00DD6E00">
        <w:t xml:space="preserve"> from which the </w:t>
      </w:r>
      <w:r w:rsidRPr="00DD6E00">
        <w:rPr>
          <w:i/>
          <w:iCs/>
        </w:rPr>
        <w:t>pat</w:t>
      </w:r>
      <w:r w:rsidRPr="00DD6E00">
        <w:t xml:space="preserve"> gene was isolated </w:t>
      </w:r>
      <w:r w:rsidRPr="00DD6E00">
        <w:fldChar w:fldCharType="begin"/>
      </w:r>
      <w:r w:rsidRPr="00DD6E00">
        <w:instrText xml:space="preserve"> ADDIN REFMGR.CITE &lt;Refman&gt;&lt;Cite&gt;&lt;Author&gt;Wehrmann&lt;/Author&gt;&lt;Year&gt;1996&lt;/Year&gt;&lt;RecNum&gt;1057&lt;/RecNum&gt;&lt;IDText&gt;The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DD6E00">
        <w:fldChar w:fldCharType="separate"/>
      </w:r>
      <w:r w:rsidRPr="00DD6E00">
        <w:t>(Wehrmann et al. 1996)</w:t>
      </w:r>
      <w:r w:rsidRPr="00DD6E00">
        <w:fldChar w:fldCharType="end"/>
      </w:r>
      <w:r w:rsidRPr="00DD6E00">
        <w:t>.</w:t>
      </w:r>
    </w:p>
    <w:p w:rsidR="00901D2A" w:rsidRPr="00DD6E00" w:rsidRDefault="00901D2A" w:rsidP="00901D2A">
      <w:pPr>
        <w:pStyle w:val="Paragraph"/>
        <w:numPr>
          <w:ilvl w:val="0"/>
          <w:numId w:val="0"/>
        </w:numPr>
      </w:pPr>
      <w:r>
        <w:t xml:space="preserve">210. </w:t>
      </w:r>
      <w:r w:rsidRPr="00DD6E00">
        <w:t xml:space="preserve">Acetyltransferases with the capacity to acetylate </w:t>
      </w:r>
      <w:proofErr w:type="spellStart"/>
      <w:r w:rsidRPr="00DD6E00">
        <w:t>phosphinothricin</w:t>
      </w:r>
      <w:proofErr w:type="spellEnd"/>
      <w:r w:rsidRPr="00DD6E00">
        <w:t xml:space="preserve">, although with weak affinity, have also been identified from </w:t>
      </w:r>
      <w:r w:rsidRPr="00DD6E00">
        <w:rPr>
          <w:i/>
          <w:iCs/>
        </w:rPr>
        <w:t>S. </w:t>
      </w:r>
      <w:proofErr w:type="spellStart"/>
      <w:r w:rsidRPr="00DD6E00">
        <w:rPr>
          <w:i/>
          <w:iCs/>
        </w:rPr>
        <w:t>griseus</w:t>
      </w:r>
      <w:proofErr w:type="spellEnd"/>
      <w:r w:rsidRPr="00DD6E00">
        <w:rPr>
          <w:i/>
          <w:iCs/>
        </w:rPr>
        <w:t>, S. </w:t>
      </w:r>
      <w:proofErr w:type="spellStart"/>
      <w:r w:rsidRPr="00DD6E00">
        <w:rPr>
          <w:i/>
          <w:iCs/>
        </w:rPr>
        <w:t>coelicolor</w:t>
      </w:r>
      <w:proofErr w:type="spellEnd"/>
      <w:r w:rsidRPr="00DD6E00">
        <w:rPr>
          <w:i/>
          <w:iCs/>
        </w:rPr>
        <w:t>, S. </w:t>
      </w:r>
      <w:proofErr w:type="spellStart"/>
      <w:r w:rsidRPr="00DD6E00">
        <w:rPr>
          <w:i/>
          <w:iCs/>
        </w:rPr>
        <w:t>lividans</w:t>
      </w:r>
      <w:proofErr w:type="spellEnd"/>
      <w:r w:rsidRPr="00DD6E00">
        <w:rPr>
          <w:i/>
          <w:iCs/>
        </w:rPr>
        <w:t xml:space="preserve"> </w:t>
      </w:r>
      <w:r w:rsidRPr="00DD6E00">
        <w:t xml:space="preserve">and </w:t>
      </w:r>
      <w:proofErr w:type="spellStart"/>
      <w:r w:rsidRPr="00DD6E00">
        <w:rPr>
          <w:i/>
          <w:iCs/>
        </w:rPr>
        <w:t>Alicaligenes</w:t>
      </w:r>
      <w:proofErr w:type="spellEnd"/>
      <w:r w:rsidRPr="00DD6E00">
        <w:rPr>
          <w:i/>
          <w:iCs/>
        </w:rPr>
        <w:t xml:space="preserve"> </w:t>
      </w:r>
      <w:proofErr w:type="spellStart"/>
      <w:r w:rsidRPr="00DD6E00">
        <w:rPr>
          <w:i/>
          <w:iCs/>
        </w:rPr>
        <w:t>faecalis</w:t>
      </w:r>
      <w:proofErr w:type="spellEnd"/>
      <w:r w:rsidRPr="00DD6E00">
        <w:t xml:space="preserve"> </w:t>
      </w:r>
      <w:r w:rsidRPr="00DD6E00">
        <w:fldChar w:fldCharType="begin"/>
      </w:r>
      <w:r w:rsidRPr="00DD6E00">
        <w:instrText xml:space="preserve"> ADDIN REFMGR.CITE &lt;Refman&gt;&lt;Cite&gt;&lt;Author&gt;Bedford&lt;/Author&gt;&lt;Year&gt;1991&lt;/Year&gt;&lt;RecNum&gt;9141&lt;/RecNum&gt;&lt;IDText&gt;Characterization of a gene conferring bialaphos resistance in Streptomyces coelicolor A3(2)&lt;/IDText&gt;&lt;MDL Ref_Type="Journal"&gt;&lt;Ref_Type&gt;Journal&lt;/Ref_Type&gt;&lt;Ref_ID&gt;9141&lt;/Ref_ID&gt;&lt;Title_Primary&gt;Characterization of a gene conferring bialaphos resistance in &lt;i&gt;Streptomyces coelicolor &lt;/i&gt;A3(2)&lt;/Title_Primary&gt;&lt;Authors_Primary&gt;Bedford,D.J.&lt;/Authors_Primary&gt;&lt;Authors_Primary&gt;Lewis,C.G.&lt;/Authors_Primary&gt;&lt;Authors_Primary&gt;Buttner,M.J.&lt;/Authors_Primary&gt;&lt;Date_Primary&gt;1991/7/31&lt;/Date_Primary&gt;&lt;Keywords&gt;Antibiotics&lt;/Keywords&gt;&lt;Keywords&gt;as&lt;/Keywords&gt;&lt;Keywords&gt;bar&lt;/Keywords&gt;&lt;Keywords&gt;bar gene&lt;/Keywords&gt;&lt;Keywords&gt;bialaphos&lt;/Keywords&gt;&lt;Keywords&gt;BIOSYNTHETIC-PATHWAY&lt;/Keywords&gt;&lt;Keywords&gt;divergent transcription&lt;/Keywords&gt;&lt;Keywords&gt;ENZYME&lt;/Keywords&gt;&lt;Keywords&gt;Enzymes&lt;/Keywords&gt;&lt;Keywords&gt;GENE&lt;/Keywords&gt;&lt;Keywords&gt;Genes&lt;/Keywords&gt;&lt;Keywords&gt;INACTIVATION&lt;/Keywords&gt;&lt;Keywords&gt;of&lt;/Keywords&gt;&lt;Keywords&gt;pat&lt;/Keywords&gt;&lt;Keywords&gt;PATHWAY&lt;/Keywords&gt;&lt;Keywords&gt;phosphinothricin&lt;/Keywords&gt;&lt;Keywords&gt;phosphinothricin N-acetyltransferase&lt;/Keywords&gt;&lt;Keywords&gt;ppt&lt;/Keywords&gt;&lt;Keywords&gt;PROMOTER&lt;/Keywords&gt;&lt;Keywords&gt;promoters&lt;/Keywords&gt;&lt;Keywords&gt;RECOGNITION&lt;/Keywords&gt;&lt;Keywords&gt;resistance&lt;/Keywords&gt;&lt;Keywords&gt;RNA polymerase&lt;/Keywords&gt;&lt;Keywords&gt;S1 mapping&lt;/Keywords&gt;&lt;Keywords&gt;selectable markers&lt;/Keywords&gt;&lt;Keywords&gt;SEQUENCE&lt;/Keywords&gt;&lt;Keywords&gt;SEQUENCES&lt;/Keywords&gt;&lt;Keywords&gt;sigma factors&lt;/Keywords&gt;&lt;Keywords&gt;SIGMA-FACTOR&lt;/Keywords&gt;&lt;Keywords&gt;Streptomyces&lt;/Keywords&gt;&lt;Keywords&gt;Streptomyces coelicolor A3(2)&lt;/Keywords&gt;&lt;Keywords&gt;Streptomyces hygroscopicus&lt;/Keywords&gt;&lt;Keywords&gt;STREPTOMYCES-HYGROSCOPICUS&lt;/Keywords&gt;&lt;Keywords&gt;transcription&lt;/Keywords&gt;&lt;Keywords&gt;transfer&lt;/Keywords&gt;&lt;Keywords&gt;VECTOR&lt;/Keywords&gt;&lt;Reprint&gt;In File&lt;/Reprint&gt;&lt;Start_Page&gt;39&lt;/Start_Page&gt;&lt;End_Page&gt;45&lt;/End_Page&gt;&lt;Periodical&gt;Gene&lt;/Periodical&gt;&lt;Volume&gt;104&lt;/Volume&gt;&lt;Issue&gt;1&lt;/Issue&gt;&lt;Web_URL&gt;http://www.sciencedirect.com/science/article/B6T39-47PNXPN-MM/2/f9eec56fc70dc5ca0b168eb8a9a59bf6&lt;/Web_URL&gt;&lt;Web_URL_Link1&gt;&lt;u&gt;file://G:\Scientific Assessment\reference files\Bedford et al 1991.pdf&lt;/u&gt;&lt;/Web_URL_Link1&gt;&lt;ZZ_JournalFull&gt;&lt;f name="System"&gt;Gene&lt;/f&gt;&lt;/ZZ_JournalFull&gt;&lt;ZZ_WorkformID&gt;1&lt;/ZZ_WorkformID&gt;&lt;/MDL&gt;&lt;/Cite&gt;&lt;Cite&gt;&lt;Author&gt;Wehrmann&lt;/Author&gt;&lt;Year&gt;1996&lt;/Year&gt;&lt;RecNum&gt;1057&lt;/RecNum&gt;&lt;IDText&gt;The similarities of bar and pat gene products make them equally applicable for plant engineers&lt;/IDText&gt;&lt;MDL Ref_Type="Journal"&gt;&lt;Ref_Type&gt;Journal&lt;/Ref_Type&gt;&lt;Ref_ID&gt;1057&lt;/Ref_ID&gt;&lt;Title_Primary&gt;The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10&lt;/Date_Primary&gt;&lt;Keywords&gt;Acetyltransferases&lt;/Keywords&gt;&lt;Keywords&gt;Aminobutyric Acids&lt;/Keywords&gt;&lt;Keywords&gt;Biotechnology&lt;/Keywords&gt;&lt;Keywords&gt;chemistry&lt;/Keywords&gt;&lt;Keywords&gt;Comparative Study&lt;/Keywords&gt;&lt;Keywords&gt;Cross Reactions&lt;/Keywords&gt;&lt;Keywords&gt;Digestion&lt;/Keywords&gt;&lt;Keywords&gt;Dimerization&lt;/Keywords&gt;&lt;Keywords&gt;Enzymology&lt;/Keywords&gt;&lt;Keywords&gt;Escherichia coli&lt;/Keywords&gt;&lt;Keywords&gt;Gastric Juice&lt;/Keywords&gt;&lt;Keywords&gt;Genes,Bacterial&lt;/Keywords&gt;&lt;Keywords&gt;Genetic Engineering&lt;/Keywords&gt;&lt;Keywords&gt;genetics&lt;/Keywords&gt;&lt;Keywords&gt;Human&lt;/Keywords&gt;&lt;Keywords&gt;Immunochemistry&lt;/Keywords&gt;&lt;Keywords&gt;In Vitro&lt;/Keywords&gt;&lt;Keywords&gt;Kinetics&lt;/Keywords&gt;&lt;Keywords&gt;metabolism&lt;/Keywords&gt;&lt;Keywords&gt;Models,Biological&lt;/Keywords&gt;&lt;Keywords&gt;Molecular Weight&lt;/Keywords&gt;&lt;Keywords&gt;Plants,Genetically Modified&lt;/Keywords&gt;&lt;Keywords&gt;Streptomyces&lt;/Keywords&gt;&lt;Keywords&gt;substrate specificity&lt;/Keywords&gt;&lt;Keywords&gt;Support,Non-U.S.Gov&amp;apos;t&lt;/Keywords&gt;&lt;Keywords&gt;bar&lt;/Keywords&gt;&lt;Keywords&gt;pat&lt;/Keywords&gt;&lt;Keywords&gt;GENE&lt;/Keywords&gt;&lt;Keywords&gt;PRODUCTS&lt;/Keywords&gt;&lt;Keywords&gt;plant&lt;/Keywords&gt;&lt;Reprint&gt;In File&lt;/Reprint&gt;&lt;Start_Page&gt;1274&lt;/Start_Page&gt;&lt;End_Page&gt;1278&lt;/End_Page&gt;&lt;Periodical&gt;Nature Biotechnology&lt;/Periodical&gt;&lt;Volume&gt;14&lt;/Volume&gt;&lt;Issue&gt;10&lt;/Issue&gt;&lt;Address&gt;Hoechst Schering AgrEvo GmbH, Frankfurt am Main, Germany&lt;/Address&gt;&lt;Web_URL&gt;PM:9631092&lt;/Web_URL&gt;&lt;ZZ_JournalFull&gt;&lt;f name="System"&gt;Nature Biotechnology&lt;/f&gt;&lt;/ZZ_JournalFull&gt;&lt;ZZ_JournalStdAbbrev&gt;&lt;f name="System"&gt;Nat.Biotechnol.&lt;/f&gt;&lt;/ZZ_JournalStdAbbrev&gt;&lt;ZZ_WorkformID&gt;1&lt;/ZZ_WorkformID&gt;&lt;/MDL&gt;&lt;/Cite&gt;&lt;/Refman&gt;</w:instrText>
      </w:r>
      <w:r w:rsidRPr="00DD6E00">
        <w:fldChar w:fldCharType="separate"/>
      </w:r>
      <w:r w:rsidRPr="00DD6E00">
        <w:t>(Bedford et al. 1991; Wehrmann et al. 1996)</w:t>
      </w:r>
      <w:r w:rsidRPr="00DD6E00">
        <w:fldChar w:fldCharType="end"/>
      </w:r>
      <w:r w:rsidRPr="00DD6E00">
        <w:t xml:space="preserve">. Thus, insensitivity to </w:t>
      </w:r>
      <w:proofErr w:type="spellStart"/>
      <w:r w:rsidRPr="00DD6E00">
        <w:t>glufosinate</w:t>
      </w:r>
      <w:proofErr w:type="spellEnd"/>
      <w:r w:rsidRPr="00DD6E00">
        <w:t xml:space="preserve"> ammonium is already widespread in microbial populations.</w:t>
      </w:r>
    </w:p>
    <w:p w:rsidR="00901D2A" w:rsidRPr="00DD6E00" w:rsidRDefault="00901D2A" w:rsidP="00901D2A">
      <w:pPr>
        <w:pStyle w:val="Paragraph"/>
        <w:numPr>
          <w:ilvl w:val="0"/>
          <w:numId w:val="0"/>
        </w:numPr>
      </w:pPr>
      <w:r>
        <w:t xml:space="preserve">211. </w:t>
      </w:r>
      <w:r w:rsidRPr="00DD6E00">
        <w:t xml:space="preserve">Since the introduced gene is already widely present in bacterial species, any transfer of this gene is much more likely to occur between bacteria, or bacteria and other organisms, than between the GM plants and other organisms </w:t>
      </w:r>
      <w:r w:rsidRPr="00DD6E00">
        <w:fldChar w:fldCharType="begin"/>
      </w:r>
      <w:r w:rsidRPr="00DD6E00">
        <w:instrText xml:space="preserve"> ADDIN REFMGR.CITE &lt;Refman&gt;&lt;Cite&gt;&lt;Author&gt;De Vries&lt;/Author&gt;&lt;Year&gt;2004&lt;/Year&gt;&lt;RecNum&gt;7570&lt;/RecNum&gt;&lt;IDText&gt;Microbial horizontal gene transfer and the DNA release from transgenic crop plants&lt;/IDText&gt;&lt;MDL Ref_Type="Journal"&gt;&lt;Ref_Type&gt;Journal&lt;/Ref_Type&gt;&lt;Ref_ID&gt;7570&lt;/Ref_ID&gt;&lt;Title_Primary&gt;Microbial horizontal gene transfer and the DNA release from transgenic crop plants&lt;/Title_Primary&gt;&lt;Authors_Primary&gt;De Vries,J.&lt;/Authors_Primary&gt;&lt;Authors_Primary&gt;Wackernagel,W.&lt;/Authors_Primary&gt;&lt;Date_Primary&gt;2004&lt;/Date_Primary&gt;&lt;Keywords&gt;CROP&lt;/Keywords&gt;&lt;Keywords&gt;Dna&lt;/Keywords&gt;&lt;Keywords&gt;GENE&lt;/Keywords&gt;&lt;Keywords&gt;GENE-TRANSFER&lt;/Keywords&gt;&lt;Keywords&gt;gene transfer&lt;/Keywords&gt;&lt;Keywords&gt;horizontal gene transfer&lt;/Keywords&gt;&lt;Keywords&gt;microbial&lt;/Keywords&gt;&lt;Keywords&gt;plant&lt;/Keywords&gt;&lt;Keywords&gt;PLANTS&lt;/Keywords&gt;&lt;Keywords&gt;RELEASE&lt;/Keywords&gt;&lt;Keywords&gt;transfer&lt;/Keywords&gt;&lt;Keywords&gt;transgenic&lt;/Keywords&gt;&lt;Keywords&gt;transgenic crop plants&lt;/Keywords&gt;&lt;Reprint&gt;In File&lt;/Reprint&gt;&lt;Start_Page&gt;91&lt;/Start_Page&gt;&lt;End_Page&gt;104&lt;/End_Page&gt;&lt;Periodical&gt;Plant and Soil&lt;/Periodical&gt;&lt;Volume&gt;266&lt;/Volume&gt;&lt;Issue&gt;1/2&lt;/Issue&gt;&lt;ZZ_JournalFull&gt;&lt;f name="System"&gt;Plant and Soil&lt;/f&gt;&lt;/ZZ_JournalFull&gt;&lt;ZZ_WorkformID&gt;1&lt;/ZZ_WorkformID&gt;&lt;/MDL&gt;&lt;/Cite&gt;&lt;/Refman&gt;</w:instrText>
      </w:r>
      <w:r w:rsidRPr="00DD6E00">
        <w:fldChar w:fldCharType="separate"/>
      </w:r>
      <w:r w:rsidRPr="00DD6E00">
        <w:t>(De Vries &amp; Wackernagel 2004)</w:t>
      </w:r>
      <w:r w:rsidRPr="00DD6E00">
        <w:fldChar w:fldCharType="end"/>
      </w:r>
      <w:r w:rsidRPr="00DD6E00">
        <w:t>.</w:t>
      </w:r>
    </w:p>
    <w:p w:rsidR="00901D2A" w:rsidRPr="00DD6E00" w:rsidRDefault="00901D2A" w:rsidP="00901D2A">
      <w:pPr>
        <w:pStyle w:val="Paragraph"/>
        <w:numPr>
          <w:ilvl w:val="0"/>
          <w:numId w:val="0"/>
        </w:numPr>
      </w:pPr>
      <w:r>
        <w:t xml:space="preserve">212. </w:t>
      </w:r>
      <w:r w:rsidRPr="00DD6E00">
        <w:t xml:space="preserve">Transfer of the regulatory sequences to other organisms could alter the expression of endogenous genes in unpredictable ways. However, all of the introduced regulatory sequences operate in the same manner as regulatory elements endogenous to cotton plants. The transfer of either endogenous or introduced regulatory sequences could result in unpredictable effects. As there is no difference between the two events, this does not represent a novel adverse outcome </w:t>
      </w:r>
      <w:proofErr w:type="gramStart"/>
      <w:r w:rsidRPr="00DD6E00">
        <w:t>as a result</w:t>
      </w:r>
      <w:proofErr w:type="gramEnd"/>
      <w:r w:rsidRPr="00DD6E00">
        <w:t xml:space="preserve"> of the genetic modification.</w:t>
      </w:r>
    </w:p>
    <w:p w:rsidR="00901D2A" w:rsidRPr="00DD6E00" w:rsidRDefault="00901D2A" w:rsidP="00901D2A">
      <w:pPr>
        <w:pStyle w:val="Paragraph"/>
        <w:numPr>
          <w:ilvl w:val="0"/>
          <w:numId w:val="0"/>
        </w:numPr>
      </w:pPr>
      <w:r>
        <w:rPr>
          <w:snapToGrid w:val="0"/>
        </w:rPr>
        <w:t xml:space="preserve">213. </w:t>
      </w:r>
      <w:r w:rsidRPr="00DD6E00">
        <w:rPr>
          <w:snapToGrid w:val="0"/>
        </w:rPr>
        <w:t>Horizontal gene transfer has been examined in detail in a number of other RARMPs (most</w:t>
      </w:r>
      <w:r w:rsidRPr="00DD6E00">
        <w:t xml:space="preserve"> recently DIR 059/2005 and DIR 061/2005), which are available from the </w:t>
      </w:r>
      <w:hyperlink r:id="rId17" w:history="1">
        <w:r w:rsidRPr="001B7DA3">
          <w:rPr>
            <w:rStyle w:val="Hyperlink"/>
            <w:rFonts w:eastAsiaTheme="majorEastAsia"/>
          </w:rPr>
          <w:t xml:space="preserve">OGTR website </w:t>
        </w:r>
      </w:hyperlink>
      <w:r w:rsidRPr="00DD6E00">
        <w:t xml:space="preserve"> or by contacting the Office. These assessments have concluded that horizontal gene transfer from plants to other sexually incompatible organisms occurs rarely and usually only on evolutionary timescales. Reports of horizontal gene transfer from plants to bacteria occurring during laboratory experiments have relied on the use of highly similar sequences to allow homologous recombination to occur, and conditions designed to enhance the selective advantage of gene transfer events </w:t>
      </w:r>
      <w:r w:rsidRPr="00DD6E00">
        <w:fldChar w:fldCharType="begin"/>
      </w:r>
      <w:r w:rsidRPr="00DD6E00">
        <w:instrText xml:space="preserve"> ADDIN REFMGR.CITE &lt;Refman&gt;&lt;Cite&gt;&lt;Author&gt;Nielsen&lt;/Author&gt;&lt;Year&gt;2000&lt;/Year&gt;&lt;RecNum&gt;753&lt;/RecNum&gt;&lt;IDText&gt;Transformation of Acinetobacter sp strain BD413(pFG4 Delta nptII) with transgenic plant DNA in soil microcosms and effects of kanamycin on selection of transformants&lt;/IDText&gt;&lt;MDL Ref_Type="Journal"&gt;&lt;Ref_Type&gt;Journal&lt;/Ref_Type&gt;&lt;Ref_ID&gt;753&lt;/Ref_ID&gt;&lt;Title_Primary&gt;Transformation of &lt;i&gt;Acinetobacter&lt;/i&gt; sp strain BD413(pFG4 Delta nptII) with transgenic plant DNA in soil microcosms and effects of kanamycin on selection of transformants&lt;/Title_Primary&gt;&lt;Authors_Primary&gt;Nielsen,K.M.&lt;/Authors_Primary&gt;&lt;Authors_Primary&gt;van Elsas,J.D.&lt;/Authors_Primary&gt;&lt;Authors_Primary&gt;Smalla,K.&lt;/Authors_Primary&gt;&lt;Date_Primary&gt;2000=March&lt;/Date_Primary&gt;&lt;Keywords&gt;Bacteria&lt;/Keywords&gt;&lt;Keywords&gt;CELL&lt;/Keywords&gt;&lt;Keywords&gt;CELLS&lt;/Keywords&gt;&lt;Keywords&gt;Dna&lt;/Keywords&gt;&lt;Keywords&gt;GENE&lt;/Keywords&gt;&lt;Keywords&gt;HOMOLOGOUS RECOMBINATION&lt;/Keywords&gt;&lt;Keywords&gt;HORIZONTAL GENE-TRANSFER&lt;/Keywords&gt;&lt;Keywords&gt;NATURAL TRANSFORMATION&lt;/Keywords&gt;&lt;Keywords&gt;CALCOACETICUS&lt;/Keywords&gt;&lt;Keywords&gt;BACTERIA&lt;/Keywords&gt;&lt;Keywords&gt;RHIZOSPHERE&lt;/Keywords&gt;&lt;Keywords&gt;PERSISTENCE&lt;/Keywords&gt;&lt;Keywords&gt;EVOLUTION&lt;/Keywords&gt;&lt;Keywords&gt;BIOSAFETY&lt;/Keywords&gt;&lt;Keywords&gt;ACIDS&lt;/Keywords&gt;&lt;Keywords&gt;ROOTS&lt;/Keywords&gt;&lt;Keywords&gt;horizontal transfer&lt;/Keywords&gt;&lt;Keywords&gt;In Vitro&lt;/Keywords&gt;&lt;Keywords&gt;IN-VITRO&lt;/Keywords&gt;&lt;Keywords&gt;Kanamycin&lt;/Keywords&gt;&lt;Keywords&gt;Kanamycin Resistance&lt;/Keywords&gt;&lt;Keywords&gt;plant&lt;/Keywords&gt;&lt;Keywords&gt;POPULATION&lt;/Keywords&gt;&lt;Keywords&gt;recombination&lt;/Keywords&gt;&lt;Keywords&gt;resistance&lt;/Keywords&gt;&lt;Keywords&gt;SELECTION&lt;/Keywords&gt;&lt;Keywords&gt;soil&lt;/Keywords&gt;&lt;Keywords&gt;SOIL MICROCOSMS&lt;/Keywords&gt;&lt;Keywords&gt;sterile&lt;/Keywords&gt;&lt;Keywords&gt;STRAIN&lt;/Keywords&gt;&lt;Keywords&gt;sugar beet&lt;/Keywords&gt;&lt;Keywords&gt;SUGAR-BEET&lt;/Keywords&gt;&lt;Keywords&gt;transformation&lt;/Keywords&gt;&lt;Keywords&gt;transgenic&lt;/Keywords&gt;&lt;Keywords&gt;VITRO&lt;/Keywords&gt;&lt;Keywords&gt;genetransferdb&lt;/Keywords&gt;&lt;Keywords&gt;Laboratories&lt;/Keywords&gt;&lt;Keywords&gt;sugar beets&lt;/Keywords&gt;&lt;Keywords&gt;population dynamics&lt;/Keywords&gt;&lt;Reprint&gt;In File&lt;/Reprint&gt;&lt;Start_Page&gt;1237&lt;/Start_Page&gt;&lt;End_Page&gt;1242&lt;/End_Page&gt;&lt;Periodical&gt;Applied and Environmental Microbiology&lt;/Periodical&gt;&lt;Volume&gt;66&lt;/Volume&gt;&lt;Issue&gt;3&lt;/Issue&gt;&lt;ISSN_ISBN&gt;0099-2240&lt;/ISSN_ISBN&gt;&lt;Address&gt;D. Hartl Laboratory, Department of Organismic and Evolutionary Biology, Harvard University, 16 Divinity Ave., Cambridge, MA, 02138, USA&lt;/Address&gt;&lt;Web_URL&gt;&lt;u&gt;file://G:\Scientific Assessment\reference files\Gene Transfer\Nielsen KM et al 2000.pdf&lt;/u&gt;&lt;/Web_URL&gt;&lt;ZZ_JournalFull&gt;&lt;f name="System"&gt;Applied and Environmental Microbiology&lt;/f&gt;&lt;/ZZ_JournalFull&gt;&lt;ZZ_JournalStdAbbrev&gt;&lt;f name="System"&gt;Appl.Environ.Microbiol.&lt;/f&gt;&lt;/ZZ_JournalStdAbbrev&gt;&lt;ZZ_WorkformID&gt;1&lt;/ZZ_WorkformID&gt;&lt;/MDL&gt;&lt;/Cite&gt;&lt;Cite&gt;&lt;Author&gt;Gebhard&lt;/Author&gt;&lt;Year&gt;1998&lt;/Year&gt;&lt;RecNum&gt;740&lt;/RecNum&gt;&lt;IDText&gt;Transformation of Acinetobacter sp. strain BD413 by transgenic sugar beet DNA&lt;/IDText&gt;&lt;MDL Ref_Type="Journal"&gt;&lt;Ref_Type&gt;Journal&lt;/Ref_Type&gt;&lt;Ref_ID&gt;740&lt;/Ref_ID&gt;&lt;Title_Primary&gt;Transformation of &lt;i&gt;Acinetobacter&lt;/i&gt; sp. strain BD413 by transgenic sugar beet DNA&lt;/Title_Primary&gt;&lt;Authors_Primary&gt;Gebhard,F.&lt;/Authors_Primary&gt;&lt;Authors_Primary&gt;Smalla,K.&lt;/Authors_Primary&gt;&lt;Date_Primary&gt;1998=April&lt;/Date_Primary&gt;&lt;Keywords&gt;Dna&lt;/Keywords&gt;&lt;Keywords&gt;gene transfer&lt;/Keywords&gt;&lt;Keywords&gt;STRAIN&lt;/Keywords&gt;&lt;Keywords&gt;sugar beet&lt;/Keywords&gt;&lt;Keywords&gt;SUGAR-BEET&lt;/Keywords&gt;&lt;Keywords&gt;transformation&lt;/Keywords&gt;&lt;Keywords&gt;transgenic&lt;/Keywords&gt;&lt;Keywords&gt;genetransferdb&lt;/Keywords&gt;&lt;Keywords&gt;plant&lt;/Keywords&gt;&lt;Keywords&gt;HOMOLOGOUS RECOMBINATION&lt;/Keywords&gt;&lt;Keywords&gt;recombination&lt;/Keywords&gt;&lt;Keywords&gt;Laboratories&lt;/Keywords&gt;&lt;Keywords&gt;plasmid&lt;/Keywords&gt;&lt;Keywords&gt;PLASMID DNA&lt;/Keywords&gt;&lt;Keywords&gt;GENE&lt;/Keywords&gt;&lt;Keywords&gt;analysis&lt;/Keywords&gt;&lt;Reprint&gt;In File&lt;/Reprint&gt;&lt;Start_Page&gt;1550&lt;/Start_Page&gt;&lt;End_Page&gt;1554&lt;/End_Page&gt;&lt;Periodical&gt;Applied and Environmental Microbiology&lt;/Periodical&gt;&lt;Volume&gt;64&lt;/Volume&gt;&lt;Issue&gt;4&lt;/Issue&gt;&lt;ISSN_ISBN&gt;0099-2240&lt;/ISSN_ISBN&gt;&lt;Availability&gt;DIR 007&lt;/Availability&gt;&lt;Address&gt;Biologische Bundesanstalt Land- und Forstwirtschaft, Inst. Biochemie Pflanzenvirologie Messeweg 11-12, D-38104 Braunschweig, Germany&lt;/Address&gt;&lt;Web_URL_Link1&gt;&lt;u&gt;file://G:\Scientific Assessment\reference files\Gene Transfer\Gebhard F et al 1998.pdf&lt;/u&gt;&lt;/Web_URL_Link1&gt;&lt;ZZ_JournalFull&gt;&lt;f name="System"&gt;Applied and Environmental Microbiology&lt;/f&gt;&lt;/ZZ_JournalFull&gt;&lt;ZZ_JournalStdAbbrev&gt;&lt;f name="System"&gt;Appl.Environ.Microbiol.&lt;/f&gt;&lt;/ZZ_JournalStdAbbrev&gt;&lt;ZZ_WorkformID&gt;1&lt;/ZZ_WorkformID&gt;&lt;/MDL&gt;&lt;/Cite&gt;&lt;Cite&gt;&lt;Author&gt;Mercer&lt;/Author&gt;&lt;Year&gt;1999&lt;/Year&gt;&lt;RecNum&gt;1371&lt;/RecNum&gt;&lt;IDText&gt;Fate of free DNA and transformation of the oral bacterium Streptococcus gordonii DL1 by plasmid DNA in human saliva&lt;/IDText&gt;&lt;MDL Ref_Type="Journal"&gt;&lt;Ref_Type&gt;Journal&lt;/Ref_Type&gt;&lt;Ref_ID&gt;1371&lt;/Ref_ID&gt;&lt;Title_Primary&gt;Fate of free DNA and transformation of the oral bacterium &lt;i&gt;Streptococcus gordonii &lt;/i&gt;DL1 by plasmid DNA in human saliva&lt;/Title_Primary&gt;&lt;Authors_Primary&gt;Mercer,D.K.&lt;/Authors_Primary&gt;&lt;Authors_Primary&gt;Scott,K.P.&lt;/Authors_Primary&gt;&lt;Authors_Primary&gt;Bruce-Johnson,W.A.&lt;/Authors_Primary&gt;&lt;Authors_Primary&gt;Glover,L.A.&lt;/Authors_Primary&gt;&lt;Authors_Primary&gt;Flint,H.J.&lt;/Authors_Primary&gt;&lt;Date_Primary&gt;1999=January&lt;/Date_Primary&gt;&lt;Keywords&gt;cottondb&lt;/Keywords&gt;&lt;Keywords&gt;Dna&lt;/Keywords&gt;&lt;Keywords&gt;FATE&lt;/Keywords&gt;&lt;Keywords&gt;Human&lt;/Keywords&gt;&lt;Keywords&gt;plasmid&lt;/Keywords&gt;&lt;Keywords&gt;PLASMID DNA&lt;/Keywords&gt;&lt;Keywords&gt;transformation&lt;/Keywords&gt;&lt;Keywords&gt;competitive PCR&lt;/Keywords&gt;&lt;Keywords&gt;PCR&lt;/Keywords&gt;&lt;Keywords&gt;SEQUENCE&lt;/Keywords&gt;&lt;Keywords&gt;recombinant&lt;/Keywords&gt;&lt;Keywords&gt;degradation&lt;/Keywords&gt;&lt;Keywords&gt;resistance&lt;/Keywords&gt;&lt;Keywords&gt;CELLS&lt;/Keywords&gt;&lt;Keywords&gt;CELL&lt;/Keywords&gt;&lt;Keywords&gt;competence&lt;/Keywords&gt;&lt;Keywords&gt;EFFICIENCY&lt;/Keywords&gt;&lt;Keywords&gt;Bacteria&lt;/Keywords&gt;&lt;Keywords&gt;food&lt;/Keywords&gt;&lt;Keywords&gt;transform&lt;/Keywords&gt;&lt;Keywords&gt;oral&lt;/Keywords&gt;&lt;Keywords&gt;FREQUENCIES&lt;/Keywords&gt;&lt;Keywords&gt;FREQUENCY&lt;/Keywords&gt;&lt;Keywords&gt;IN-VIVO&lt;/Keywords&gt;&lt;Keywords&gt;Research&lt;/Keywords&gt;&lt;Reprint&gt;In File&lt;/Reprint&gt;&lt;Start_Page&gt;6&lt;/Start_Page&gt;&lt;End_Page&gt;10&lt;/End_Page&gt;&lt;Periodical&gt;Applied and Environmental Microbiology&lt;/Periodical&gt;&lt;Volume&gt;65&lt;/Volume&gt;&lt;Issue&gt;1&lt;/Issue&gt;&lt;ISSN_ISBN&gt;0099-2240&lt;/ISSN_ISBN&gt;&lt;Availability&gt;DIR 007&lt;/Availability&gt;&lt;Address&gt;Mercer,D.K.: Rowett Research Institute, Greenburn Road, Bucksburn, Aberdeen AB21 9SB, UK.  E-mail: d.mercer@rri.sari.ac.uk&lt;/Address&gt;&lt;ZZ_JournalFull&gt;&lt;f name="System"&gt;Applied and Environmental Microbiology&lt;/f&gt;&lt;/ZZ_JournalFull&gt;&lt;ZZ_JournalStdAbbrev&gt;&lt;f name="System"&gt;Appl.Environ.Microbiol.&lt;/f&gt;&lt;/ZZ_JournalStdAbbrev&gt;&lt;ZZ_WorkformID&gt;1&lt;/ZZ_WorkformID&gt;&lt;/MDL&gt;&lt;/Cite&gt;&lt;Cite&gt;&lt;Author&gt;Nielsen&lt;/Author&gt;&lt;Year&gt;1998&lt;/Year&gt;&lt;RecNum&gt;2445&lt;/RecNum&gt;&lt;IDText&gt;Horizontal gene transfer from transgenic plants to terrestrial bacteria - a rare event?&lt;/IDText&gt;&lt;MDL Ref_Type="Abstract"&gt;&lt;Ref_Type&gt;Abstract&lt;/Ref_Type&gt;&lt;Ref_ID&gt;2445&lt;/Ref_ID&gt;&lt;Title_Primary&gt;Horizontal gene transfer from transgenic plants to terrestrial bacteria - a rare event?&lt;/Title_Primary&gt;&lt;Authors_Primary&gt;Nielsen,K.M.&lt;/Authors_Primary&gt;&lt;Authors_Primary&gt;Bones,A.M.&lt;/Authors_Primary&gt;&lt;Authors_Primary&gt;Smalla,K.&lt;/Authors_Primary&gt;&lt;Authors_Primary&gt;van Elsas,J.D.&lt;/Authors_Primary&gt;&lt;Date_Primary&gt;1998=June&lt;/Date_Primary&gt;&lt;Keywords&gt;horizontal gene transfer&lt;/Keywords&gt;&lt;Keywords&gt;GENE&lt;/Keywords&gt;&lt;Keywords&gt;gene transfer&lt;/Keywords&gt;&lt;Keywords&gt;GENE-TRANSFER&lt;/Keywords&gt;&lt;Keywords&gt;transgenic&lt;/Keywords&gt;&lt;Keywords&gt;transgenic plants&lt;/Keywords&gt;&lt;Keywords&gt;PLANTS&lt;/Keywords&gt;&lt;Keywords&gt;plant&lt;/Keywords&gt;&lt;Keywords&gt;Bacteria&lt;/Keywords&gt;&lt;Keywords&gt;FIELD&lt;/Keywords&gt;&lt;Keywords&gt;RELEASE&lt;/Keywords&gt;&lt;Keywords&gt;genetically modified&lt;/Keywords&gt;&lt;Keywords&gt;genetically modified plant&lt;/Keywords&gt;&lt;Keywords&gt;risk&lt;/Keywords&gt;&lt;Keywords&gt;risk assessment&lt;/Keywords&gt;&lt;Keywords&gt;ecological&lt;/Keywords&gt;&lt;Keywords&gt;IMPACT&lt;/Keywords&gt;&lt;Keywords&gt;Genes&lt;/Keywords&gt;&lt;Keywords&gt;MICROORGANISMS&lt;/Keywords&gt;&lt;Keywords&gt;soil&lt;/Keywords&gt;&lt;Keywords&gt;biosafety&lt;/Keywords&gt;&lt;Keywords&gt;PATHWAY&lt;/Keywords&gt;&lt;Keywords&gt;Dna&lt;/Keywords&gt;&lt;Keywords&gt;SEQUENCES&lt;/Keywords&gt;&lt;Keywords&gt;SEQUENCE&lt;/Keywords&gt;&lt;Keywords&gt;Laboratories&lt;/Keywords&gt;&lt;Keywords&gt;marker&lt;/Keywords&gt;&lt;Keywords&gt;marker genes&lt;/Keywords&gt;&lt;Keywords&gt;HOMOLOGOUS RECOMBINATION&lt;/Keywords&gt;&lt;Keywords&gt;recombination&lt;/Keywords&gt;&lt;Keywords&gt;FREQUENCIES&lt;/Keywords&gt;&lt;Keywords&gt;FREQUENCY&lt;/Keywords&gt;&lt;Keywords&gt;SELECTION&lt;/Keywords&gt;&lt;Keywords&gt;ENVIRONMENT&lt;/Keywords&gt;&lt;Keywords&gt;CONSEQUENCES&lt;/Keywords&gt;&lt;Reprint&gt;In File&lt;/Reprint&gt;&lt;Start_Page&gt;79&lt;/Start_Page&gt;&lt;End_Page&gt;103&lt;/End_Page&gt;&lt;Periodical&gt;FEMS Microbiol.Rev.&lt;/Periodical&gt;&lt;Volume&gt;22&lt;/Volume&gt;&lt;Issue&gt;2&lt;/Issue&gt;&lt;Address&gt;UNIGEN, Center for Molecular Biology, Norwegian University of Science and Technology, 7005 Trondheim, Norway&lt;/Address&gt;&lt;ZZ_JournalFull&gt;&lt;f name="System"&gt;FEMS Microbiology Reviews&lt;/f&gt;&lt;/ZZ_JournalFull&gt;&lt;ZZ_JournalStdAbbrev&gt;&lt;f name="System"&gt;FEMS Microbiol.Rev.&lt;/f&gt;&lt;/ZZ_JournalStdAbbrev&gt;&lt;ZZ_WorkformID&gt;4&lt;/ZZ_WorkformID&gt;&lt;/MDL&gt;&lt;/Cite&gt;&lt;Cite&gt;&lt;Author&gt;De Vries&lt;/Author&gt;&lt;Year&gt;2001&lt;/Year&gt;&lt;RecNum&gt;362&lt;/RecNum&gt;&lt;IDText&gt;The natural transformation of the soil bacteria Pseudomonas stutzeri and Acinetobacter sp. by transgenic plant DNA strictly depends on homologous sequences in the recipient cells.&lt;/IDText&gt;&lt;MDL Ref_Type="Journal"&gt;&lt;Ref_Type&gt;Journal&lt;/Ref_Type&gt;&lt;Ref_ID&gt;362&lt;/Ref_ID&gt;&lt;Title_Primary&gt;The natural transformation of the soil bacteria &lt;i&gt;Pseudomonas stutzeri &lt;/i&gt;and &lt;i&gt;Acinetobacter&lt;/i&gt; sp. by transgenic plant DNA strictly depends on homologous sequences in the recipient cells.&lt;/Title_Primary&gt;&lt;Authors_Primary&gt;De Vries,J.&lt;/Authors_Primary&gt;&lt;Authors_Primary&gt;Meier,P.&lt;/Authors_Primary&gt;&lt;Authors_Primary&gt;Wackernagel,W.&lt;/Authors_Primary&gt;&lt;Date_Primary&gt;2001/2/20&lt;/Date_Primary&gt;&lt;Keywords&gt;Acinetobacter&lt;/Keywords&gt;&lt;Keywords&gt;Bacteria&lt;/Keywords&gt;&lt;Keywords&gt;CELL&lt;/Keywords&gt;&lt;Keywords&gt;CELLS&lt;/Keywords&gt;&lt;Keywords&gt;cottondb&lt;/Keywords&gt;&lt;Keywords&gt;DNA,Bacterial&lt;/Keywords&gt;&lt;Keywords&gt;Dna,Plant&lt;/Keywords&gt;&lt;Keywords&gt;EFFICIENCY&lt;/Keywords&gt;&lt;Keywords&gt;FRAGMENTS&lt;/Keywords&gt;&lt;Keywords&gt;GENE&lt;/Keywords&gt;&lt;Keywords&gt;Genes&lt;/Keywords&gt;&lt;Keywords&gt;Genes,Bacterial&lt;/Keywords&gt;&lt;Keywords&gt;Genes,Plant&lt;/Keywords&gt;&lt;Keywords&gt;genetics&lt;/Keywords&gt;&lt;Keywords&gt;GENOME&lt;/Keywords&gt;&lt;Keywords&gt;Kanamycin Kinase&lt;/Keywords&gt;&lt;Keywords&gt;Kanamycin Resistance&lt;/Keywords&gt;&lt;Keywords&gt;Microbiology&lt;/Keywords&gt;&lt;Keywords&gt;natural transformation&lt;/Keywords&gt;&lt;Keywords&gt;NPTII&lt;/Keywords&gt;&lt;Keywords&gt;plant&lt;/Keywords&gt;&lt;Keywords&gt;PLANTS&lt;/Keywords&gt;&lt;Keywords&gt;Plants,Genetically Modified&lt;/Keywords&gt;&lt;Keywords&gt;plasmid&lt;/Keywords&gt;&lt;Keywords&gt;PLASMID DNA&lt;/Keywords&gt;&lt;Keywords&gt;Plasmids&lt;/Keywords&gt;&lt;Keywords&gt;potato&lt;/Keywords&gt;&lt;Keywords&gt;Probability&lt;/Keywords&gt;&lt;Keywords&gt;Pseudomonas&lt;/Keywords&gt;&lt;Keywords&gt;PSEUDOMONAS-STUTZERI&lt;/Keywords&gt;&lt;Keywords&gt;recombination&lt;/Keywords&gt;&lt;Keywords&gt;Recombination,Genetic&lt;/Keywords&gt;&lt;Keywords&gt;SEQUENCE&lt;/Keywords&gt;&lt;Keywords&gt;Sequence Homology,Nucleic Acid&lt;/Keywords&gt;&lt;Keywords&gt;SEQUENCES&lt;/Keywords&gt;&lt;Keywords&gt;soil&lt;/Keywords&gt;&lt;Keywords&gt;soil bacterium&lt;/Keywords&gt;&lt;Keywords&gt;Soil Microbiology&lt;/Keywords&gt;&lt;Keywords&gt;STRAIN&lt;/Keywords&gt;&lt;Keywords&gt;Support,Non-U.S.Gov&amp;apos;t&lt;/Keywords&gt;&lt;Keywords&gt;transform&lt;/Keywords&gt;&lt;Keywords&gt;transformation&lt;/Keywords&gt;&lt;Keywords&gt;Transformation,Bacterial&lt;/Keywords&gt;&lt;Keywords&gt;transgenic&lt;/Keywords&gt;&lt;Keywords&gt;Dna&lt;/Keywords&gt;&lt;Keywords&gt;Kanamycin&lt;/Keywords&gt;&lt;Reprint&gt;Not in File&lt;/Reprint&gt;&lt;Start_Page&gt;211&lt;/Start_Page&gt;&lt;End_Page&gt;215&lt;/End_Page&gt;&lt;Periodical&gt;FEMS Microbiology Letters&lt;/Periodical&gt;&lt;Volume&gt;195&lt;/Volume&gt;&lt;Issue&gt;2&lt;/Issue&gt;&lt;Address&gt;Genetik, Fachbereich Biologie, Universitat Oldenburg, D-26111 Oldenburg, Germany&lt;/Address&gt;&lt;Web_URL&gt;&lt;u&gt;PM:11179654&lt;/u&gt;&lt;/Web_URL&gt;&lt;ZZ_JournalFull&gt;&lt;f name="System"&gt;FEMS Microbiology Letters&lt;/f&gt;&lt;/ZZ_JournalFull&gt;&lt;ZZ_JournalStdAbbrev&gt;&lt;f name="System"&gt;FEMS Microbiol.Lett.&lt;/f&gt;&lt;/ZZ_JournalStdAbbrev&gt;&lt;ZZ_WorkformID&gt;1&lt;/ZZ_WorkformID&gt;&lt;/MDL&gt;&lt;/Cite&gt;&lt;/Refman&gt;</w:instrText>
      </w:r>
      <w:r w:rsidRPr="00DD6E00">
        <w:fldChar w:fldCharType="separate"/>
      </w:r>
      <w:r w:rsidRPr="00DD6E00">
        <w:t>(Nielsen et al. 1998; Mercer et al. 1999; Nielsen et al. 2000; Gebhard &amp; Smalla 1998; De Vries et al. 2001)</w:t>
      </w:r>
      <w:r w:rsidRPr="00DD6E00">
        <w:fldChar w:fldCharType="end"/>
      </w:r>
      <w:r w:rsidRPr="00DD6E00">
        <w:t xml:space="preserve">. Horizontal gene transfer </w:t>
      </w:r>
      <w:proofErr w:type="gramStart"/>
      <w:r w:rsidRPr="00DD6E00">
        <w:t>is not expected</w:t>
      </w:r>
      <w:proofErr w:type="gramEnd"/>
      <w:r w:rsidRPr="00DD6E00">
        <w:t xml:space="preserve"> to produce any adverse outcomes during this proposed release. Therefore, </w:t>
      </w:r>
      <w:r w:rsidRPr="00DD6E00">
        <w:rPr>
          <w:b/>
          <w:bCs/>
        </w:rPr>
        <w:t>no risk is identified</w:t>
      </w:r>
      <w:r w:rsidRPr="00DD6E00">
        <w:t xml:space="preserve"> and the potential for an adverse outcome </w:t>
      </w:r>
      <w:proofErr w:type="gramStart"/>
      <w:r w:rsidRPr="00DD6E00">
        <w:t>as a result</w:t>
      </w:r>
      <w:proofErr w:type="gramEnd"/>
      <w:r w:rsidRPr="00DD6E00">
        <w:t xml:space="preserve"> of horizontal gene transfer will not be assessed further.</w:t>
      </w:r>
    </w:p>
    <w:p w:rsidR="00901D2A" w:rsidRPr="00DD6E00" w:rsidRDefault="00901D2A" w:rsidP="00901D2A">
      <w:pPr>
        <w:pStyle w:val="Heading3"/>
      </w:pPr>
      <w:bookmarkStart w:id="323" w:name="_Toc118533854"/>
      <w:bookmarkStart w:id="324" w:name="_Toc121209929"/>
      <w:bookmarkStart w:id="325" w:name="_Toc135718563"/>
      <w:bookmarkStart w:id="326" w:name="_Toc136159937"/>
      <w:bookmarkStart w:id="327" w:name="_Toc136343763"/>
      <w:bookmarkStart w:id="328" w:name="_Toc141236885"/>
      <w:bookmarkStart w:id="329" w:name="_Toc142807938"/>
      <w:bookmarkStart w:id="330" w:name="_Toc417387690"/>
      <w:r w:rsidRPr="00DD6E00">
        <w:t>2</w:t>
      </w:r>
      <w:r>
        <w:t xml:space="preserve">.7 </w:t>
      </w:r>
      <w:r w:rsidRPr="00DD6E00">
        <w:t>Unintended changes in toxicity</w:t>
      </w:r>
      <w:bookmarkEnd w:id="323"/>
      <w:bookmarkEnd w:id="324"/>
      <w:bookmarkEnd w:id="325"/>
      <w:bookmarkEnd w:id="326"/>
      <w:bookmarkEnd w:id="327"/>
      <w:bookmarkEnd w:id="328"/>
      <w:bookmarkEnd w:id="329"/>
      <w:bookmarkEnd w:id="330"/>
    </w:p>
    <w:p w:rsidR="00901D2A" w:rsidRPr="00DD6E00" w:rsidRDefault="00901D2A" w:rsidP="00901D2A">
      <w:pPr>
        <w:pStyle w:val="Heading4"/>
      </w:pPr>
      <w:r w:rsidRPr="00DD6E00">
        <w:t>2.7.1</w:t>
      </w:r>
      <w:r w:rsidRPr="00DD6E00">
        <w:tab/>
        <w:t>Altered levels of innate toxic or anti-nutritional compounds as a result of random insertion of the gene construct into the cotton genome as a result of genetic modification</w:t>
      </w:r>
    </w:p>
    <w:p w:rsidR="00901D2A" w:rsidRPr="00DD6E00" w:rsidRDefault="00901D2A" w:rsidP="00901D2A">
      <w:pPr>
        <w:pStyle w:val="Paragraph"/>
        <w:numPr>
          <w:ilvl w:val="0"/>
          <w:numId w:val="0"/>
        </w:numPr>
      </w:pPr>
      <w:r>
        <w:t xml:space="preserve">214. </w:t>
      </w:r>
      <w:r w:rsidRPr="00DD6E00">
        <w:t xml:space="preserve">Cotton tissue (from either GM or non-GM plants), particularly the seeds, can be toxic if ingested in large quantities because of the presence of toxic and anti-nutritional compounds including gossypol and </w:t>
      </w:r>
      <w:proofErr w:type="spellStart"/>
      <w:r w:rsidRPr="00DD6E00">
        <w:t>cyclopropenoid</w:t>
      </w:r>
      <w:proofErr w:type="spellEnd"/>
      <w:r w:rsidRPr="00DD6E00">
        <w:t xml:space="preserve"> fatty acids (</w:t>
      </w:r>
      <w:proofErr w:type="spellStart"/>
      <w:r w:rsidRPr="00DD6E00">
        <w:t>eg</w:t>
      </w:r>
      <w:proofErr w:type="spellEnd"/>
      <w:r w:rsidRPr="00DD6E00">
        <w:t xml:space="preserve"> </w:t>
      </w:r>
      <w:proofErr w:type="spellStart"/>
      <w:r w:rsidRPr="00DD6E00">
        <w:t>dihydrosterculic</w:t>
      </w:r>
      <w:proofErr w:type="spellEnd"/>
      <w:r w:rsidRPr="00DD6E00">
        <w:t xml:space="preserve">, </w:t>
      </w:r>
      <w:proofErr w:type="spellStart"/>
      <w:r w:rsidRPr="00DD6E00">
        <w:t>sterculic</w:t>
      </w:r>
      <w:proofErr w:type="spellEnd"/>
      <w:r w:rsidRPr="00DD6E00">
        <w:t xml:space="preserve"> and </w:t>
      </w:r>
      <w:proofErr w:type="spellStart"/>
      <w:r w:rsidRPr="00DD6E00">
        <w:t>malvalic</w:t>
      </w:r>
      <w:proofErr w:type="spellEnd"/>
      <w:r w:rsidRPr="00DD6E00">
        <w:t xml:space="preserve"> acids). There is potential for the GM cotton plants proposed for release to have increased levels of toxic or allergenic compounds </w:t>
      </w:r>
      <w:proofErr w:type="gramStart"/>
      <w:r w:rsidRPr="00DD6E00">
        <w:t>as a result</w:t>
      </w:r>
      <w:proofErr w:type="gramEnd"/>
      <w:r w:rsidRPr="00DD6E00">
        <w:t xml:space="preserve"> of the genetic manipulation. </w:t>
      </w:r>
    </w:p>
    <w:p w:rsidR="00901D2A" w:rsidRPr="00DD6E00" w:rsidRDefault="00901D2A" w:rsidP="00901D2A">
      <w:pPr>
        <w:pStyle w:val="Paragraph"/>
        <w:numPr>
          <w:ilvl w:val="0"/>
          <w:numId w:val="0"/>
        </w:numPr>
      </w:pPr>
      <w:r>
        <w:t xml:space="preserve">215. </w:t>
      </w:r>
      <w:r w:rsidRPr="00DD6E00">
        <w:t xml:space="preserve">Compositional and </w:t>
      </w:r>
      <w:proofErr w:type="spellStart"/>
      <w:r w:rsidRPr="00DD6E00">
        <w:t>antinutrient</w:t>
      </w:r>
      <w:proofErr w:type="spellEnd"/>
      <w:r w:rsidRPr="00DD6E00">
        <w:t xml:space="preserve"> analyses of Liberty Link</w:t>
      </w:r>
      <w:r w:rsidRPr="00DD6E00">
        <w:rPr>
          <w:vertAlign w:val="superscript"/>
        </w:rPr>
        <w:t>®</w:t>
      </w:r>
      <w:r w:rsidRPr="00DD6E00">
        <w:t xml:space="preserve"> Cotton has been conducted (see Section 2.1.1 and 2.3.1 of this Chapter) and no significant differences were detected compared to other commercially grown cotton varieties.</w:t>
      </w:r>
    </w:p>
    <w:p w:rsidR="00901D2A" w:rsidRPr="00DD6E00" w:rsidRDefault="00901D2A" w:rsidP="00901D2A">
      <w:pPr>
        <w:pStyle w:val="Paragraph"/>
        <w:numPr>
          <w:ilvl w:val="0"/>
          <w:numId w:val="0"/>
        </w:numPr>
      </w:pPr>
      <w:r>
        <w:t xml:space="preserve">216. </w:t>
      </w:r>
      <w:r w:rsidRPr="00DD6E00">
        <w:t>A detailed compositional analysis of Liberty Link</w:t>
      </w:r>
      <w:r w:rsidRPr="00DD6E00">
        <w:rPr>
          <w:vertAlign w:val="superscript"/>
        </w:rPr>
        <w:t>®</w:t>
      </w:r>
      <w:r w:rsidRPr="00DD6E00">
        <w:t xml:space="preserve"> Cotton in comparison to the parental line </w:t>
      </w:r>
      <w:proofErr w:type="gramStart"/>
      <w:r w:rsidRPr="00DD6E00">
        <w:t>was assessed</w:t>
      </w:r>
      <w:proofErr w:type="gramEnd"/>
      <w:r w:rsidRPr="00DD6E00">
        <w:t xml:space="preserve"> by FSANZ in deciding to approve Bayer’s application to use materials containing oil and linters derived from this GM cotton in human food. FSANZ concluded in its assessment report that food derived from Liberty Link</w:t>
      </w:r>
      <w:r w:rsidRPr="00DD6E00">
        <w:rPr>
          <w:vertAlign w:val="superscript"/>
        </w:rPr>
        <w:t>®</w:t>
      </w:r>
      <w:r w:rsidRPr="00DD6E00">
        <w:t xml:space="preserve"> Cotton is as safe as food derived from other cotton varieties </w:t>
      </w:r>
      <w:r w:rsidRPr="00DD6E00">
        <w:fldChar w:fldCharType="begin"/>
      </w:r>
      <w:r w:rsidRPr="00DD6E00">
        <w:instrText xml:space="preserve"> ADDIN REFMGR.CITE &lt;Refman&gt;&lt;Cite&gt;&lt;Author&gt;FSANZ&lt;/Author&gt;&lt;Year&gt;2005&lt;/Year&gt;&lt;RecNum&gt;8926&lt;/RecNum&gt;&lt;IDText&gt;Final Assessment report- Application A533. Food derived from glufosinate ammonium-tolerant cotton line LL25&lt;/IDText&gt;&lt;MDL Ref_Type="Report"&gt;&lt;Ref_Type&gt;Report&lt;/Ref_Type&gt;&lt;Ref_ID&gt;8926&lt;/Ref_ID&gt;&lt;Title_Primary&gt;Final Assessment report- Application A533. Food derived from glufosinate ammonium-tolerant cotton line LL25&lt;/Title_Primary&gt;&lt;Authors_Primary&gt;FSANZ&lt;/Authors_Primary&gt;&lt;Date_Primary&gt;2005&lt;/Date_Primary&gt;&lt;Keywords&gt;food&lt;/Keywords&gt;&lt;Keywords&gt;glufosinate&lt;/Keywords&gt;&lt;Keywords&gt;Cotton&lt;/Keywords&gt;&lt;Keywords&gt;LINE&lt;/Keywords&gt;&lt;Reprint&gt;In File&lt;/Reprint&gt;&lt;Start_Page&gt;1&lt;/Start_Page&gt;&lt;End_Page&gt;53&lt;/End_Page&gt;&lt;Volume&gt;7-05&lt;/Volume&gt;&lt;Web_URL&gt;&lt;u&gt;http://www.foodstandards.gov.au/_srcfiles/FAR_A533%20GM%20cotton.pdf&lt;/u&gt;&lt;/Web_URL&gt;&lt;ZZ_WorkformID&gt;24&lt;/ZZ_WorkformID&gt;&lt;/MDL&gt;&lt;/Cite&gt;&lt;/Refman&gt;</w:instrText>
      </w:r>
      <w:r w:rsidRPr="00DD6E00">
        <w:fldChar w:fldCharType="separate"/>
      </w:r>
      <w:r w:rsidRPr="00DD6E00">
        <w:t>(FSANZ 2005b)</w:t>
      </w:r>
      <w:r w:rsidRPr="00DD6E00">
        <w:fldChar w:fldCharType="end"/>
      </w:r>
      <w:r w:rsidRPr="00DD6E00">
        <w:t>.</w:t>
      </w:r>
    </w:p>
    <w:p w:rsidR="00901D2A" w:rsidRPr="00DD6E00" w:rsidRDefault="00901D2A" w:rsidP="00901D2A">
      <w:pPr>
        <w:pStyle w:val="Paragraph"/>
        <w:numPr>
          <w:ilvl w:val="0"/>
          <w:numId w:val="0"/>
        </w:numPr>
      </w:pPr>
      <w:r>
        <w:t xml:space="preserve">217. </w:t>
      </w:r>
      <w:r w:rsidRPr="00DD6E00">
        <w:t xml:space="preserve">Therefore, </w:t>
      </w:r>
      <w:r w:rsidRPr="00DD6E00">
        <w:rPr>
          <w:b/>
          <w:bCs/>
        </w:rPr>
        <w:t>no risk is identified</w:t>
      </w:r>
      <w:r w:rsidRPr="00DD6E00">
        <w:t xml:space="preserve"> and the potential for toxicity </w:t>
      </w:r>
      <w:proofErr w:type="gramStart"/>
      <w:r w:rsidRPr="00DD6E00">
        <w:t>as a result</w:t>
      </w:r>
      <w:proofErr w:type="gramEnd"/>
      <w:r w:rsidRPr="00DD6E00">
        <w:t xml:space="preserve"> of unintended changes in toxicity will not be assessed further.</w:t>
      </w:r>
    </w:p>
    <w:p w:rsidR="00901D2A" w:rsidRPr="00DD6E00" w:rsidRDefault="00901D2A" w:rsidP="00901D2A">
      <w:pPr>
        <w:pStyle w:val="Heading4"/>
      </w:pPr>
      <w:r w:rsidRPr="00DD6E00">
        <w:t>2.7.2</w:t>
      </w:r>
      <w:r w:rsidRPr="00DD6E00">
        <w:tab/>
        <w:t xml:space="preserve">Altered metabolism of </w:t>
      </w:r>
      <w:proofErr w:type="spellStart"/>
      <w:r w:rsidRPr="00DD6E00">
        <w:t>glufosinate</w:t>
      </w:r>
      <w:proofErr w:type="spellEnd"/>
      <w:r w:rsidRPr="00DD6E00">
        <w:t xml:space="preserve"> ammonium in the GM cotton plants expressing the PAT protein resulting in the production of toxic compounds</w:t>
      </w:r>
    </w:p>
    <w:p w:rsidR="00901D2A" w:rsidRPr="00DD6E00" w:rsidRDefault="00901D2A" w:rsidP="00901D2A">
      <w:pPr>
        <w:pStyle w:val="Paragraph"/>
        <w:numPr>
          <w:ilvl w:val="0"/>
          <w:numId w:val="0"/>
        </w:numPr>
      </w:pPr>
      <w:r>
        <w:t xml:space="preserve">218. </w:t>
      </w:r>
      <w:r w:rsidRPr="00DD6E00">
        <w:t xml:space="preserve">The herbicide </w:t>
      </w:r>
      <w:proofErr w:type="spellStart"/>
      <w:r w:rsidRPr="00DD6E00">
        <w:t>glufosinate</w:t>
      </w:r>
      <w:proofErr w:type="spellEnd"/>
      <w:r w:rsidRPr="00DD6E00">
        <w:t xml:space="preserve"> ammonium is comprised of a racemic mixture of the L- and D- enantiomers. The L- enantiomer is the active constituent and acts by inhibiting the enzyme glutamine </w:t>
      </w:r>
      <w:proofErr w:type="spellStart"/>
      <w:r w:rsidRPr="00DD6E00">
        <w:t>synthetase</w:t>
      </w:r>
      <w:proofErr w:type="spellEnd"/>
      <w:r w:rsidRPr="00DD6E00">
        <w:t>. D-</w:t>
      </w:r>
      <w:proofErr w:type="spellStart"/>
      <w:r w:rsidRPr="00DD6E00">
        <w:t>glufosinate</w:t>
      </w:r>
      <w:proofErr w:type="spellEnd"/>
      <w:r w:rsidRPr="00DD6E00">
        <w:t xml:space="preserve"> ammonium does not exhibit herbicidal activity and is not metabolised by plants </w:t>
      </w:r>
      <w:r w:rsidRPr="00DD6E00">
        <w:fldChar w:fldCharType="begin"/>
      </w:r>
      <w:r w:rsidRPr="00DD6E00">
        <w:instrText xml:space="preserve"> ADDIN REFMGR.CITE &lt;Refman&gt;&lt;Cite&gt;&lt;Author&gt;Ruhland&lt;/Author&gt;&lt;Year&gt;2002&lt;/Year&gt;&lt;RecNum&gt;3562&lt;/RecNum&gt;&lt;IDText&gt;A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Res.&lt;/Periodical&gt;&lt;Volume&gt;1&lt;/Volume&gt;&lt;Issue&gt;1&lt;/Issue&gt;&lt;ZZ_JournalStdAbbrev&gt;&lt;f name="System"&gt;Environ.Biosafety Res.&lt;/f&gt;&lt;/ZZ_JournalStdAbbrev&gt;&lt;ZZ_WorkformID&gt;1&lt;/ZZ_WorkformID&gt;&lt;/MDL&gt;&lt;/Cite&gt;&lt;/Refman&gt;</w:instrText>
      </w:r>
      <w:r w:rsidRPr="00DD6E00">
        <w:fldChar w:fldCharType="separate"/>
      </w:r>
      <w:r w:rsidRPr="00DD6E00">
        <w:t>(Ruhland et al. 2002)</w:t>
      </w:r>
      <w:r w:rsidRPr="00DD6E00">
        <w:fldChar w:fldCharType="end"/>
      </w:r>
      <w:r w:rsidRPr="00DD6E00">
        <w:t>.</w:t>
      </w:r>
    </w:p>
    <w:p w:rsidR="00901D2A" w:rsidRPr="00DD6E00" w:rsidRDefault="00901D2A" w:rsidP="00901D2A">
      <w:pPr>
        <w:pStyle w:val="Paragraph"/>
        <w:numPr>
          <w:ilvl w:val="0"/>
          <w:numId w:val="0"/>
        </w:numPr>
      </w:pPr>
      <w:r>
        <w:t xml:space="preserve">219. </w:t>
      </w:r>
      <w:proofErr w:type="spellStart"/>
      <w:r w:rsidRPr="00DD6E00">
        <w:t>Phosphinothricin</w:t>
      </w:r>
      <w:proofErr w:type="spellEnd"/>
      <w:r w:rsidRPr="00DD6E00">
        <w:t xml:space="preserve"> acetyl </w:t>
      </w:r>
      <w:proofErr w:type="spellStart"/>
      <w:r w:rsidRPr="00DD6E00">
        <w:t>transferase</w:t>
      </w:r>
      <w:proofErr w:type="spellEnd"/>
      <w:r w:rsidRPr="00DD6E00">
        <w:t xml:space="preserve"> (PAT), encoded by either the </w:t>
      </w:r>
      <w:r w:rsidRPr="00DD6E00">
        <w:rPr>
          <w:i/>
          <w:iCs/>
        </w:rPr>
        <w:t>bar</w:t>
      </w:r>
      <w:r w:rsidRPr="00DD6E00">
        <w:t xml:space="preserve"> or </w:t>
      </w:r>
      <w:r w:rsidRPr="00DD6E00">
        <w:rPr>
          <w:i/>
          <w:iCs/>
        </w:rPr>
        <w:t>pat</w:t>
      </w:r>
      <w:r w:rsidRPr="00DD6E00">
        <w:t xml:space="preserve"> gene, inactivates the L-isomer of </w:t>
      </w:r>
      <w:proofErr w:type="spellStart"/>
      <w:r w:rsidRPr="00DD6E00">
        <w:t>glufosinate</w:t>
      </w:r>
      <w:proofErr w:type="spellEnd"/>
      <w:r w:rsidRPr="00DD6E00">
        <w:t xml:space="preserve"> ammonium by acetylating it to N</w:t>
      </w:r>
      <w:r w:rsidRPr="00DD6E00">
        <w:noBreakHyphen/>
        <w:t>acetyl</w:t>
      </w:r>
      <w:r w:rsidRPr="00DD6E00">
        <w:noBreakHyphen/>
        <w:t>L</w:t>
      </w:r>
      <w:r w:rsidRPr="00DD6E00">
        <w:noBreakHyphen/>
      </w:r>
      <w:proofErr w:type="spellStart"/>
      <w:r w:rsidRPr="00DD6E00">
        <w:t>glufosinate</w:t>
      </w:r>
      <w:proofErr w:type="spellEnd"/>
      <w:r w:rsidRPr="00DD6E00">
        <w:t xml:space="preserve"> ammonium (NAG) which does not inhibit glutamine </w:t>
      </w:r>
      <w:proofErr w:type="spellStart"/>
      <w:r w:rsidRPr="00DD6E00">
        <w:t>synthetase</w:t>
      </w:r>
      <w:proofErr w:type="spellEnd"/>
      <w:r w:rsidRPr="00DD6E00">
        <w:t xml:space="preserve"> </w:t>
      </w:r>
      <w:r w:rsidRPr="00DD6E00">
        <w:fldChar w:fldCharType="begin"/>
      </w:r>
      <w:r w:rsidRPr="00DD6E00">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Physiology&lt;/Periodical&gt;&lt;Volume&gt;105&lt;/Volume&gt;&lt;Availability&gt;G:\Scientific Assessment\reference files\Herbicide tolerance&lt;/Availability&gt;&lt;ZZ_JournalFull&gt;&lt;f name="System"&gt;Plant Physiology&lt;/f&gt;&lt;/ZZ_JournalFull&gt;&lt;ZZ_JournalStdAbbrev&gt;&lt;f name="System"&gt;Plant Physiol.&lt;/f&gt;&lt;/ZZ_JournalStdAbbrev&gt;&lt;ZZ_WorkformID&gt;1&lt;/ZZ_WorkformID&gt;&lt;/MDL&gt;&lt;/Cite&gt;&lt;Cite&gt;&lt;Author&gt;OECD&lt;/Author&gt;&lt;Year&gt;2002&lt;/Year&gt;&lt;RecNum&gt;3623&lt;/RecNum&gt;&lt;IDText&gt;Module II: Herbicide biochemistry, herbicide metabolism and the residues in glufosinate-ammonium (phosphinothricin)-tolerant transgenic plants.&lt;/IDText&gt;&lt;MDL Ref_Type="Report"&gt;&lt;Ref_Type&gt;Report&lt;/Ref_Type&gt;&lt;Ref_ID&gt;3623&lt;/Ref_ID&gt;&lt;Title_Primary&gt;Module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plants&lt;/Keywords&gt;&lt;Keywords&gt;PLANTS&lt;/Keywords&gt;&lt;Keywords&gt;plant&lt;/Keywords&gt;&lt;Reprint&gt;In File&lt;/Reprint&gt;&lt;Start_Page&gt;1&lt;/Start_Page&gt;&lt;End_Page&gt;22&lt;/End_Page&gt;&lt;Publisher&gt;OECD&lt;/Publisher&gt;&lt;Title_Series&gt;Series on Harmonization of Regulatory Oersight in Biotechnology, No 25.&lt;/Title_Series&gt;&lt;Web_URL_Link1&gt;&lt;u&gt;http://www.olis.oecd.org/olis/2002doc.nsf/43bb6130e5e86e5fc12569fa005d004c/c351fd9d795e54c1c1256bae0051a2a8/$FILE/JT00125605.PDF&lt;/u&gt;&lt;/Web_URL_Link1&gt;&lt;Web_URL_Link2&gt;&lt;u&gt;www.olis.oecd.org/.../43bb6130e5e86e5fc12569fa005d004c/&lt;/u&gt; c351fd9d795e54c1c1256bae0051a2a8/$FILE/JT00125605.DOC&lt;/Web_URL_Link2&gt;&lt;ZZ_WorkformID&gt;24&lt;/ZZ_WorkformID&gt;&lt;/MDL&gt;&lt;/Cite&gt;&lt;/Refman&gt;</w:instrText>
      </w:r>
      <w:r w:rsidRPr="00DD6E00">
        <w:fldChar w:fldCharType="separate"/>
      </w:r>
      <w:r w:rsidRPr="00DD6E00">
        <w:t>(Droge-Laser et al. 1994; OECD 2002)</w:t>
      </w:r>
      <w:r w:rsidRPr="00DD6E00">
        <w:fldChar w:fldCharType="end"/>
      </w:r>
      <w:r w:rsidRPr="00DD6E00">
        <w:t>.</w:t>
      </w:r>
    </w:p>
    <w:p w:rsidR="00901D2A" w:rsidRPr="00DD6E00" w:rsidRDefault="00901D2A" w:rsidP="00901D2A">
      <w:pPr>
        <w:pStyle w:val="Paragraph"/>
        <w:numPr>
          <w:ilvl w:val="0"/>
          <w:numId w:val="0"/>
        </w:numPr>
      </w:pPr>
      <w:r>
        <w:t xml:space="preserve">220. </w:t>
      </w:r>
      <w:r w:rsidRPr="00DD6E00">
        <w:t xml:space="preserve">The metabolism of </w:t>
      </w:r>
      <w:proofErr w:type="spellStart"/>
      <w:r w:rsidRPr="00DD6E00">
        <w:t>glufosinate</w:t>
      </w:r>
      <w:proofErr w:type="spellEnd"/>
      <w:r w:rsidRPr="00DD6E00">
        <w:t xml:space="preserve"> ammonium in tolerant GM plants and in non-GM (non-tolerant) plants has recently been reviewed </w:t>
      </w:r>
      <w:r w:rsidRPr="00DD6E00">
        <w:fldChar w:fldCharType="begin"/>
      </w:r>
      <w:r w:rsidRPr="00DD6E00">
        <w:instrText xml:space="preserve"> ADDIN REFMGR.CITE &lt;Refman&gt;&lt;Cite&gt;&lt;Author&gt;Food and Agriculture Organization&lt;/Author&gt;&lt;Year&gt;1998&lt;/Year&gt;&lt;RecNum&gt;3563&lt;/RecNum&gt;&lt;IDText&gt;Glufosinate ammonium&lt;/IDText&gt;&lt;MDL Ref_Type="Report"&gt;&lt;Ref_Type&gt;Report&lt;/Ref_Type&gt;&lt;Ref_ID&gt;3563&lt;/Ref_ID&gt;&lt;Title_Primary&gt;Glufosinate ammonium&lt;/Title_Primary&gt;&lt;Authors_Primary&gt;Food and Agriculture Organization&lt;/Authors_Primary&gt;&lt;Date_Primary&gt;1998&lt;/Date_Primary&gt;&lt;Keywords&gt;Ammonia&lt;/Keywords&gt;&lt;Keywords&gt;ENVIRONMENT&lt;/Keywords&gt;&lt;Keywords&gt;food&lt;/Keywords&gt;&lt;Keywords&gt;glufosinate&lt;/Keywords&gt;&lt;Keywords&gt;glufosinate ammonium&lt;/Keywords&gt;&lt;Keywords&gt;pesticide&lt;/Keywords&gt;&lt;Keywords&gt;RESIDUES&lt;/Keywords&gt;&lt;Reprint&gt;On Request //&lt;/Reprint&gt;&lt;Start_Page&gt;693&lt;/Start_Page&gt;&lt;End_Page&gt;800&lt;/End_Page&gt;&lt;Title_Series&gt;Joint FAO/WHO Meeting on Pesticide Residues (JMPR) (Maximum Pesticide Residue Levels (MRLs) in Food and the Environment)&lt;/Title_Series&gt;&lt;Web_URL&gt;&lt;u&gt;http://www.fao.org/waicent/faoinfo/agricult/agp/agpp/Pesticid/Body.htm&lt;/u&gt;&lt;/Web_URL&gt;&lt;Web_URL_Link1&gt;&lt;u&gt;http://www.fao.org/waicent/faoinfo/agricult/agp/agpp/Pesticid/Body.htm&lt;/u&gt;&lt;/Web_URL_Link1&gt;&lt;ZZ_WorkformID&gt;24&lt;/ZZ_WorkformID&gt;&lt;/MDL&gt;&lt;/Cite&gt;&lt;Cite&gt;&lt;Author&gt;OECD&lt;/Author&gt;&lt;Year&gt;2002&lt;/Year&gt;&lt;RecNum&gt;3623&lt;/RecNum&gt;&lt;IDText&gt;Module II: Herbicide biochemistry, herbicide metabolism and the residues in glufosinate-ammonium (phosphinothricin)-tolerant transgenic plants.&lt;/IDText&gt;&lt;MDL Ref_Type="Report"&gt;&lt;Ref_Type&gt;Report&lt;/Ref_Type&gt;&lt;Ref_ID&gt;3623&lt;/Ref_ID&gt;&lt;Title_Primary&gt;Module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plants&lt;/Keywords&gt;&lt;Keywords&gt;PLANTS&lt;/Keywords&gt;&lt;Keywords&gt;plant&lt;/Keywords&gt;&lt;Reprint&gt;In File&lt;/Reprint&gt;&lt;Start_Page&gt;1&lt;/Start_Page&gt;&lt;End_Page&gt;22&lt;/End_Page&gt;&lt;Publisher&gt;OECD&lt;/Publisher&gt;&lt;Title_Series&gt;Series on Harmonization of Regulatory Oersight in Biotechnology, No 25.&lt;/Title_Series&gt;&lt;Web_URL_Link1&gt;&lt;u&gt;http://www.olis.oecd.org/olis/2002doc.nsf/43bb6130e5e86e5fc12569fa005d004c/c351fd9d795e54c1c1256bae0051a2a8/$FILE/JT00125605.PDF&lt;/u&gt;&lt;/Web_URL_Link1&gt;&lt;Web_URL_Link2&gt;&lt;u&gt;www.olis.oecd.org/.../43bb6130e5e86e5fc12569fa005d004c/&lt;/u&gt; c351fd9d795e54c1c1256bae0051a2a8/$FILE/JT00125605.DOC&lt;/Web_URL_Link2&gt;&lt;ZZ_WorkformID&gt;24&lt;/ZZ_WorkformID&gt;&lt;/MDL&gt;&lt;/Cite&gt;&lt;/Refman&gt;</w:instrText>
      </w:r>
      <w:r w:rsidRPr="00DD6E00">
        <w:fldChar w:fldCharType="separate"/>
      </w:r>
      <w:r w:rsidRPr="00DD6E00">
        <w:t>(Food and Agriculture Organization 1998; OECD 2002)</w:t>
      </w:r>
      <w:r w:rsidRPr="00DD6E00">
        <w:fldChar w:fldCharType="end"/>
      </w:r>
      <w:r w:rsidRPr="00DD6E00">
        <w:t xml:space="preserve">. While in non-GM plants the metabolism of </w:t>
      </w:r>
      <w:proofErr w:type="spellStart"/>
      <w:r w:rsidRPr="00DD6E00">
        <w:t>glufosinate</w:t>
      </w:r>
      <w:proofErr w:type="spellEnd"/>
      <w:r w:rsidRPr="00DD6E00">
        <w:t xml:space="preserve"> ammonium is low to non-existent (because of plant death due to the herbicidal activity), some metabolism does occur </w:t>
      </w:r>
      <w:r w:rsidRPr="00DD6E00">
        <w:fldChar w:fldCharType="begin"/>
      </w:r>
      <w:r w:rsidRPr="00DD6E00">
        <w:instrText xml:space="preserve"> ADDIN REFMGR.CITE &lt;Refman&gt;&lt;Cite&gt;&lt;Author&gt;Muller&lt;/Author&gt;&lt;Year&gt;2001&lt;/Year&gt;&lt;RecNum&gt;1049&lt;/RecNum&gt;&lt;IDText&gt;Metabolism of the herbicide glufosinate-ammonium in plant cell cultures of transgenic (rhizomania-resistant) and non-transgenic sugarbeet (Beta vulgaris), carrot (Daucus carota), purple foxglove (Digitalis purpurea) and thorn apple (Datura stramonium)&lt;/IDText&gt;&lt;MDL Ref_Type="Journal"&gt;&lt;Ref_Type&gt;Journal&lt;/Ref_Type&gt;&lt;Ref_ID&gt;1049&lt;/Ref_ID&gt;&lt;Title_Primary&gt;Metabolism of the herbicide glufosinate-ammonium in plant cell cultures of transgenic (rhizomania-resistant) and non-transgenic sugarbeet (&lt;i&gt;Beta vulgaris&lt;/i&gt;), carrot (&lt;i&gt;Daucus carota&lt;/i&gt;), purple foxglove (&lt;i&gt;Digitalis purpurea&lt;/i&gt;) and thorn apple (&lt;i&gt;Datura stramonium&lt;/i&gt;)&lt;/Title_Primary&gt;&lt;Authors_Primary&gt;Muller,B.P.&lt;/Authors_Primary&gt;&lt;Authors_Primary&gt;Zumdick,A.&lt;/Authors_Primary&gt;&lt;Authors_Primary&gt;Schuphan,I.&lt;/Authors_Primary&gt;&lt;Authors_Primary&gt;Schmidt,B.&lt;/Authors_Primary&gt;&lt;Date_Primary&gt;2001/1&lt;/Date_Primary&gt;&lt;Keywords&gt;Aminobutyric Acids&lt;/Keywords&gt;&lt;Keywords&gt;Angiosperms&lt;/Keywords&gt;&lt;Keywords&gt;Carrots&lt;/Keywords&gt;&lt;Keywords&gt;Cells,Cultured&lt;/Keywords&gt;&lt;Keywords&gt;chemistry&lt;/Keywords&gt;&lt;Keywords&gt;Chenopodiaceae&lt;/Keywords&gt;&lt;Keywords&gt;Chromatography,High Pressure Liquid&lt;/Keywords&gt;&lt;Keywords&gt;Digitalis&lt;/Keywords&gt;&lt;Keywords&gt;Herbicides&lt;/Keywords&gt;&lt;Keywords&gt;metabolism&lt;/Keywords&gt;&lt;Keywords&gt;Plants,Genetically Modified&lt;/Keywords&gt;&lt;Keywords&gt;Plants,Medicinal&lt;/Keywords&gt;&lt;Keywords&gt;Plants,Toxic&lt;/Keywords&gt;&lt;Keywords&gt;Stramonium&lt;/Keywords&gt;&lt;Keywords&gt;of&lt;/Keywords&gt;&lt;Keywords&gt;herbicide&lt;/Keywords&gt;&lt;Keywords&gt;glufosinate ammonium&lt;/Keywords&gt;&lt;Keywords&gt;plant&lt;/Keywords&gt;&lt;Keywords&gt;PLANT-CELL&lt;/Keywords&gt;&lt;Keywords&gt;plant cell cultures&lt;/Keywords&gt;&lt;Keywords&gt;plant cell culture&lt;/Keywords&gt;&lt;Keywords&gt;CELL&lt;/Keywords&gt;&lt;Keywords&gt;CELL CULTURES&lt;/Keywords&gt;&lt;Keywords&gt;Cell Culture&lt;/Keywords&gt;&lt;Keywords&gt;CELL-CULTURES&lt;/Keywords&gt;&lt;Keywords&gt;CULTURES&lt;/Keywords&gt;&lt;Keywords&gt;CULTURE&lt;/Keywords&gt;&lt;Keywords&gt;transgenic&lt;/Keywords&gt;&lt;Keywords&gt;sugarbeet&lt;/Keywords&gt;&lt;Keywords&gt;BETA&lt;/Keywords&gt;&lt;Keywords&gt;beta vulgaris&lt;/Keywords&gt;&lt;Keywords&gt;CARROT&lt;/Keywords&gt;&lt;Keywords&gt;Daucus carota&lt;/Keywords&gt;&lt;Keywords&gt;DAUCUS-CAROTA&lt;/Keywords&gt;&lt;Keywords&gt;Datura stramonium&lt;/Keywords&gt;&lt;Reprint&gt;In File&lt;/Reprint&gt;&lt;Start_Page&gt;46&lt;/Start_Page&gt;&lt;End_Page&gt;56&lt;/End_Page&gt;&lt;Periodical&gt;Pest Management Science&lt;/Periodical&gt;&lt;Volume&gt;57&lt;/Volume&gt;&lt;Issue&gt;1&lt;/Issue&gt;&lt;Address&gt;Department of Biology V (Ecology/Ecotoxicology/Ecochemistry), Technical University of Aachen, Worringer Weg 1, D-52056 Aachen, Germany&lt;/Address&gt;&lt;Web_URL&gt;PM:11455632&lt;/Web_URL&gt;&lt;Web_URL_Link1&gt;&lt;u&gt;file://G:\Scientific Assessment\reference files\Herbicide tolerance\Muller et al 2001.pdf&lt;/u&gt;&lt;/Web_URL_Link1&gt;&lt;ZZ_JournalFull&gt;&lt;f name="System"&gt;Pest Management Science&lt;/f&gt;&lt;/ZZ_JournalFull&gt;&lt;ZZ_WorkformID&gt;1&lt;/ZZ_WorkformID&gt;&lt;/MDL&gt;&lt;/Cite&gt;&lt;/Refman&gt;</w:instrText>
      </w:r>
      <w:r w:rsidRPr="00DD6E00">
        <w:fldChar w:fldCharType="separate"/>
      </w:r>
      <w:r w:rsidRPr="00DD6E00">
        <w:t>(Muller et al. 2001)</w:t>
      </w:r>
      <w:r w:rsidRPr="00DD6E00">
        <w:fldChar w:fldCharType="end"/>
      </w:r>
      <w:r w:rsidRPr="00DD6E00">
        <w:t xml:space="preserve"> and is different to that in GM plants expressing the PAT protein </w:t>
      </w:r>
      <w:r w:rsidRPr="00DD6E00">
        <w:fldChar w:fldCharType="begin"/>
      </w:r>
      <w:r w:rsidRPr="00DD6E00">
        <w:instrText xml:space="preserve"> ADDIN REFMGR.CITE &lt;Refman&gt;&lt;Cite&gt;&lt;Author&gt;Droge&lt;/Author&gt;&lt;Year&gt;1992&lt;/Year&gt;&lt;RecNum&gt;1575&lt;/RecNum&gt;&lt;IDText&gt;Transgenic plants containing the phosphinothricin-N-acetyltransferase gene metabolize the herbicide L-phosphinothricin (glufosinate) differently from untransformed plants&lt;/IDText&gt;&lt;MDL Ref_Type="Journal"&gt;&lt;Ref_Type&gt;Journal&lt;/Ref_Type&gt;&lt;Ref_ID&gt;1575&lt;/Ref_ID&gt;&lt;Title_Primary&gt;Transgenic plants containing the phosphinothricin-N-acetyltransferase gene metabolize the herbicide L-phosphinothricin (glufosinate) differently from untransformed plants&lt;/Title_Primary&gt;&lt;Authors_Primary&gt;Droge,W.&lt;/Authors_Primary&gt;&lt;Authors_Primary&gt;Broer,I.&lt;/Authors_Primary&gt;&lt;Authors_Primary&gt;Puhler,A.&lt;/Authors_Primary&gt;&lt;Date_Primary&gt;1992&lt;/Date_Primary&gt;&lt;Keywords&gt;bar&lt;/Keywords&gt;&lt;Keywords&gt;glufosinate&lt;/Keywords&gt;&lt;Keywords&gt;glufosinate ammonium&lt;/Keywords&gt;&lt;Keywords&gt;herbicide metabolism&lt;/Keywords&gt;&lt;Keywords&gt;herbicide tolerance&lt;/Keywords&gt;&lt;Keywords&gt;pat&lt;/Keywords&gt;&lt;Keywords&gt;phosphinothricin acetyltransferase&lt;/Keywords&gt;&lt;Reprint&gt;In File&lt;/Reprint&gt;&lt;Start_Page&gt;142&lt;/Start_Page&gt;&lt;End_Page&gt;151&lt;/End_Page&gt;&lt;Periodical&gt;Planta&lt;/Periodical&gt;&lt;Volume&gt;187&lt;/Volume&gt;&lt;ZZ_JournalFull&gt;&lt;f name="System"&gt;Planta&lt;/f&gt;&lt;/ZZ_JournalFull&gt;&lt;ZZ_WorkformID&gt;1&lt;/ZZ_WorkformID&gt;&lt;/MDL&gt;&lt;/Cite&gt;&lt;/Refman&gt;</w:instrText>
      </w:r>
      <w:r w:rsidRPr="00DD6E00">
        <w:fldChar w:fldCharType="separate"/>
      </w:r>
      <w:r w:rsidRPr="00DD6E00">
        <w:t>(Droge et al. 1992)</w:t>
      </w:r>
      <w:r w:rsidRPr="00DD6E00">
        <w:fldChar w:fldCharType="end"/>
      </w:r>
      <w:r w:rsidRPr="00DD6E00">
        <w:t>.</w:t>
      </w:r>
    </w:p>
    <w:p w:rsidR="00901D2A" w:rsidRPr="00DD6E00" w:rsidRDefault="00901D2A" w:rsidP="00901D2A">
      <w:pPr>
        <w:pStyle w:val="Paragraph"/>
        <w:numPr>
          <w:ilvl w:val="0"/>
          <w:numId w:val="0"/>
        </w:numPr>
      </w:pPr>
      <w:r>
        <w:t xml:space="preserve">221. </w:t>
      </w:r>
      <w:r w:rsidRPr="00DD6E00">
        <w:t xml:space="preserve">Two pathways for the metabolism of </w:t>
      </w:r>
      <w:proofErr w:type="spellStart"/>
      <w:r w:rsidRPr="00DD6E00">
        <w:t>glufosinate</w:t>
      </w:r>
      <w:proofErr w:type="spellEnd"/>
      <w:r w:rsidRPr="00DD6E00">
        <w:t xml:space="preserve"> ammonium in non-GM plants </w:t>
      </w:r>
      <w:proofErr w:type="gramStart"/>
      <w:r w:rsidRPr="00DD6E00">
        <w:t>have been identified</w:t>
      </w:r>
      <w:proofErr w:type="gramEnd"/>
      <w:r w:rsidRPr="00DD6E00">
        <w:t>. The first step, common to both pathways, is the rapid deamination of L</w:t>
      </w:r>
      <w:r w:rsidRPr="00DD6E00">
        <w:noBreakHyphen/>
        <w:t> </w:t>
      </w:r>
      <w:proofErr w:type="spellStart"/>
      <w:r w:rsidRPr="00DD6E00">
        <w:t>phosphinothricin</w:t>
      </w:r>
      <w:proofErr w:type="spellEnd"/>
      <w:r w:rsidRPr="00DD6E00">
        <w:t xml:space="preserve"> to the unstable intermediate 4</w:t>
      </w:r>
      <w:r w:rsidRPr="00DD6E00">
        <w:noBreakHyphen/>
        <w:t xml:space="preserve">methylphosphonico-2-oxo-butanoic acid (PPO). PPO </w:t>
      </w:r>
      <w:proofErr w:type="gramStart"/>
      <w:r w:rsidRPr="00DD6E00">
        <w:t>is then either metabolized</w:t>
      </w:r>
      <w:proofErr w:type="gramEnd"/>
      <w:r w:rsidRPr="00DD6E00">
        <w:t xml:space="preserve"> to:</w:t>
      </w:r>
    </w:p>
    <w:p w:rsidR="00901D2A" w:rsidRPr="00DD6E00" w:rsidRDefault="00901D2A" w:rsidP="00901D2A">
      <w:pPr>
        <w:pStyle w:val="dot"/>
      </w:pPr>
      <w:r w:rsidRPr="00DD6E00">
        <w:t>3</w:t>
      </w:r>
      <w:r w:rsidRPr="00DD6E00">
        <w:noBreakHyphen/>
        <w:t xml:space="preserve">methyl </w:t>
      </w:r>
      <w:proofErr w:type="spellStart"/>
      <w:r w:rsidRPr="00DD6E00">
        <w:t>phosphinico</w:t>
      </w:r>
      <w:proofErr w:type="spellEnd"/>
      <w:r w:rsidRPr="00DD6E00">
        <w:t>-propionic acid (MPP, sometimes referred to as 3</w:t>
      </w:r>
      <w:r w:rsidRPr="00DD6E00">
        <w:noBreakHyphen/>
        <w:t xml:space="preserve">hydroxy methyl </w:t>
      </w:r>
      <w:proofErr w:type="spellStart"/>
      <w:r w:rsidRPr="00DD6E00">
        <w:t>phosphinoyl</w:t>
      </w:r>
      <w:proofErr w:type="spellEnd"/>
      <w:r w:rsidRPr="00DD6E00">
        <w:t xml:space="preserve"> propionic acid) which may be further converted to 2</w:t>
      </w:r>
      <w:r w:rsidRPr="00DD6E00">
        <w:noBreakHyphen/>
        <w:t xml:space="preserve">methyl </w:t>
      </w:r>
      <w:proofErr w:type="spellStart"/>
      <w:r w:rsidRPr="00DD6E00">
        <w:t>phosphinico</w:t>
      </w:r>
      <w:proofErr w:type="spellEnd"/>
      <w:r w:rsidRPr="00DD6E00">
        <w:t>-acetic acid (MPA); or</w:t>
      </w:r>
    </w:p>
    <w:p w:rsidR="00901D2A" w:rsidRPr="00DD6E00" w:rsidRDefault="00901D2A" w:rsidP="00901D2A">
      <w:pPr>
        <w:pStyle w:val="dot"/>
      </w:pPr>
      <w:r w:rsidRPr="00DD6E00">
        <w:t>4</w:t>
      </w:r>
      <w:r w:rsidRPr="00DD6E00">
        <w:noBreakHyphen/>
        <w:t>methylphosphonico-2-hydroxy-butanoic acid (MHB), which may be further converted to 4</w:t>
      </w:r>
      <w:r w:rsidRPr="00DD6E00">
        <w:noBreakHyphen/>
        <w:t xml:space="preserve">methylphosphonico-butanoic acid (MPB), a final and stable product </w:t>
      </w:r>
      <w:r w:rsidRPr="00DD6E00">
        <w:fldChar w:fldCharType="begin"/>
      </w:r>
      <w:r w:rsidRPr="00DD6E00">
        <w:instrText xml:space="preserve"> ADDIN REFMGR.CITE &lt;Refman&gt;&lt;Cite&gt;&lt;Author&gt;Droge-Laser&lt;/Author&gt;&lt;Year&gt;1994&lt;/Year&gt;&lt;RecNum&gt;1576&lt;/RecNum&gt;&lt;IDText&gt;The metabolites of the herbicide L-phosphinothricin (glufosinate)&lt;/IDText&gt;&lt;MDL Ref_Type="Journal"&gt;&lt;Ref_Type&gt;Journal&lt;/Ref_Type&gt;&lt;Ref_ID&gt;1576&lt;/Ref_ID&gt;&lt;Title_Primary&gt;The metabolites of the herbicide L-phosphinothricin (glufosinate)&lt;/Title_Primary&gt;&lt;Authors_Primary&gt;Droge-Laser,W.&lt;/Authors_Primary&gt;&lt;Authors_Primary&gt;Siemeling,U.&lt;/Authors_Primary&gt;&lt;Authors_Primary&gt;Puhler,A.&lt;/Authors_Primary&gt;&lt;Authors_Primary&gt;Broer,I.&lt;/Authors_Primary&gt;&lt;Date_Primary&gt;1994&lt;/Date_Primary&gt;&lt;Keywords&gt;bar&lt;/Keywords&gt;&lt;Keywords&gt;glufosinate&lt;/Keywords&gt;&lt;Keywords&gt;herbicide&lt;/Keywords&gt;&lt;Keywords&gt;herbicide metabolism&lt;/Keywords&gt;&lt;Keywords&gt;herbicide tolerance&lt;/Keywords&gt;&lt;Keywords&gt;METABOLITES&lt;/Keywords&gt;&lt;Keywords&gt;pat&lt;/Keywords&gt;&lt;Keywords&gt;phosphinothricin acetyltransferase&lt;/Keywords&gt;&lt;Keywords&gt;metabolism&lt;/Keywords&gt;&lt;Keywords&gt;Tobacco&lt;/Keywords&gt;&lt;Keywords&gt;NICOTIANA&lt;/Keywords&gt;&lt;Keywords&gt;Nicotiana tabacum&lt;/Keywords&gt;&lt;Keywords&gt;NICOTIANA-TABACUM&lt;/Keywords&gt;&lt;Keywords&gt;CARROT&lt;/Keywords&gt;&lt;Keywords&gt;Daucus carota&lt;/Keywords&gt;&lt;Keywords&gt;DAUCUS-CAROTA&lt;/Keywords&gt;&lt;Keywords&gt;transgenic&lt;/Keywords&gt;&lt;Keywords&gt;PLANTS&lt;/Keywords&gt;&lt;Keywords&gt;plant&lt;/Keywords&gt;&lt;Keywords&gt;GENE&lt;/Keywords&gt;&lt;Keywords&gt;transgenic plants&lt;/Keywords&gt;&lt;Keywords&gt;metabolic&lt;/Keywords&gt;&lt;Keywords&gt;ACID&lt;/Keywords&gt;&lt;Keywords&gt;Acetylation&lt;/Keywords&gt;&lt;Keywords&gt;degradation&lt;/Keywords&gt;&lt;Keywords&gt;PRODUCTS&lt;/Keywords&gt;&lt;Keywords&gt;PATHWAY&lt;/Keywords&gt;&lt;Keywords&gt;mobility&lt;/Keywords&gt;&lt;Keywords&gt;REGION&lt;/Keywords&gt;&lt;Reprint&gt;In File&lt;/Reprint&gt;&lt;Start_Page&gt;159&lt;/Start_Page&gt;&lt;End_Page&gt;166&lt;/End_Page&gt;&lt;Periodical&gt;Plant Physiology&lt;/Periodical&gt;&lt;Volume&gt;105&lt;/Volume&gt;&lt;Availability&gt;G:\Scientific Assessment\reference files\Herbicide tolerance&lt;/Availability&gt;&lt;ZZ_JournalFull&gt;&lt;f name="System"&gt;Plant Physiology&lt;/f&gt;&lt;/ZZ_JournalFull&gt;&lt;ZZ_JournalStdAbbrev&gt;&lt;f name="System"&gt;Plant Physiol.&lt;/f&gt;&lt;/ZZ_JournalStdAbbrev&gt;&lt;ZZ_WorkformID&gt;1&lt;/ZZ_WorkformID&gt;&lt;/MDL&gt;&lt;/Cite&gt;&lt;Cite&gt;&lt;Author&gt;Ruhland&lt;/Author&gt;&lt;Year&gt;2002&lt;/Year&gt;&lt;RecNum&gt;3562&lt;/RecNum&gt;&lt;IDText&gt;A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Res.&lt;/Periodical&gt;&lt;Volume&gt;1&lt;/Volume&gt;&lt;Issue&gt;1&lt;/Issue&gt;&lt;ZZ_JournalStdAbbrev&gt;&lt;f name="System"&gt;Environ.Biosafety Res.&lt;/f&gt;&lt;/ZZ_JournalStdAbbrev&gt;&lt;ZZ_WorkformID&gt;1&lt;/ZZ_WorkformID&gt;&lt;/MDL&gt;&lt;/Cite&gt;&lt;Cite&gt;&lt;Author&gt;Ruhland&lt;/Author&gt;&lt;Year&gt;2004&lt;/Year&gt;&lt;RecNum&gt;6376&lt;/RecNum&gt;&lt;IDText&gt;Distribution and metabolism of D/L-, L- and D-glufosinate in transgenic, glufosinate-tolerant crops of maize (Zea mays L ssp mays) and oilseed rape (Brassica napus L var napus)&lt;/IDText&gt;&lt;MDL Ref_Type="Journal"&gt;&lt;Ref_Type&gt;Journal&lt;/Ref_Type&gt;&lt;Ref_ID&gt;6376&lt;/Ref_ID&gt;&lt;Title_Primary&gt;Distribution and metabolism of D/L-, L- and D-glufosinate in transgenic, glufosinate-tolerant crops of maize (&lt;i&gt;Zea mays&lt;/i&gt; L ssp mays) and oilseed rape (&lt;i&gt;Brassica napus&lt;/i&gt; L var napus)&lt;/Title_Primary&gt;&lt;Authors_Primary&gt;Ruhland,M.&lt;/Authors_Primary&gt;&lt;Authors_Primary&gt;Engelhardt,G.&lt;/Authors_Primary&gt;&lt;Authors_Primary&gt;Pawlizki,K.&lt;/Authors_Primary&gt;&lt;Date_Primary&gt;2004/7&lt;/Date_Primary&gt;&lt;Keywords&gt;ACCUMULATION&lt;/Keywords&gt;&lt;Keywords&gt;ACID&lt;/Keywords&gt;&lt;Keywords&gt;Brassica&lt;/Keywords&gt;&lt;Keywords&gt;Brassica napus&lt;/Keywords&gt;&lt;Keywords&gt;Brassica napus L&lt;/Keywords&gt;&lt;Keywords&gt;BRASSICA-NAPUS&lt;/Keywords&gt;&lt;Keywords&gt;CROP&lt;/Keywords&gt;&lt;Keywords&gt;crops&lt;/Keywords&gt;&lt;Keywords&gt;distribution&lt;/Keywords&gt;&lt;Keywords&gt;fatty acids&lt;/Keywords&gt;&lt;Keywords&gt;glufosinate&lt;/Keywords&gt;&lt;Keywords&gt;herbicide&lt;/Keywords&gt;&lt;Keywords&gt;LEAF&lt;/Keywords&gt;&lt;Keywords&gt;maize&lt;/Keywords&gt;&lt;Keywords&gt;MAIZE PLANTS&lt;/Keywords&gt;&lt;Keywords&gt;metabolism&lt;/Keywords&gt;&lt;Keywords&gt;METABOLITES&lt;/Keywords&gt;&lt;Keywords&gt;of&lt;/Keywords&gt;&lt;Keywords&gt;oilseed&lt;/Keywords&gt;&lt;Keywords&gt;oilseed rape&lt;/Keywords&gt;&lt;Keywords&gt;plant&lt;/Keywords&gt;&lt;Keywords&gt;PLANTS&lt;/Keywords&gt;&lt;Keywords&gt;RESIDUES&lt;/Keywords&gt;&lt;Keywords&gt;TOLERANCE&lt;/Keywords&gt;&lt;Keywords&gt;transgenic&lt;/Keywords&gt;&lt;Keywords&gt;transgenic crops&lt;/Keywords&gt;&lt;Keywords&gt;transgenic maize&lt;/Keywords&gt;&lt;Keywords&gt;Zea mays&lt;/Keywords&gt;&lt;Keywords&gt;Zea-mays-l&lt;/Keywords&gt;&lt;Keywords&gt;Zea&lt;/Keywords&gt;&lt;Reprint&gt;In File&lt;/Reprint&gt;&lt;Start_Page&gt;691&lt;/Start_Page&gt;&lt;End_Page&gt;696&lt;/End_Page&gt;&lt;Periodical&gt;Pest.Manag.Sci.&lt;/Periodical&gt;&lt;Volume&gt;60&lt;/Volume&gt;&lt;Issue&gt;7&lt;/Issue&gt;&lt;Address&gt;Bayerische Landesamt fur Gesundheit und Lebensmittelsicherheit, Aussenstelle Menzinger Strasse, Menzinger Strasse 54, 80638 Munchen, Germany&lt;/Address&gt;&lt;Web_URL&gt;&lt;u&gt;PM:15260301&lt;/u&gt;&lt;/Web_URL&gt;&lt;ZZ_JournalStdAbbrev&gt;&lt;f name="System"&gt;Pest.Manag.Sci.&lt;/f&gt;&lt;/ZZ_JournalStdAbbrev&gt;&lt;ZZ_WorkformID&gt;1&lt;/ZZ_WorkformID&gt;&lt;/MDL&gt;&lt;/Cite&gt;&lt;/Refman&gt;</w:instrText>
      </w:r>
      <w:r w:rsidRPr="00DD6E00">
        <w:fldChar w:fldCharType="separate"/>
      </w:r>
      <w:r w:rsidRPr="00DD6E00">
        <w:t>(Droge-Laser et al. 1994; Ruhland et al. 2002; Ruhland et al. 2004)</w:t>
      </w:r>
      <w:r w:rsidRPr="00DD6E00">
        <w:fldChar w:fldCharType="end"/>
      </w:r>
      <w:r w:rsidRPr="00DD6E00">
        <w:t xml:space="preserve">. </w:t>
      </w:r>
    </w:p>
    <w:p w:rsidR="00901D2A" w:rsidRPr="00DD6E00" w:rsidRDefault="00901D2A" w:rsidP="00901D2A">
      <w:pPr>
        <w:pStyle w:val="Paragraph"/>
        <w:numPr>
          <w:ilvl w:val="0"/>
          <w:numId w:val="0"/>
        </w:numPr>
      </w:pPr>
      <w:r>
        <w:t xml:space="preserve">222. </w:t>
      </w:r>
      <w:r w:rsidRPr="00DD6E00">
        <w:t xml:space="preserve">The main metabolite in non-GM plants is MPP </w:t>
      </w:r>
      <w:r w:rsidRPr="00DD6E00">
        <w:fldChar w:fldCharType="begin"/>
      </w:r>
      <w:r w:rsidRPr="00DD6E00">
        <w:instrText xml:space="preserve"> ADDIN REFMGR.CITE &lt;Refman&gt;&lt;Cite&gt;&lt;Author&gt;Muller&lt;/Author&gt;&lt;Year&gt;2001&lt;/Year&gt;&lt;RecNum&gt;1049&lt;/RecNum&gt;&lt;IDText&gt;Metabolism of the herbicide glufosinate-ammonium in plant cell cultures of transgenic (rhizomania-resistant) and non-transgenic sugarbeet (Beta vulgaris), carrot (Daucus carota), purple foxglove (Digitalis purpurea) and thorn apple (Datura stramonium)&lt;/IDText&gt;&lt;MDL Ref_Type="Journal"&gt;&lt;Ref_Type&gt;Journal&lt;/Ref_Type&gt;&lt;Ref_ID&gt;1049&lt;/Ref_ID&gt;&lt;Title_Primary&gt;Metabolism of the herbicide glufosinate-ammonium in plant cell cultures of transgenic (rhizomania-resistant) and non-transgenic sugarbeet (&lt;i&gt;Beta vulgaris&lt;/i&gt;), carrot (&lt;i&gt;Daucus carota&lt;/i&gt;), purple foxglove (&lt;i&gt;Digitalis purpurea&lt;/i&gt;) and thorn apple (&lt;i&gt;Datura stramonium&lt;/i&gt;)&lt;/Title_Primary&gt;&lt;Authors_Primary&gt;Muller,B.P.&lt;/Authors_Primary&gt;&lt;Authors_Primary&gt;Zumdick,A.&lt;/Authors_Primary&gt;&lt;Authors_Primary&gt;Schuphan,I.&lt;/Authors_Primary&gt;&lt;Authors_Primary&gt;Schmidt,B.&lt;/Authors_Primary&gt;&lt;Date_Primary&gt;2001/1&lt;/Date_Primary&gt;&lt;Keywords&gt;Aminobutyric Acids&lt;/Keywords&gt;&lt;Keywords&gt;Angiosperms&lt;/Keywords&gt;&lt;Keywords&gt;Carrots&lt;/Keywords&gt;&lt;Keywords&gt;Cells,Cultured&lt;/Keywords&gt;&lt;Keywords&gt;chemistry&lt;/Keywords&gt;&lt;Keywords&gt;Chenopodiaceae&lt;/Keywords&gt;&lt;Keywords&gt;Chromatography,High Pressure Liquid&lt;/Keywords&gt;&lt;Keywords&gt;Digitalis&lt;/Keywords&gt;&lt;Keywords&gt;Herbicides&lt;/Keywords&gt;&lt;Keywords&gt;metabolism&lt;/Keywords&gt;&lt;Keywords&gt;Plants,Genetically Modified&lt;/Keywords&gt;&lt;Keywords&gt;Plants,Medicinal&lt;/Keywords&gt;&lt;Keywords&gt;Plants,Toxic&lt;/Keywords&gt;&lt;Keywords&gt;Stramonium&lt;/Keywords&gt;&lt;Keywords&gt;of&lt;/Keywords&gt;&lt;Keywords&gt;herbicide&lt;/Keywords&gt;&lt;Keywords&gt;glufosinate ammonium&lt;/Keywords&gt;&lt;Keywords&gt;plant&lt;/Keywords&gt;&lt;Keywords&gt;PLANT-CELL&lt;/Keywords&gt;&lt;Keywords&gt;plant cell cultures&lt;/Keywords&gt;&lt;Keywords&gt;plant cell culture&lt;/Keywords&gt;&lt;Keywords&gt;CELL&lt;/Keywords&gt;&lt;Keywords&gt;CELL CULTURES&lt;/Keywords&gt;&lt;Keywords&gt;Cell Culture&lt;/Keywords&gt;&lt;Keywords&gt;CELL-CULTURES&lt;/Keywords&gt;&lt;Keywords&gt;CULTURES&lt;/Keywords&gt;&lt;Keywords&gt;CULTURE&lt;/Keywords&gt;&lt;Keywords&gt;transgenic&lt;/Keywords&gt;&lt;Keywords&gt;sugarbeet&lt;/Keywords&gt;&lt;Keywords&gt;BETA&lt;/Keywords&gt;&lt;Keywords&gt;beta vulgaris&lt;/Keywords&gt;&lt;Keywords&gt;CARROT&lt;/Keywords&gt;&lt;Keywords&gt;Daucus carota&lt;/Keywords&gt;&lt;Keywords&gt;DAUCUS-CAROTA&lt;/Keywords&gt;&lt;Keywords&gt;Datura stramonium&lt;/Keywords&gt;&lt;Reprint&gt;In File&lt;/Reprint&gt;&lt;Start_Page&gt;46&lt;/Start_Page&gt;&lt;End_Page&gt;56&lt;/End_Page&gt;&lt;Periodical&gt;Pest Management Science&lt;/Periodical&gt;&lt;Volume&gt;57&lt;/Volume&gt;&lt;Issue&gt;1&lt;/Issue&gt;&lt;Address&gt;Department of Biology V (Ecology/Ecotoxicology/Ecochemistry), Technical University of Aachen, Worringer Weg 1, D-52056 Aachen, Germany&lt;/Address&gt;&lt;Web_URL&gt;PM:11455632&lt;/Web_URL&gt;&lt;Web_URL_Link1&gt;&lt;u&gt;file://G:\Scientific Assessment\reference files\Herbicide tolerance\Muller et al 2001.pdf&lt;/u&gt;&lt;/Web_URL_Link1&gt;&lt;ZZ_JournalFull&gt;&lt;f name="System"&gt;Pest Management Science&lt;/f&gt;&lt;/ZZ_JournalFull&gt;&lt;ZZ_WorkformID&gt;1&lt;/ZZ_WorkformID&gt;&lt;/MDL&gt;&lt;/Cite&gt;&lt;Cite&gt;&lt;Author&gt;OECD&lt;/Author&gt;&lt;Year&gt;2002&lt;/Year&gt;&lt;RecNum&gt;3623&lt;/RecNum&gt;&lt;IDText&gt;Module II: Herbicide biochemistry, herbicide metabolism and the residues in glufosinate-ammonium (phosphinothricin)-tolerant transgenic plants.&lt;/IDText&gt;&lt;MDL Ref_Type="Report"&gt;&lt;Ref_Type&gt;Report&lt;/Ref_Type&gt;&lt;Ref_ID&gt;3623&lt;/Ref_ID&gt;&lt;Title_Primary&gt;Module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plants&lt;/Keywords&gt;&lt;Keywords&gt;PLANTS&lt;/Keywords&gt;&lt;Keywords&gt;plant&lt;/Keywords&gt;&lt;Reprint&gt;In File&lt;/Reprint&gt;&lt;Start_Page&gt;1&lt;/Start_Page&gt;&lt;End_Page&gt;22&lt;/End_Page&gt;&lt;Publisher&gt;OECD&lt;/Publisher&gt;&lt;Title_Series&gt;Series on Harmonization of Regulatory Oersight in Biotechnology, No 25.&lt;/Title_Series&gt;&lt;Web_URL_Link1&gt;&lt;u&gt;http://www.olis.oecd.org/olis/2002doc.nsf/43bb6130e5e86e5fc12569fa005d004c/c351fd9d795e54c1c1256bae0051a2a8/$FILE/JT00125605.PDF&lt;/u&gt;&lt;/Web_URL_Link1&gt;&lt;Web_URL_Link2&gt;&lt;u&gt;www.olis.oecd.org/.../43bb6130e5e86e5fc12569fa005d004c/&lt;/u&gt; c351fd9d795e54c1c1256bae0051a2a8/$FILE/JT00125605.DOC&lt;/Web_URL_Link2&gt;&lt;ZZ_WorkformID&gt;24&lt;/ZZ_WorkformID&gt;&lt;/MDL&gt;&lt;/Cite&gt;&lt;/Refman&gt;</w:instrText>
      </w:r>
      <w:r w:rsidRPr="00DD6E00">
        <w:fldChar w:fldCharType="separate"/>
      </w:r>
      <w:r w:rsidRPr="00DD6E00">
        <w:t>(Muller et al. 2001; OECD 2002)</w:t>
      </w:r>
      <w:r w:rsidRPr="00DD6E00">
        <w:fldChar w:fldCharType="end"/>
      </w:r>
      <w:r w:rsidRPr="00DD6E00">
        <w:t>.</w:t>
      </w:r>
    </w:p>
    <w:p w:rsidR="00901D2A" w:rsidRPr="00DD6E00" w:rsidRDefault="00901D2A" w:rsidP="00901D2A">
      <w:pPr>
        <w:pStyle w:val="Paragraph"/>
        <w:numPr>
          <w:ilvl w:val="0"/>
          <w:numId w:val="0"/>
        </w:numPr>
      </w:pPr>
      <w:r>
        <w:t xml:space="preserve">223. </w:t>
      </w:r>
      <w:r w:rsidRPr="00DD6E00">
        <w:t xml:space="preserve">The metabolism of </w:t>
      </w:r>
      <w:proofErr w:type="spellStart"/>
      <w:r w:rsidRPr="00DD6E00">
        <w:t>glufosinate</w:t>
      </w:r>
      <w:proofErr w:type="spellEnd"/>
      <w:r w:rsidRPr="00DD6E00">
        <w:t xml:space="preserve"> ammonium has been investigated in herbicide-tolerant, genetically modified canola, maize, tomato, soybean and sugar beet by </w:t>
      </w:r>
      <w:proofErr w:type="spellStart"/>
      <w:r w:rsidRPr="00DD6E00">
        <w:t>Thalacker</w:t>
      </w:r>
      <w:proofErr w:type="spellEnd"/>
      <w:r w:rsidRPr="00DD6E00">
        <w:t xml:space="preserve"> </w:t>
      </w:r>
      <w:r w:rsidRPr="00DD6E00">
        <w:fldChar w:fldCharType="begin"/>
      </w:r>
      <w:r w:rsidRPr="00DD6E00">
        <w:instrText xml:space="preserve"> ADDIN REFMGR.CITE &lt;Refman&gt;&lt;Cite&gt;&lt;Author&gt;Food and Agriculture Organization&lt;/Author&gt;&lt;Year&gt;1998&lt;/Year&gt;&lt;RecNum&gt;3563&lt;/RecNum&gt;&lt;IDText&gt;Glufosinate ammonium&lt;/IDText&gt;&lt;Prefix&gt;1994, cited in &lt;/Prefix&gt;&lt;MDL Ref_Type="Report"&gt;&lt;Ref_Type&gt;Report&lt;/Ref_Type&gt;&lt;Ref_ID&gt;3563&lt;/Ref_ID&gt;&lt;Title_Primary&gt;Glufosinate ammonium&lt;/Title_Primary&gt;&lt;Authors_Primary&gt;Food and Agriculture Organization&lt;/Authors_Primary&gt;&lt;Date_Primary&gt;1998&lt;/Date_Primary&gt;&lt;Keywords&gt;Ammonia&lt;/Keywords&gt;&lt;Keywords&gt;ENVIRONMENT&lt;/Keywords&gt;&lt;Keywords&gt;food&lt;/Keywords&gt;&lt;Keywords&gt;glufosinate&lt;/Keywords&gt;&lt;Keywords&gt;glufosinate ammonium&lt;/Keywords&gt;&lt;Keywords&gt;pesticide&lt;/Keywords&gt;&lt;Keywords&gt;RESIDUES&lt;/Keywords&gt;&lt;Reprint&gt;On Request //&lt;/Reprint&gt;&lt;Start_Page&gt;693&lt;/Start_Page&gt;&lt;End_Page&gt;800&lt;/End_Page&gt;&lt;Title_Series&gt;Joint FAO/WHO Meeting on Pesticide Residues (JMPR) (Maximum Pesticide Residue Levels (MRLs) in Food and the Environment)&lt;/Title_Series&gt;&lt;Web_URL&gt;&lt;u&gt;http://www.fao.org/waicent/faoinfo/agricult/agp/agpp/Pesticid/Body.htm&lt;/u&gt;&lt;/Web_URL&gt;&lt;Web_URL_Link1&gt;&lt;u&gt;http://www.fao.org/waicent/faoinfo/agricult/agp/agpp/Pesticid/Body.htm&lt;/u&gt;&lt;/Web_URL_Link1&gt;&lt;ZZ_WorkformID&gt;24&lt;/ZZ_WorkformID&gt;&lt;/MDL&gt;&lt;/Cite&gt;&lt;/Refman&gt;</w:instrText>
      </w:r>
      <w:r w:rsidRPr="00DD6E00">
        <w:fldChar w:fldCharType="separate"/>
      </w:r>
      <w:r w:rsidRPr="00DD6E00">
        <w:t>(1994, cited in Food and Agriculture Organization 1998)</w:t>
      </w:r>
      <w:r w:rsidRPr="00DD6E00">
        <w:fldChar w:fldCharType="end"/>
      </w:r>
      <w:r w:rsidRPr="00DD6E00">
        <w:t xml:space="preserve">, and the OECD </w:t>
      </w:r>
      <w:r w:rsidRPr="00DD6E00">
        <w:fldChar w:fldCharType="begin"/>
      </w:r>
      <w:r w:rsidRPr="00DD6E00">
        <w:instrText xml:space="preserve"> ADDIN REFMGR.CITE &lt;Refman&gt;&lt;Cite&gt;&lt;Author&gt;OECD&lt;/Author&gt;&lt;Year&gt;2002&lt;/Year&gt;&lt;RecNum&gt;3623&lt;/RecNum&gt;&lt;IDText&gt;Module II: Herbicide biochemistry, herbicide metabolism and the residues in glufosinate-ammonium (phosphinothricin)-tolerant transgenic plants.&lt;/IDText&gt;&lt;MDL Ref_Type="Report"&gt;&lt;Ref_Type&gt;Report&lt;/Ref_Type&gt;&lt;Ref_ID&gt;3623&lt;/Ref_ID&gt;&lt;Title_Primary&gt;Module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plants&lt;/Keywords&gt;&lt;Keywords&gt;PLANTS&lt;/Keywords&gt;&lt;Keywords&gt;plant&lt;/Keywords&gt;&lt;Reprint&gt;In File&lt;/Reprint&gt;&lt;Start_Page&gt;1&lt;/Start_Page&gt;&lt;End_Page&gt;22&lt;/End_Page&gt;&lt;Publisher&gt;OECD&lt;/Publisher&gt;&lt;Title_Series&gt;Series on Harmonization of Regulatory Oersight in Biotechnology, No 25.&lt;/Title_Series&gt;&lt;Web_URL_Link1&gt;&lt;u&gt;http://www.olis.oecd.org/olis/2002doc.nsf/43bb6130e5e86e5fc12569fa005d004c/c351fd9d795e54c1c1256bae0051a2a8/$FILE/JT00125605.PDF&lt;/u&gt;&lt;/Web_URL_Link1&gt;&lt;Web_URL_Link2&gt;&lt;u&gt;www.olis.oecd.org/.../43bb6130e5e86e5fc12569fa005d004c/&lt;/u&gt; c351fd9d795e54c1c1256bae0051a2a8/$FILE/JT00125605.DOC&lt;/Web_URL_Link2&gt;&lt;ZZ_WorkformID&gt;24&lt;/ZZ_WorkformID&gt;&lt;/MDL&gt;&lt;/Cite&gt;&lt;/Refman&gt;</w:instrText>
      </w:r>
      <w:r w:rsidRPr="00DD6E00">
        <w:fldChar w:fldCharType="separate"/>
      </w:r>
      <w:r w:rsidRPr="00DD6E00">
        <w:t>(OECD 2002)</w:t>
      </w:r>
      <w:r w:rsidRPr="00DD6E00">
        <w:fldChar w:fldCharType="end"/>
      </w:r>
      <w:r w:rsidRPr="00DD6E00">
        <w:t xml:space="preserve">. The findings were that the major residue present in the GM crops after </w:t>
      </w:r>
      <w:proofErr w:type="spellStart"/>
      <w:proofErr w:type="gramStart"/>
      <w:r w:rsidRPr="00DD6E00">
        <w:t>glufosinate</w:t>
      </w:r>
      <w:proofErr w:type="spellEnd"/>
      <w:r w:rsidRPr="00DD6E00">
        <w:t xml:space="preserve"> ammonium herbicide application</w:t>
      </w:r>
      <w:proofErr w:type="gramEnd"/>
      <w:r w:rsidRPr="00DD6E00">
        <w:t xml:space="preserve"> was N-acetyl-L-</w:t>
      </w:r>
      <w:proofErr w:type="spellStart"/>
      <w:r w:rsidRPr="00DD6E00">
        <w:t>glufosinate</w:t>
      </w:r>
      <w:proofErr w:type="spellEnd"/>
      <w:r w:rsidRPr="00DD6E00">
        <w:t xml:space="preserve"> ammonium, with lower concentrations of </w:t>
      </w:r>
      <w:proofErr w:type="spellStart"/>
      <w:r w:rsidRPr="00DD6E00">
        <w:t>glufosinate</w:t>
      </w:r>
      <w:proofErr w:type="spellEnd"/>
      <w:r w:rsidRPr="00DD6E00">
        <w:t xml:space="preserve"> ammonium and MPP. </w:t>
      </w:r>
    </w:p>
    <w:p w:rsidR="00901D2A" w:rsidRPr="00DD6E00" w:rsidRDefault="00901D2A" w:rsidP="00901D2A">
      <w:pPr>
        <w:pStyle w:val="Paragraph"/>
        <w:numPr>
          <w:ilvl w:val="0"/>
          <w:numId w:val="0"/>
        </w:numPr>
      </w:pPr>
      <w:r>
        <w:t xml:space="preserve">224. </w:t>
      </w:r>
      <w:r w:rsidRPr="00DD6E00">
        <w:t>Studies using cell cultures of tolerant (GM) and sensitive canola gave similar results, with N-acetyl-L-</w:t>
      </w:r>
      <w:proofErr w:type="spellStart"/>
      <w:r w:rsidRPr="00DD6E00">
        <w:t>glufosinate</w:t>
      </w:r>
      <w:proofErr w:type="spellEnd"/>
      <w:r w:rsidRPr="00DD6E00">
        <w:t xml:space="preserve"> ammonium being the major metabolite in the </w:t>
      </w:r>
      <w:proofErr w:type="spellStart"/>
      <w:r w:rsidRPr="00DD6E00">
        <w:t>glufosinate</w:t>
      </w:r>
      <w:proofErr w:type="spellEnd"/>
      <w:r w:rsidRPr="00DD6E00">
        <w:t xml:space="preserve"> ammonium tolerant cells </w:t>
      </w:r>
      <w:r w:rsidRPr="00DD6E00">
        <w:fldChar w:fldCharType="begin"/>
      </w:r>
      <w:r w:rsidRPr="00DD6E00">
        <w:instrText xml:space="preserve"> ADDIN REFMGR.CITE &lt;Refman&gt;&lt;Cite&gt;&lt;Author&gt;Ruhland&lt;/Author&gt;&lt;Year&gt;2002&lt;/Year&gt;&lt;RecNum&gt;3562&lt;/RecNum&gt;&lt;IDText&gt;A comparative investigation of the metabolism of the herbicide glufosinate in cell cultures of transgenic glufosinate-resistant and non-transgenic oilseed rape (Brassica napus) and corn (Zea mays)&lt;/IDText&gt;&lt;MDL Ref_Type="Journal"&gt;&lt;Ref_Type&gt;Journal&lt;/Ref_Type&gt;&lt;Ref_ID&gt;3562&lt;/Ref_ID&gt;&lt;Title_Primary&gt;A comparative investigation of the metabolism of the herbicide glufosinate in cell cultures of transgenic glufosinate-resistant and non-transgenic oilseed rape (&lt;i&gt;Brassica napus&lt;/i&gt;) and corn (&lt;i&gt;Zea mays&lt;/i&gt;)&lt;/Title_Primary&gt;&lt;Authors_Primary&gt;Ruhland,M.&lt;/Authors_Primary&gt;&lt;Authors_Primary&gt;Engelhardt,G.&lt;/Authors_Primary&gt;&lt;Authors_Primary&gt;Pawlizki,K.&lt;/Authors_Primary&gt;&lt;Date_Primary&gt;2002&lt;/Date_Primary&gt;&lt;Keywords&gt;metabolism&lt;/Keywords&gt;&lt;Keywords&gt;herbicide&lt;/Keywords&gt;&lt;Keywords&gt;glufosinate&lt;/Keywords&gt;&lt;Keywords&gt;CELL&lt;/Keywords&gt;&lt;Keywords&gt;CELL CULTURES&lt;/Keywords&gt;&lt;Keywords&gt;Cell Culture&lt;/Keywords&gt;&lt;Keywords&gt;CELL-CULTURES&lt;/Keywords&gt;&lt;Keywords&gt;CULTURES&lt;/Keywords&gt;&lt;Keywords&gt;CULTURE&lt;/Keywords&gt;&lt;Keywords&gt;transgenic&lt;/Keywords&gt;&lt;Keywords&gt;oilseed&lt;/Keywords&gt;&lt;Keywords&gt;oilseed rape&lt;/Keywords&gt;&lt;Keywords&gt;Brassica&lt;/Keywords&gt;&lt;Keywords&gt;Brassica napus&lt;/Keywords&gt;&lt;Keywords&gt;BRASSICA-NAPUS&lt;/Keywords&gt;&lt;Keywords&gt;Corn&lt;/Keywords&gt;&lt;Keywords&gt;Zea mays&lt;/Keywords&gt;&lt;Keywords&gt;metabolic&lt;/Keywords&gt;&lt;Keywords&gt;PATHWAY&lt;/Keywords&gt;&lt;Keywords&gt;PLANTS&lt;/Keywords&gt;&lt;Keywords&gt;plant&lt;/Keywords&gt;&lt;Keywords&gt;transformation&lt;/Keywords&gt;&lt;Keywords&gt;CELLS&lt;/Keywords&gt;&lt;Keywords&gt;ACID&lt;/Keywords&gt;&lt;Keywords&gt;Rates&lt;/Keywords&gt;&lt;Keywords&gt;MINERALIZATION&lt;/Keywords&gt;&lt;Keywords&gt;PLANT-CELL&lt;/Keywords&gt;&lt;Keywords&gt;plant cell cultures&lt;/Keywords&gt;&lt;Keywords&gt;plant cell culture&lt;/Keywords&gt;&lt;Keywords&gt;METABOLITES&lt;/Keywords&gt;&lt;Reprint&gt;In File&lt;/Reprint&gt;&lt;Start_Page&gt;29&lt;/Start_Page&gt;&lt;End_Page&gt;37&lt;/End_Page&gt;&lt;Periodical&gt;Environ.Biosafety Res.&lt;/Periodical&gt;&lt;Volume&gt;1&lt;/Volume&gt;&lt;Issue&gt;1&lt;/Issue&gt;&lt;ZZ_JournalStdAbbrev&gt;&lt;f name="System"&gt;Environ.Biosafety Res.&lt;/f&gt;&lt;/ZZ_JournalStdAbbrev&gt;&lt;ZZ_WorkformID&gt;1&lt;/ZZ_WorkformID&gt;&lt;/MDL&gt;&lt;/Cite&gt;&lt;/Refman&gt;</w:instrText>
      </w:r>
      <w:r w:rsidRPr="00DD6E00">
        <w:fldChar w:fldCharType="separate"/>
      </w:r>
      <w:r w:rsidRPr="00DD6E00">
        <w:t>(Ruhland et al. 2002)</w:t>
      </w:r>
      <w:r w:rsidRPr="00DD6E00">
        <w:fldChar w:fldCharType="end"/>
      </w:r>
      <w:r w:rsidRPr="00DD6E00">
        <w:t>. D-</w:t>
      </w:r>
      <w:proofErr w:type="spellStart"/>
      <w:r w:rsidRPr="00DD6E00">
        <w:t>glufosinate</w:t>
      </w:r>
      <w:proofErr w:type="spellEnd"/>
      <w:r w:rsidRPr="00DD6E00">
        <w:t xml:space="preserve"> ammonium and N</w:t>
      </w:r>
      <w:r w:rsidRPr="00DD6E00">
        <w:noBreakHyphen/>
        <w:t>acetyl-L-</w:t>
      </w:r>
      <w:proofErr w:type="spellStart"/>
      <w:r w:rsidRPr="00DD6E00">
        <w:t>glufosinate</w:t>
      </w:r>
      <w:proofErr w:type="spellEnd"/>
      <w:r w:rsidRPr="00DD6E00">
        <w:t xml:space="preserve"> ammonium are readily transported in the phloem of </w:t>
      </w:r>
      <w:proofErr w:type="spellStart"/>
      <w:r w:rsidRPr="00DD6E00">
        <w:t>glufosinate</w:t>
      </w:r>
      <w:proofErr w:type="spellEnd"/>
      <w:r w:rsidRPr="00DD6E00">
        <w:t xml:space="preserve"> ammonium tolerant canola </w:t>
      </w:r>
      <w:r w:rsidRPr="00DD6E00">
        <w:fldChar w:fldCharType="begin"/>
      </w:r>
      <w:r w:rsidRPr="00DD6E00">
        <w:instrText xml:space="preserve"> ADDIN REFMGR.CITE &lt;Refman&gt;&lt;Cite&gt;&lt;Author&gt;Beriault&lt;/Author&gt;&lt;Year&gt;1999&lt;/Year&gt;&lt;RecNum&gt;1054&lt;/RecNum&gt;&lt;IDText&gt;Phloem transport of D,L-glufosinate and acetyl-L-glufosinate in glufosinate-resistant and -susceptible Brassica napus&lt;/IDText&gt;&lt;MDL Ref_Type="Journal"&gt;&lt;Ref_Type&gt;Journal&lt;/Ref_Type&gt;&lt;Ref_ID&gt;1054&lt;/Ref_ID&gt;&lt;Title_Primary&gt;Phloem transport of D,L-glufosinate and acetyl-L-glufosinate in glufosinate-resistant and -susceptible &lt;i&gt;Brassica napus&lt;/i&gt;&lt;/Title_Primary&gt;&lt;Authors_Primary&gt;Beriault,J.N.&lt;/Authors_Primary&gt;&lt;Authors_Primary&gt;Horsman,G.P.&lt;/Authors_Primary&gt;&lt;Authors_Primary&gt;Devine,M.D.&lt;/Authors_Primary&gt;&lt;Date_Primary&gt;1999/10&lt;/Date_Primary&gt;&lt;Keywords&gt;transport&lt;/Keywords&gt;&lt;Keywords&gt;Brassica&lt;/Keywords&gt;&lt;Keywords&gt;Brassica napus&lt;/Keywords&gt;&lt;Keywords&gt;BRASSICA-NAPUS&lt;/Keywords&gt;&lt;Reprint&gt;In File&lt;/Reprint&gt;&lt;Start_Page&gt;619&lt;/Start_Page&gt;&lt;End_Page&gt;628&lt;/End_Page&gt;&lt;Periodical&gt;Plant Physiology&lt;/Periodical&gt;&lt;Volume&gt;121&lt;/Volume&gt;&lt;Issue&gt;2&lt;/Issue&gt;&lt;Address&gt;Department of Plant Sciences, University of Saskatchewan, 51 Campus Drive, Saskatoon, Saskatchewan, Canada S7N 5A8&lt;/Address&gt;&lt;Web_URL&gt;PM:0010517854&lt;/Web_URL&gt;&lt;ZZ_JournalFull&gt;&lt;f name="System"&gt;Plant Physiology&lt;/f&gt;&lt;/ZZ_JournalFull&gt;&lt;ZZ_JournalStdAbbrev&gt;&lt;f name="System"&gt;Plant Physiol.&lt;/f&gt;&lt;/ZZ_JournalStdAbbrev&gt;&lt;ZZ_WorkformID&gt;1&lt;/ZZ_WorkformID&gt;&lt;/MDL&gt;&lt;/Cite&gt;&lt;/Refman&gt;</w:instrText>
      </w:r>
      <w:r w:rsidRPr="00DD6E00">
        <w:fldChar w:fldCharType="separate"/>
      </w:r>
      <w:r w:rsidRPr="00DD6E00">
        <w:t>(Beriault et al. 1999)</w:t>
      </w:r>
      <w:r w:rsidRPr="00DD6E00">
        <w:fldChar w:fldCharType="end"/>
      </w:r>
      <w:r w:rsidRPr="00DD6E00">
        <w:t>.</w:t>
      </w:r>
    </w:p>
    <w:p w:rsidR="00901D2A" w:rsidRPr="00DD6E00" w:rsidRDefault="00901D2A" w:rsidP="00901D2A">
      <w:pPr>
        <w:pStyle w:val="Paragraph"/>
        <w:numPr>
          <w:ilvl w:val="0"/>
          <w:numId w:val="0"/>
        </w:numPr>
      </w:pPr>
      <w:r>
        <w:t xml:space="preserve">225. </w:t>
      </w:r>
      <w:r w:rsidRPr="00DD6E00">
        <w:t>N-acetyl–L-</w:t>
      </w:r>
      <w:proofErr w:type="spellStart"/>
      <w:r w:rsidRPr="00DD6E00">
        <w:t>glufosinate</w:t>
      </w:r>
      <w:proofErr w:type="spellEnd"/>
      <w:r w:rsidRPr="00DD6E00">
        <w:t xml:space="preserve"> and MPP are non-toxic to both plants and mammals, including humans </w:t>
      </w:r>
      <w:r w:rsidRPr="00DD6E00">
        <w:fldChar w:fldCharType="begin"/>
      </w:r>
      <w:r w:rsidRPr="00DD6E00">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File&lt;/Reprint&gt;&lt;Start_Page&gt;1&lt;/Start_Page&gt;&lt;End_Page&gt;26&lt;/End_Page&gt;&lt;Volume&gt;ENV/JM/MONO(99)9&lt;/Volume&gt;&lt;Pub_Place&gt;Paris&lt;/Pub_Place&gt;&lt;Publisher&gt;OECD - Organisation for Economic Co-operation and Development&lt;/Publisher&gt;&lt;Title_Series&gt;Series on Harmonization of regulatory oversight in biotechnology No. 10&lt;/Title_Series&gt;&lt;ZZ_WorkformID&gt;24&lt;/ZZ_WorkformID&gt;&lt;/MDL&gt;&lt;/Cite&gt;&lt;Cite&gt;&lt;Author&gt;OECD&lt;/Author&gt;&lt;Year&gt;2002&lt;/Year&gt;&lt;RecNum&gt;3623&lt;/RecNum&gt;&lt;IDText&gt;Module II: Herbicide biochemistry, herbicide metabolism and the residues in glufosinate-ammonium (phosphinothricin)-tolerant transgenic plants.&lt;/IDText&gt;&lt;MDL Ref_Type="Report"&gt;&lt;Ref_Type&gt;Report&lt;/Ref_Type&gt;&lt;Ref_ID&gt;3623&lt;/Ref_ID&gt;&lt;Title_Primary&gt;Module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plants&lt;/Keywords&gt;&lt;Keywords&gt;PLANTS&lt;/Keywords&gt;&lt;Keywords&gt;plant&lt;/Keywords&gt;&lt;Reprint&gt;In File&lt;/Reprint&gt;&lt;Start_Page&gt;1&lt;/Start_Page&gt;&lt;End_Page&gt;22&lt;/End_Page&gt;&lt;Publisher&gt;OECD&lt;/Publisher&gt;&lt;Title_Series&gt;Series on Harmonization of Regulatory Oersight in Biotechnology, No 25.&lt;/Title_Series&gt;&lt;Web_URL_Link1&gt;&lt;u&gt;http://www.olis.oecd.org/olis/2002doc.nsf/43bb6130e5e86e5fc12569fa005d004c/c351fd9d795e54c1c1256bae0051a2a8/$FILE/JT00125605.PDF&lt;/u&gt;&lt;/Web_URL_Link1&gt;&lt;Web_URL_Link2&gt;&lt;u&gt;www.olis.oecd.org/.../43bb6130e5e86e5fc12569fa005d004c/&lt;/u&gt; c351fd9d795e54c1c1256bae0051a2a8/$FILE/JT00125605.DOC&lt;/Web_URL_Link2&gt;&lt;ZZ_WorkformID&gt;24&lt;/ZZ_WorkformID&gt;&lt;/MDL&gt;&lt;/Cite&gt;&lt;/Refman&gt;</w:instrText>
      </w:r>
      <w:r w:rsidRPr="00DD6E00">
        <w:fldChar w:fldCharType="separate"/>
      </w:r>
      <w:r w:rsidRPr="00DD6E00">
        <w:t>(OECD 1999a; OECD 2002)</w:t>
      </w:r>
      <w:r w:rsidRPr="00DD6E00">
        <w:fldChar w:fldCharType="end"/>
      </w:r>
      <w:r w:rsidRPr="00DD6E00">
        <w:t xml:space="preserve">. The toxicity of these metabolites was comparable to or less than that of the parent compound, and all </w:t>
      </w:r>
      <w:proofErr w:type="gramStart"/>
      <w:r w:rsidRPr="00DD6E00">
        <w:t>were considered</w:t>
      </w:r>
      <w:proofErr w:type="gramEnd"/>
      <w:r w:rsidRPr="00DD6E00">
        <w:t xml:space="preserve"> to be of low acute toxicity.</w:t>
      </w:r>
    </w:p>
    <w:p w:rsidR="00901D2A" w:rsidRPr="00DD6E00" w:rsidRDefault="00901D2A" w:rsidP="00901D2A">
      <w:pPr>
        <w:pStyle w:val="Paragraph"/>
        <w:numPr>
          <w:ilvl w:val="0"/>
          <w:numId w:val="0"/>
        </w:numPr>
      </w:pPr>
      <w:r>
        <w:t xml:space="preserve">226. </w:t>
      </w:r>
      <w:r w:rsidRPr="00DD6E00">
        <w:t xml:space="preserve">Therefore, </w:t>
      </w:r>
      <w:r w:rsidRPr="00DD6E00">
        <w:rPr>
          <w:b/>
          <w:bCs/>
        </w:rPr>
        <w:t>no risk is identified</w:t>
      </w:r>
      <w:r w:rsidRPr="00DD6E00">
        <w:t xml:space="preserve"> and the potential for toxicity </w:t>
      </w:r>
      <w:proofErr w:type="gramStart"/>
      <w:r w:rsidRPr="00DD6E00">
        <w:t>as a result</w:t>
      </w:r>
      <w:proofErr w:type="gramEnd"/>
      <w:r w:rsidRPr="00DD6E00">
        <w:t xml:space="preserve"> of altered metabolism of </w:t>
      </w:r>
      <w:proofErr w:type="spellStart"/>
      <w:r w:rsidRPr="00DD6E00">
        <w:t>glufosinate</w:t>
      </w:r>
      <w:proofErr w:type="spellEnd"/>
      <w:r w:rsidRPr="00DD6E00">
        <w:t xml:space="preserve"> ammonium in the GM plants will not be assessed further.</w:t>
      </w:r>
    </w:p>
    <w:p w:rsidR="00901D2A" w:rsidRPr="00DD6E00" w:rsidRDefault="00901D2A" w:rsidP="00901D2A">
      <w:pPr>
        <w:pStyle w:val="Heading3"/>
        <w:ind w:left="0" w:firstLine="0"/>
      </w:pPr>
      <w:bookmarkStart w:id="331" w:name="_Toc118533855"/>
      <w:bookmarkStart w:id="332" w:name="_Toc121209930"/>
      <w:bookmarkStart w:id="333" w:name="_Toc135718564"/>
      <w:bookmarkStart w:id="334" w:name="_Toc136159938"/>
      <w:bookmarkStart w:id="335" w:name="_Toc136343764"/>
      <w:bookmarkStart w:id="336" w:name="_Toc141236886"/>
      <w:bookmarkStart w:id="337" w:name="_Toc142807939"/>
      <w:bookmarkStart w:id="338" w:name="_Toc417387691"/>
      <w:r>
        <w:t xml:space="preserve">2.8 </w:t>
      </w:r>
      <w:r w:rsidRPr="00DD6E00">
        <w:t>Unintended changes in biochemistry or physiology</w:t>
      </w:r>
      <w:bookmarkEnd w:id="331"/>
      <w:bookmarkEnd w:id="332"/>
      <w:bookmarkEnd w:id="333"/>
      <w:bookmarkEnd w:id="334"/>
      <w:bookmarkEnd w:id="335"/>
      <w:bookmarkEnd w:id="336"/>
      <w:bookmarkEnd w:id="337"/>
      <w:bookmarkEnd w:id="338"/>
    </w:p>
    <w:p w:rsidR="00901D2A" w:rsidRPr="00DD6E00" w:rsidRDefault="00901D2A" w:rsidP="00901D2A">
      <w:pPr>
        <w:pStyle w:val="Heading4"/>
      </w:pPr>
      <w:r w:rsidRPr="00DD6E00">
        <w:t>2.8.1</w:t>
      </w:r>
      <w:r w:rsidRPr="00DD6E00">
        <w:tab/>
        <w:t>Altered biochemistry or physiology of the GM cotton plants resulting from insertion or expression of the introduced gene</w:t>
      </w:r>
    </w:p>
    <w:p w:rsidR="00901D2A" w:rsidRPr="00DD6E00" w:rsidRDefault="00901D2A" w:rsidP="00901D2A">
      <w:pPr>
        <w:pStyle w:val="Paragraph"/>
        <w:numPr>
          <w:ilvl w:val="0"/>
          <w:numId w:val="0"/>
        </w:numPr>
      </w:pPr>
      <w:r>
        <w:t xml:space="preserve">227. </w:t>
      </w:r>
      <w:r w:rsidRPr="00DD6E00">
        <w:t xml:space="preserve">Gene technology has the potential to cause unintended effects due to the process used to insert new genetic material or by producing a gene </w:t>
      </w:r>
      <w:proofErr w:type="gramStart"/>
      <w:r w:rsidRPr="00DD6E00">
        <w:t>product</w:t>
      </w:r>
      <w:proofErr w:type="gramEnd"/>
      <w:r w:rsidRPr="00DD6E00">
        <w:t xml:space="preserve"> that affects multiple traits. Such effects may include:</w:t>
      </w:r>
    </w:p>
    <w:p w:rsidR="00901D2A" w:rsidRPr="00DD6E00" w:rsidRDefault="00901D2A" w:rsidP="00901D2A">
      <w:pPr>
        <w:pStyle w:val="dot"/>
      </w:pPr>
      <w:r w:rsidRPr="00DD6E00">
        <w:t>altered expression of an unrelated gene at the site of insertion</w:t>
      </w:r>
    </w:p>
    <w:p w:rsidR="00901D2A" w:rsidRPr="00DD6E00" w:rsidRDefault="00901D2A" w:rsidP="00901D2A">
      <w:pPr>
        <w:pStyle w:val="dot"/>
      </w:pPr>
      <w:r w:rsidRPr="00DD6E00">
        <w:t>altered expression of an unrelated gene distant to the site of insertion for example, due to changes in chromatin structure, methylation patterns or transcriptional read-through</w:t>
      </w:r>
    </w:p>
    <w:p w:rsidR="00901D2A" w:rsidRPr="00DD6E00" w:rsidRDefault="00901D2A" w:rsidP="00901D2A">
      <w:pPr>
        <w:pStyle w:val="dot"/>
      </w:pPr>
      <w:r w:rsidRPr="00DD6E00">
        <w:t>increased metabolic burden associated with high level expression of the introduced gene</w:t>
      </w:r>
    </w:p>
    <w:p w:rsidR="00901D2A" w:rsidRPr="00DD6E00" w:rsidRDefault="00901D2A" w:rsidP="00901D2A">
      <w:pPr>
        <w:pStyle w:val="dot"/>
      </w:pPr>
      <w:r w:rsidRPr="00DD6E00">
        <w:t>novel traits arising from interactions of an introduced gene product with endogenous non-target molecules</w:t>
      </w:r>
    </w:p>
    <w:p w:rsidR="00901D2A" w:rsidRPr="00DD6E00" w:rsidRDefault="00901D2A" w:rsidP="00901D2A">
      <w:pPr>
        <w:pStyle w:val="dot"/>
      </w:pPr>
      <w:proofErr w:type="gramStart"/>
      <w:r w:rsidRPr="00DD6E00">
        <w:t>secondary</w:t>
      </w:r>
      <w:proofErr w:type="gramEnd"/>
      <w:r w:rsidRPr="00DD6E00">
        <w:t xml:space="preserve"> effects arising from altered substrate or product levels in the biochemical pathway of the introduced gene product.</w:t>
      </w:r>
    </w:p>
    <w:p w:rsidR="00901D2A" w:rsidRPr="00DD6E00" w:rsidRDefault="00901D2A" w:rsidP="00901D2A">
      <w:pPr>
        <w:pStyle w:val="Paragraph"/>
        <w:numPr>
          <w:ilvl w:val="0"/>
          <w:numId w:val="0"/>
        </w:numPr>
      </w:pPr>
      <w:r>
        <w:t xml:space="preserve">228. </w:t>
      </w:r>
      <w:r w:rsidRPr="00DD6E00">
        <w:t xml:space="preserve">Such unintended effects might result in adverse outcomes such as toxicity or </w:t>
      </w:r>
      <w:proofErr w:type="spellStart"/>
      <w:r w:rsidRPr="00DD6E00">
        <w:t>allergenicity</w:t>
      </w:r>
      <w:proofErr w:type="spellEnd"/>
      <w:r w:rsidRPr="00DD6E00">
        <w:t xml:space="preserve">; weediness, pest or disease burden; or reduced nutritional or agronomic value as compared to the parent organism. However, accumulated experience with genetic modification of plants indicates that the process has little potential for unexpected outcomes that are not detected and eliminated during the early stage of selecting plants with new properties </w:t>
      </w:r>
      <w:r w:rsidRPr="00DD6E00">
        <w:fldChar w:fldCharType="begin"/>
      </w:r>
      <w:r w:rsidRPr="00DD6E00">
        <w:instrText xml:space="preserve"> ADDIN REFMGR.CITE &lt;Refman&gt;&lt;Cite&gt;&lt;Author&gt;Bradford&lt;/Author&gt;&lt;Year&gt;2005&lt;/Year&gt;&lt;RecNum&gt;7771&lt;/RecNum&gt;&lt;IDText&gt;Regulating transgenic crops sensibly: lessons from plant breeding, biotechnology and genomics&lt;/IDText&gt;&lt;MDL Ref_Type="Magazine Article"&gt;&lt;Ref_Type&gt;Magazine Article&lt;/Ref_Type&gt;&lt;Ref_ID&gt;7771&lt;/Ref_ID&gt;&lt;Title_Primary&gt;Regulating transgenic crops sensibly: lessons from plant breeding, biotechnology and genomics&lt;/Title_Primary&gt;&lt;Authors_Primary&gt;Bradford,K.J.&lt;/Authors_Primary&gt;&lt;Authors_Primary&gt;van Deynze,A.&lt;/Authors_Primary&gt;&lt;Authors_Primary&gt;Gutterson,N.&lt;/Authors_Primary&gt;&lt;Authors_Primary&gt;Parrot,W.&lt;/Authors_Primary&gt;&lt;Authors_Primary&gt;Strauss,S.H.&lt;/Authors_Primary&gt;&lt;Date_Primary&gt;2005=05/04&lt;/Date_Primary&gt;&lt;Keywords&gt;transgenic&lt;/Keywords&gt;&lt;Keywords&gt;transgenic crops&lt;/Keywords&gt;&lt;Keywords&gt;crops&lt;/Keywords&gt;&lt;Keywords&gt;CROP&lt;/Keywords&gt;&lt;Keywords&gt;plant&lt;/Keywords&gt;&lt;Keywords&gt;plant breeding&lt;/Keywords&gt;&lt;Keywords&gt;breeding&lt;/Keywords&gt;&lt;Keywords&gt;Biotechnology&lt;/Keywords&gt;&lt;Keywords&gt;genomics&lt;/Keywords&gt;&lt;Reprint&gt;In File&lt;/Reprint&gt;&lt;Start_Page&gt;439&lt;/Start_Page&gt;&lt;End_Page&gt;444&lt;/End_Page&gt;&lt;Periodical&gt;Nature Biotechnology&lt;/Periodical&gt;&lt;Volume&gt;23&lt;/Volume&gt;&lt;Issue&gt;4&lt;/Issue&gt;&lt;ZZ_JournalFull&gt;&lt;f name="System"&gt;Nature Biotechnology&lt;/f&gt;&lt;/ZZ_JournalFull&gt;&lt;ZZ_JournalStdAbbrev&gt;&lt;f name="System"&gt;Nat.Biotechnol.&lt;/f&gt;&lt;/ZZ_JournalStdAbbrev&gt;&lt;ZZ_WorkformID&gt;16&lt;/ZZ_WorkformID&gt;&lt;/MDL&gt;&lt;/Cite&gt;&lt;/Refman&gt;</w:instrText>
      </w:r>
      <w:r w:rsidRPr="00DD6E00">
        <w:fldChar w:fldCharType="separate"/>
      </w:r>
      <w:r w:rsidRPr="00DD6E00">
        <w:t>(Bradford et al. 2005)</w:t>
      </w:r>
      <w:r w:rsidRPr="00DD6E00">
        <w:fldChar w:fldCharType="end"/>
      </w:r>
      <w:r w:rsidRPr="00DD6E00">
        <w:t>.</w:t>
      </w:r>
    </w:p>
    <w:p w:rsidR="00901D2A" w:rsidRPr="00DD6E00" w:rsidRDefault="00901D2A" w:rsidP="00901D2A">
      <w:pPr>
        <w:pStyle w:val="Paragraph"/>
        <w:numPr>
          <w:ilvl w:val="0"/>
          <w:numId w:val="0"/>
        </w:numPr>
      </w:pPr>
      <w:r>
        <w:t xml:space="preserve">229. </w:t>
      </w:r>
      <w:r w:rsidRPr="00DD6E00">
        <w:t xml:space="preserve">Unintended changes in gene expression could alter either the biochemistry or the physiology of the GM cotton plants. Biochemical or physiological changes to the GM cotton proposed for release could occur either </w:t>
      </w:r>
      <w:proofErr w:type="gramStart"/>
      <w:r w:rsidRPr="00DD6E00">
        <w:t>as a result</w:t>
      </w:r>
      <w:proofErr w:type="gramEnd"/>
      <w:r w:rsidRPr="00DD6E00">
        <w:t xml:space="preserve"> of the expression of the introduced gene or of the transformation process itself. However, unintended changes that occur as a result of gene insertions are rarely advantageous to the plant </w:t>
      </w:r>
      <w:r w:rsidRPr="00DD6E00">
        <w:fldChar w:fldCharType="begin"/>
      </w:r>
      <w:r w:rsidRPr="00DD6E00">
        <w:instrText xml:space="preserve"> ADDIN REFMGR.CITE &lt;Refman&gt;&lt;Cite&gt;&lt;Author&gt;Kurland&lt;/Author&gt;&lt;Year&gt;2003&lt;/Year&gt;&lt;RecNum&gt;4782&lt;/RecNum&gt;&lt;IDText&gt;Horizontal gene transfer: a critical view&lt;/IDText&gt;&lt;MDL Ref_Type="Journal"&gt;&lt;Ref_Type&gt;Journal&lt;/Ref_Type&gt;&lt;Ref_ID&gt;4782&lt;/Ref_ID&gt;&lt;Title_Primary&gt;Horizontal gene transfer: a critical view&lt;/Title_Primary&gt;&lt;Authors_Primary&gt;Kurland,C.G.&lt;/Authors_Primary&gt;&lt;Authors_Primary&gt;Canback,B.&lt;/Authors_Primary&gt;&lt;Authors_Primary&gt;Berg,O.G.&lt;/Authors_Primary&gt;&lt;Date_Primary&gt;2003/8/19&lt;/Date_Primary&gt;&lt;Keywords&gt;as&lt;/Keywords&gt;&lt;Keywords&gt;CONSEQUENCES&lt;/Keywords&gt;&lt;Keywords&gt;EVOLUTION&lt;/Keywords&gt;&lt;Keywords&gt;FREQUENCIES&lt;/Keywords&gt;&lt;Keywords&gt;FREQUENCY&lt;/Keywords&gt;&lt;Keywords&gt;GENE&lt;/Keywords&gt;&lt;Keywords&gt;gene transfer&lt;/Keywords&gt;&lt;Keywords&gt;GENE-TRANSFER&lt;/Keywords&gt;&lt;Keywords&gt;GENOME&lt;/Keywords&gt;&lt;Keywords&gt;horizontal gene transfer&lt;/Keywords&gt;&lt;Keywords&gt;methods&lt;/Keywords&gt;&lt;Keywords&gt;molecular&lt;/Keywords&gt;&lt;Keywords&gt;ORGANISMS&lt;/Keywords&gt;&lt;Keywords&gt;Phylogeny&lt;/Keywords&gt;&lt;Keywords&gt;Sweden&lt;/Keywords&gt;&lt;Keywords&gt;transfer&lt;/Keywords&gt;&lt;Reprint&gt;In File&lt;/Reprint&gt;&lt;Start_Page&gt;9658&lt;/Start_Page&gt;&lt;End_Page&gt;9662&lt;/End_Page&gt;&lt;Periodical&gt;Proceedings of the National Academy of Science of the United States of America&lt;/Periodical&gt;&lt;Volume&gt;100&lt;/Volume&gt;&lt;Issue&gt;17&lt;/Issue&gt;&lt;Address&gt;Department of Molecular Evolution, Evolutionary Biology Centre, University of Uppsala, S-75236 Uppsala, Sweden&lt;/Address&gt;&lt;Web_URL&gt;PM:12902542&lt;/Web_URL&gt;&lt;ZZ_JournalFull&gt;&lt;f name="System"&gt;Proceedings of the National Academy of Science of the United States of America&lt;/f&gt;&lt;/ZZ_JournalFull&gt;&lt;ZZ_WorkformID&gt;1&lt;/ZZ_WorkformID&gt;&lt;/MDL&gt;&lt;/Cite&gt;&lt;/Refman&gt;</w:instrText>
      </w:r>
      <w:r w:rsidRPr="00DD6E00">
        <w:fldChar w:fldCharType="separate"/>
      </w:r>
      <w:r w:rsidRPr="00DD6E00">
        <w:t>(Kurland et al. 2003)</w:t>
      </w:r>
      <w:r w:rsidRPr="00DD6E00">
        <w:fldChar w:fldCharType="end"/>
      </w:r>
      <w:r w:rsidRPr="00DD6E00">
        <w:t xml:space="preserve">. </w:t>
      </w:r>
    </w:p>
    <w:p w:rsidR="00901D2A" w:rsidRPr="00DD6E00" w:rsidRDefault="00901D2A" w:rsidP="00901D2A">
      <w:pPr>
        <w:pStyle w:val="Paragraph"/>
        <w:numPr>
          <w:ilvl w:val="0"/>
          <w:numId w:val="0"/>
        </w:numPr>
      </w:pPr>
      <w:r>
        <w:t xml:space="preserve">230. </w:t>
      </w:r>
      <w:r w:rsidRPr="00DD6E00">
        <w:t>The site where the introduced DNA is inserted in Liberty Link</w:t>
      </w:r>
      <w:r w:rsidRPr="00DD6E00">
        <w:rPr>
          <w:rFonts w:ascii="Times New (W1)" w:hAnsi="Times New (W1)" w:cs="Times New (W1)"/>
          <w:vertAlign w:val="superscript"/>
        </w:rPr>
        <w:t>®</w:t>
      </w:r>
      <w:r w:rsidRPr="00DD6E00">
        <w:t xml:space="preserve"> Cotton has been fully sequenced </w:t>
      </w:r>
      <w:r w:rsidRPr="00DD6E00">
        <w:fldChar w:fldCharType="begin"/>
      </w:r>
      <w:r w:rsidRPr="00DD6E00">
        <w:instrText xml:space="preserve"> ADDIN REFMGR.CITE &lt;Refman&gt;&lt;Cite&gt;&lt;Author&gt;Aerts&lt;/Author&gt;&lt;Year&gt;2003&lt;/Year&gt;&lt;RecNum&gt;7976&lt;/RecNum&gt;&lt;IDText&gt;Description of the Gossypium hirsutum LL25 transgene locus. Unpublished&lt;/IDText&gt;&lt;MDL Ref_Type="Report"&gt;&lt;Ref_Type&gt;Report&lt;/Ref_Type&gt;&lt;Ref_ID&gt;7976&lt;/Ref_ID&gt;&lt;Title_Primary&gt;Description of the &lt;i&gt;Gossypium hirsutum&lt;/i&gt; LL25 transgene locus. Unpublished&lt;/Title_Primary&gt;&lt;Authors_Primary&gt;Aerts,M.&lt;/Authors_Primary&gt;&lt;Authors_Primary&gt;De Beuckeleer,M.&lt;/Authors_Primary&gt;&lt;Date_Primary&gt;2003/5/6&lt;/Date_Primary&gt;&lt;Keywords&gt;of&lt;/Keywords&gt;&lt;Keywords&gt;Gossypium&lt;/Keywords&gt;&lt;Keywords&gt;Gossypium hirsutum&lt;/Keywords&gt;&lt;Keywords&gt;TRANSGENE&lt;/Keywords&gt;&lt;Keywords&gt;LOCUS&lt;/Keywords&gt;&lt;Reprint&gt;Not in File&lt;/Reprint&gt;&lt;Volume&gt;C032874&lt;/Volume&gt;&lt;Publisher&gt;Bayer CropScience&lt;/Publisher&gt;&lt;Availability&gt;copy on file DIR 056; Appendix 35 of application&lt;/Availability&gt;&lt;ZZ_WorkformID&gt;24&lt;/ZZ_WorkformID&gt;&lt;/MDL&gt;&lt;/Cite&gt;&lt;/Refman&gt;</w:instrText>
      </w:r>
      <w:r w:rsidRPr="00DD6E00">
        <w:fldChar w:fldCharType="separate"/>
      </w:r>
      <w:r w:rsidRPr="00DD6E00">
        <w:t>(Aerts &amp; De Beuckeleer 2003)</w:t>
      </w:r>
      <w:r w:rsidRPr="00DD6E00">
        <w:fldChar w:fldCharType="end"/>
      </w:r>
      <w:r w:rsidRPr="00DD6E00">
        <w:t xml:space="preserve"> and does not have homology to any known gene in current databases. Therefore, it is unlikely that the expression or function of an important endogenous gene has been disrupted </w:t>
      </w:r>
      <w:proofErr w:type="gramStart"/>
      <w:r w:rsidRPr="00DD6E00">
        <w:t>as a result</w:t>
      </w:r>
      <w:proofErr w:type="gramEnd"/>
      <w:r w:rsidRPr="00DD6E00">
        <w:t xml:space="preserve"> of the transformation event.</w:t>
      </w:r>
    </w:p>
    <w:p w:rsidR="00901D2A" w:rsidRPr="00DD6E00" w:rsidRDefault="00901D2A" w:rsidP="00901D2A">
      <w:pPr>
        <w:pStyle w:val="Paragraph"/>
        <w:numPr>
          <w:ilvl w:val="0"/>
          <w:numId w:val="0"/>
        </w:numPr>
      </w:pPr>
      <w:r>
        <w:t xml:space="preserve">231. </w:t>
      </w:r>
      <w:r w:rsidRPr="00DD6E00">
        <w:t xml:space="preserve">Agronomic performance trials were conducted on </w:t>
      </w:r>
      <w:proofErr w:type="gramStart"/>
      <w:r w:rsidRPr="00DD6E00">
        <w:t>a total of 9</w:t>
      </w:r>
      <w:proofErr w:type="gramEnd"/>
      <w:r w:rsidRPr="00DD6E00">
        <w:t xml:space="preserve"> sites at 6 different locations in the USA during 2000 and 2001 and monitored closely for differences between the GM Liberty Link</w:t>
      </w:r>
      <w:r w:rsidRPr="00DD6E00">
        <w:rPr>
          <w:rFonts w:ascii="Times New (W1)" w:hAnsi="Times New (W1)" w:cs="Times New (W1)"/>
          <w:vertAlign w:val="superscript"/>
        </w:rPr>
        <w:t>®</w:t>
      </w:r>
      <w:r w:rsidRPr="00DD6E00">
        <w:t xml:space="preserve"> Cotton (in the Coker 312 background or in 6 different genetic backgrounds) and parental non-GM cotton varieties. Overall the trials demonstrated the agronomic equivalence of Liberty Link</w:t>
      </w:r>
      <w:r w:rsidRPr="00DD6E00">
        <w:rPr>
          <w:rFonts w:ascii="Times New (W1)" w:hAnsi="Times New (W1)" w:cs="Times New (W1)"/>
          <w:vertAlign w:val="superscript"/>
        </w:rPr>
        <w:t>®</w:t>
      </w:r>
      <w:r w:rsidRPr="00DD6E00">
        <w:t xml:space="preserve"> Cotton and non-GM cotton in terms of germination, growth habit, plant morphology, fibre characteristics (length, strength, elongation, and fineness) and disease susceptibility </w:t>
      </w:r>
      <w:r w:rsidRPr="00DD6E00">
        <w:fldChar w:fldCharType="begin"/>
      </w:r>
      <w:r w:rsidRPr="00DD6E00">
        <w:instrText xml:space="preserve"> ADDIN REFMGR.CITE &lt;Refman&gt;&lt;Cite&gt;&lt;Author&gt;Freyssinet&lt;/Author&gt;&lt;Year&gt;2002&lt;/Year&gt;&lt;RecNum&gt;7977&lt;/RecNum&gt;&lt;IDText&gt;Agronomic performance of Liberty&amp;#xAE; tolerant cotton based upon the transformation event LLCotton25 in the 2000 USA production season. Unpublished&lt;/IDText&gt;&lt;MDL Ref_Type="Report"&gt;&lt;Ref_Type&gt;Report&lt;/Ref_Type&gt;&lt;Ref_ID&gt;7977&lt;/Ref_ID&gt;&lt;Title_Primary&gt;Agronomic performance of Liberty&amp;#xAE; tolerant cotton based upon the transformation event LLCotton25 in the 2000 USA production season. Unpublished&lt;/Title_Primary&gt;&lt;Authors_Primary&gt;Freyssinet,M.&lt;/Authors_Primary&gt;&lt;Date_Primary&gt;2002&lt;/Date_Primary&gt;&lt;Keywords&gt;agronomic performance&lt;/Keywords&gt;&lt;Keywords&gt;PERFORMANCE&lt;/Keywords&gt;&lt;Keywords&gt;of&lt;/Keywords&gt;&lt;Keywords&gt;Cotton&lt;/Keywords&gt;&lt;Keywords&gt;transformation&lt;/Keywords&gt;&lt;Keywords&gt;production&lt;/Keywords&gt;&lt;Reprint&gt;Not in File&lt;/Reprint&gt;&lt;Volume&gt;C023704&lt;/Volume&gt;&lt;Publisher&gt;Aventis CropScience&lt;/Publisher&gt;&lt;ZZ_WorkformID&gt;24&lt;/ZZ_WorkformID&gt;&lt;/MDL&gt;&lt;/Cite&gt;&lt;Cite&gt;&lt;Author&gt;Freyssinet&lt;/Author&gt;&lt;Year&gt;2002&lt;/Year&gt;&lt;RecNum&gt;7978&lt;/RecNum&gt;&lt;IDText&gt;Agronomic performance of Liberty&amp;#xAE; tolerant cotton based upon the transformation event LLCotton25 in the 2001 USA production season. Unpublished&lt;/IDText&gt;&lt;MDL Ref_Type="Report"&gt;&lt;Ref_Type&gt;Report&lt;/Ref_Type&gt;&lt;Ref_ID&gt;7978&lt;/Ref_ID&gt;&lt;Title_Primary&gt;Agronomic performance of Liberty&amp;#xAE; tolerant cotton based upon the transformation event LLCotton25 in the 2001 USA production season. Unpublished&lt;/Title_Primary&gt;&lt;Authors_Primary&gt;Freyssinet,M.&lt;/Authors_Primary&gt;&lt;Date_Primary&gt;2002/5/22&lt;/Date_Primary&gt;&lt;Keywords&gt;agronomic performance&lt;/Keywords&gt;&lt;Keywords&gt;PERFORMANCE&lt;/Keywords&gt;&lt;Keywords&gt;of&lt;/Keywords&gt;&lt;Keywords&gt;Cotton&lt;/Keywords&gt;&lt;Keywords&gt;production&lt;/Keywords&gt;&lt;Keywords&gt;transformation&lt;/Keywords&gt;&lt;Reprint&gt;Not in File&lt;/Reprint&gt;&lt;Volume&gt;C023705&lt;/Volume&gt;&lt;Publisher&gt;Aventis CropScience&lt;/Publisher&gt;&lt;Availability&gt;copy on file DIR 056; Appendix 37 of application&lt;/Availability&gt;&lt;ZZ_WorkformID&gt;24&lt;/ZZ_WorkformID&gt;&lt;/MDL&gt;&lt;/Cite&gt;&lt;/Refman&gt;</w:instrText>
      </w:r>
      <w:r w:rsidRPr="00DD6E00">
        <w:fldChar w:fldCharType="separate"/>
      </w:r>
      <w:r w:rsidRPr="00DD6E00">
        <w:t>(Freyssinet 2002a; Freyssinet 2002b)</w:t>
      </w:r>
      <w:r w:rsidRPr="00DD6E00">
        <w:fldChar w:fldCharType="end"/>
      </w:r>
      <w:r w:rsidRPr="00DD6E00">
        <w:t>. All characteristics measured were in the range expected for existing commercial cotton cultivars.</w:t>
      </w:r>
    </w:p>
    <w:p w:rsidR="00901D2A" w:rsidRPr="00DD6E00" w:rsidRDefault="00901D2A" w:rsidP="00901D2A">
      <w:pPr>
        <w:pStyle w:val="Paragraph"/>
        <w:numPr>
          <w:ilvl w:val="0"/>
          <w:numId w:val="0"/>
        </w:numPr>
      </w:pPr>
      <w:r>
        <w:t xml:space="preserve">232. </w:t>
      </w:r>
      <w:r w:rsidRPr="00DD6E00">
        <w:t>As expected, some differences were observed between the different genetic backgrounds of Liberty Link</w:t>
      </w:r>
      <w:r w:rsidRPr="00DD6E00">
        <w:rPr>
          <w:rFonts w:ascii="Times New (W1)" w:hAnsi="Times New (W1)" w:cs="Times New (W1)"/>
          <w:vertAlign w:val="superscript"/>
        </w:rPr>
        <w:t>®</w:t>
      </w:r>
      <w:r w:rsidRPr="00DD6E00">
        <w:t xml:space="preserve"> Cotton for some yield components (lint yield, seed per boll, seed index and </w:t>
      </w:r>
      <w:proofErr w:type="spellStart"/>
      <w:r w:rsidRPr="00DD6E00">
        <w:t>sympodia</w:t>
      </w:r>
      <w:proofErr w:type="spellEnd"/>
      <w:r w:rsidRPr="00DD6E00">
        <w:rPr>
          <w:rStyle w:val="FootnoteReference"/>
          <w:color w:val="auto"/>
        </w:rPr>
        <w:footnoteReference w:id="5"/>
      </w:r>
      <w:r w:rsidRPr="00DD6E00">
        <w:t xml:space="preserve"> length), some maturity components (node of first fruiting branch and percent open bolls) and some aspects of fibre quality. However, these were all in the range expected for existing commercial cotton cultivars.</w:t>
      </w:r>
    </w:p>
    <w:p w:rsidR="00901D2A" w:rsidRPr="00DD6E00" w:rsidRDefault="00901D2A" w:rsidP="00901D2A">
      <w:pPr>
        <w:pStyle w:val="Paragraph"/>
        <w:numPr>
          <w:ilvl w:val="0"/>
          <w:numId w:val="0"/>
        </w:numPr>
      </w:pPr>
      <w:r>
        <w:t xml:space="preserve">233. </w:t>
      </w:r>
      <w:r w:rsidRPr="00DD6E00">
        <w:t>Liberty Link</w:t>
      </w:r>
      <w:r w:rsidRPr="00DD6E00">
        <w:rPr>
          <w:rFonts w:ascii="Times New (W1)" w:hAnsi="Times New (W1)" w:cs="Times New (W1)"/>
          <w:vertAlign w:val="superscript"/>
        </w:rPr>
        <w:t>®</w:t>
      </w:r>
      <w:r w:rsidRPr="00DD6E00">
        <w:t xml:space="preserve"> Cotton </w:t>
      </w:r>
      <w:proofErr w:type="gramStart"/>
      <w:r w:rsidRPr="00DD6E00">
        <w:t>was also assessed</w:t>
      </w:r>
      <w:proofErr w:type="gramEnd"/>
      <w:r w:rsidRPr="00DD6E00">
        <w:t xml:space="preserve"> for tolerance to </w:t>
      </w:r>
      <w:proofErr w:type="spellStart"/>
      <w:r w:rsidRPr="00DD6E00">
        <w:t>glufosinate</w:t>
      </w:r>
      <w:proofErr w:type="spellEnd"/>
      <w:r w:rsidRPr="00DD6E00">
        <w:t xml:space="preserve"> ammonium herbicide application. When Liberty Link</w:t>
      </w:r>
      <w:r w:rsidRPr="00DD6E00">
        <w:rPr>
          <w:rFonts w:ascii="Times New (W1)" w:hAnsi="Times New (W1)" w:cs="Times New (W1)"/>
          <w:vertAlign w:val="superscript"/>
        </w:rPr>
        <w:t>®</w:t>
      </w:r>
      <w:r w:rsidRPr="00DD6E00">
        <w:t xml:space="preserve"> Cotton was treated with </w:t>
      </w:r>
      <w:proofErr w:type="spellStart"/>
      <w:r w:rsidRPr="00DD6E00">
        <w:t>glufosinate</w:t>
      </w:r>
      <w:proofErr w:type="spellEnd"/>
      <w:r w:rsidRPr="00DD6E00">
        <w:t xml:space="preserve"> ammonium at </w:t>
      </w:r>
      <w:proofErr w:type="gramStart"/>
      <w:r w:rsidRPr="00DD6E00">
        <w:t>1x</w:t>
      </w:r>
      <w:proofErr w:type="gramEnd"/>
      <w:r w:rsidRPr="00DD6E00">
        <w:t xml:space="preserve"> and 4x the recommended rate, agronomic performance was equal to or better than cotton treated under a conventional herbicide program.</w:t>
      </w:r>
    </w:p>
    <w:p w:rsidR="00901D2A" w:rsidRPr="00DD6E00" w:rsidRDefault="00901D2A" w:rsidP="00901D2A">
      <w:pPr>
        <w:pStyle w:val="Paragraph"/>
        <w:numPr>
          <w:ilvl w:val="0"/>
          <w:numId w:val="0"/>
        </w:numPr>
      </w:pPr>
      <w:r>
        <w:t xml:space="preserve">234. </w:t>
      </w:r>
      <w:r w:rsidRPr="00DD6E00">
        <w:t>Four years of small and medium scale field trials of Liberty Link</w:t>
      </w:r>
      <w:r w:rsidRPr="00DD6E00">
        <w:rPr>
          <w:rFonts w:ascii="Times New (W1)" w:hAnsi="Times New (W1)" w:cs="Times New (W1)"/>
          <w:vertAlign w:val="superscript"/>
        </w:rPr>
        <w:t>®</w:t>
      </w:r>
      <w:r w:rsidRPr="00DD6E00">
        <w:t xml:space="preserve"> Cotton in Australia (conducted under PR124X(2), DIR 015/2002 and DIR 038/2003) have not indicated any secondary, pleiotropic effects.</w:t>
      </w:r>
    </w:p>
    <w:p w:rsidR="00901D2A" w:rsidRPr="00DD6E00" w:rsidRDefault="00901D2A" w:rsidP="00901D2A">
      <w:pPr>
        <w:pStyle w:val="Paragraph"/>
        <w:numPr>
          <w:ilvl w:val="0"/>
          <w:numId w:val="0"/>
        </w:numPr>
      </w:pPr>
      <w:proofErr w:type="gramStart"/>
      <w:r>
        <w:t xml:space="preserve">235. </w:t>
      </w:r>
      <w:r w:rsidRPr="00DD6E00">
        <w:t xml:space="preserve">Extensive compositional analyses performed on whole and </w:t>
      </w:r>
      <w:proofErr w:type="spellStart"/>
      <w:r w:rsidRPr="00DD6E00">
        <w:t>linted</w:t>
      </w:r>
      <w:proofErr w:type="spellEnd"/>
      <w:r w:rsidRPr="00DD6E00">
        <w:t xml:space="preserve"> cotton seeds, lint, as well as different cotton seed products (e.g. linters, hulls, </w:t>
      </w:r>
      <w:proofErr w:type="spellStart"/>
      <w:r w:rsidRPr="00DD6E00">
        <w:t>delinted</w:t>
      </w:r>
      <w:proofErr w:type="spellEnd"/>
      <w:r w:rsidRPr="00DD6E00">
        <w:t xml:space="preserve"> seeds, meal, toasted meal, crude oil and refined deodorised oil), have demonstrated that the levels of important nutritional and anti</w:t>
      </w:r>
      <w:r w:rsidRPr="00DD6E00">
        <w:noBreakHyphen/>
        <w:t>nutritional components in Liberty Link</w:t>
      </w:r>
      <w:r w:rsidRPr="00DD6E00">
        <w:rPr>
          <w:rFonts w:ascii="Times New (W1)" w:hAnsi="Times New (W1)" w:cs="Times New (W1)"/>
          <w:vertAlign w:val="superscript"/>
        </w:rPr>
        <w:t>®</w:t>
      </w:r>
      <w:r w:rsidRPr="00DD6E00">
        <w:t xml:space="preserve"> Cotton are comparable to the parental non-GM variety (Coker312) and are within established ranges for current commercial cotton varieties (See Sections 2.1.1 and 2.3.1 for details).</w:t>
      </w:r>
      <w:proofErr w:type="gramEnd"/>
      <w:r w:rsidRPr="00DD6E00">
        <w:t xml:space="preserve"> </w:t>
      </w:r>
    </w:p>
    <w:p w:rsidR="00901D2A" w:rsidRPr="00DD6E00" w:rsidRDefault="00901D2A" w:rsidP="00901D2A">
      <w:pPr>
        <w:pStyle w:val="Paragraph"/>
        <w:numPr>
          <w:ilvl w:val="0"/>
          <w:numId w:val="0"/>
        </w:numPr>
      </w:pPr>
      <w:r>
        <w:t xml:space="preserve">236. </w:t>
      </w:r>
      <w:r w:rsidRPr="00DD6E00">
        <w:t>The PAT protein expressed in the GM plants functions by acetylating the L-</w:t>
      </w:r>
      <w:proofErr w:type="spellStart"/>
      <w:r w:rsidRPr="00DD6E00">
        <w:t>glufosinate</w:t>
      </w:r>
      <w:proofErr w:type="spellEnd"/>
      <w:r w:rsidRPr="00DD6E00">
        <w:t xml:space="preserve"> </w:t>
      </w:r>
      <w:proofErr w:type="gramStart"/>
      <w:r w:rsidRPr="00DD6E00">
        <w:t>ammonium which</w:t>
      </w:r>
      <w:proofErr w:type="gramEnd"/>
      <w:r w:rsidRPr="00DD6E00">
        <w:t xml:space="preserve"> does not inhibit glutamine synthase. While in non-GM plants the metabolism of </w:t>
      </w:r>
      <w:proofErr w:type="spellStart"/>
      <w:r w:rsidRPr="00DD6E00">
        <w:t>glufosinate</w:t>
      </w:r>
      <w:proofErr w:type="spellEnd"/>
      <w:r w:rsidRPr="00DD6E00">
        <w:t xml:space="preserve"> ammonium is low to non-existent (because of plant death due to the herbicidal activity), some metabolism does occur </w:t>
      </w:r>
      <w:r w:rsidRPr="00DD6E00">
        <w:fldChar w:fldCharType="begin"/>
      </w:r>
      <w:r w:rsidRPr="00DD6E00">
        <w:instrText xml:space="preserve"> ADDIN REFMGR.CITE &lt;Refman&gt;&lt;Cite&gt;&lt;Author&gt;Muller&lt;/Author&gt;&lt;Year&gt;2001&lt;/Year&gt;&lt;RecNum&gt;1049&lt;/RecNum&gt;&lt;IDText&gt;Metabolism of the herbicide glufosinate-ammonium in plant cell cultures of transgenic (rhizomania-resistant) and non-transgenic sugarbeet (Beta vulgaris), carrot (Daucus carota), purple foxglove (Digitalis purpurea) and thorn apple (Datura stramonium)&lt;/IDText&gt;&lt;MDL Ref_Type="Journal"&gt;&lt;Ref_Type&gt;Journal&lt;/Ref_Type&gt;&lt;Ref_ID&gt;1049&lt;/Ref_ID&gt;&lt;Title_Primary&gt;Metabolism of the herbicide glufosinate-ammonium in plant cell cultures of transgenic (rhizomania-resistant) and non-transgenic sugarbeet (&lt;i&gt;Beta vulgaris&lt;/i&gt;), carrot (&lt;i&gt;Daucus carota&lt;/i&gt;), purple foxglove (&lt;i&gt;Digitalis purpurea&lt;/i&gt;) and thorn apple (&lt;i&gt;Datura stramonium&lt;/i&gt;)&lt;/Title_Primary&gt;&lt;Authors_Primary&gt;Muller,B.P.&lt;/Authors_Primary&gt;&lt;Authors_Primary&gt;Zumdick,A.&lt;/Authors_Primary&gt;&lt;Authors_Primary&gt;Schuphan,I.&lt;/Authors_Primary&gt;&lt;Authors_Primary&gt;Schmidt,B.&lt;/Authors_Primary&gt;&lt;Date_Primary&gt;2001/1&lt;/Date_Primary&gt;&lt;Keywords&gt;Aminobutyric Acids&lt;/Keywords&gt;&lt;Keywords&gt;Angiosperms&lt;/Keywords&gt;&lt;Keywords&gt;Carrots&lt;/Keywords&gt;&lt;Keywords&gt;Cells,Cultured&lt;/Keywords&gt;&lt;Keywords&gt;chemistry&lt;/Keywords&gt;&lt;Keywords&gt;Chenopodiaceae&lt;/Keywords&gt;&lt;Keywords&gt;Chromatography,High Pressure Liquid&lt;/Keywords&gt;&lt;Keywords&gt;Digitalis&lt;/Keywords&gt;&lt;Keywords&gt;Herbicides&lt;/Keywords&gt;&lt;Keywords&gt;metabolism&lt;/Keywords&gt;&lt;Keywords&gt;Plants,Genetically Modified&lt;/Keywords&gt;&lt;Keywords&gt;Plants,Medicinal&lt;/Keywords&gt;&lt;Keywords&gt;Plants,Toxic&lt;/Keywords&gt;&lt;Keywords&gt;Stramonium&lt;/Keywords&gt;&lt;Keywords&gt;of&lt;/Keywords&gt;&lt;Keywords&gt;herbicide&lt;/Keywords&gt;&lt;Keywords&gt;glufosinate ammonium&lt;/Keywords&gt;&lt;Keywords&gt;plant&lt;/Keywords&gt;&lt;Keywords&gt;PLANT-CELL&lt;/Keywords&gt;&lt;Keywords&gt;plant cell cultures&lt;/Keywords&gt;&lt;Keywords&gt;plant cell culture&lt;/Keywords&gt;&lt;Keywords&gt;CELL&lt;/Keywords&gt;&lt;Keywords&gt;CELL CULTURES&lt;/Keywords&gt;&lt;Keywords&gt;Cell Culture&lt;/Keywords&gt;&lt;Keywords&gt;CELL-CULTURES&lt;/Keywords&gt;&lt;Keywords&gt;CULTURES&lt;/Keywords&gt;&lt;Keywords&gt;CULTURE&lt;/Keywords&gt;&lt;Keywords&gt;transgenic&lt;/Keywords&gt;&lt;Keywords&gt;sugarbeet&lt;/Keywords&gt;&lt;Keywords&gt;BETA&lt;/Keywords&gt;&lt;Keywords&gt;beta vulgaris&lt;/Keywords&gt;&lt;Keywords&gt;CARROT&lt;/Keywords&gt;&lt;Keywords&gt;Daucus carota&lt;/Keywords&gt;&lt;Keywords&gt;DAUCUS-CAROTA&lt;/Keywords&gt;&lt;Keywords&gt;Datura stramonium&lt;/Keywords&gt;&lt;Reprint&gt;In File&lt;/Reprint&gt;&lt;Start_Page&gt;46&lt;/Start_Page&gt;&lt;End_Page&gt;56&lt;/End_Page&gt;&lt;Periodical&gt;Pest Management Science&lt;/Periodical&gt;&lt;Volume&gt;57&lt;/Volume&gt;&lt;Issue&gt;1&lt;/Issue&gt;&lt;Address&gt;Department of Biology V (Ecology/Ecotoxicology/Ecochemistry), Technical University of Aachen, Worringer Weg 1, D-52056 Aachen, Germany&lt;/Address&gt;&lt;Web_URL&gt;PM:11455632&lt;/Web_URL&gt;&lt;Web_URL_Link1&gt;&lt;u&gt;file://G:\Scientific Assessment\reference files\Herbicide tolerance\Muller et al 2001.pdf&lt;/u&gt;&lt;/Web_URL_Link1&gt;&lt;ZZ_JournalFull&gt;&lt;f name="System"&gt;Pest Management Science&lt;/f&gt;&lt;/ZZ_JournalFull&gt;&lt;ZZ_WorkformID&gt;1&lt;/ZZ_WorkformID&gt;&lt;/MDL&gt;&lt;/Cite&gt;&lt;/Refman&gt;</w:instrText>
      </w:r>
      <w:r w:rsidRPr="00DD6E00">
        <w:fldChar w:fldCharType="separate"/>
      </w:r>
      <w:r w:rsidRPr="00DD6E00">
        <w:t>(Muller et al. 2001)</w:t>
      </w:r>
      <w:r w:rsidRPr="00DD6E00">
        <w:fldChar w:fldCharType="end"/>
      </w:r>
      <w:r w:rsidRPr="00DD6E00">
        <w:t xml:space="preserve"> and is different to that in GM plants expressing the PAT protein </w:t>
      </w:r>
      <w:r w:rsidRPr="00DD6E00">
        <w:fldChar w:fldCharType="begin"/>
      </w:r>
      <w:r w:rsidRPr="00DD6E00">
        <w:instrText xml:space="preserve"> ADDIN REFMGR.CITE &lt;Refman&gt;&lt;Cite&gt;&lt;Author&gt;Droge&lt;/Author&gt;&lt;Year&gt;1992&lt;/Year&gt;&lt;RecNum&gt;1575&lt;/RecNum&gt;&lt;IDText&gt;Transgenic plants containing the phosphinothricin-N-acetyltransferase gene metabolize the herbicide L-phosphinothricin (glufosinate) differently from untransformed plants&lt;/IDText&gt;&lt;MDL Ref_Type="Journal"&gt;&lt;Ref_Type&gt;Journal&lt;/Ref_Type&gt;&lt;Ref_ID&gt;1575&lt;/Ref_ID&gt;&lt;Title_Primary&gt;Transgenic plants containing the phosphinothricin-N-acetyltransferase gene metabolize the herbicide L-phosphinothricin (glufosinate) differently from untransformed plants&lt;/Title_Primary&gt;&lt;Authors_Primary&gt;Droge,W.&lt;/Authors_Primary&gt;&lt;Authors_Primary&gt;Broer,I.&lt;/Authors_Primary&gt;&lt;Authors_Primary&gt;Puhler,A.&lt;/Authors_Primary&gt;&lt;Date_Primary&gt;1992&lt;/Date_Primary&gt;&lt;Keywords&gt;bar&lt;/Keywords&gt;&lt;Keywords&gt;glufosinate&lt;/Keywords&gt;&lt;Keywords&gt;glufosinate ammonium&lt;/Keywords&gt;&lt;Keywords&gt;herbicide metabolism&lt;/Keywords&gt;&lt;Keywords&gt;herbicide tolerance&lt;/Keywords&gt;&lt;Keywords&gt;pat&lt;/Keywords&gt;&lt;Keywords&gt;phosphinothricin acetyltransferase&lt;/Keywords&gt;&lt;Reprint&gt;In File&lt;/Reprint&gt;&lt;Start_Page&gt;142&lt;/Start_Page&gt;&lt;End_Page&gt;151&lt;/End_Page&gt;&lt;Periodical&gt;Planta&lt;/Periodical&gt;&lt;Volume&gt;187&lt;/Volume&gt;&lt;ZZ_JournalFull&gt;&lt;f name="System"&gt;Planta&lt;/f&gt;&lt;/ZZ_JournalFull&gt;&lt;ZZ_WorkformID&gt;1&lt;/ZZ_WorkformID&gt;&lt;/MDL&gt;&lt;/Cite&gt;&lt;/Refman&gt;</w:instrText>
      </w:r>
      <w:r w:rsidRPr="00DD6E00">
        <w:fldChar w:fldCharType="separate"/>
      </w:r>
      <w:r w:rsidRPr="00DD6E00">
        <w:t>(Droge et al. 1992)</w:t>
      </w:r>
      <w:r w:rsidRPr="00DD6E00">
        <w:fldChar w:fldCharType="end"/>
      </w:r>
      <w:r w:rsidRPr="00DD6E00">
        <w:t xml:space="preserve">. The metabolites produced by the GM cotton are non-toxic to both plants and mammals, including humans </w:t>
      </w:r>
      <w:r w:rsidRPr="00DD6E00">
        <w:fldChar w:fldCharType="begin"/>
      </w:r>
      <w:r w:rsidRPr="00DD6E00">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File&lt;/Reprint&gt;&lt;Start_Page&gt;1&lt;/Start_Page&gt;&lt;End_Page&gt;26&lt;/End_Page&gt;&lt;Volume&gt;ENV/JM/MONO(99)9&lt;/Volume&gt;&lt;Pub_Place&gt;Paris&lt;/Pub_Place&gt;&lt;Publisher&gt;OECD - Organisation for Economic Co-operation and Development&lt;/Publisher&gt;&lt;Title_Series&gt;Series on Harmonization of regulatory oversight in biotechnology No. 10&lt;/Title_Series&gt;&lt;ZZ_WorkformID&gt;24&lt;/ZZ_WorkformID&gt;&lt;/MDL&gt;&lt;/Cite&gt;&lt;Cite&gt;&lt;Author&gt;OECD&lt;/Author&gt;&lt;Year&gt;2002&lt;/Year&gt;&lt;RecNum&gt;3623&lt;/RecNum&gt;&lt;IDText&gt;Module II: Herbicide biochemistry, herbicide metabolism and the residues in glufosinate-ammonium (phosphinothricin)-tolerant transgenic plants.&lt;/IDText&gt;&lt;MDL Ref_Type="Report"&gt;&lt;Ref_Type&gt;Report&lt;/Ref_Type&gt;&lt;Ref_ID&gt;3623&lt;/Ref_ID&gt;&lt;Title_Primary&gt;Module II: Herbicide biochemistry, herbicide metabolism and the residues in glufosinate-ammonium (phosphinothricin)-tolerant transgenic plants.&lt;/Title_Primary&gt;&lt;Authors_Primary&gt;OECD&lt;/Authors_Primary&gt;&lt;Date_Primary&gt;2002&lt;/Date_Primary&gt;&lt;Keywords&gt;Biotechnology&lt;/Keywords&gt;&lt;Keywords&gt;phosphinothricin&lt;/Keywords&gt;&lt;Keywords&gt;herbicide&lt;/Keywords&gt;&lt;Keywords&gt;herbicide metabolism&lt;/Keywords&gt;&lt;Keywords&gt;metabolism&lt;/Keywords&gt;&lt;Keywords&gt;RESIDUES&lt;/Keywords&gt;&lt;Keywords&gt;glufosinate ammonium&lt;/Keywords&gt;&lt;Keywords&gt;transgenic&lt;/Keywords&gt;&lt;Keywords&gt;transgenic plants&lt;/Keywords&gt;&lt;Keywords&gt;PLANTS&lt;/Keywords&gt;&lt;Keywords&gt;plant&lt;/Keywords&gt;&lt;Reprint&gt;In File&lt;/Reprint&gt;&lt;Start_Page&gt;1&lt;/Start_Page&gt;&lt;End_Page&gt;22&lt;/End_Page&gt;&lt;Publisher&gt;OECD&lt;/Publisher&gt;&lt;Title_Series&gt;Series on Harmonization of Regulatory Oersight in Biotechnology, No 25.&lt;/Title_Series&gt;&lt;Web_URL_Link1&gt;&lt;u&gt;http://www.olis.oecd.org/olis/2002doc.nsf/43bb6130e5e86e5fc12569fa005d004c/c351fd9d795e54c1c1256bae0051a2a8/$FILE/JT00125605.PDF&lt;/u&gt;&lt;/Web_URL_Link1&gt;&lt;Web_URL_Link2&gt;&lt;u&gt;www.olis.oecd.org/.../43bb6130e5e86e5fc12569fa005d004c/&lt;/u&gt; c351fd9d795e54c1c1256bae0051a2a8/$FILE/JT00125605.DOC&lt;/Web_URL_Link2&gt;&lt;ZZ_WorkformID&gt;24&lt;/ZZ_WorkformID&gt;&lt;/MDL&gt;&lt;/Cite&gt;&lt;/Refman&gt;</w:instrText>
      </w:r>
      <w:r w:rsidRPr="00DD6E00">
        <w:fldChar w:fldCharType="separate"/>
      </w:r>
      <w:r w:rsidRPr="00DD6E00">
        <w:t>(OECD 1999a; OECD 2002)</w:t>
      </w:r>
      <w:r w:rsidRPr="00DD6E00">
        <w:fldChar w:fldCharType="end"/>
      </w:r>
      <w:r w:rsidRPr="00DD6E00">
        <w:t>. See Section 2.8.2 of this Chapter for further detail.</w:t>
      </w:r>
    </w:p>
    <w:p w:rsidR="00901D2A" w:rsidRPr="00DD6E00" w:rsidRDefault="00901D2A" w:rsidP="00901D2A">
      <w:pPr>
        <w:pStyle w:val="Paragraph"/>
        <w:numPr>
          <w:ilvl w:val="0"/>
          <w:numId w:val="0"/>
        </w:numPr>
      </w:pPr>
      <w:r>
        <w:t xml:space="preserve">237. </w:t>
      </w:r>
      <w:r w:rsidRPr="00DD6E00">
        <w:t>The demonstration of agronomic and compositional similarity of Liberty Link</w:t>
      </w:r>
      <w:r w:rsidRPr="00DD6E00">
        <w:rPr>
          <w:rFonts w:ascii="Times New (W1)" w:hAnsi="Times New (W1)" w:cs="Times New (W1)"/>
          <w:vertAlign w:val="superscript"/>
        </w:rPr>
        <w:t>®</w:t>
      </w:r>
      <w:r w:rsidRPr="00DD6E00">
        <w:t xml:space="preserve"> Cotton and non-GM cotton indicates that no significant pleiotropic or </w:t>
      </w:r>
      <w:proofErr w:type="spellStart"/>
      <w:r w:rsidRPr="00DD6E00">
        <w:t>epistatic</w:t>
      </w:r>
      <w:proofErr w:type="spellEnd"/>
      <w:r w:rsidRPr="00DD6E00">
        <w:t xml:space="preserve"> effects (that is, unintended effects of a genetic change on other, apparently unrelated, plant genes or plant characteristics) have occurred. Therefore, </w:t>
      </w:r>
      <w:r w:rsidRPr="00DD6E00">
        <w:rPr>
          <w:b/>
          <w:bCs/>
        </w:rPr>
        <w:t>no risk is identified</w:t>
      </w:r>
      <w:r w:rsidRPr="00DD6E00">
        <w:t xml:space="preserve"> and the potential for toxicity or weediness </w:t>
      </w:r>
      <w:proofErr w:type="gramStart"/>
      <w:r w:rsidRPr="00DD6E00">
        <w:t>as a result</w:t>
      </w:r>
      <w:proofErr w:type="gramEnd"/>
      <w:r w:rsidRPr="00DD6E00">
        <w:t xml:space="preserve"> of unintended changes in biochemistry or physiology will not be assessed further.</w:t>
      </w:r>
    </w:p>
    <w:p w:rsidR="00901D2A" w:rsidRPr="00DD6E00" w:rsidRDefault="00901D2A" w:rsidP="00901D2A">
      <w:pPr>
        <w:pStyle w:val="Heading3"/>
        <w:ind w:left="0" w:firstLine="0"/>
      </w:pPr>
      <w:bookmarkStart w:id="339" w:name="_Toc118533856"/>
      <w:bookmarkStart w:id="340" w:name="_Toc121209931"/>
      <w:bookmarkStart w:id="341" w:name="_Toc135718565"/>
      <w:bookmarkStart w:id="342" w:name="_Toc136159939"/>
      <w:bookmarkStart w:id="343" w:name="_Toc136343765"/>
      <w:bookmarkStart w:id="344" w:name="_Toc141236887"/>
      <w:bookmarkStart w:id="345" w:name="_Toc142807940"/>
      <w:bookmarkStart w:id="346" w:name="_Toc417387692"/>
      <w:r>
        <w:t xml:space="preserve">2.9 </w:t>
      </w:r>
      <w:r w:rsidRPr="00DD6E00">
        <w:t>Unintended effects on existing pests</w:t>
      </w:r>
      <w:bookmarkEnd w:id="339"/>
      <w:r w:rsidRPr="00DD6E00">
        <w:t xml:space="preserve"> or weeds</w:t>
      </w:r>
      <w:bookmarkEnd w:id="340"/>
      <w:bookmarkEnd w:id="341"/>
      <w:bookmarkEnd w:id="342"/>
      <w:bookmarkEnd w:id="343"/>
      <w:bookmarkEnd w:id="344"/>
      <w:bookmarkEnd w:id="345"/>
      <w:bookmarkEnd w:id="346"/>
    </w:p>
    <w:p w:rsidR="00901D2A" w:rsidRPr="00DD6E00" w:rsidRDefault="00901D2A" w:rsidP="00901D2A">
      <w:pPr>
        <w:pStyle w:val="Heading4"/>
      </w:pPr>
      <w:r w:rsidRPr="00DD6E00">
        <w:t>2.9.1</w:t>
      </w:r>
      <w:r w:rsidRPr="00DD6E00">
        <w:tab/>
        <w:t xml:space="preserve">Expression of the introduced </w:t>
      </w:r>
      <w:r w:rsidRPr="00DD6E00">
        <w:rPr>
          <w:i w:val="0"/>
          <w:iCs w:val="0"/>
        </w:rPr>
        <w:t>bar</w:t>
      </w:r>
      <w:r w:rsidRPr="00DD6E00">
        <w:t xml:space="preserve"> gene resulting in increased disease burden </w:t>
      </w:r>
    </w:p>
    <w:p w:rsidR="00901D2A" w:rsidRPr="00DD6E00" w:rsidRDefault="00901D2A" w:rsidP="00901D2A">
      <w:pPr>
        <w:pStyle w:val="Paragraph"/>
        <w:numPr>
          <w:ilvl w:val="0"/>
          <w:numId w:val="0"/>
        </w:numPr>
      </w:pPr>
      <w:r>
        <w:t xml:space="preserve">238. </w:t>
      </w:r>
      <w:r w:rsidRPr="00DD6E00">
        <w:t>Weed management practices in Liberty Link</w:t>
      </w:r>
      <w:r w:rsidRPr="00DD6E00">
        <w:rPr>
          <w:rFonts w:ascii="Times New (W1)" w:hAnsi="Times New (W1)" w:cs="Times New (W1)"/>
          <w:vertAlign w:val="superscript"/>
        </w:rPr>
        <w:t>®</w:t>
      </w:r>
      <w:r w:rsidRPr="00DD6E00">
        <w:t xml:space="preserve"> Cotton would differ compared to non-GM cotton, herbicide tolerant (Roundup Ready</w:t>
      </w:r>
      <w:r w:rsidRPr="00DD6E00">
        <w:rPr>
          <w:rFonts w:ascii="Times New (W1)" w:hAnsi="Times New (W1)" w:cs="Times New (W1)"/>
          <w:vertAlign w:val="superscript"/>
        </w:rPr>
        <w:t>®</w:t>
      </w:r>
      <w:r w:rsidRPr="00DD6E00">
        <w:t>) GM cotton lines and insecticidal (</w:t>
      </w:r>
      <w:proofErr w:type="spellStart"/>
      <w:r w:rsidRPr="00DD6E00">
        <w:t>Bollgard</w:t>
      </w:r>
      <w:proofErr w:type="spellEnd"/>
      <w:r w:rsidRPr="00DD6E00">
        <w:rPr>
          <w:rFonts w:ascii="Times New (W1)" w:hAnsi="Times New (W1)" w:cs="Times New (W1)"/>
          <w:vertAlign w:val="superscript"/>
        </w:rPr>
        <w:t>®</w:t>
      </w:r>
      <w:r w:rsidRPr="00DD6E00">
        <w:t> II) GM cotton lines, such as the types of herbicides used and the amount of mechanical cultivation required. Management of insect pests in Liberty Link</w:t>
      </w:r>
      <w:r w:rsidRPr="00DD6E00">
        <w:rPr>
          <w:rFonts w:ascii="Times New (W1)" w:hAnsi="Times New (W1)" w:cs="Times New (W1)"/>
          <w:vertAlign w:val="superscript"/>
        </w:rPr>
        <w:t>®</w:t>
      </w:r>
      <w:r w:rsidRPr="00DD6E00">
        <w:t xml:space="preserve"> Cotton would also differ to the most commonly grown cotton, </w:t>
      </w:r>
      <w:proofErr w:type="spellStart"/>
      <w:r w:rsidRPr="00DD6E00">
        <w:t>Bollgard</w:t>
      </w:r>
      <w:proofErr w:type="spellEnd"/>
      <w:r w:rsidRPr="00DD6E00">
        <w:rPr>
          <w:rFonts w:ascii="Times New (W1)" w:hAnsi="Times New (W1)" w:cs="Times New (W1)"/>
          <w:vertAlign w:val="superscript"/>
        </w:rPr>
        <w:t>®</w:t>
      </w:r>
      <w:r w:rsidRPr="00DD6E00">
        <w:t xml:space="preserve"> II, by the number of insecticide sprays required. These different management practices may have an impact on the disease and pest status of the Liberty Link</w:t>
      </w:r>
      <w:r w:rsidRPr="00DD6E00">
        <w:rPr>
          <w:rFonts w:ascii="Times New (W1)" w:hAnsi="Times New (W1)" w:cs="Times New (W1)"/>
          <w:vertAlign w:val="superscript"/>
        </w:rPr>
        <w:t>®</w:t>
      </w:r>
      <w:r w:rsidRPr="00DD6E00">
        <w:t xml:space="preserve"> Cotton.</w:t>
      </w:r>
    </w:p>
    <w:p w:rsidR="00901D2A" w:rsidRPr="00DD6E00" w:rsidRDefault="00901D2A" w:rsidP="00901D2A">
      <w:pPr>
        <w:pStyle w:val="Paragraph"/>
        <w:numPr>
          <w:ilvl w:val="0"/>
          <w:numId w:val="0"/>
        </w:numPr>
      </w:pPr>
      <w:r>
        <w:t xml:space="preserve">239. </w:t>
      </w:r>
      <w:r w:rsidRPr="00DD6E00">
        <w:t>Previous releases of the same GM cotton in Australia (conducted under DIR 015/2002 and DIR 038/2003) did not show increased occurrence of disease or pest status compared to non-GM cotton. Similarly, no increase in disease pressure or pest status was detected during agronomic performance testing conducted in the USA over a 3 year period from 1999 to 2001 (information supplied by the applicant).</w:t>
      </w:r>
    </w:p>
    <w:p w:rsidR="00901D2A" w:rsidRPr="00DD6E00" w:rsidRDefault="00901D2A" w:rsidP="00901D2A">
      <w:pPr>
        <w:pStyle w:val="Paragraph"/>
        <w:numPr>
          <w:ilvl w:val="0"/>
          <w:numId w:val="0"/>
        </w:numPr>
      </w:pPr>
      <w:proofErr w:type="gramStart"/>
      <w:r>
        <w:t xml:space="preserve">240. </w:t>
      </w:r>
      <w:r w:rsidRPr="00DD6E00">
        <w:t xml:space="preserve">Expression of the </w:t>
      </w:r>
      <w:r w:rsidRPr="00DD6E00">
        <w:rPr>
          <w:i/>
          <w:iCs/>
        </w:rPr>
        <w:t>bar</w:t>
      </w:r>
      <w:r w:rsidRPr="00DD6E00">
        <w:t xml:space="preserve"> gene in a variety of crop plants (for example canola and corn), over several years of agronomic performance testing and commercial cultivation, has not been linked to increased susceptibility to disease, as assessed by regulatory authorities of other countries, including the Animal and Plant Health Inspection Agency (APHIS) of the US Department of Agriculture </w:t>
      </w:r>
      <w:r w:rsidRPr="00DD6E00">
        <w:fldChar w:fldCharType="begin"/>
      </w:r>
      <w:r w:rsidRPr="00DD6E00">
        <w:instrText xml:space="preserve"> ADDIN REFMGR.CITE &lt;Refman&gt;&lt;Cite&gt;&lt;Author&gt;USDA-APHIS&lt;/Author&gt;&lt;Year&gt;2003&lt;/Year&gt;&lt;RecNum&gt;4707&lt;/RecNum&gt;&lt;IDText&gt;USDA/APHIS Petition 96-291-01p for Determination of Nonregulated Status for Insect-Protected Corn Line DBT418&lt;/IDText&gt;&lt;Prefix&gt;e.g. &lt;/Prefix&gt;&lt;MDL Ref_Type="Report"&gt;&lt;Ref_Type&gt;Report&lt;/Ref_Type&gt;&lt;Ref_ID&gt;4707&lt;/Ref_ID&gt;&lt;Title_Primary&gt;USDA/APHIS Petition 96-291-01p for Determination of Nonregulated Status for Insect-Protected Corn Line DBT418&lt;/Title_Primary&gt;&lt;Authors_Primary&gt;USDA-APHIS&lt;/Authors_Primary&gt;&lt;Date_Primary&gt;2003&lt;/Date_Primary&gt;&lt;Keywords&gt;Corn&lt;/Keywords&gt;&lt;Keywords&gt;Cry1Ac&lt;/Keywords&gt;&lt;Keywords&gt;insect protected&lt;/Keywords&gt;&lt;Keywords&gt;LINE DBT418&lt;/Keywords&gt;&lt;Keywords&gt;pat&lt;/Keywords&gt;&lt;Keywords&gt;Zea mays&lt;/Keywords&gt;&lt;Keywords&gt;of&lt;/Keywords&gt;&lt;Keywords&gt;insect protected corn&lt;/Keywords&gt;&lt;Keywords&gt;LINE&lt;/Keywords&gt;&lt;Reprint&gt;Not in File&lt;/Reprint&gt;&lt;Web_URL_Link2&gt;&lt;u&gt;http://www.aphis.usda.gov/biotech/dec_docs/9629101p_ea.HTM&lt;/u&gt;&lt;/Web_URL_Link2&gt;&lt;Web_URL_Link3&gt;&lt;u&gt;http://www.aphis.usda.gov/biotech/dec_docs/&lt;/u&gt;&lt;/Web_URL_Link3&gt;&lt;ZZ_WorkformID&gt;24&lt;/ZZ_WorkformID&gt;&lt;/MDL&gt;&lt;/Cite&gt;&lt;/Refman&gt;</w:instrText>
      </w:r>
      <w:r w:rsidRPr="00DD6E00">
        <w:fldChar w:fldCharType="separate"/>
      </w:r>
      <w:r w:rsidRPr="00DD6E00">
        <w:t>(e.g. USDA-APHIS 2003b)</w:t>
      </w:r>
      <w:r w:rsidRPr="00DD6E00">
        <w:fldChar w:fldCharType="end"/>
      </w:r>
      <w:r w:rsidRPr="00DD6E00">
        <w:t xml:space="preserve"> and the Canadian Food Inspection Agency </w:t>
      </w:r>
      <w:r w:rsidRPr="00DD6E00">
        <w:fldChar w:fldCharType="begin"/>
      </w:r>
      <w:r w:rsidRPr="00DD6E00">
        <w:instrText xml:space="preserve"> ADDIN REFMGR.CITE &lt;Refman&gt;&lt;Cite&gt;&lt;Author&gt;Canadian Food Inspection Agency&lt;/Author&gt;&lt;Year&gt;1998&lt;/Year&gt;&lt;RecNum&gt;4706&lt;/RecNum&gt;&lt;IDText&gt;Decision Document 98-23: Determination of Environmental Safety of Dekalb Genetics Corporation&amp;apos;s European Corn Borer (ECB) Resistant Corn (Zea mays L.) Line DBT418&lt;/IDText&gt;&lt;Prefix&gt;e.g. &lt;/Prefix&gt;&lt;MDL Ref_Type="Report"&gt;&lt;Ref_Type&gt;Report&lt;/Ref_Type&gt;&lt;Ref_ID&gt;4706&lt;/Ref_ID&gt;&lt;Title_Primary&gt;Decision Document 98-23: Determination of Environmental Safety of Dekalb Genetics Corporation&amp;apos;s European Corn Borer (ECB) Resistant Corn (&lt;i&gt;Zea mays&lt;/i&gt; L.) Line DBT418&lt;/Title_Primary&gt;&lt;Authors_Primary&gt;Canadian Food Inspection Agency&lt;/Authors_Primary&gt;&lt;Date_Primary&gt;1998&lt;/Date_Primary&gt;&lt;Keywords&gt;Corn&lt;/Keywords&gt;&lt;Keywords&gt;Cry1Ac&lt;/Keywords&gt;&lt;Keywords&gt;environmental safety&lt;/Keywords&gt;&lt;Keywords&gt;European corn borer&lt;/Keywords&gt;&lt;Keywords&gt;LINE DBT428&lt;/Keywords&gt;&lt;Keywords&gt;pat&lt;/Keywords&gt;&lt;Keywords&gt;Zea mays&lt;/Keywords&gt;&lt;Reprint&gt;Not in File&lt;/Reprint&gt;&lt;Web_URL_Link2&gt;&lt;u&gt;http://www.inspection.gc.ca/english/plaveg/pbo/dd/dd9823e.shtml#A11&lt;/u&gt;&lt;/Web_URL_Link2&gt;&lt;Web_URL_Link3&gt;&lt;u&gt;http://www.inspection.gc.ca/english/plaveg/pbo/dde.shtml&lt;/u&gt;&lt;/Web_URL_Link3&gt;&lt;ZZ_WorkformID&gt;24&lt;/ZZ_WorkformID&gt;&lt;/MDL&gt;&lt;/Cite&gt;&lt;/Refman&gt;</w:instrText>
      </w:r>
      <w:r w:rsidRPr="00DD6E00">
        <w:fldChar w:fldCharType="separate"/>
      </w:r>
      <w:r w:rsidRPr="00DD6E00">
        <w:t>(e.g. Canadian Food Inspection Agency 1998b)</w:t>
      </w:r>
      <w:r w:rsidRPr="00DD6E00">
        <w:fldChar w:fldCharType="end"/>
      </w:r>
      <w:r w:rsidRPr="00DD6E00">
        <w:t xml:space="preserve">; also see Gene Files </w:t>
      </w:r>
      <w:r w:rsidRPr="00DD6E00">
        <w:fldChar w:fldCharType="begin"/>
      </w:r>
      <w:r w:rsidRPr="00DD6E00">
        <w:instrText xml:space="preserve"> ADDIN REFMGR.CITE &lt;Refman&gt;&lt;Cite&gt;&lt;Author&gt;Gene Files&lt;/Author&gt;&lt;Year&gt;2002&lt;/Year&gt;&lt;RecNum&gt;4688&lt;/RecNum&gt;&lt;MDL Ref_Type="Electronic Citation"&gt;&lt;Ref_Type&gt;Electronic Citation&lt;/Ref_Type&gt;&lt;Ref_ID&gt;4688&lt;/Ref_ID&gt;&lt;Authors_Primary&gt;Gene Files&lt;/Authors_Primary&gt;&lt;Date_Primary&gt;2002&lt;/Date_Primary&gt;&lt;Keywords&gt;bar&lt;/Keywords&gt;&lt;Keywords&gt;barnase&lt;/Keywords&gt;&lt;Keywords&gt;barstar&lt;/Keywords&gt;&lt;Keywords&gt;Cry1Ab&lt;/Keywords&gt;&lt;Keywords&gt;GENE&lt;/Keywords&gt;&lt;Keywords&gt;NPTII&lt;/Keywords&gt;&lt;Keywords&gt;pat&lt;/Keywords&gt;&lt;Reprint&gt;Not in File&lt;/Reprint&gt;&lt;Periodical&gt;Dutch institute Plant Research Wageningen and the Slovak Academy of Sciences&lt;/Periodical&gt;&lt;Web_URL&gt;&lt;u&gt;http://www.genefiles.org/&lt;/u&gt;&lt;/Web_URL&gt;&lt;ZZ_JournalFull&gt;&lt;f name="System"&gt;Dutch institute Plant Research Wageningen and the Slovak Academy of Sciences&lt;/f&gt;&lt;/ZZ_JournalFull&gt;&lt;ZZ_WorkformID&gt;34&lt;/ZZ_WorkformID&gt;&lt;/MDL&gt;&lt;/Cite&gt;&lt;/Refman&gt;</w:instrText>
      </w:r>
      <w:r w:rsidRPr="00DD6E00">
        <w:fldChar w:fldCharType="separate"/>
      </w:r>
      <w:r w:rsidRPr="00DD6E00">
        <w:t>(Gene Files 2002)</w:t>
      </w:r>
      <w:r w:rsidRPr="00DD6E00">
        <w:fldChar w:fldCharType="end"/>
      </w:r>
      <w:r w:rsidRPr="00DD6E00">
        <w:t xml:space="preserve"> for links to further safety assessments.</w:t>
      </w:r>
      <w:proofErr w:type="gramEnd"/>
    </w:p>
    <w:p w:rsidR="00901D2A" w:rsidRPr="00DD6E00" w:rsidRDefault="00901D2A" w:rsidP="00901D2A">
      <w:pPr>
        <w:pStyle w:val="Paragraph"/>
        <w:numPr>
          <w:ilvl w:val="0"/>
          <w:numId w:val="0"/>
        </w:numPr>
      </w:pPr>
      <w:r>
        <w:t xml:space="preserve">241. </w:t>
      </w:r>
      <w:r w:rsidRPr="00DD6E00">
        <w:t xml:space="preserve">Therefore, </w:t>
      </w:r>
      <w:r w:rsidRPr="00DD6E00">
        <w:rPr>
          <w:b/>
          <w:bCs/>
        </w:rPr>
        <w:t>no risk is identified</w:t>
      </w:r>
      <w:r w:rsidRPr="00DD6E00">
        <w:t xml:space="preserve"> and the potential for increased disease burden </w:t>
      </w:r>
      <w:proofErr w:type="gramStart"/>
      <w:r w:rsidRPr="00DD6E00">
        <w:t>as a result</w:t>
      </w:r>
      <w:proofErr w:type="gramEnd"/>
      <w:r w:rsidRPr="00DD6E00">
        <w:t xml:space="preserve"> of the expression of the PAT protein will not be assessed further.</w:t>
      </w:r>
    </w:p>
    <w:p w:rsidR="00901D2A" w:rsidRPr="00DD6E00" w:rsidRDefault="00901D2A" w:rsidP="00901D2A">
      <w:pPr>
        <w:pStyle w:val="Heading3"/>
        <w:numPr>
          <w:ilvl w:val="1"/>
          <w:numId w:val="7"/>
        </w:numPr>
      </w:pPr>
      <w:bookmarkStart w:id="347" w:name="_Toc118533857"/>
      <w:bookmarkStart w:id="348" w:name="_Toc121209932"/>
      <w:bookmarkStart w:id="349" w:name="_Toc135718566"/>
      <w:bookmarkStart w:id="350" w:name="_Toc136159940"/>
      <w:bookmarkStart w:id="351" w:name="_Toc136343766"/>
      <w:bookmarkStart w:id="352" w:name="_Toc141236888"/>
      <w:bookmarkStart w:id="353" w:name="_Toc142807941"/>
      <w:bookmarkStart w:id="354" w:name="_Toc417387693"/>
      <w:r w:rsidRPr="00DD6E00">
        <w:t>Secondary impacts</w:t>
      </w:r>
      <w:bookmarkEnd w:id="347"/>
      <w:bookmarkEnd w:id="348"/>
      <w:bookmarkEnd w:id="349"/>
      <w:bookmarkEnd w:id="350"/>
      <w:bookmarkEnd w:id="351"/>
      <w:bookmarkEnd w:id="352"/>
      <w:bookmarkEnd w:id="353"/>
      <w:bookmarkEnd w:id="354"/>
    </w:p>
    <w:p w:rsidR="00901D2A" w:rsidRPr="00DD6E00" w:rsidRDefault="00901D2A" w:rsidP="00901D2A">
      <w:pPr>
        <w:pStyle w:val="Heading4"/>
      </w:pPr>
      <w:r>
        <w:t xml:space="preserve">2.10.1 </w:t>
      </w:r>
      <w:r w:rsidRPr="00DD6E00">
        <w:t>Consumption of animals that were fed GM plant materials</w:t>
      </w:r>
    </w:p>
    <w:p w:rsidR="00901D2A" w:rsidRPr="00DD6E00" w:rsidRDefault="00901D2A" w:rsidP="00901D2A">
      <w:pPr>
        <w:pStyle w:val="Paragraph"/>
        <w:numPr>
          <w:ilvl w:val="0"/>
          <w:numId w:val="0"/>
        </w:numPr>
      </w:pPr>
      <w:r>
        <w:t xml:space="preserve">242. </w:t>
      </w:r>
      <w:r w:rsidRPr="00DD6E00">
        <w:t xml:space="preserve">Mammals generally avoid feeding on cotton plants. The presence of gossypol and </w:t>
      </w:r>
      <w:proofErr w:type="spellStart"/>
      <w:r w:rsidRPr="00DD6E00">
        <w:t>cyclopropenoid</w:t>
      </w:r>
      <w:proofErr w:type="spellEnd"/>
      <w:r w:rsidRPr="00DD6E00">
        <w:t xml:space="preserve"> fatty acids in </w:t>
      </w:r>
      <w:proofErr w:type="gramStart"/>
      <w:r w:rsidRPr="00DD6E00">
        <w:t>cotton seed</w:t>
      </w:r>
      <w:proofErr w:type="gramEnd"/>
      <w:r w:rsidRPr="00DD6E00">
        <w:t xml:space="preserve"> limits the use of whole cotton seed as a protein supplement in animal feed, except for cattle which are less affected by these components. Inactivation or removal of these components during processing enables the use of some </w:t>
      </w:r>
      <w:proofErr w:type="gramStart"/>
      <w:r w:rsidRPr="00DD6E00">
        <w:t>cotton seed</w:t>
      </w:r>
      <w:proofErr w:type="gramEnd"/>
      <w:r w:rsidRPr="00DD6E00">
        <w:t xml:space="preserve"> meal for farmed fish, poultry and swine. The meal and hulls of cotton seed can also be used for cattle feed. Its use as stockfeed is limited, nonetheless, to a relatively small proportion of the diet and it </w:t>
      </w:r>
      <w:proofErr w:type="gramStart"/>
      <w:r w:rsidRPr="00DD6E00">
        <w:t>must be introduced</w:t>
      </w:r>
      <w:proofErr w:type="gramEnd"/>
      <w:r w:rsidRPr="00DD6E00">
        <w:t xml:space="preserve"> gradually, to avoid potential toxic effects.</w:t>
      </w:r>
    </w:p>
    <w:p w:rsidR="00901D2A" w:rsidRPr="00DD6E00" w:rsidRDefault="00901D2A" w:rsidP="00901D2A">
      <w:pPr>
        <w:pStyle w:val="Paragraph"/>
        <w:numPr>
          <w:ilvl w:val="0"/>
          <w:numId w:val="0"/>
        </w:numPr>
      </w:pPr>
      <w:r>
        <w:t xml:space="preserve">243. </w:t>
      </w:r>
      <w:r w:rsidRPr="00DD6E00">
        <w:t>Protein and DNA of plant material are rapidly broken down into smaller components (</w:t>
      </w:r>
      <w:proofErr w:type="spellStart"/>
      <w:r w:rsidRPr="00DD6E00">
        <w:t>eg</w:t>
      </w:r>
      <w:proofErr w:type="spellEnd"/>
      <w:r w:rsidRPr="00DD6E00">
        <w:t xml:space="preserve"> protein and DNA fragments, amino acids, sugars etc.) in the digestive tract of animals. The PAT protein </w:t>
      </w:r>
      <w:proofErr w:type="gramStart"/>
      <w:r w:rsidRPr="00DD6E00">
        <w:t>is rapidly degraded</w:t>
      </w:r>
      <w:proofErr w:type="gramEnd"/>
      <w:r w:rsidRPr="00DD6E00">
        <w:t xml:space="preserve"> in mammalian digestive systems (see Section 2.1.1 of this Chapter for details). As a result, meat produced from animals fed Liberty Link</w:t>
      </w:r>
      <w:r w:rsidRPr="00DD6E00">
        <w:rPr>
          <w:rFonts w:ascii="Times New (W1)" w:hAnsi="Times New (W1)" w:cs="Times New (W1)"/>
          <w:vertAlign w:val="superscript"/>
        </w:rPr>
        <w:t>®</w:t>
      </w:r>
      <w:r w:rsidRPr="00DD6E00">
        <w:t xml:space="preserve"> </w:t>
      </w:r>
      <w:proofErr w:type="gramStart"/>
      <w:r w:rsidRPr="00DD6E00">
        <w:t>Cotton seed</w:t>
      </w:r>
      <w:proofErr w:type="gramEnd"/>
      <w:r w:rsidRPr="00DD6E00">
        <w:t xml:space="preserve"> would be no different to meat from animals that were fed seed from non</w:t>
      </w:r>
      <w:r w:rsidRPr="00DD6E00">
        <w:noBreakHyphen/>
        <w:t>GM cotton.</w:t>
      </w:r>
    </w:p>
    <w:p w:rsidR="00901D2A" w:rsidRPr="00DD6E00" w:rsidRDefault="00901D2A" w:rsidP="00901D2A">
      <w:pPr>
        <w:pStyle w:val="Paragraph"/>
        <w:numPr>
          <w:ilvl w:val="0"/>
          <w:numId w:val="0"/>
        </w:numPr>
      </w:pPr>
      <w:r>
        <w:t xml:space="preserve">244. </w:t>
      </w:r>
      <w:r w:rsidRPr="00DD6E00">
        <w:t xml:space="preserve">In a study where cows were fed silage made from </w:t>
      </w:r>
      <w:proofErr w:type="spellStart"/>
      <w:r w:rsidRPr="00DD6E00">
        <w:t>glufosinate</w:t>
      </w:r>
      <w:proofErr w:type="spellEnd"/>
      <w:r w:rsidRPr="00DD6E00">
        <w:t xml:space="preserve"> ammonium tolerant corn, no PAT protein or the gene was detected in milk by ELISA and PCR, respectively </w:t>
      </w:r>
      <w:r w:rsidRPr="00DD6E00">
        <w:fldChar w:fldCharType="begin"/>
      </w:r>
      <w:r w:rsidRPr="00DD6E00">
        <w:instrText xml:space="preserve"> ADDIN REFMGR.CITE &lt;Refman&gt;&lt;Cite&gt;&lt;Author&gt;Phipps&lt;/Author&gt;&lt;Year&gt;2005&lt;/Year&gt;&lt;RecNum&gt;9093&lt;/RecNum&gt;&lt;IDText&gt;Effect of Corn Silage from an Herbicide-Tolerant Genetically Modified Variety on Milk Production and Absence of Transgenic DNA in Milk&lt;/IDText&gt;&lt;MDL Ref_Type="Journal"&gt;&lt;Ref_Type&gt;Journal&lt;/Ref_Type&gt;&lt;Ref_ID&gt;9093&lt;/Ref_ID&gt;&lt;Title_Primary&gt;Effect of Corn Silage from an Herbicide-Tolerant Genetically Modified Variety on Milk Production and Absence of Transgenic DNA in Milk&lt;/Title_Primary&gt;&lt;Authors_Primary&gt;Phipps,R.H.&lt;/Authors_Primary&gt;&lt;Authors_Primary&gt;Jones,A.K.&lt;/Authors_Primary&gt;&lt;Authors_Primary&gt;Tingey,A.P.&lt;/Authors_Primary&gt;&lt;Authors_Primary&gt;Abeyasekera,S.&lt;/Authors_Primary&gt;&lt;Date_Primary&gt;2005/8/1&lt;/Date_Primary&gt;&lt;Keywords&gt;ACID&lt;/Keywords&gt;&lt;Keywords&gt;amino acid&lt;/Keywords&gt;&lt;Keywords&gt;Ammonia&lt;/Keywords&gt;&lt;Keywords&gt;bovine&lt;/Keywords&gt;&lt;Keywords&gt;chemical&lt;/Keywords&gt;&lt;Keywords&gt;composition&lt;/Keywords&gt;&lt;Keywords&gt;Corn&lt;/Keywords&gt;&lt;Keywords&gt;DEHYDROGENASE&lt;/Keywords&gt;&lt;Keywords&gt;Dna&lt;/Keywords&gt;&lt;Keywords&gt;ELISA&lt;/Keywords&gt;&lt;Keywords&gt;feed&lt;/Keywords&gt;&lt;Keywords&gt;feeding&lt;/Keywords&gt;&lt;Keywords&gt;fermentation&lt;/Keywords&gt;&lt;Keywords&gt;GENE&lt;/Keywords&gt;&lt;Keywords&gt;genetically modified&lt;/Keywords&gt;&lt;Keywords&gt;glufosinate&lt;/Keywords&gt;&lt;Keywords&gt;glufosinate ammonium&lt;/Keywords&gt;&lt;Keywords&gt;herbicide&lt;/Keywords&gt;&lt;Keywords&gt;herbicide-tolerant&lt;/Keywords&gt;&lt;Keywords&gt;milk&lt;/Keywords&gt;&lt;Keywords&gt;Nutritive Value&lt;/Keywords&gt;&lt;Keywords&gt;of&lt;/Keywords&gt;&lt;Keywords&gt;Polymerase Chain Reaction&lt;/Keywords&gt;&lt;Keywords&gt;POLYMERASE-CHAIN-REACTION&lt;/Keywords&gt;&lt;Keywords&gt;production&lt;/Keywords&gt;&lt;Keywords&gt;PROTEIN&lt;/Keywords&gt;&lt;Keywords&gt;Silage&lt;/Keywords&gt;&lt;Keywords&gt;transgenic&lt;/Keywords&gt;&lt;Keywords&gt;variety&lt;/Keywords&gt;&lt;Keywords&gt;Zea&lt;/Keywords&gt;&lt;Keywords&gt;Zea mays&lt;/Keywords&gt;&lt;Reprint&gt;In File&lt;/Reprint&gt;&lt;Start_Page&gt;2870&lt;/Start_Page&gt;&lt;End_Page&gt;2878&lt;/End_Page&gt;&lt;Periodical&gt;Journal of Dairy Science&lt;/Periodical&gt;&lt;Volume&gt;88&lt;/Volume&gt;&lt;Issue&gt;8&lt;/Issue&gt;&lt;Web_URL&gt;http://jds.fass.org/cgi/content/abstract/88/8/2870&lt;/Web_URL&gt;&lt;ZZ_JournalFull&gt;&lt;f name="System"&gt;Journal of Dairy Science&lt;/f&gt;&lt;/ZZ_JournalFull&gt;&lt;ZZ_JournalStdAbbrev&gt;&lt;f name="System"&gt;J.Dairy Sci.&lt;/f&gt;&lt;/ZZ_JournalStdAbbrev&gt;&lt;ZZ_WorkformID&gt;1&lt;/ZZ_WorkformID&gt;&lt;/MDL&gt;&lt;/Cite&gt;&lt;/Refman&gt;</w:instrText>
      </w:r>
      <w:r w:rsidRPr="00DD6E00">
        <w:fldChar w:fldCharType="separate"/>
      </w:r>
      <w:r w:rsidRPr="00DD6E00">
        <w:t>(Phipps et al. 2005)</w:t>
      </w:r>
      <w:r w:rsidRPr="00DD6E00">
        <w:fldChar w:fldCharType="end"/>
      </w:r>
      <w:r w:rsidRPr="00DD6E00">
        <w:t>.</w:t>
      </w:r>
    </w:p>
    <w:p w:rsidR="00901D2A" w:rsidRPr="00DD6E00" w:rsidRDefault="00901D2A" w:rsidP="00901D2A">
      <w:pPr>
        <w:pStyle w:val="Paragraph"/>
        <w:numPr>
          <w:ilvl w:val="0"/>
          <w:numId w:val="0"/>
        </w:numPr>
      </w:pPr>
      <w:r>
        <w:t xml:space="preserve">245. </w:t>
      </w:r>
      <w:r w:rsidRPr="00DD6E00">
        <w:t>Meat from cattle that were fed seed from commercially released Roundup Ready</w:t>
      </w:r>
      <w:r w:rsidRPr="00DD6E00">
        <w:rPr>
          <w:vertAlign w:val="superscript"/>
        </w:rPr>
        <w:t>®</w:t>
      </w:r>
      <w:r w:rsidRPr="00DD6E00">
        <w:t xml:space="preserve"> and </w:t>
      </w:r>
      <w:proofErr w:type="spellStart"/>
      <w:r w:rsidRPr="00DD6E00">
        <w:t>Bollgard</w:t>
      </w:r>
      <w:proofErr w:type="spellEnd"/>
      <w:r w:rsidRPr="00DD6E00">
        <w:t> II</w:t>
      </w:r>
      <w:r w:rsidRPr="00DD6E00">
        <w:rPr>
          <w:vertAlign w:val="superscript"/>
        </w:rPr>
        <w:t>®</w:t>
      </w:r>
      <w:r w:rsidRPr="00DD6E00">
        <w:t xml:space="preserve"> cotton lines has been consumed for several years (since 2000 and 2002, respectively) with no adverse effects reported. </w:t>
      </w:r>
    </w:p>
    <w:p w:rsidR="00901D2A" w:rsidRPr="00DD6E00" w:rsidRDefault="00901D2A" w:rsidP="00901D2A">
      <w:pPr>
        <w:pStyle w:val="Paragraph"/>
        <w:numPr>
          <w:ilvl w:val="0"/>
          <w:numId w:val="0"/>
        </w:numPr>
      </w:pPr>
      <w:r>
        <w:t xml:space="preserve">246. </w:t>
      </w:r>
      <w:r w:rsidRPr="00DD6E00">
        <w:t>As discussed in Section 2.1.1, the PAT protein has extremely low toxicity.</w:t>
      </w:r>
    </w:p>
    <w:p w:rsidR="00901D2A" w:rsidRPr="00DD6E00" w:rsidRDefault="00901D2A" w:rsidP="00901D2A">
      <w:pPr>
        <w:pStyle w:val="Paragraph"/>
        <w:numPr>
          <w:ilvl w:val="0"/>
          <w:numId w:val="0"/>
        </w:numPr>
      </w:pPr>
      <w:r>
        <w:t xml:space="preserve">247. </w:t>
      </w:r>
      <w:r w:rsidRPr="00DD6E00">
        <w:t xml:space="preserve">Therefore, </w:t>
      </w:r>
      <w:r w:rsidRPr="00DD6E00">
        <w:rPr>
          <w:b/>
          <w:bCs/>
        </w:rPr>
        <w:t>no risk is identified</w:t>
      </w:r>
      <w:r w:rsidRPr="00DD6E00">
        <w:t xml:space="preserve"> and the potential for toxicity for people </w:t>
      </w:r>
      <w:proofErr w:type="gramStart"/>
      <w:r w:rsidRPr="00DD6E00">
        <w:t>as a result</w:t>
      </w:r>
      <w:proofErr w:type="gramEnd"/>
      <w:r w:rsidRPr="00DD6E00">
        <w:t xml:space="preserve"> of consumption of animals that were fed GM plant materials will not be assessed further.</w:t>
      </w:r>
    </w:p>
    <w:p w:rsidR="00901D2A" w:rsidRPr="00DD6E00" w:rsidRDefault="00901D2A" w:rsidP="00901D2A">
      <w:pPr>
        <w:pStyle w:val="Heading4"/>
      </w:pPr>
      <w:r>
        <w:t xml:space="preserve">2.10.2 </w:t>
      </w:r>
      <w:r w:rsidRPr="00DD6E00">
        <w:t xml:space="preserve">Use of </w:t>
      </w:r>
      <w:proofErr w:type="spellStart"/>
      <w:r w:rsidRPr="00DD6E00">
        <w:t>glufosinate</w:t>
      </w:r>
      <w:proofErr w:type="spellEnd"/>
      <w:r w:rsidRPr="00DD6E00">
        <w:t xml:space="preserve"> ammonium on the GM cotton resulting in changes in the weed spectrum or development of herbicide resistant weeds</w:t>
      </w:r>
    </w:p>
    <w:p w:rsidR="00901D2A" w:rsidRPr="00DD6E00" w:rsidRDefault="00901D2A" w:rsidP="00901D2A">
      <w:pPr>
        <w:pStyle w:val="Paragraph"/>
        <w:numPr>
          <w:ilvl w:val="0"/>
          <w:numId w:val="0"/>
        </w:numPr>
      </w:pPr>
      <w:r>
        <w:t xml:space="preserve">248. </w:t>
      </w:r>
      <w:r w:rsidRPr="00DD6E00">
        <w:t>The proposed release of Liberty Link</w:t>
      </w:r>
      <w:r w:rsidRPr="00DD6E00">
        <w:rPr>
          <w:rFonts w:ascii="Times New (W1)" w:hAnsi="Times New (W1)" w:cs="Times New (W1)"/>
          <w:vertAlign w:val="superscript"/>
        </w:rPr>
        <w:t>®</w:t>
      </w:r>
      <w:r w:rsidRPr="00DD6E00">
        <w:t xml:space="preserve"> Cotton will enable the spraying of the Liberty</w:t>
      </w:r>
      <w:r w:rsidRPr="00DD6E00">
        <w:rPr>
          <w:rFonts w:ascii="Times New (W1)" w:hAnsi="Times New (W1)" w:cs="Times New (W1)"/>
          <w:vertAlign w:val="superscript"/>
        </w:rPr>
        <w:t>®</w:t>
      </w:r>
      <w:r w:rsidRPr="00DD6E00">
        <w:t xml:space="preserve"> 150 Herbicide (containing </w:t>
      </w:r>
      <w:proofErr w:type="spellStart"/>
      <w:r w:rsidRPr="00DD6E00">
        <w:t>glufosinate</w:t>
      </w:r>
      <w:proofErr w:type="spellEnd"/>
      <w:r w:rsidRPr="00DD6E00">
        <w:t xml:space="preserve">-ammonium as the active ingredient) for in-crop weed control. </w:t>
      </w:r>
      <w:proofErr w:type="spellStart"/>
      <w:r w:rsidRPr="00DD6E00">
        <w:t>Glufosinate</w:t>
      </w:r>
      <w:proofErr w:type="spellEnd"/>
      <w:r w:rsidRPr="00DD6E00">
        <w:t xml:space="preserve"> ammonium is classified as a Group N Herbicide for weed resistance management in Australia and </w:t>
      </w:r>
      <w:proofErr w:type="gramStart"/>
      <w:r w:rsidRPr="00DD6E00">
        <w:t>is also</w:t>
      </w:r>
      <w:proofErr w:type="gramEnd"/>
      <w:r w:rsidRPr="00DD6E00">
        <w:t xml:space="preserve"> a member of the glycine group of herbicides (label information). Its mode of action is as an inhibitor of glutamine </w:t>
      </w:r>
      <w:proofErr w:type="spellStart"/>
      <w:r w:rsidRPr="00DD6E00">
        <w:t>synthetase</w:t>
      </w:r>
      <w:proofErr w:type="spellEnd"/>
      <w:r w:rsidRPr="00DD6E00">
        <w:t xml:space="preserve">. </w:t>
      </w:r>
    </w:p>
    <w:p w:rsidR="00901D2A" w:rsidRPr="00DD6E00" w:rsidRDefault="00901D2A" w:rsidP="00901D2A">
      <w:pPr>
        <w:pStyle w:val="Paragraph"/>
        <w:numPr>
          <w:ilvl w:val="0"/>
          <w:numId w:val="0"/>
        </w:numPr>
      </w:pPr>
      <w:r>
        <w:t xml:space="preserve">249. </w:t>
      </w:r>
      <w:r w:rsidRPr="00DD6E00">
        <w:t>The spraying of the Liberty</w:t>
      </w:r>
      <w:r w:rsidRPr="00DD6E00">
        <w:rPr>
          <w:rFonts w:ascii="Times New (W1)" w:hAnsi="Times New (W1)" w:cs="Times New (W1)"/>
          <w:vertAlign w:val="superscript"/>
        </w:rPr>
        <w:t>®</w:t>
      </w:r>
      <w:r w:rsidRPr="00DD6E00">
        <w:t xml:space="preserve"> 150 Herbicide may </w:t>
      </w:r>
      <w:proofErr w:type="gramStart"/>
      <w:r w:rsidRPr="00DD6E00">
        <w:t>impact on</w:t>
      </w:r>
      <w:proofErr w:type="gramEnd"/>
      <w:r w:rsidRPr="00DD6E00">
        <w:t xml:space="preserve"> agricultural management practices. Changes in agricultural practices (</w:t>
      </w:r>
      <w:proofErr w:type="spellStart"/>
      <w:r w:rsidRPr="00DD6E00">
        <w:t>eg</w:t>
      </w:r>
      <w:proofErr w:type="spellEnd"/>
      <w:r w:rsidRPr="00DD6E00">
        <w:t xml:space="preserve"> adoption of minimal tillage) may cause weed population shifts. Any change in weed management practices (</w:t>
      </w:r>
      <w:proofErr w:type="spellStart"/>
      <w:r w:rsidRPr="00DD6E00">
        <w:t>eg</w:t>
      </w:r>
      <w:proofErr w:type="spellEnd"/>
      <w:r w:rsidRPr="00DD6E00">
        <w:t xml:space="preserve"> changes in herbicide use) will also cause a shift in the weed spectrum. For example, weed species that are inherently more resistant to the herbicide used than other weed species may become more problematic </w:t>
      </w:r>
      <w:r w:rsidRPr="00DD6E00">
        <w:fldChar w:fldCharType="begin"/>
      </w:r>
      <w:r w:rsidRPr="00DD6E00">
        <w:instrText xml:space="preserve"> ADDIN REFMGR.CITE &lt;Refman&gt;&lt;Cite&gt;&lt;Author&gt;Owen&lt;/Author&gt;&lt;Year&gt;2005&lt;/Year&gt;&lt;RecNum&gt;8129&lt;/RecNum&gt;&lt;IDText&gt;Herbicide-resistant crops and weed resistance to herbicides&lt;/IDText&gt;&lt;MDL Ref_Type="Journal"&gt;&lt;Ref_Type&gt;Journal&lt;/Ref_Type&gt;&lt;Ref_ID&gt;8129&lt;/Ref_ID&gt;&lt;Title_Primary&gt;Herbicide-resistant crops and weed resistance to herbicides&lt;/Title_Primary&gt;&lt;Authors_Primary&gt;Owen,M.D.&lt;/Authors_Primary&gt;&lt;Authors_Primary&gt;Zelaya,I.A.&lt;/Authors_Primary&gt;&lt;Date_Primary&gt;2005/3&lt;/Date_Primary&gt;&lt;Keywords&gt;Adaptation,Physiological&lt;/Keywords&gt;&lt;Keywords&gt;agriculture&lt;/Keywords&gt;&lt;Keywords&gt;as&lt;/Keywords&gt;&lt;Keywords&gt;canola&lt;/Keywords&gt;&lt;Keywords&gt;common lambsquarter&lt;/Keywords&gt;&lt;Keywords&gt;contamination&lt;/Keywords&gt;&lt;Keywords&gt;control&lt;/Keywords&gt;&lt;Keywords&gt;Cotton&lt;/Keywords&gt;&lt;Keywords&gt;CROP&lt;/Keywords&gt;&lt;Keywords&gt;crops&lt;/Keywords&gt;&lt;Keywords&gt;Crops,Agricultural&lt;/Keywords&gt;&lt;Keywords&gt;cultivar&lt;/Keywords&gt;&lt;Keywords&gt;cultivars&lt;/Keywords&gt;&lt;Keywords&gt;Drug Effects&lt;/Keywords&gt;&lt;Keywords&gt;Drug Resistance&lt;/Keywords&gt;&lt;Keywords&gt;ecological&lt;/Keywords&gt;&lt;Keywords&gt;Ecological impact&lt;/Keywords&gt;&lt;Keywords&gt;EVOLUTION&lt;/Keywords&gt;&lt;Keywords&gt;genetically modified&lt;/Keywords&gt;&lt;Keywords&gt;genetics&lt;/Keywords&gt;&lt;Keywords&gt;glyphosate&lt;/Keywords&gt;&lt;Keywords&gt;GM crops&lt;/Keywords&gt;&lt;Keywords&gt;herbicide&lt;/Keywords&gt;&lt;Keywords&gt;herbicide-resistant crops&lt;/Keywords&gt;&lt;Keywords&gt;Herbicides&lt;/Keywords&gt;&lt;Keywords&gt;IMPACT&lt;/Keywords&gt;&lt;Keywords&gt;INTROGRESSION&lt;/Keywords&gt;&lt;Keywords&gt;maize&lt;/Keywords&gt;&lt;Keywords&gt;management&lt;/Keywords&gt;&lt;Keywords&gt;of&lt;/Keywords&gt;&lt;Keywords&gt;Pharmacology&lt;/Keywords&gt;&lt;Keywords&gt;PLANTS&lt;/Keywords&gt;&lt;Keywords&gt;Plants,Genetically Modified&lt;/Keywords&gt;&lt;Keywords&gt;POPULATION&lt;/Keywords&gt;&lt;Keywords&gt;POPULATIONS&lt;/Keywords&gt;&lt;Keywords&gt;production&lt;/Keywords&gt;&lt;Keywords&gt;resistance&lt;/Keywords&gt;&lt;Keywords&gt;review&lt;/Keywords&gt;&lt;Keywords&gt;risk&lt;/Keywords&gt;&lt;Keywords&gt;SEGREGATION&lt;/Keywords&gt;&lt;Keywords&gt;SELECTION&lt;/Keywords&gt;&lt;Keywords&gt;soybean&lt;/Keywords&gt;&lt;Keywords&gt;STATE&lt;/Keywords&gt;&lt;Keywords&gt;sugarbeet&lt;/Keywords&gt;&lt;Keywords&gt;transgenic&lt;/Keywords&gt;&lt;Keywords&gt;Universities&lt;/Keywords&gt;&lt;Keywords&gt;volunteer&lt;/Keywords&gt;&lt;Keywords&gt;weed&lt;/Keywords&gt;&lt;Keywords&gt;weed control&lt;/Keywords&gt;&lt;Keywords&gt;weeds&lt;/Keywords&gt;&lt;Keywords&gt;wheat&lt;/Keywords&gt;&lt;Keywords&gt;WILD&lt;/Keywords&gt;&lt;Reprint&gt;In File&lt;/Reprint&gt;&lt;Start_Page&gt;301&lt;/Start_Page&gt;&lt;End_Page&gt;311&lt;/End_Page&gt;&lt;Periodical&gt;Pest Management Science&lt;/Periodical&gt;&lt;Volume&gt;61&lt;/Volume&gt;&lt;Issue&gt;3&lt;/Issue&gt;&lt;Address&gt;Iowa State University, Ames, IA 50011-1011, USA. mdowen@iastate.edu&lt;/Address&gt;&lt;Web_URL&gt;PM:15668920&lt;/Web_URL&gt;&lt;Web_URL_Link1&gt;&lt;u&gt;file://G:\Scientific Assessment\reference files\Herbicide tolerance\Owen and Zelaya 2005.pdf&lt;/u&gt;&lt;/Web_URL_Link1&gt;&lt;ZZ_JournalFull&gt;&lt;f name="System"&gt;Pest Management Science&lt;/f&gt;&lt;/ZZ_JournalFull&gt;&lt;ZZ_WorkformID&gt;1&lt;/ZZ_WorkformID&gt;&lt;/MDL&gt;&lt;/Cite&gt;&lt;Cite&gt;&lt;Author&gt;Nandula&lt;/Author&gt;&lt;Year&gt;2005&lt;/Year&gt;&lt;RecNum&gt;8249&lt;/RecNum&gt;&lt;IDText&gt;Glyphosate-resistant weeds: current status and future outlook&lt;/IDText&gt;&lt;MDL Ref_Type="Journal"&gt;&lt;Ref_Type&gt;Journal&lt;/Ref_Type&gt;&lt;Ref_ID&gt;8249&lt;/Ref_ID&gt;&lt;Title_Primary&gt;Glyphosate-resistant weeds: current status and future outlook&lt;/Title_Primary&gt;&lt;Authors_Primary&gt;Nandula,V.K.&lt;/Authors_Primary&gt;&lt;Authors_Primary&gt;Reddy,K.N.&lt;/Authors_Primary&gt;&lt;Authors_Primary&gt;Duke,S.O.&lt;/Authors_Primary&gt;&lt;Authors_Primary&gt;Poston,D.H.&lt;/Authors_Primary&gt;&lt;Date_Primary&gt;2005&lt;/Date_Primary&gt;&lt;Keywords&gt;weeds&lt;/Keywords&gt;&lt;Keywords&gt;weed&lt;/Keywords&gt;&lt;Reprint&gt;In File&lt;/Reprint&gt;&lt;Start_Page&gt;183&lt;/Start_Page&gt;&lt;End_Page&gt;187&lt;/End_Page&gt;&lt;Periodical&gt;Outlooks on Pest Management&lt;/Periodical&gt;&lt;Volume&gt;August 2005&lt;/Volume&gt;&lt;Web_URL_Link2&gt;&lt;u&gt;http://www.researchinformation.co.uk/pest/prlinks/12-Nandula.pdf&lt;/u&gt;&lt;/Web_URL_Link2&gt;&lt;ZZ_JournalFull&gt;&lt;f name="System"&gt;Outlooks on Pest Management&lt;/f&gt;&lt;/ZZ_JournalFull&gt;&lt;ZZ_WorkformID&gt;1&lt;/ZZ_WorkformID&gt;&lt;/MDL&gt;&lt;/Cite&gt;&lt;/Refman&gt;</w:instrText>
      </w:r>
      <w:r w:rsidRPr="00DD6E00">
        <w:fldChar w:fldCharType="separate"/>
      </w:r>
      <w:r w:rsidRPr="00DD6E00">
        <w:t>(Owen &amp; Zelaya 2005; Nandula et al. 2005)</w:t>
      </w:r>
      <w:r w:rsidRPr="00DD6E00">
        <w:fldChar w:fldCharType="end"/>
      </w:r>
      <w:r w:rsidRPr="00DD6E00">
        <w:t>. A change in the weed spectrum may occur where Liberty</w:t>
      </w:r>
      <w:r w:rsidRPr="00DD6E00">
        <w:rPr>
          <w:vertAlign w:val="superscript"/>
        </w:rPr>
        <w:t>®</w:t>
      </w:r>
      <w:r w:rsidRPr="00DD6E00">
        <w:t xml:space="preserve"> 150 Herbicide </w:t>
      </w:r>
      <w:proofErr w:type="gramStart"/>
      <w:r w:rsidRPr="00DD6E00">
        <w:t>is used</w:t>
      </w:r>
      <w:proofErr w:type="gramEnd"/>
      <w:r w:rsidRPr="00DD6E00">
        <w:t xml:space="preserve"> to replace other weed management practices. This could result in the emergence of weeds that are more difficult to control. </w:t>
      </w:r>
    </w:p>
    <w:p w:rsidR="00901D2A" w:rsidRPr="00DD6E00" w:rsidRDefault="00901D2A" w:rsidP="00901D2A">
      <w:pPr>
        <w:pStyle w:val="Paragraph"/>
        <w:numPr>
          <w:ilvl w:val="0"/>
          <w:numId w:val="0"/>
        </w:numPr>
      </w:pPr>
      <w:r>
        <w:t xml:space="preserve">250. </w:t>
      </w:r>
      <w:r w:rsidRPr="00DD6E00">
        <w:t>Bayer has prepared a draft Liberty Link</w:t>
      </w:r>
      <w:r w:rsidRPr="00DD6E00">
        <w:rPr>
          <w:rFonts w:ascii="Times New (W1)" w:hAnsi="Times New (W1)" w:cs="Times New (W1)"/>
          <w:vertAlign w:val="superscript"/>
        </w:rPr>
        <w:t>®</w:t>
      </w:r>
      <w:r w:rsidRPr="00DD6E00">
        <w:t xml:space="preserve"> Cotton and Liberty</w:t>
      </w:r>
      <w:r w:rsidRPr="00DD6E00">
        <w:rPr>
          <w:rFonts w:ascii="Times New (W1)" w:hAnsi="Times New (W1)" w:cs="Times New (W1)"/>
          <w:vertAlign w:val="superscript"/>
        </w:rPr>
        <w:t>®</w:t>
      </w:r>
      <w:r w:rsidRPr="00DD6E00">
        <w:t xml:space="preserve"> 150 Herbicide crop management plan, which </w:t>
      </w:r>
      <w:proofErr w:type="gramStart"/>
      <w:r w:rsidRPr="00DD6E00">
        <w:t>has been endorsed</w:t>
      </w:r>
      <w:proofErr w:type="gramEnd"/>
      <w:r w:rsidRPr="00DD6E00">
        <w:t xml:space="preserve"> by the Transgenic and Insect Management Strategy (TIMS) committee of the Australian Cotton Growers Research Association. This crop management plan specifies an integrated weed management strategy and </w:t>
      </w:r>
      <w:proofErr w:type="gramStart"/>
      <w:r w:rsidRPr="00DD6E00">
        <w:t>would be used</w:t>
      </w:r>
      <w:proofErr w:type="gramEnd"/>
      <w:r w:rsidRPr="00DD6E00">
        <w:t xml:space="preserve"> in conjunction with the agreement between the grower and Bayer. There are also integrated weed management guidelines for the </w:t>
      </w:r>
      <w:proofErr w:type="spellStart"/>
      <w:r w:rsidRPr="00DD6E00">
        <w:t>Austrlain</w:t>
      </w:r>
      <w:proofErr w:type="spellEnd"/>
      <w:r w:rsidRPr="00DD6E00">
        <w:t xml:space="preserve"> cotton industry (Roberts and Charles, 2002).</w:t>
      </w:r>
    </w:p>
    <w:p w:rsidR="00901D2A" w:rsidRPr="00DD6E00" w:rsidRDefault="00901D2A" w:rsidP="00901D2A">
      <w:pPr>
        <w:pStyle w:val="Paragraph"/>
        <w:numPr>
          <w:ilvl w:val="0"/>
          <w:numId w:val="0"/>
        </w:numPr>
      </w:pPr>
      <w:r>
        <w:t xml:space="preserve">251. </w:t>
      </w:r>
      <w:r w:rsidRPr="00DD6E00">
        <w:t xml:space="preserve">Herbicide use on weed communities can exert selective pressure that leads to the development of herbicide resistant weeds. The repetitive use of a single herbicide, or herbicide group, increases the chance that development of herbicide resistant weeds will occur. Integrated weed management practices help to avoid selection of resistant weed biotypes </w:t>
      </w:r>
      <w:r w:rsidRPr="00DD6E00">
        <w:fldChar w:fldCharType="begin"/>
      </w:r>
      <w:r w:rsidRPr="00DD6E00">
        <w:instrText xml:space="preserve"> ADDIN REFMGR.CITE &lt;Refman&gt;&lt;Cite&gt;&lt;Author&gt;Avcare&lt;/Author&gt;&lt;Year&gt;2003&lt;/Year&gt;&lt;RecNum&gt;5178&lt;/RecNum&gt;&lt;IDText&gt;Herbicide resistance management strategies&lt;/IDText&gt;&lt;MDL Ref_Type="Electronic Citation"&gt;&lt;Ref_Type&gt;Electronic Citation&lt;/Ref_Type&gt;&lt;Ref_ID&gt;5178&lt;/Ref_ID&gt;&lt;Title_Primary&gt;Herbicide resistance management strategies&lt;/Title_Primary&gt;&lt;Authors_Primary&gt;Avcare&lt;/Authors_Primary&gt;&lt;Date_Primary&gt;2003&lt;/Date_Primary&gt;&lt;Keywords&gt;herbicide&lt;/Keywords&gt;&lt;Keywords&gt;herbicide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File&lt;/Reprint&gt;&lt;Periodical&gt;web&lt;/Periodical&gt;&lt;Web_URL&gt;&lt;u&gt;http://www.avcare.org.au/files/resistancestrategie/Herbicide%20resistance%20management%20strategies.pdf&lt;/u&gt;&lt;/Web_URL&gt;&lt;ZZ_JournalFull&gt;&lt;f name="System"&gt;web&lt;/f&gt;&lt;/ZZ_JournalFull&gt;&lt;ZZ_WorkformID&gt;34&lt;/ZZ_WorkformID&gt;&lt;/MDL&gt;&lt;/Cite&gt;&lt;/Refman&gt;</w:instrText>
      </w:r>
      <w:r w:rsidRPr="00DD6E00">
        <w:fldChar w:fldCharType="separate"/>
      </w:r>
      <w:r w:rsidRPr="00DD6E00">
        <w:t>(Avcare 2003)</w:t>
      </w:r>
      <w:r w:rsidRPr="00DD6E00">
        <w:fldChar w:fldCharType="end"/>
      </w:r>
      <w:r w:rsidRPr="00DD6E00">
        <w:t xml:space="preserve">. Integrated weed management has prevented the development of herbicide resistant weeds in Australian cotton fields up to this point </w:t>
      </w:r>
      <w:r w:rsidRPr="00DD6E00">
        <w:fldChar w:fldCharType="begin"/>
      </w:r>
      <w:r w:rsidRPr="00DD6E00">
        <w:instrText xml:space="preserve"> ADDIN REFMGR.CITE &lt;Refman&gt;&lt;Cite&gt;&lt;Author&gt;Roberts&lt;/Author&gt;&lt;Year&gt;2002&lt;/Year&gt;&lt;RecNum&gt;2122&lt;/RecNum&gt;&lt;IDText&gt;Integrated weed management (IWM) guidlelines for Australian cotton production&lt;/IDText&gt;&lt;MDL Ref_Type="Book Chapter"&gt;&lt;Ref_Type&gt;Book Chapter&lt;/Ref_Type&gt;&lt;Ref_ID&gt;2122&lt;/Ref_ID&gt;&lt;Title_Primary&gt;Integrated weed management (IWM) guidlelines for Australian cotton production&lt;/Title_Primary&gt;&lt;Authors_Primary&gt;Roberts,G.&lt;/Authors_Primary&gt;&lt;Authors_Primary&gt;Charles,G&lt;/Authors_Primary&gt;&lt;Date_Primary&gt;2002&lt;/Date_Primary&gt;&lt;Keywords&gt;weed&lt;/Keywords&gt;&lt;Keywords&gt;Cotton&lt;/Keywords&gt;&lt;Reprint&gt;In File&lt;/Reprint&gt;&lt;Title_Secondary&gt;WEEDPak&lt;/Title_Secondary&gt;&lt;Pub_Place&gt;Canberra&lt;/Pub_Place&gt;&lt;Publisher&gt;Australian Cotton CRC&lt;/Publisher&gt;&lt;Web_URL&gt;&lt;u&gt;http://www.cotton.crc.org.au/Assets/PDFFiles/WEEDpak/WPb2.pdf&lt;/u&gt;&lt;/Web_URL&gt;&lt;ZZ_WorkformID&gt;3&lt;/ZZ_WorkformID&gt;&lt;/MDL&gt;&lt;/Cite&gt;&lt;Cite&gt;&lt;Author&gt;Charles&lt;/Author&gt;&lt;Year&gt;2004&lt;/Year&gt;&lt;RecNum&gt;9241&lt;/RecNum&gt;&lt;IDText&gt;Integrated weed management in the cotton farming system: why should the industry adopt this approach?&lt;/IDText&gt;&lt;MDL Ref_Type="Conference Proceeding"&gt;&lt;Ref_Type&gt;Conference Proceeding&lt;/Ref_Type&gt;&lt;Ref_ID&gt;9241&lt;/Ref_ID&gt;&lt;Title_Primary&gt;Integrated weed management in the cotton farming system: why should the industry adopt this approach?&lt;/Title_Primary&gt;&lt;Authors_Primary&gt;Charles,G&lt;/Authors_Primary&gt;&lt;Authors_Primary&gt;Taylor,I.&lt;/Authors_Primary&gt;&lt;Authors_Primary&gt;Roberts,G.&lt;/Authors_Primary&gt;&lt;Date_Primary&gt;2004&lt;/Date_Primary&gt;&lt;Keywords&gt;weed&lt;/Keywords&gt;&lt;Keywords&gt;management&lt;/Keywords&gt;&lt;Keywords&gt;Cotton&lt;/Keywords&gt;&lt;Keywords&gt;farming&lt;/Keywords&gt;&lt;Keywords&gt;SYSTEM&lt;/Keywords&gt;&lt;Reprint&gt;In File&lt;/Reprint&gt;&lt;Pub_Place&gt;11th Australian Cotton Conference Proceedings&lt;/Pub_Place&gt;&lt;Publisher&gt;Australian Cotton Growers Research Association Inc.&lt;/Publisher&gt;&lt;Date_Secondary&gt;2004/8/10&lt;/Date_Secondary&gt;&lt;ZZ_WorkformID&gt;12&lt;/ZZ_WorkformID&gt;&lt;/MDL&gt;&lt;/Cite&gt;&lt;/Refman&gt;</w:instrText>
      </w:r>
      <w:r w:rsidRPr="00DD6E00">
        <w:fldChar w:fldCharType="separate"/>
      </w:r>
      <w:r w:rsidRPr="00DD6E00">
        <w:t>(Roberts &amp; Charles 2002; Charles et al. 2004)</w:t>
      </w:r>
      <w:r w:rsidRPr="00DD6E00">
        <w:fldChar w:fldCharType="end"/>
      </w:r>
      <w:r w:rsidRPr="00DD6E00">
        <w:t>.</w:t>
      </w:r>
    </w:p>
    <w:p w:rsidR="00901D2A" w:rsidRPr="00DD6E00" w:rsidRDefault="00901D2A" w:rsidP="00901D2A">
      <w:pPr>
        <w:pStyle w:val="Paragraph"/>
        <w:numPr>
          <w:ilvl w:val="0"/>
          <w:numId w:val="0"/>
        </w:numPr>
      </w:pPr>
      <w:r>
        <w:t xml:space="preserve">252. </w:t>
      </w:r>
      <w:r w:rsidRPr="00DD6E00">
        <w:t xml:space="preserve">Studies have shown a number of plant species with varying degrees of susceptibility to </w:t>
      </w:r>
      <w:proofErr w:type="spellStart"/>
      <w:r w:rsidRPr="00DD6E00">
        <w:t>glufosinate</w:t>
      </w:r>
      <w:proofErr w:type="spellEnd"/>
      <w:r w:rsidRPr="00DD6E00">
        <w:t xml:space="preserve"> ammonium application </w:t>
      </w:r>
      <w:r w:rsidRPr="00DD6E00">
        <w:fldChar w:fldCharType="begin"/>
      </w:r>
      <w:r w:rsidRPr="00DD6E00">
        <w:instrText xml:space="preserve"> ADDIN REFMGR.CITE &lt;Refman&gt;&lt;Cite&gt;&lt;Author&gt;Ridley&lt;/Author&gt;&lt;Year&gt;1985&lt;/Year&gt;&lt;RecNum&gt;8928&lt;/RecNum&gt;&lt;IDText&gt;Effects of phosphinothricin on the isoenzymes of glutamine synthetase isolated from plant species which exhibit varying degrees of susceptibility to the herbicide&lt;/IDText&gt;&lt;MDL Ref_Type="Journal"&gt;&lt;Ref_Type&gt;Journal&lt;/Ref_Type&gt;&lt;Ref_ID&gt;8928&lt;/Ref_ID&gt;&lt;Title_Primary&gt;Effects of phosphinothricin on the isoenzymes of glutamine synthetase isolated from plant species which exhibit varying degrees of susceptibility to the herbicide&lt;/Title_Primary&gt;&lt;Authors_Primary&gt;Ridley,S.M.&lt;/Authors_Primary&gt;&lt;Authors_Primary&gt;McNally,S.F.&lt;/Authors_Primary&gt;&lt;Date_Primary&gt;1985/5&lt;/Date_Primary&gt;&lt;Keywords&gt;Activities&lt;/Keywords&gt;&lt;Keywords&gt;Activity&lt;/Keywords&gt;&lt;Keywords&gt;antibiotic&lt;/Keywords&gt;&lt;Keywords&gt;ENZYME&lt;/Keywords&gt;&lt;Keywords&gt;fast protein liquid chromatography (FPLC)&lt;/Keywords&gt;&lt;Keywords&gt;Glutamine&lt;/Keywords&gt;&lt;Keywords&gt;glutamine synthetase&lt;/Keywords&gt;&lt;Keywords&gt;GLUTAMINE-SYNTHETASE&lt;/Keywords&gt;&lt;Keywords&gt;herbicide&lt;/Keywords&gt;&lt;Keywords&gt;herbicide susceptibility&lt;/Keywords&gt;&lt;Keywords&gt;INHIBITION&lt;/Keywords&gt;&lt;Keywords&gt;INHIBITOR&lt;/Keywords&gt;&lt;Keywords&gt;Isoenzymes&lt;/Keywords&gt;&lt;Keywords&gt;Kinetics&lt;/Keywords&gt;&lt;Keywords&gt;of&lt;/Keywords&gt;&lt;Keywords&gt;phosphinothricin&lt;/Keywords&gt;&lt;Keywords&gt;plant&lt;/Keywords&gt;&lt;Keywords&gt;PLANTS&lt;/Keywords&gt;&lt;Keywords&gt;species&lt;/Keywords&gt;&lt;Keywords&gt;susceptibility&lt;/Keywords&gt;&lt;Reprint&gt;Not in File&lt;/Reprint&gt;&lt;Start_Page&gt;31&lt;/Start_Page&gt;&lt;End_Page&gt;36&lt;/End_Page&gt;&lt;Periodical&gt;Plant Science&lt;/Periodical&gt;&lt;Volume&gt;39&lt;/Volume&gt;&lt;Issue&gt;1&lt;/Issue&gt;&lt;Web_URL&gt;http://www.sciencedirect.com/science/article/B6TBH-47T8PST-1CY/2/f7c22048688c107e2077affd914b7b4d&lt;/Web_URL&gt;&lt;ZZ_JournalFull&gt;&lt;f name="System"&gt;Plant Science&lt;/f&gt;&lt;/ZZ_JournalFull&gt;&lt;ZZ_WorkformID&gt;1&lt;/ZZ_WorkformID&gt;&lt;/MDL&gt;&lt;/Cite&gt;&lt;Cite&gt;&lt;Author&gt;Steckel&lt;/Author&gt;&lt;Year&gt;1997&lt;/Year&gt;&lt;RecNum&gt;8929&lt;/RecNum&gt;&lt;IDText&gt;Glufosinate efficacy on annual weeds is influenced by rate and growth stage&lt;/IDText&gt;&lt;MDL Ref_Type="Journal"&gt;&lt;Ref_Type&gt;Journal&lt;/Ref_Type&gt;&lt;Ref_ID&gt;8929&lt;/Ref_ID&gt;&lt;Title_Primary&gt;Glufosinate efficacy on annual weeds is influenced by rate and growth stage&lt;/Title_Primary&gt;&lt;Authors_Primary&gt;Steckel,G.J.&lt;/Authors_Primary&gt;&lt;Authors_Primary&gt;Wax,L.M.&lt;/Authors_Primary&gt;&lt;Authors_Primary&gt;Simmons,F.W.&lt;/Authors_Primary&gt;&lt;Authors_Primary&gt;Phillips,W.H.&lt;/Authors_Primary&gt;&lt;Date_Primary&gt;1997/7&lt;/Date_Primary&gt;&lt;Keywords&gt;common lambsquarter&lt;/Keywords&gt;&lt;Keywords&gt;control&lt;/Keywords&gt;&lt;Keywords&gt;CROP&lt;/Keywords&gt;&lt;Keywords&gt;efficacy&lt;/Keywords&gt;&lt;Keywords&gt;FIELD&lt;/Keywords&gt;&lt;Keywords&gt;field experiments&lt;/Keywords&gt;&lt;Keywords&gt;glufosinate&lt;/Keywords&gt;&lt;Keywords&gt;GROWTH&lt;/Keywords&gt;&lt;Keywords&gt;of&lt;/Keywords&gt;&lt;Keywords&gt;plant&lt;/Keywords&gt;&lt;Keywords&gt;PLANTS&lt;/Keywords&gt;&lt;Keywords&gt;Rates&lt;/Keywords&gt;&lt;Keywords&gt;species&lt;/Keywords&gt;&lt;Keywords&gt;weed&lt;/Keywords&gt;&lt;Keywords&gt;weeds&lt;/Keywords&gt;&lt;Reprint&gt;In File&lt;/Reprint&gt;&lt;Start_Page&gt;484&lt;/Start_Page&gt;&lt;End_Page&gt;488&lt;/End_Page&gt;&lt;Periodical&gt;Weed Technology&lt;/Periodical&gt;&lt;Volume&gt;11&lt;/Volume&gt;&lt;Issue&gt;3&lt;/Issue&gt;&lt;Web_URL_Link1&gt;&lt;u&gt;file://G:\Scientific Assessment\reference files\Pesticides\Steckel et al 1997.pdf&lt;/u&gt;&lt;/Web_URL_Link1&gt;&lt;ZZ_JournalFull&gt;&lt;f name="System"&gt;Weed Technology&lt;/f&gt;&lt;/ZZ_JournalFull&gt;&lt;ZZ_WorkformID&gt;1&lt;/ZZ_WorkformID&gt;&lt;/MDL&gt;&lt;/Cite&gt;&lt;/Refman&gt;</w:instrText>
      </w:r>
      <w:r w:rsidRPr="00DD6E00">
        <w:fldChar w:fldCharType="separate"/>
      </w:r>
      <w:r w:rsidRPr="00DD6E00">
        <w:t>(Ridley &amp; McNally 1985; Steckel et al. 1997)</w:t>
      </w:r>
      <w:r w:rsidRPr="00DD6E00">
        <w:fldChar w:fldCharType="end"/>
      </w:r>
      <w:r w:rsidRPr="00DD6E00">
        <w:t xml:space="preserve">. There was no discussion as to whether resistance in these plants was innate or had developed due to the use of </w:t>
      </w:r>
      <w:proofErr w:type="spellStart"/>
      <w:r w:rsidRPr="00DD6E00">
        <w:t>glufosinate</w:t>
      </w:r>
      <w:proofErr w:type="spellEnd"/>
      <w:r w:rsidRPr="00DD6E00">
        <w:t xml:space="preserve"> ammonium containing herbicides. </w:t>
      </w:r>
      <w:proofErr w:type="gramStart"/>
      <w:r w:rsidRPr="00DD6E00">
        <w:t>Tolerance to the herbicide can be affected by a number of factors including the rate of the herbicide that is applied, the timing of application, the stage of plant development and climatic conditions</w:t>
      </w:r>
      <w:proofErr w:type="gramEnd"/>
      <w:r w:rsidRPr="00DD6E00">
        <w:t xml:space="preserve">. </w:t>
      </w:r>
    </w:p>
    <w:p w:rsidR="00901D2A" w:rsidRPr="00DD6E00" w:rsidRDefault="00901D2A" w:rsidP="00901D2A">
      <w:pPr>
        <w:pStyle w:val="Paragraph"/>
        <w:numPr>
          <w:ilvl w:val="0"/>
          <w:numId w:val="0"/>
        </w:numPr>
      </w:pPr>
      <w:r>
        <w:t xml:space="preserve">253. </w:t>
      </w:r>
      <w:r w:rsidRPr="00DD6E00">
        <w:t xml:space="preserve">In Australia, there are no reports that the use of herbicides containing </w:t>
      </w:r>
      <w:proofErr w:type="spellStart"/>
      <w:r w:rsidRPr="00DD6E00">
        <w:t>glufosinate</w:t>
      </w:r>
      <w:proofErr w:type="spellEnd"/>
      <w:r w:rsidRPr="00DD6E00">
        <w:t xml:space="preserve"> ammonium have resulted in the evolution of </w:t>
      </w:r>
      <w:proofErr w:type="spellStart"/>
      <w:r w:rsidRPr="00DD6E00">
        <w:t>glufosinate</w:t>
      </w:r>
      <w:proofErr w:type="spellEnd"/>
      <w:r w:rsidRPr="00DD6E00">
        <w:t xml:space="preserve"> ammonium resistant weeds.</w:t>
      </w:r>
    </w:p>
    <w:p w:rsidR="00901D2A" w:rsidRPr="00DD6E00" w:rsidRDefault="00901D2A" w:rsidP="00901D2A">
      <w:pPr>
        <w:pStyle w:val="Paragraph"/>
        <w:numPr>
          <w:ilvl w:val="0"/>
          <w:numId w:val="0"/>
        </w:numPr>
      </w:pPr>
      <w:r>
        <w:t xml:space="preserve">254. </w:t>
      </w:r>
      <w:r w:rsidRPr="00DD6E00">
        <w:t xml:space="preserve">The Herbicide Resistance Action Committee (HRAC) is an international body whose aim is a cooperative approach to the management of herbicide resistance and they support a worldwide survey of resistant weeds initiated by the Weed Science Society of America. The HRAC classified </w:t>
      </w:r>
      <w:proofErr w:type="spellStart"/>
      <w:r w:rsidRPr="00DD6E00">
        <w:t>glufosinate</w:t>
      </w:r>
      <w:proofErr w:type="spellEnd"/>
      <w:r w:rsidRPr="00DD6E00">
        <w:t xml:space="preserve">-ammonium </w:t>
      </w:r>
      <w:proofErr w:type="gramStart"/>
      <w:r w:rsidRPr="00DD6E00">
        <w:t>in group</w:t>
      </w:r>
      <w:proofErr w:type="gramEnd"/>
      <w:r w:rsidRPr="00DD6E00">
        <w:t xml:space="preserve"> H for weed resistance management and places it in the </w:t>
      </w:r>
      <w:proofErr w:type="spellStart"/>
      <w:r w:rsidRPr="00DD6E00">
        <w:t>phosphinic</w:t>
      </w:r>
      <w:proofErr w:type="spellEnd"/>
      <w:r w:rsidRPr="00DD6E00">
        <w:t xml:space="preserve"> acid chemical family rather than the glycine group as it is designated in Australia. </w:t>
      </w:r>
      <w:hyperlink r:id="rId18" w:history="1">
        <w:r w:rsidRPr="001B7DA3">
          <w:rPr>
            <w:rStyle w:val="Hyperlink"/>
            <w:rFonts w:eastAsiaTheme="majorEastAsia"/>
          </w:rPr>
          <w:t>Information prepared by HRAC</w:t>
        </w:r>
      </w:hyperlink>
      <w:r w:rsidRPr="00DD6E00">
        <w:t xml:space="preserve"> does not list any weeds with resistance to </w:t>
      </w:r>
      <w:proofErr w:type="spellStart"/>
      <w:r w:rsidRPr="00DD6E00">
        <w:t>glufosinate</w:t>
      </w:r>
      <w:proofErr w:type="spellEnd"/>
      <w:r w:rsidRPr="00DD6E00">
        <w:t>-ammonium (Group H).</w:t>
      </w:r>
    </w:p>
    <w:p w:rsidR="00901D2A" w:rsidRPr="00DD6E00" w:rsidRDefault="00901D2A" w:rsidP="00901D2A">
      <w:pPr>
        <w:pStyle w:val="Paragraph"/>
        <w:numPr>
          <w:ilvl w:val="0"/>
          <w:numId w:val="0"/>
        </w:numPr>
      </w:pPr>
      <w:r>
        <w:t xml:space="preserve">255. </w:t>
      </w:r>
      <w:r w:rsidRPr="00DD6E00">
        <w:t xml:space="preserve">In a study on herbicide application, no weeds resistant to </w:t>
      </w:r>
      <w:proofErr w:type="spellStart"/>
      <w:r w:rsidRPr="00DD6E00">
        <w:t>glufosinate</w:t>
      </w:r>
      <w:proofErr w:type="spellEnd"/>
      <w:r w:rsidRPr="00DD6E00">
        <w:t xml:space="preserve"> ammonium were detected in an orchard sprayed with the herbicide 4 times per year for 9 years </w:t>
      </w:r>
      <w:r w:rsidRPr="00DD6E00">
        <w:fldChar w:fldCharType="begin"/>
      </w:r>
      <w:r w:rsidRPr="00DD6E00">
        <w:instrText xml:space="preserve"> ADDIN REFMGR.CITE &lt;Refman&gt;&lt;Cite&gt;&lt;Author&gt;Bulcke&lt;/Author&gt;&lt;Year&gt;1998&lt;/Year&gt;&lt;RecNum&gt;9083&lt;/RecNum&gt;&lt;IDText&gt;Herbicide resistance in weeds. What to learn from forty years of long-term herbicide experiments in apple and pear orchards?&lt;/IDText&gt;&lt;MDL Ref_Type="Conference Proceeding"&gt;&lt;Ref_Type&gt;Conference Proceeding&lt;/Ref_Type&gt;&lt;Ref_ID&gt;9083&lt;/Ref_ID&gt;&lt;Title_Primary&gt;Herbicide resistance in weeds. What to learn from forty years of long-term herbicide experiments in apple and pear orchards?&lt;/Title_Primary&gt;&lt;Authors_Primary&gt;Bulcke,R.&lt;/Authors_Primary&gt;&lt;Authors_Primary&gt;Callens,D.&lt;/Authors_Primary&gt;&lt;Date_Primary&gt;1998&lt;/Date_Primary&gt;&lt;Keywords&gt;herbicide&lt;/Keywords&gt;&lt;Keywords&gt;herbicide resistance&lt;/Keywords&gt;&lt;Keywords&gt;HERBICIDE-RESISTANCE&lt;/Keywords&gt;&lt;Keywords&gt;resistance&lt;/Keywords&gt;&lt;Keywords&gt;weeds&lt;/Keywords&gt;&lt;Keywords&gt;weed&lt;/Keywords&gt;&lt;Keywords&gt;of&lt;/Keywords&gt;&lt;Keywords&gt;LONG-TERM&lt;/Keywords&gt;&lt;Keywords&gt;France&lt;/Keywords&gt;&lt;Reprint&gt;In File&lt;/Reprint&gt;&lt;Start_Page&gt;173&lt;/Start_Page&gt;&lt;End_Page&gt;180&lt;/End_Page&gt;&lt;Volume&gt;13-15&lt;/Volume&gt;&lt;Title_Series&gt;6th EWRS Mediterranean Symoposium 1998, Montpellier, France&lt;/Title_Series&gt;&lt;Web_URL&gt;&lt;u&gt;file://G:\Scientific Assessment\Applications\DIRs\Grain Biotech Aust\DIR 061.2005\PDF references\Bulcke 1998.pdf&lt;/u&gt;&lt;/Web_URL&gt;&lt;ZZ_WorkformID&gt;12&lt;/ZZ_WorkformID&gt;&lt;/MDL&gt;&lt;/Cite&gt;&lt;/Refman&gt;</w:instrText>
      </w:r>
      <w:r w:rsidRPr="00DD6E00">
        <w:fldChar w:fldCharType="separate"/>
      </w:r>
      <w:r w:rsidRPr="00DD6E00">
        <w:t>(Bulcke &amp; Callens 1998)</w:t>
      </w:r>
      <w:r w:rsidRPr="00DD6E00">
        <w:fldChar w:fldCharType="end"/>
      </w:r>
      <w:r w:rsidRPr="00DD6E00">
        <w:t>.</w:t>
      </w:r>
    </w:p>
    <w:p w:rsidR="00901D2A" w:rsidRPr="00DD6E00" w:rsidRDefault="00901D2A" w:rsidP="00901D2A">
      <w:pPr>
        <w:pStyle w:val="Paragraph"/>
        <w:numPr>
          <w:ilvl w:val="0"/>
          <w:numId w:val="0"/>
        </w:numPr>
      </w:pPr>
      <w:r>
        <w:t xml:space="preserve">256. </w:t>
      </w:r>
      <w:r w:rsidRPr="00DD6E00">
        <w:t xml:space="preserve">The APVMA operates the national system that evaluates, registers and regulates agricultural and veterinary chemical products. Any changes to the use of a product that is already on the market </w:t>
      </w:r>
      <w:proofErr w:type="gramStart"/>
      <w:r w:rsidRPr="00DD6E00">
        <w:t>must also be referred</w:t>
      </w:r>
      <w:proofErr w:type="gramEnd"/>
      <w:r w:rsidRPr="00DD6E00">
        <w:t xml:space="preserve"> to the APVMA. For commercial products, the normal form of approval is through registration, but the APVMA may also issue permits for experimental work that allow restricted use of an agricultural chemical, for example for a limited period of time or for a limited area.</w:t>
      </w:r>
    </w:p>
    <w:p w:rsidR="00901D2A" w:rsidRPr="00DD6E00" w:rsidRDefault="00901D2A" w:rsidP="00901D2A">
      <w:pPr>
        <w:pStyle w:val="Paragraph"/>
        <w:numPr>
          <w:ilvl w:val="0"/>
          <w:numId w:val="0"/>
        </w:numPr>
      </w:pPr>
      <w:r>
        <w:t xml:space="preserve">257. </w:t>
      </w:r>
      <w:r w:rsidRPr="00DD6E00">
        <w:t>In considering applications for registration or permits, as well as considering potential health and environmental impacts, the APVMA also considers a number of issues that are outside the scope of the Gene Technology Regulator’s assessment, such as efficacy and the trade implications of residues. The hazard of development of resistance to agricultural chemicals is also part of the APVMA’s assessment of agricultural chemical use. The APVMA may impose conditions on the use of chemical products in both registrations and permits. These conditions may include restrictions on use, implementation of a resistance management plan, and ongoing reporting on compliance.</w:t>
      </w:r>
    </w:p>
    <w:p w:rsidR="00901D2A" w:rsidRPr="00DD6E00" w:rsidRDefault="00901D2A" w:rsidP="00901D2A">
      <w:pPr>
        <w:pStyle w:val="Paragraph"/>
        <w:numPr>
          <w:ilvl w:val="0"/>
          <w:numId w:val="0"/>
        </w:numPr>
      </w:pPr>
      <w:r>
        <w:t xml:space="preserve">258. </w:t>
      </w:r>
      <w:r w:rsidRPr="00DD6E00">
        <w:t xml:space="preserve">Bayer has a research permit for use of </w:t>
      </w:r>
      <w:proofErr w:type="spellStart"/>
      <w:r w:rsidRPr="00DD6E00">
        <w:t>glufosinate</w:t>
      </w:r>
      <w:proofErr w:type="spellEnd"/>
      <w:r w:rsidRPr="00DD6E00">
        <w:t xml:space="preserve"> ammonium in current cotton trials involving this GMO, and the APVMA is currently assessing an application from Bayer to register Liberty</w:t>
      </w:r>
      <w:r w:rsidRPr="00DD6E00">
        <w:rPr>
          <w:vertAlign w:val="superscript"/>
        </w:rPr>
        <w:t>®</w:t>
      </w:r>
      <w:r w:rsidRPr="00DD6E00">
        <w:t xml:space="preserve"> 150 Herbicide for the control of various weeds in Liberty Link</w:t>
      </w:r>
      <w:r w:rsidRPr="00DD6E00">
        <w:rPr>
          <w:vertAlign w:val="superscript"/>
        </w:rPr>
        <w:t xml:space="preserve">® </w:t>
      </w:r>
      <w:r w:rsidRPr="00DD6E00">
        <w:t xml:space="preserve">Cotton. Bayer also proposes a crop management plan, which specifies an integrated weed management strategy to prevent the evolution of </w:t>
      </w:r>
      <w:proofErr w:type="spellStart"/>
      <w:r w:rsidRPr="00DD6E00">
        <w:t>glufosinate</w:t>
      </w:r>
      <w:proofErr w:type="spellEnd"/>
      <w:r w:rsidRPr="00DD6E00">
        <w:t xml:space="preserve"> ammonium resistant weeds. The APVMA may also impose conditions on the use of the herbicide (</w:t>
      </w:r>
      <w:proofErr w:type="spellStart"/>
      <w:r w:rsidRPr="00DD6E00">
        <w:t>eg</w:t>
      </w:r>
      <w:proofErr w:type="spellEnd"/>
      <w:r w:rsidRPr="00DD6E00">
        <w:t xml:space="preserve"> restrictions on the number of applications that can be made and at what stage of crop growth these can be made) if it considers this necessary to manage any identified risks.</w:t>
      </w:r>
    </w:p>
    <w:p w:rsidR="00901D2A" w:rsidRPr="00DD6E00" w:rsidRDefault="00901D2A" w:rsidP="00901D2A">
      <w:pPr>
        <w:pStyle w:val="Paragraph"/>
        <w:numPr>
          <w:ilvl w:val="0"/>
          <w:numId w:val="0"/>
        </w:numPr>
      </w:pPr>
      <w:r>
        <w:t xml:space="preserve">259. </w:t>
      </w:r>
      <w:r w:rsidRPr="00DD6E00">
        <w:t xml:space="preserve">Therefore, </w:t>
      </w:r>
      <w:r w:rsidRPr="00DD6E00">
        <w:rPr>
          <w:b/>
          <w:bCs/>
        </w:rPr>
        <w:t xml:space="preserve">no risk is </w:t>
      </w:r>
      <w:proofErr w:type="gramStart"/>
      <w:r w:rsidRPr="00DD6E00">
        <w:rPr>
          <w:b/>
          <w:bCs/>
        </w:rPr>
        <w:t>identified</w:t>
      </w:r>
      <w:proofErr w:type="gramEnd"/>
      <w:r w:rsidRPr="00DD6E00">
        <w:t xml:space="preserve"> as the potential for the use of </w:t>
      </w:r>
      <w:proofErr w:type="spellStart"/>
      <w:r w:rsidRPr="00DD6E00">
        <w:t>glufosinate</w:t>
      </w:r>
      <w:proofErr w:type="spellEnd"/>
      <w:r w:rsidRPr="00DD6E00">
        <w:t xml:space="preserve"> ammonium on the GM cotton resulting in development of herbicide resistant weeds will be considered by the APVMA.</w:t>
      </w:r>
    </w:p>
    <w:p w:rsidR="00901D2A" w:rsidRPr="00DD6E00" w:rsidRDefault="00901D2A" w:rsidP="00901D2A">
      <w:pPr>
        <w:pStyle w:val="Heading2"/>
      </w:pPr>
      <w:bookmarkStart w:id="355" w:name="_Toc118533859"/>
      <w:bookmarkStart w:id="356" w:name="_Toc121209934"/>
      <w:bookmarkStart w:id="357" w:name="_Toc135718567"/>
      <w:bookmarkStart w:id="358" w:name="_Toc136159941"/>
      <w:bookmarkStart w:id="359" w:name="_Toc136343767"/>
      <w:bookmarkStart w:id="360" w:name="_Toc141236889"/>
      <w:bookmarkStart w:id="361" w:name="_Toc142807942"/>
      <w:bookmarkStart w:id="362" w:name="_Toc417387694"/>
      <w:r w:rsidRPr="00DD6E00">
        <w:t>Section 3</w:t>
      </w:r>
      <w:r w:rsidRPr="00DD6E00">
        <w:tab/>
        <w:t>Risk estimate process for identified risks</w:t>
      </w:r>
      <w:bookmarkEnd w:id="355"/>
      <w:bookmarkEnd w:id="356"/>
      <w:bookmarkEnd w:id="357"/>
      <w:bookmarkEnd w:id="358"/>
      <w:bookmarkEnd w:id="359"/>
      <w:bookmarkEnd w:id="360"/>
      <w:bookmarkEnd w:id="361"/>
      <w:bookmarkEnd w:id="362"/>
    </w:p>
    <w:p w:rsidR="00901D2A" w:rsidRPr="00DD6E00" w:rsidRDefault="00901D2A" w:rsidP="00901D2A">
      <w:pPr>
        <w:pStyle w:val="Paragraph"/>
        <w:numPr>
          <w:ilvl w:val="0"/>
          <w:numId w:val="0"/>
        </w:numPr>
      </w:pPr>
      <w:r>
        <w:t xml:space="preserve">260. </w:t>
      </w:r>
      <w:r w:rsidRPr="00DD6E00">
        <w:t xml:space="preserve">Three events from the hazard identification process (Events 1–3 in Table 2.1) </w:t>
      </w:r>
      <w:proofErr w:type="gramStart"/>
      <w:r w:rsidRPr="00DD6E00">
        <w:t>are considered</w:t>
      </w:r>
      <w:proofErr w:type="gramEnd"/>
      <w:r w:rsidRPr="00DD6E00">
        <w:t xml:space="preserve"> to lead to identified risks for the same adverse outcome of weediness. </w:t>
      </w:r>
    </w:p>
    <w:p w:rsidR="00901D2A" w:rsidRPr="00DD6E00" w:rsidRDefault="00901D2A" w:rsidP="00901D2A">
      <w:pPr>
        <w:pStyle w:val="Paragraph"/>
        <w:numPr>
          <w:ilvl w:val="0"/>
          <w:numId w:val="0"/>
        </w:numPr>
      </w:pPr>
      <w:r>
        <w:t xml:space="preserve">261. </w:t>
      </w:r>
      <w:r w:rsidRPr="00DD6E00">
        <w:t xml:space="preserve">Chapter 3 provides detailed assessment of the consequences and likelihood of these three events in order to obtain estimates of the level of risk. The risks </w:t>
      </w:r>
      <w:proofErr w:type="gramStart"/>
      <w:r w:rsidRPr="00DD6E00">
        <w:t>are assessed</w:t>
      </w:r>
      <w:proofErr w:type="gramEnd"/>
      <w:r w:rsidRPr="00DD6E00">
        <w:t xml:space="preserve"> against the baselines established by reference to characteristics of the parent organism and aspects of the receiving environment (including agronomic management practices and other GM cotton lines previously approved for commercial release).</w:t>
      </w:r>
    </w:p>
    <w:p w:rsidR="00901D2A" w:rsidRPr="00DD6E00" w:rsidRDefault="00901D2A" w:rsidP="00901D2A">
      <w:pPr>
        <w:pStyle w:val="Paragraph"/>
        <w:numPr>
          <w:ilvl w:val="0"/>
          <w:numId w:val="0"/>
        </w:numPr>
      </w:pPr>
      <w:r>
        <w:t xml:space="preserve">262. </w:t>
      </w:r>
      <w:r w:rsidRPr="00DD6E00">
        <w:t>Information contained in the application (including information required by the Act and the Regulations on the GMO, the parent organism, the proposed dealings and potential impacts on the health and safety of people and the environment), current scientific knowledge, and submissions received during consultation with experts, agencies and authorities and the public (Appendix B to E) were also considered.</w:t>
      </w:r>
    </w:p>
    <w:p w:rsidR="00901D2A" w:rsidRPr="00DD6E00" w:rsidRDefault="00901D2A" w:rsidP="00901D2A">
      <w:pPr>
        <w:pStyle w:val="Paragraph"/>
        <w:numPr>
          <w:ilvl w:val="0"/>
          <w:numId w:val="0"/>
        </w:numPr>
      </w:pPr>
      <w:r>
        <w:t xml:space="preserve">263. </w:t>
      </w:r>
      <w:r w:rsidRPr="00DD6E00">
        <w:t xml:space="preserve">The consequence assessment considers the seriousness of the harm that could potentially result from each event, while the likelihood assessment considers the chance of the event resulting in harm. Consequence and likelihood assessments </w:t>
      </w:r>
      <w:proofErr w:type="gramStart"/>
      <w:r w:rsidRPr="00DD6E00">
        <w:t>are then combined</w:t>
      </w:r>
      <w:proofErr w:type="gramEnd"/>
      <w:r w:rsidRPr="00DD6E00">
        <w:t xml:space="preserve"> to give an overall risk estimate using the Risk Estimate Matrix (Figure 2.2). During the consequence and likelihood assessments, consideration </w:t>
      </w:r>
      <w:proofErr w:type="gramStart"/>
      <w:r w:rsidRPr="00DD6E00">
        <w:t>is also given</w:t>
      </w:r>
      <w:proofErr w:type="gramEnd"/>
      <w:r w:rsidRPr="00DD6E00">
        <w:t xml:space="preserve"> to areas of uncertainty, if any, that arise from a lack of data. </w:t>
      </w:r>
    </w:p>
    <w:p w:rsidR="00901D2A" w:rsidRDefault="00901D2A" w:rsidP="00901D2A">
      <w:pPr>
        <w:keepNext/>
        <w:spacing w:before="120" w:after="120"/>
      </w:pPr>
      <w:r w:rsidRPr="00DD6E00">
        <w:rPr>
          <w:b/>
          <w:bCs/>
        </w:rPr>
        <w:t>Figure 2.2</w:t>
      </w:r>
      <w:r w:rsidRPr="00DD6E00">
        <w:rPr>
          <w:b/>
          <w:bCs/>
        </w:rPr>
        <w:tab/>
      </w:r>
      <w:proofErr w:type="gramStart"/>
      <w:r w:rsidRPr="00DD6E00">
        <w:t>The</w:t>
      </w:r>
      <w:proofErr w:type="gramEnd"/>
      <w:r w:rsidRPr="00DD6E00">
        <w:t xml:space="preserve"> OGTR Risk Estimate Matrix (OGTR 2005)</w:t>
      </w:r>
    </w:p>
    <w:p w:rsidR="00901D2A" w:rsidRDefault="00901D2A" w:rsidP="00783DBD">
      <w:r>
        <w:rPr>
          <w:noProof/>
          <w:lang w:eastAsia="en-AU"/>
        </w:rPr>
        <w:drawing>
          <wp:inline distT="0" distB="0" distL="0" distR="0" wp14:anchorId="0786E4D3" wp14:editId="5D051E56">
            <wp:extent cx="5759450" cy="2242713"/>
            <wp:effectExtent l="0" t="0" r="0" b="5715"/>
            <wp:docPr id="16" name="Picture 16" descr="Risk Estimate Matrix" title="Risk Estimate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59450" cy="2242713"/>
                    </a:xfrm>
                    <a:prstGeom prst="rect">
                      <a:avLst/>
                    </a:prstGeom>
                  </pic:spPr>
                </pic:pic>
              </a:graphicData>
            </a:graphic>
          </wp:inline>
        </w:drawing>
      </w:r>
    </w:p>
    <w:p w:rsidR="00901D2A" w:rsidRPr="002C6445" w:rsidRDefault="00901D2A" w:rsidP="00901D2A">
      <w:pPr>
        <w:pStyle w:val="Paragraph"/>
        <w:numPr>
          <w:ilvl w:val="0"/>
          <w:numId w:val="0"/>
        </w:numPr>
      </w:pPr>
      <w:r w:rsidRPr="00DD6E00">
        <w:rPr>
          <w:b/>
          <w:bCs/>
          <w:sz w:val="20"/>
          <w:szCs w:val="20"/>
        </w:rPr>
        <w:t>Risk Estimate Matrix</w:t>
      </w:r>
      <w:r w:rsidRPr="00DD6E00">
        <w:rPr>
          <w:sz w:val="20"/>
          <w:szCs w:val="20"/>
        </w:rPr>
        <w:t xml:space="preserve">: A </w:t>
      </w:r>
      <w:r w:rsidRPr="00DD6E00">
        <w:rPr>
          <w:i/>
          <w:iCs/>
          <w:sz w:val="20"/>
          <w:szCs w:val="20"/>
        </w:rPr>
        <w:t>negligible</w:t>
      </w:r>
      <w:r w:rsidRPr="00DD6E00">
        <w:rPr>
          <w:sz w:val="20"/>
          <w:szCs w:val="20"/>
        </w:rPr>
        <w:t xml:space="preserve"> risk is considered </w:t>
      </w:r>
      <w:proofErr w:type="gramStart"/>
      <w:r w:rsidRPr="00DD6E00">
        <w:rPr>
          <w:sz w:val="20"/>
          <w:szCs w:val="20"/>
        </w:rPr>
        <w:t>to be insubstantial</w:t>
      </w:r>
      <w:proofErr w:type="gramEnd"/>
      <w:r w:rsidRPr="00DD6E00">
        <w:rPr>
          <w:sz w:val="20"/>
          <w:szCs w:val="20"/>
        </w:rPr>
        <w:t xml:space="preserve"> with no present need to invoke actions for mitigation. A </w:t>
      </w:r>
      <w:r w:rsidRPr="00DD6E00">
        <w:rPr>
          <w:i/>
          <w:iCs/>
          <w:sz w:val="20"/>
          <w:szCs w:val="20"/>
        </w:rPr>
        <w:t>low</w:t>
      </w:r>
      <w:r w:rsidRPr="00DD6E00">
        <w:rPr>
          <w:sz w:val="20"/>
          <w:szCs w:val="20"/>
        </w:rPr>
        <w:t xml:space="preserve"> risk is considered </w:t>
      </w:r>
      <w:proofErr w:type="gramStart"/>
      <w:r w:rsidRPr="00DD6E00">
        <w:rPr>
          <w:sz w:val="20"/>
          <w:szCs w:val="20"/>
        </w:rPr>
        <w:t>to be minimal</w:t>
      </w:r>
      <w:proofErr w:type="gramEnd"/>
      <w:r w:rsidRPr="00DD6E00">
        <w:rPr>
          <w:sz w:val="20"/>
          <w:szCs w:val="20"/>
        </w:rPr>
        <w:t xml:space="preserve"> but may invoke actions for mitigation beyond normal practices. A </w:t>
      </w:r>
      <w:r w:rsidRPr="00DD6E00">
        <w:rPr>
          <w:i/>
          <w:iCs/>
          <w:sz w:val="20"/>
          <w:szCs w:val="20"/>
        </w:rPr>
        <w:t>moderate</w:t>
      </w:r>
      <w:r w:rsidRPr="00DD6E00">
        <w:rPr>
          <w:sz w:val="20"/>
          <w:szCs w:val="20"/>
        </w:rPr>
        <w:t xml:space="preserve"> risk </w:t>
      </w:r>
      <w:proofErr w:type="gramStart"/>
      <w:r w:rsidRPr="00DD6E00">
        <w:rPr>
          <w:sz w:val="20"/>
          <w:szCs w:val="20"/>
        </w:rPr>
        <w:t>is considered</w:t>
      </w:r>
      <w:proofErr w:type="gramEnd"/>
      <w:r w:rsidRPr="00DD6E00">
        <w:rPr>
          <w:sz w:val="20"/>
          <w:szCs w:val="20"/>
        </w:rPr>
        <w:t xml:space="preserve"> to be of marked concern that will necessitate actions for mitigation that need to be demonstrated as effective. A </w:t>
      </w:r>
      <w:r w:rsidRPr="00DD6E00">
        <w:rPr>
          <w:i/>
          <w:iCs/>
          <w:sz w:val="20"/>
          <w:szCs w:val="20"/>
        </w:rPr>
        <w:t>high</w:t>
      </w:r>
      <w:r w:rsidRPr="00DD6E00">
        <w:rPr>
          <w:sz w:val="20"/>
          <w:szCs w:val="20"/>
        </w:rPr>
        <w:t xml:space="preserve"> risk is considered </w:t>
      </w:r>
      <w:proofErr w:type="gramStart"/>
      <w:r w:rsidRPr="00DD6E00">
        <w:rPr>
          <w:sz w:val="20"/>
          <w:szCs w:val="20"/>
        </w:rPr>
        <w:t>to be unacceptable</w:t>
      </w:r>
      <w:proofErr w:type="gramEnd"/>
      <w:r w:rsidRPr="00DD6E00">
        <w:rPr>
          <w:sz w:val="20"/>
          <w:szCs w:val="20"/>
        </w:rPr>
        <w:t xml:space="preserve"> unless actions for mitigation are highly feasible and effective.</w:t>
      </w:r>
    </w:p>
    <w:p w:rsidR="00901D2A" w:rsidRPr="00DD6E00" w:rsidRDefault="00901D2A" w:rsidP="00901D2A">
      <w:pPr>
        <w:pStyle w:val="Paragraph"/>
        <w:numPr>
          <w:ilvl w:val="0"/>
          <w:numId w:val="0"/>
        </w:numPr>
      </w:pPr>
      <w:r>
        <w:t xml:space="preserve">264. </w:t>
      </w:r>
      <w:r w:rsidRPr="00DD6E00">
        <w:t xml:space="preserve">Definitions of risk analysis terms used by the Regulator </w:t>
      </w:r>
      <w:proofErr w:type="gramStart"/>
      <w:r w:rsidRPr="00DD6E00">
        <w:t>can be found</w:t>
      </w:r>
      <w:proofErr w:type="gramEnd"/>
      <w:r w:rsidRPr="00DD6E00">
        <w:t xml:space="preserve"> in Appendix A.</w:t>
      </w:r>
    </w:p>
    <w:p w:rsidR="00901D2A" w:rsidRDefault="00901D2A" w:rsidP="00901D2A">
      <w:pPr>
        <w:pStyle w:val="Paragraph"/>
        <w:numPr>
          <w:ilvl w:val="0"/>
          <w:numId w:val="0"/>
        </w:numPr>
      </w:pPr>
      <w:r>
        <w:t xml:space="preserve">265. </w:t>
      </w:r>
      <w:r w:rsidRPr="00DD6E00">
        <w:t xml:space="preserve">After an estimate is obtained for each identified risk, risks higher than negligible are evaluated to determine if risk treatment measures are required to mitigate potential harm (see Chapter 4—Risk Management). </w:t>
      </w:r>
    </w:p>
    <w:p w:rsidR="00901D2A" w:rsidRDefault="00901D2A">
      <w:pPr>
        <w:rPr>
          <w:color w:val="000000"/>
          <w:szCs w:val="24"/>
          <w:lang w:eastAsia="en-AU"/>
        </w:rPr>
      </w:pPr>
      <w:r>
        <w:br w:type="page"/>
      </w:r>
    </w:p>
    <w:p w:rsidR="00901D2A" w:rsidRPr="00DD6E00" w:rsidRDefault="00901D2A" w:rsidP="00901D2A">
      <w:pPr>
        <w:pStyle w:val="Heading1"/>
      </w:pPr>
      <w:bookmarkStart w:id="363" w:name="_Toc109207397"/>
      <w:bookmarkStart w:id="364" w:name="_Toc121209941"/>
      <w:bookmarkStart w:id="365" w:name="_Toc135718568"/>
      <w:bookmarkStart w:id="366" w:name="_Toc136159942"/>
      <w:bookmarkStart w:id="367" w:name="_Toc136343768"/>
      <w:bookmarkStart w:id="368" w:name="_Toc141236890"/>
      <w:bookmarkStart w:id="369" w:name="_Toc142807943"/>
      <w:bookmarkStart w:id="370" w:name="_Toc417387695"/>
      <w:r>
        <w:t xml:space="preserve">Chapter 3 </w:t>
      </w:r>
      <w:r w:rsidRPr="00DD6E00">
        <w:t>Risk estimates for weediness</w:t>
      </w:r>
      <w:bookmarkEnd w:id="363"/>
      <w:bookmarkEnd w:id="364"/>
      <w:bookmarkEnd w:id="365"/>
      <w:bookmarkEnd w:id="366"/>
      <w:bookmarkEnd w:id="367"/>
      <w:bookmarkEnd w:id="368"/>
      <w:bookmarkEnd w:id="369"/>
      <w:bookmarkEnd w:id="370"/>
    </w:p>
    <w:p w:rsidR="00901D2A" w:rsidRPr="00DD6E00" w:rsidRDefault="00901D2A" w:rsidP="00901D2A">
      <w:pPr>
        <w:pStyle w:val="Paragraph"/>
        <w:numPr>
          <w:ilvl w:val="0"/>
          <w:numId w:val="0"/>
        </w:numPr>
      </w:pPr>
      <w:bookmarkStart w:id="371" w:name="_Toc109207398"/>
      <w:r>
        <w:t xml:space="preserve">266. </w:t>
      </w:r>
      <w:r w:rsidRPr="00DD6E00">
        <w:t xml:space="preserve">This Chapter estimates the risks associated with three events that could lead to the adverse outcome of weediness arising from this proposed release. The risk estimates </w:t>
      </w:r>
      <w:proofErr w:type="gramStart"/>
      <w:r w:rsidRPr="00DD6E00">
        <w:t>are based</w:t>
      </w:r>
      <w:proofErr w:type="gramEnd"/>
      <w:r w:rsidRPr="00DD6E00">
        <w:t xml:space="preserve"> on the consequence and likelihood assessments of each event.</w:t>
      </w:r>
    </w:p>
    <w:p w:rsidR="00901D2A" w:rsidRPr="00DD6E00" w:rsidRDefault="00901D2A" w:rsidP="00901D2A">
      <w:pPr>
        <w:pStyle w:val="Heading2"/>
        <w:tabs>
          <w:tab w:val="left" w:pos="1701"/>
        </w:tabs>
      </w:pPr>
      <w:bookmarkStart w:id="372" w:name="_Toc121209942"/>
      <w:bookmarkStart w:id="373" w:name="_Toc135718569"/>
      <w:bookmarkStart w:id="374" w:name="_Toc136159943"/>
      <w:bookmarkStart w:id="375" w:name="_Toc136343769"/>
      <w:bookmarkStart w:id="376" w:name="_Toc141236891"/>
      <w:bookmarkStart w:id="377" w:name="_Toc142807944"/>
      <w:bookmarkStart w:id="378" w:name="_Toc417387696"/>
      <w:r w:rsidRPr="00DD6E00">
        <w:t>Section 1</w:t>
      </w:r>
      <w:r w:rsidRPr="00DD6E00">
        <w:tab/>
        <w:t>Background</w:t>
      </w:r>
      <w:bookmarkEnd w:id="371"/>
      <w:bookmarkEnd w:id="372"/>
      <w:bookmarkEnd w:id="373"/>
      <w:bookmarkEnd w:id="374"/>
      <w:bookmarkEnd w:id="375"/>
      <w:bookmarkEnd w:id="376"/>
      <w:bookmarkEnd w:id="377"/>
      <w:bookmarkEnd w:id="378"/>
    </w:p>
    <w:p w:rsidR="00901D2A" w:rsidRPr="00DD6E00" w:rsidRDefault="00901D2A" w:rsidP="00901D2A">
      <w:pPr>
        <w:pStyle w:val="Paragraph"/>
        <w:numPr>
          <w:ilvl w:val="0"/>
          <w:numId w:val="0"/>
        </w:numPr>
      </w:pPr>
      <w:r>
        <w:t xml:space="preserve">267. </w:t>
      </w:r>
      <w:r w:rsidRPr="00DD6E00">
        <w:t xml:space="preserve">Weeds are plants that spread and persist outside their natural geographic range or intended growing areas such as farms or gardens. In addition, plants </w:t>
      </w:r>
      <w:proofErr w:type="gramStart"/>
      <w:r w:rsidRPr="00DD6E00">
        <w:t>may also be considered</w:t>
      </w:r>
      <w:proofErr w:type="gramEnd"/>
      <w:r w:rsidRPr="00DD6E00">
        <w:t xml:space="preserve"> weeds if they are growing where they are not wanted.</w:t>
      </w:r>
    </w:p>
    <w:p w:rsidR="00901D2A" w:rsidRPr="00DD6E00" w:rsidRDefault="00901D2A" w:rsidP="00901D2A">
      <w:pPr>
        <w:pStyle w:val="Paragraph"/>
        <w:numPr>
          <w:ilvl w:val="0"/>
          <w:numId w:val="0"/>
        </w:numPr>
      </w:pPr>
      <w:r>
        <w:t xml:space="preserve">268. </w:t>
      </w:r>
      <w:r w:rsidRPr="00DD6E00">
        <w:t xml:space="preserve">Weediness in Australia is often correlated with weediness of the species, or a close relative, elsewhere in the world </w:t>
      </w:r>
      <w:r w:rsidRPr="00DD6E00">
        <w:fldChar w:fldCharType="begin"/>
      </w:r>
      <w:r w:rsidRPr="00DD6E00">
        <w:instrText xml:space="preserve"> ADDIN REFMGR.CITE &lt;Refman&gt;&lt;Cite&gt;&lt;Author&gt;Panetta&lt;/Author&gt;&lt;Year&gt;1993&lt;/Year&gt;&lt;RecNum&gt;3424&lt;/RecNum&gt;&lt;IDText&gt;A system of assessing proposed plant introductions for weed potential&lt;/IDText&gt;&lt;MDL Ref_Type="Journal"&gt;&lt;Ref_Type&gt;Journal&lt;/Ref_Type&gt;&lt;Ref_ID&gt;3424&lt;/Ref_ID&gt;&lt;Title_Primary&gt;A system of assessing proposed plant introductions for weed potential&lt;/Title_Primary&gt;&lt;Authors_Primary&gt;Panetta,F.D.&lt;/Authors_Primary&gt;&lt;Date_Primary&gt;1993&lt;/Date_Primary&gt;&lt;Keywords&gt;agriculture&lt;/Keywords&gt;&lt;Keywords&gt;AUSTRALIA&lt;/Keywords&gt;&lt;Keywords&gt;classification&lt;/Keywords&gt;&lt;Keywords&gt;ENVIRONMENT&lt;/Keywords&gt;&lt;Keywords&gt;plant&lt;/Keywords&gt;&lt;Keywords&gt;PLANTS&lt;/Keywords&gt;&lt;Keywords&gt;risk&lt;/Keywords&gt;&lt;Keywords&gt;SYSTEM&lt;/Keywords&gt;&lt;Keywords&gt;weed&lt;/Keywords&gt;&lt;Keywords&gt;weeds&lt;/Keywords&gt;&lt;Reprint&gt;Not in File&lt;/Reprint&gt;&lt;Start_Page&gt;10&lt;/Start_Page&gt;&lt;End_Page&gt;14&lt;/End_Page&gt;&lt;Periodical&gt;Plant Protection Quarterly&lt;/Periodical&gt;&lt;Volume&gt;8&lt;/Volume&gt;&lt;Issue&gt;1&lt;/Issue&gt;&lt;ISSN_ISBN&gt;0815-2195&lt;/ISSN_ISBN&gt;&lt;Address&gt;Dep. Lands, GPO Box 1401, Brisbane, QLD 4001, Australia&lt;/Address&gt;&lt;ZZ_JournalFull&gt;&lt;f name="System"&gt;Plant Protection Quarterly&lt;/f&gt;&lt;/ZZ_JournalFull&gt;&lt;ZZ_WorkformID&gt;1&lt;/ZZ_WorkformID&gt;&lt;/MDL&gt;&lt;/Cite&gt;&lt;Cite&gt;&lt;Author&gt;Pheloung&lt;/Author&gt;&lt;Year&gt;1999&lt;/Year&gt;&lt;RecNum&gt;3944&lt;/RecNum&gt;&lt;IDText&gt;A weed risk assessment model for use as a biosecurity tool evaluating plant introductions&lt;/IDText&gt;&lt;MDL Ref_Type="Journal"&gt;&lt;Ref_Type&gt;Journal&lt;/Ref_Type&gt;&lt;Ref_ID&gt;3944&lt;/Ref_ID&gt;&lt;Title_Primary&gt;A weed risk assessment model for use as a biosecurity tool evaluating plant introductions&lt;/Title_Primary&gt;&lt;Authors_Primary&gt;Pheloung,P.C.&lt;/Authors_Primary&gt;&lt;Authors_Primary&gt;Williams,P.A.,&lt;/Authors_Primary&gt;&lt;Authors_Primary&gt;Halloy,S.R.&lt;/Authors_Primary&gt;&lt;Date_Primary&gt;1999&lt;/Date_Primary&gt;&lt;Keywords&gt;plant&lt;/Keywords&gt;&lt;Keywords&gt;AUSTRALIA&lt;/Keywords&gt;&lt;Keywords&gt;weeds&lt;/Keywords&gt;&lt;Keywords&gt;weed&lt;/Keywords&gt;&lt;Keywords&gt;risk&lt;/Keywords&gt;&lt;Keywords&gt;risk assessment&lt;/Keywords&gt;&lt;Keywords&gt;SYSTEM&lt;/Keywords&gt;&lt;Keywords&gt;biological&lt;/Keywords&gt;&lt;Keywords&gt;weediness&lt;/Keywords&gt;&lt;Keywords&gt;agriculture&lt;/Keywords&gt;&lt;Keywords&gt;ENVIRONMENT&lt;/Keywords&gt;&lt;Keywords&gt;REGION&lt;/Keywords&gt;&lt;Reprint&gt;Not in File&lt;/Reprint&gt;&lt;Start_Page&gt;239&lt;/Start_Page&gt;&lt;End_Page&gt;251&lt;/End_Page&gt;&lt;Periodical&gt;Journal of Environmental Management&lt;/Periodical&gt;&lt;Volume&gt;57&lt;/Volume&gt;&lt;Issue&gt;4&lt;/Issue&gt;&lt;ZZ_JournalFull&gt;&lt;f name="System"&gt;Journal of Environmental Management&lt;/f&gt;&lt;/ZZ_JournalFull&gt;&lt;ZZ_WorkformID&gt;1&lt;/ZZ_WorkformID&gt;&lt;/MDL&gt;&lt;/Cite&gt;&lt;Cite&gt;&lt;Author&gt;Pheloung&lt;/Author&gt;&lt;Year&gt;2001&lt;/Year&gt;&lt;RecNum&gt;7987&lt;/RecNum&gt;&lt;IDText&gt;Weed risk assessment for plant introductions to Australia&lt;/IDText&gt;&lt;MDL Ref_Type="Book Chapter"&gt;&lt;Ref_Type&gt;Book Chapter&lt;/Ref_Type&gt;&lt;Ref_ID&gt;7987&lt;/Ref_ID&gt;&lt;Title_Primary&gt;Weed risk assessment for plant introductions to Australia&lt;/Title_Primary&gt;&lt;Authors_Primary&gt;Pheloung,P.C.&lt;/Authors_Primary&gt;&lt;Date_Primary&gt;2001&lt;/Date_Primary&gt;&lt;Keywords&gt;of&lt;/Keywords&gt;&lt;Keywords&gt;PLANTS&lt;/Keywords&gt;&lt;Keywords&gt;plant&lt;/Keywords&gt;&lt;Keywords&gt;AUSTRALIA&lt;/Keywords&gt;&lt;Keywords&gt;weed&lt;/Keywords&gt;&lt;Keywords&gt;risk&lt;/Keywords&gt;&lt;Keywords&gt;risk assessment&lt;/Keywords&gt;&lt;Reprint&gt;In File&lt;/Reprint&gt;&lt;Start_Page&gt;83&lt;/Start_Page&gt;&lt;End_Page&gt;92&lt;/End_Page&gt;&lt;Title_Secondary&gt;Weed Risk Assessment&lt;/Title_Secondary&gt;&lt;Authors_Secondary&gt;Groves,R.H&lt;/Authors_Secondary&gt;&lt;Authors_Secondary&gt;Panetta,F.D.&lt;/Authors_Secondary&gt;&lt;Authors_Secondary&gt;Virtue,J.G.&lt;/Authors_Secondary&gt;&lt;Issue&gt;7&lt;/Issue&gt;&lt;Pub_Place&gt;Melbourne&lt;/Pub_Place&gt;&lt;Publisher&gt;CSIRO Publishing&lt;/Publisher&gt;&lt;ZZ_WorkformID&gt;3&lt;/ZZ_WorkformID&gt;&lt;/MDL&gt;&lt;/Cite&gt;&lt;/Refman&gt;</w:instrText>
      </w:r>
      <w:r w:rsidRPr="00DD6E00">
        <w:fldChar w:fldCharType="separate"/>
      </w:r>
      <w:r w:rsidRPr="00DD6E00">
        <w:t>(Panetta 1993; Pheloung et al. 1999; Pheloung 2001)</w:t>
      </w:r>
      <w:r w:rsidRPr="00DD6E00">
        <w:fldChar w:fldCharType="end"/>
      </w:r>
      <w:r w:rsidRPr="00DD6E00">
        <w:t>. The chance of weediness is increased by repeated intentional introductions of plants outside their natural geographic range that increase the opportunity for the plants to establish and spread into new environments (</w:t>
      </w:r>
      <w:proofErr w:type="spellStart"/>
      <w:r w:rsidRPr="00DD6E00">
        <w:t>eg</w:t>
      </w:r>
      <w:proofErr w:type="spellEnd"/>
      <w:r w:rsidRPr="00DD6E00">
        <w:t xml:space="preserve"> escapes of commonly used garden plants) </w:t>
      </w:r>
      <w:r w:rsidRPr="00DD6E00">
        <w:fldChar w:fldCharType="begin"/>
      </w:r>
      <w:r w:rsidRPr="00DD6E00">
        <w:instrText xml:space="preserve"> ADDIN REFMGR.CITE &lt;Refman&gt;&lt;Cite&gt;&lt;Author&gt;Groves&lt;/Author&gt;&lt;Year&gt;2005&lt;/Year&gt;&lt;RecNum&gt;7934&lt;/RecNum&gt;&lt;IDText&gt;Jumping the garden fence: Invasive garden plants in Australia and their environmental and agricultural impacts.&lt;/IDText&gt;&lt;MDL Ref_Type="Report"&gt;&lt;Ref_Type&gt;Report&lt;/Ref_Type&gt;&lt;Ref_ID&gt;7934&lt;/Ref_ID&gt;&lt;Title_Primary&gt;Jumping the garden fence: Invasive garden plants in Australia and their environmental and agricultural impacts.&lt;/Title_Primary&gt;&lt;Authors_Primary&gt;Groves,R.H&lt;/Authors_Primary&gt;&lt;Authors_Primary&gt;Boden,R.&lt;/Authors_Primary&gt;&lt;Authors_Primary&gt;Lonsdale,W.M.&lt;/Authors_Primary&gt;&lt;Date_Primary&gt;2005&lt;/Date_Primary&gt;&lt;Keywords&gt;PLANTS&lt;/Keywords&gt;&lt;Keywords&gt;plant&lt;/Keywords&gt;&lt;Keywords&gt;AUSTRALIA&lt;/Keywords&gt;&lt;Keywords&gt;agricultural&lt;/Keywords&gt;&lt;Reprint&gt;In File&lt;/Reprint&gt;&lt;Volume&gt;CSIRO Report prepared for WWF Australia&lt;/Volume&gt;&lt;Publisher&gt;WWF-Australia&lt;/Publisher&gt;&lt;ZZ_WorkformID&gt;24&lt;/ZZ_WorkformID&gt;&lt;/MDL&gt;&lt;/Cite&gt;&lt;Cite&gt;&lt;Author&gt;Mulvaney&lt;/Author&gt;&lt;Year&gt;2001&lt;/Year&gt;&lt;RecNum&gt;7986&lt;/RecNum&gt;&lt;IDText&gt;The effect of introduction pressure on the naturalization of ornamental woody plants in south-eastern Australia&lt;/IDText&gt;&lt;MDL Ref_Type="Book Chapter"&gt;&lt;Ref_Type&gt;Book Chapter&lt;/Ref_Type&gt;&lt;Ref_ID&gt;7986&lt;/Ref_ID&gt;&lt;Title_Primary&gt;The effect of introduction pressure on the naturalization of ornamental woody plants in south-eastern Australia&lt;/Title_Primary&gt;&lt;Authors_Primary&gt;Mulvaney,M.&lt;/Authors_Primary&gt;&lt;Date_Primary&gt;2001&lt;/Date_Primary&gt;&lt;Keywords&gt;of&lt;/Keywords&gt;&lt;Keywords&gt;PLANTS&lt;/Keywords&gt;&lt;Keywords&gt;plant&lt;/Keywords&gt;&lt;Keywords&gt;AUSTRALIA&lt;/Keywords&gt;&lt;Keywords&gt;weed&lt;/Keywords&gt;&lt;Keywords&gt;risk&lt;/Keywords&gt;&lt;Keywords&gt;risk assessment&lt;/Keywords&gt;&lt;Reprint&gt;In File&lt;/Reprint&gt;&lt;Start_Page&gt;186&lt;/Start_Page&gt;&lt;End_Page&gt;193&lt;/End_Page&gt;&lt;Title_Secondary&gt;Weed Risk Assessment&lt;/Title_Secondary&gt;&lt;Authors_Secondary&gt;Groves,R.H&lt;/Authors_Secondary&gt;&lt;Authors_Secondary&gt;Panetta,F.D.&lt;/Authors_Secondary&gt;&lt;Authors_Secondary&gt;Virtue,J.G.&lt;/Authors_Secondary&gt;&lt;Issue&gt;15&lt;/Issue&gt;&lt;Pub_Place&gt;Melbourne&lt;/Pub_Place&gt;&lt;Publisher&gt;CSIRO Publishing&lt;/Publisher&gt;&lt;ZZ_WorkformID&gt;3&lt;/ZZ_WorkformID&gt;&lt;/MDL&gt;&lt;/Cite&gt;&lt;/Refman&gt;</w:instrText>
      </w:r>
      <w:r w:rsidRPr="00DD6E00">
        <w:fldChar w:fldCharType="separate"/>
      </w:r>
      <w:r w:rsidRPr="00DD6E00">
        <w:t>(Mulvaney 2001; Groves et al. 2005)</w:t>
      </w:r>
      <w:r w:rsidRPr="00DD6E00">
        <w:fldChar w:fldCharType="end"/>
      </w:r>
      <w:r w:rsidRPr="00DD6E00">
        <w:t>.</w:t>
      </w:r>
    </w:p>
    <w:p w:rsidR="00901D2A" w:rsidRPr="00DD6E00" w:rsidRDefault="00901D2A" w:rsidP="00901D2A">
      <w:pPr>
        <w:pStyle w:val="Paragraph"/>
        <w:numPr>
          <w:ilvl w:val="0"/>
          <w:numId w:val="0"/>
        </w:numPr>
      </w:pPr>
      <w:r>
        <w:rPr>
          <w:snapToGrid w:val="0"/>
        </w:rPr>
        <w:t xml:space="preserve">269. </w:t>
      </w:r>
      <w:r w:rsidRPr="00DD6E00">
        <w:rPr>
          <w:snapToGrid w:val="0"/>
        </w:rPr>
        <w:t>Negative characteristics of weeds may include spread and persistence, competitiveness,</w:t>
      </w:r>
      <w:r w:rsidRPr="00DD6E00">
        <w:t xml:space="preserve"> rambling or climbing growth, toxicity, production of spines, thorns or burrs, or parasitism. In addition, the spread and persistence of weeds is a measure of their potential invasiveness, which may give rise to negative environmental impacts such as:</w:t>
      </w:r>
    </w:p>
    <w:p w:rsidR="00901D2A" w:rsidRPr="00DD6E00" w:rsidRDefault="00901D2A" w:rsidP="00901D2A">
      <w:pPr>
        <w:pStyle w:val="dot"/>
      </w:pPr>
      <w:r w:rsidRPr="00DD6E00">
        <w:t>reduced biodiversity (including genetic, species and ecosystem diversity) that results from lower abundance of desirable species, reduced species richness, or undesirable changes in species composition</w:t>
      </w:r>
    </w:p>
    <w:p w:rsidR="00901D2A" w:rsidRPr="00DD6E00" w:rsidRDefault="00901D2A" w:rsidP="00901D2A">
      <w:pPr>
        <w:pStyle w:val="dot"/>
      </w:pPr>
      <w:r w:rsidRPr="00DD6E00">
        <w:t>interference with the intended use of the land they occupy</w:t>
      </w:r>
    </w:p>
    <w:p w:rsidR="00901D2A" w:rsidRPr="00DD6E00" w:rsidRDefault="00901D2A" w:rsidP="00901D2A">
      <w:pPr>
        <w:pStyle w:val="dot"/>
      </w:pPr>
      <w:proofErr w:type="gramStart"/>
      <w:r w:rsidRPr="00DD6E00">
        <w:t>degradation</w:t>
      </w:r>
      <w:proofErr w:type="gramEnd"/>
      <w:r w:rsidRPr="00DD6E00">
        <w:t xml:space="preserve"> of landscape/ecosystems, such as altered water or nutrient availability.</w:t>
      </w:r>
    </w:p>
    <w:p w:rsidR="00901D2A" w:rsidRPr="00DD6E00" w:rsidRDefault="00901D2A" w:rsidP="00901D2A">
      <w:pPr>
        <w:pStyle w:val="Paragraph"/>
        <w:numPr>
          <w:ilvl w:val="0"/>
          <w:numId w:val="0"/>
        </w:numPr>
      </w:pPr>
      <w:r>
        <w:t xml:space="preserve">270. </w:t>
      </w:r>
      <w:r w:rsidRPr="00DD6E00">
        <w:t xml:space="preserve">Complex interactions between a plant and its environment (including availability of water, nutrients and light) determine the degree to which that plant can spread and persist in the environment. A number of measurable properties of plants that may influence spread and persistence or competitiveness </w:t>
      </w:r>
      <w:proofErr w:type="gramStart"/>
      <w:r w:rsidRPr="00DD6E00">
        <w:t>are listed</w:t>
      </w:r>
      <w:proofErr w:type="gramEnd"/>
      <w:r w:rsidRPr="00DD6E00">
        <w:t xml:space="preserve"> below:</w:t>
      </w:r>
    </w:p>
    <w:p w:rsidR="00901D2A" w:rsidRPr="00DD6E00" w:rsidRDefault="00901D2A" w:rsidP="00901D2A">
      <w:pPr>
        <w:pStyle w:val="dot"/>
      </w:pPr>
      <w:r w:rsidRPr="00DD6E00">
        <w:t>germination, survival and reproduction under a wider range of environmental conditions</w:t>
      </w:r>
    </w:p>
    <w:p w:rsidR="00901D2A" w:rsidRPr="00DD6E00" w:rsidRDefault="00901D2A" w:rsidP="00901D2A">
      <w:pPr>
        <w:pStyle w:val="dot"/>
      </w:pPr>
      <w:r w:rsidRPr="00DD6E00">
        <w:t>rates of seedling growth</w:t>
      </w:r>
    </w:p>
    <w:p w:rsidR="00901D2A" w:rsidRPr="00DD6E00" w:rsidRDefault="00901D2A" w:rsidP="00901D2A">
      <w:pPr>
        <w:pStyle w:val="dot"/>
      </w:pPr>
      <w:r w:rsidRPr="00DD6E00">
        <w:t>rates of growth to reproductive stage</w:t>
      </w:r>
    </w:p>
    <w:p w:rsidR="00901D2A" w:rsidRPr="00DD6E00" w:rsidRDefault="00901D2A" w:rsidP="00901D2A">
      <w:pPr>
        <w:pStyle w:val="dot"/>
      </w:pPr>
      <w:r w:rsidRPr="00DD6E00">
        <w:t>degree of self-pollination</w:t>
      </w:r>
    </w:p>
    <w:p w:rsidR="00901D2A" w:rsidRPr="00DD6E00" w:rsidRDefault="00901D2A" w:rsidP="00901D2A">
      <w:pPr>
        <w:pStyle w:val="dot"/>
      </w:pPr>
      <w:r w:rsidRPr="00DD6E00">
        <w:t>use of non-specialist pollinators or wind when out-crossing</w:t>
      </w:r>
    </w:p>
    <w:p w:rsidR="00901D2A" w:rsidRPr="00DD6E00" w:rsidRDefault="00901D2A" w:rsidP="00901D2A">
      <w:pPr>
        <w:pStyle w:val="dot"/>
      </w:pPr>
      <w:r w:rsidRPr="00DD6E00">
        <w:t>period of seed production</w:t>
      </w:r>
    </w:p>
    <w:p w:rsidR="00901D2A" w:rsidRPr="00DD6E00" w:rsidRDefault="00901D2A" w:rsidP="00901D2A">
      <w:pPr>
        <w:pStyle w:val="dot"/>
      </w:pPr>
      <w:r w:rsidRPr="00DD6E00">
        <w:t>seed output</w:t>
      </w:r>
    </w:p>
    <w:p w:rsidR="00901D2A" w:rsidRPr="00DD6E00" w:rsidRDefault="00901D2A" w:rsidP="00901D2A">
      <w:pPr>
        <w:pStyle w:val="dot"/>
      </w:pPr>
      <w:r w:rsidRPr="00DD6E00">
        <w:t>degree of seed dispersal</w:t>
      </w:r>
    </w:p>
    <w:p w:rsidR="00901D2A" w:rsidRPr="00DD6E00" w:rsidRDefault="00901D2A" w:rsidP="00901D2A">
      <w:pPr>
        <w:pStyle w:val="dot"/>
      </w:pPr>
      <w:r w:rsidRPr="00DD6E00">
        <w:t>longevity of seed and degree of dormancy</w:t>
      </w:r>
    </w:p>
    <w:p w:rsidR="00901D2A" w:rsidRPr="00DD6E00" w:rsidRDefault="00901D2A" w:rsidP="00901D2A">
      <w:pPr>
        <w:pStyle w:val="dot"/>
      </w:pPr>
      <w:proofErr w:type="spellStart"/>
      <w:r w:rsidRPr="00DD6E00">
        <w:t>allelopathy</w:t>
      </w:r>
      <w:proofErr w:type="spellEnd"/>
      <w:r w:rsidRPr="00DD6E00">
        <w:t xml:space="preserve"> (effect on the germination and/or growth of neighbouring plants through chemical exudates)</w:t>
      </w:r>
    </w:p>
    <w:p w:rsidR="00901D2A" w:rsidRPr="00DD6E00" w:rsidRDefault="00901D2A" w:rsidP="00901D2A">
      <w:pPr>
        <w:pStyle w:val="dot"/>
      </w:pPr>
      <w:proofErr w:type="gramStart"/>
      <w:r w:rsidRPr="00DD6E00">
        <w:t>resistance</w:t>
      </w:r>
      <w:proofErr w:type="gramEnd"/>
      <w:r w:rsidRPr="00DD6E00">
        <w:t xml:space="preserve"> to pests or pathogens.</w:t>
      </w:r>
    </w:p>
    <w:p w:rsidR="00901D2A" w:rsidRPr="00DD6E00" w:rsidRDefault="00901D2A" w:rsidP="00901D2A">
      <w:pPr>
        <w:pStyle w:val="Paragraph"/>
        <w:numPr>
          <w:ilvl w:val="0"/>
          <w:numId w:val="0"/>
        </w:numPr>
      </w:pPr>
      <w:r>
        <w:t xml:space="preserve">271. </w:t>
      </w:r>
      <w:r w:rsidRPr="00DD6E00">
        <w:t xml:space="preserve">In the risk assessment, consideration is given to characteristics that may be expected to be altered </w:t>
      </w:r>
      <w:proofErr w:type="gramStart"/>
      <w:r w:rsidRPr="00DD6E00">
        <w:t>as a result</w:t>
      </w:r>
      <w:proofErr w:type="gramEnd"/>
      <w:r w:rsidRPr="00DD6E00">
        <w:t xml:space="preserve"> of the genetic modification and that may increase the spread and persistence of the GMO, or of sexually compatible relatives that may receive the introduced gene. Alterations in these characteristics may indicate potential for weediness.</w:t>
      </w:r>
    </w:p>
    <w:p w:rsidR="00901D2A" w:rsidRPr="00DD6E00" w:rsidRDefault="00901D2A" w:rsidP="00901D2A">
      <w:pPr>
        <w:pStyle w:val="Paragraph"/>
        <w:numPr>
          <w:ilvl w:val="0"/>
          <w:numId w:val="0"/>
        </w:numPr>
      </w:pPr>
      <w:r>
        <w:t xml:space="preserve">272. </w:t>
      </w:r>
      <w:r w:rsidRPr="00DD6E00">
        <w:t xml:space="preserve">The GM cotton proposed for release expresses one protein </w:t>
      </w:r>
      <w:proofErr w:type="gramStart"/>
      <w:r w:rsidRPr="00DD6E00">
        <w:t>as a result</w:t>
      </w:r>
      <w:proofErr w:type="gramEnd"/>
      <w:r w:rsidRPr="00DD6E00">
        <w:t xml:space="preserve"> of the genetic modification. Events that may give rise to weediness </w:t>
      </w:r>
      <w:proofErr w:type="gramStart"/>
      <w:r w:rsidRPr="00DD6E00">
        <w:t>were considered</w:t>
      </w:r>
      <w:proofErr w:type="gramEnd"/>
      <w:r w:rsidRPr="00DD6E00">
        <w:t xml:space="preserve"> in Chapter 2. </w:t>
      </w:r>
    </w:p>
    <w:p w:rsidR="00901D2A" w:rsidRPr="00DD6E00" w:rsidRDefault="00901D2A" w:rsidP="00901D2A">
      <w:pPr>
        <w:pStyle w:val="Heading2"/>
        <w:tabs>
          <w:tab w:val="clear" w:pos="1418"/>
          <w:tab w:val="left" w:pos="1701"/>
        </w:tabs>
        <w:ind w:left="1701" w:hanging="1701"/>
      </w:pPr>
      <w:bookmarkStart w:id="379" w:name="_Toc121209943"/>
      <w:bookmarkStart w:id="380" w:name="_Toc135718570"/>
      <w:bookmarkStart w:id="381" w:name="_Toc136159944"/>
      <w:bookmarkStart w:id="382" w:name="_Toc136343770"/>
      <w:bookmarkStart w:id="383" w:name="_Toc141236892"/>
      <w:bookmarkStart w:id="384" w:name="_Toc142807945"/>
      <w:bookmarkStart w:id="385" w:name="_Toc417387697"/>
      <w:r>
        <w:t xml:space="preserve">Section 2 </w:t>
      </w:r>
      <w:r w:rsidRPr="00DD6E00">
        <w:t>Consequence and likelihood assessments</w:t>
      </w:r>
      <w:bookmarkEnd w:id="379"/>
      <w:bookmarkEnd w:id="380"/>
      <w:bookmarkEnd w:id="381"/>
      <w:bookmarkEnd w:id="382"/>
      <w:bookmarkEnd w:id="383"/>
      <w:bookmarkEnd w:id="384"/>
      <w:bookmarkEnd w:id="385"/>
    </w:p>
    <w:p w:rsidR="00901D2A" w:rsidRPr="00DD6E00" w:rsidRDefault="00901D2A" w:rsidP="00901D2A">
      <w:pPr>
        <w:pStyle w:val="Paragraph"/>
        <w:numPr>
          <w:ilvl w:val="0"/>
          <w:numId w:val="0"/>
        </w:numPr>
      </w:pPr>
      <w:r>
        <w:t xml:space="preserve">273. </w:t>
      </w:r>
      <w:r w:rsidRPr="00DD6E00">
        <w:t xml:space="preserve">Consideration </w:t>
      </w:r>
      <w:proofErr w:type="gramStart"/>
      <w:r w:rsidRPr="00DD6E00">
        <w:t>is given</w:t>
      </w:r>
      <w:proofErr w:type="gramEnd"/>
      <w:r w:rsidRPr="00DD6E00">
        <w:t xml:space="preserve"> to the three events identified in Chapter 2 (Hazard identification) that may give rise to weediness (Event numbers 1-3). For each event the level of risk is estimated from assessments of the seriousness of harm (</w:t>
      </w:r>
      <w:r w:rsidRPr="00DD6E00">
        <w:rPr>
          <w:b/>
          <w:bCs/>
        </w:rPr>
        <w:t>consequence</w:t>
      </w:r>
      <w:r w:rsidRPr="00DD6E00">
        <w:t>—ranging from marginal to major) and the chance of harm (</w:t>
      </w:r>
      <w:r w:rsidRPr="00DD6E00">
        <w:rPr>
          <w:b/>
          <w:bCs/>
        </w:rPr>
        <w:t>likelihood</w:t>
      </w:r>
      <w:r w:rsidRPr="00DD6E00">
        <w:t>—ranging from highly unlikely to highly likely).</w:t>
      </w:r>
    </w:p>
    <w:p w:rsidR="00901D2A" w:rsidRPr="00DD6E00" w:rsidRDefault="00901D2A" w:rsidP="00901D2A">
      <w:pPr>
        <w:pStyle w:val="Paragraph"/>
        <w:numPr>
          <w:ilvl w:val="0"/>
          <w:numId w:val="0"/>
        </w:numPr>
      </w:pPr>
      <w:r>
        <w:t xml:space="preserve">274. </w:t>
      </w:r>
      <w:r w:rsidRPr="00DD6E00">
        <w:t xml:space="preserve">The Regulator can only consider risks posed by, or resulting from, gene technology. For this reason, the level of risk from the proposed dealings with the GMO </w:t>
      </w:r>
      <w:proofErr w:type="gramStart"/>
      <w:r w:rsidRPr="00DD6E00">
        <w:t>is considered</w:t>
      </w:r>
      <w:proofErr w:type="gramEnd"/>
      <w:r w:rsidRPr="00DD6E00">
        <w:t xml:space="preserve"> relative to the baselines of weediness of the non-GM parent and the environment in which the GM cotton plants are proposed for release. Therefore, widespread planting in both the current </w:t>
      </w:r>
      <w:proofErr w:type="gramStart"/>
      <w:r w:rsidRPr="00DD6E00">
        <w:t>cotton growing</w:t>
      </w:r>
      <w:proofErr w:type="gramEnd"/>
      <w:r w:rsidRPr="00DD6E00">
        <w:t xml:space="preserve"> regions in NSW and QLD as well as in potential future cotton growing regions is considered, along with the distribution of other commercially approved GM cotton lines, when assessing the risks posed by the proposed commercial release of Liberty Link</w:t>
      </w:r>
      <w:r w:rsidRPr="00DD6E00">
        <w:rPr>
          <w:vertAlign w:val="superscript"/>
        </w:rPr>
        <w:t>®</w:t>
      </w:r>
      <w:r w:rsidRPr="00DD6E00">
        <w:t xml:space="preserve"> Cotton.</w:t>
      </w:r>
    </w:p>
    <w:p w:rsidR="00901D2A" w:rsidRPr="00DD6E00" w:rsidRDefault="00901D2A" w:rsidP="00901D2A">
      <w:pPr>
        <w:pStyle w:val="Heading3"/>
      </w:pPr>
      <w:bookmarkStart w:id="386" w:name="_Toc109207400"/>
      <w:bookmarkStart w:id="387" w:name="_Toc121209944"/>
      <w:bookmarkStart w:id="388" w:name="_Toc135718571"/>
      <w:bookmarkStart w:id="389" w:name="_Toc136159945"/>
      <w:bookmarkStart w:id="390" w:name="_Toc136343771"/>
      <w:bookmarkStart w:id="391" w:name="_Toc141236893"/>
      <w:bookmarkStart w:id="392" w:name="_Toc142807946"/>
      <w:bookmarkStart w:id="393" w:name="_Toc417387698"/>
      <w:r w:rsidRPr="00DD6E00">
        <w:t>2.1</w:t>
      </w:r>
      <w:r>
        <w:t xml:space="preserve"> </w:t>
      </w:r>
      <w:r w:rsidRPr="00DD6E00">
        <w:t>Weediness of non-GM cotton</w:t>
      </w:r>
      <w:bookmarkEnd w:id="386"/>
      <w:bookmarkEnd w:id="387"/>
      <w:bookmarkEnd w:id="388"/>
      <w:bookmarkEnd w:id="389"/>
      <w:bookmarkEnd w:id="390"/>
      <w:bookmarkEnd w:id="391"/>
      <w:bookmarkEnd w:id="392"/>
      <w:bookmarkEnd w:id="393"/>
    </w:p>
    <w:p w:rsidR="00901D2A" w:rsidRPr="00DD6E00" w:rsidRDefault="00901D2A" w:rsidP="00901D2A">
      <w:pPr>
        <w:pStyle w:val="Paragraph"/>
        <w:numPr>
          <w:ilvl w:val="0"/>
          <w:numId w:val="0"/>
        </w:numPr>
      </w:pPr>
      <w:r>
        <w:t xml:space="preserve">275. </w:t>
      </w:r>
      <w:r w:rsidRPr="00DD6E00">
        <w:t xml:space="preserve">Information on non-GM cotton is included here to establish a baseline for comparison with the GM cotton </w:t>
      </w:r>
      <w:proofErr w:type="gramStart"/>
      <w:r w:rsidRPr="00DD6E00">
        <w:t>being considered</w:t>
      </w:r>
      <w:proofErr w:type="gramEnd"/>
      <w:r w:rsidRPr="00DD6E00">
        <w:t xml:space="preserve"> in this risk assessment. Attributes of non-GM cotton associated with potential weediness are discussed in the document </w:t>
      </w:r>
      <w:r w:rsidRPr="00DD6E00">
        <w:rPr>
          <w:i/>
          <w:iCs/>
        </w:rPr>
        <w:t>The Biology and Ecology of Cotton (</w:t>
      </w:r>
      <w:proofErr w:type="spellStart"/>
      <w:r w:rsidRPr="00DD6E00">
        <w:t>Gossypium</w:t>
      </w:r>
      <w:proofErr w:type="spellEnd"/>
      <w:r w:rsidRPr="00DD6E00">
        <w:t xml:space="preserve"> </w:t>
      </w:r>
      <w:proofErr w:type="spellStart"/>
      <w:r w:rsidRPr="00DD6E00">
        <w:t>hirsutum</w:t>
      </w:r>
      <w:proofErr w:type="spellEnd"/>
      <w:r w:rsidRPr="00DD6E00">
        <w:rPr>
          <w:i/>
          <w:iCs/>
        </w:rPr>
        <w:t>)</w:t>
      </w:r>
      <w:r w:rsidRPr="00DD6E00">
        <w:t xml:space="preserve"> </w:t>
      </w:r>
      <w:r w:rsidRPr="00DD6E00">
        <w:rPr>
          <w:i/>
          <w:iCs/>
        </w:rPr>
        <w:t>in Australia</w:t>
      </w:r>
      <w:r w:rsidRPr="00DD6E00">
        <w:t xml:space="preserve">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This document concludes that non-GM cotton is not a serious weed in Australia, because abiotic and biotic factors including temperature, soil moisture, nutrient levels and roadside management practices limit the establishment and/or persistence of cotton outside of agricultural and other disturbed environments. Additional limiting abiotic and biotic factors that determine whether cotton will persist in the environment include frost, short summer seasons, soil type, fire, competition from other plants, herbivory (insects and other animals), and physical destruction such as trampling (</w:t>
      </w:r>
      <w:proofErr w:type="spellStart"/>
      <w:r w:rsidRPr="00DD6E00">
        <w:t>Eastick</w:t>
      </w:r>
      <w:proofErr w:type="spellEnd"/>
      <w:r w:rsidRPr="00DD6E00">
        <w:t xml:space="preserve"> 2002, Farrell and Roberts 2002). The relative impact of each of these factors is dependent on whether the cotton plants are in coastal or inlands areas, as well as whether they are in northern or southern areas of Australia. For example, frost is a major limiting factor in southern areas of Australia, whereas the reliable availability of water is a limiting factor in most areas of Australia.</w:t>
      </w:r>
    </w:p>
    <w:p w:rsidR="00901D2A" w:rsidRPr="00DD6E00" w:rsidRDefault="00901D2A" w:rsidP="00901D2A">
      <w:pPr>
        <w:pStyle w:val="Paragraph"/>
        <w:numPr>
          <w:ilvl w:val="0"/>
          <w:numId w:val="0"/>
        </w:numPr>
      </w:pPr>
      <w:r>
        <w:t xml:space="preserve">276. </w:t>
      </w:r>
      <w:r w:rsidRPr="00DD6E00">
        <w:t xml:space="preserve">Small, persistent cotton populations </w:t>
      </w:r>
      <w:proofErr w:type="gramStart"/>
      <w:r w:rsidRPr="00DD6E00">
        <w:t>have been observed</w:t>
      </w:r>
      <w:proofErr w:type="gramEnd"/>
      <w:r w:rsidRPr="00DD6E00">
        <w:t xml:space="preserve">, mainly in northern Australia. It </w:t>
      </w:r>
      <w:proofErr w:type="gramStart"/>
      <w:r w:rsidRPr="00DD6E00">
        <w:t>has been noted</w:t>
      </w:r>
      <w:proofErr w:type="gramEnd"/>
      <w:r w:rsidRPr="00DD6E00">
        <w:t xml:space="preserve"> by scientists over many years that the morphology of many of these naturalised cotton populations is distinct from that of the cultivated cotton varieties. When grown in a glasshouse, they tend to have poor architecture and produce small </w:t>
      </w:r>
      <w:proofErr w:type="spellStart"/>
      <w:r w:rsidRPr="00DD6E00">
        <w:t>bolls</w:t>
      </w:r>
      <w:proofErr w:type="spellEnd"/>
      <w:r w:rsidRPr="00DD6E00">
        <w:t xml:space="preserve"> and seed with sparse, grey lint. They also produce mainly tufted rather than fuzzy seeds, which is a strong indication that they are not derived from modern </w:t>
      </w:r>
      <w:proofErr w:type="gramStart"/>
      <w:r w:rsidRPr="00DD6E00">
        <w:t>cultivars which</w:t>
      </w:r>
      <w:proofErr w:type="gramEnd"/>
      <w:r w:rsidRPr="00DD6E00">
        <w:t xml:space="preserve"> are all fuzzy seeded cotton plants (Curt Brubaker and Lyn Craven, CSIRO, pers. comm.).</w:t>
      </w:r>
    </w:p>
    <w:p w:rsidR="00901D2A" w:rsidRPr="00DD6E00" w:rsidRDefault="00901D2A" w:rsidP="00901D2A">
      <w:pPr>
        <w:pStyle w:val="Paragraph"/>
        <w:numPr>
          <w:ilvl w:val="0"/>
          <w:numId w:val="0"/>
        </w:numPr>
      </w:pPr>
      <w:r>
        <w:t xml:space="preserve">277. </w:t>
      </w:r>
      <w:r w:rsidRPr="00DD6E00">
        <w:t xml:space="preserve">Tufted seeded cotton plants </w:t>
      </w:r>
      <w:proofErr w:type="gramStart"/>
      <w:r w:rsidRPr="00DD6E00">
        <w:t>were originally used</w:t>
      </w:r>
      <w:proofErr w:type="gramEnd"/>
      <w:r w:rsidRPr="00DD6E00">
        <w:t xml:space="preserve"> when hand </w:t>
      </w:r>
      <w:proofErr w:type="spellStart"/>
      <w:r w:rsidRPr="00DD6E00">
        <w:t>delinting</w:t>
      </w:r>
      <w:proofErr w:type="spellEnd"/>
      <w:r w:rsidRPr="00DD6E00">
        <w:t xml:space="preserve"> was required, before the advent of mechanical saw gins in the late 18th century. Tufted seeded cotton plants </w:t>
      </w:r>
      <w:proofErr w:type="gramStart"/>
      <w:r w:rsidRPr="00DD6E00">
        <w:t>were subsequently replaced</w:t>
      </w:r>
      <w:proofErr w:type="gramEnd"/>
      <w:r w:rsidRPr="00DD6E00">
        <w:t xml:space="preserve"> by fuzzy seeded varieties with better lint characteristics and disease resistance. It seems likely, therefore, that many naturalised cotton populations result from attempts in the early 19th century to establish cotton industries in northern Queensland and the Northern Territory (Curt Brubaker and Lyn Craven, CSIRO, pers. comm.).</w:t>
      </w:r>
    </w:p>
    <w:p w:rsidR="00901D2A" w:rsidRPr="00DD6E00" w:rsidRDefault="00901D2A" w:rsidP="00901D2A">
      <w:pPr>
        <w:pStyle w:val="Paragraph"/>
        <w:numPr>
          <w:ilvl w:val="0"/>
          <w:numId w:val="0"/>
        </w:numPr>
      </w:pPr>
      <w:r>
        <w:t xml:space="preserve">278. </w:t>
      </w:r>
      <w:r w:rsidRPr="00DD6E00">
        <w:t xml:space="preserve">A small number of other cotton plants appear to be of more recent origin </w:t>
      </w:r>
      <w:r w:rsidRPr="00DD6E00">
        <w:fldChar w:fldCharType="begin"/>
      </w:r>
      <w:r w:rsidRPr="00DD6E00">
        <w:instrText xml:space="preserve"> ADDIN REFMGR.CITE &lt;Refman&gt;&lt;Cite&gt;&lt;Author&gt;Eastick&lt;/Author&gt;&lt;Year&gt;2002&lt;/Year&gt;&lt;RecNum&gt;3105&lt;/RecNum&gt;&lt;IDText&gt;Evaluation of the potential weediness of transgenic cotton in northern Australia&lt;/IDText&gt;&lt;Prefix&gt;eg &lt;/Prefix&gt;&lt;MDL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File&lt;/Reprint&gt;&lt;Start_Page&gt;1&lt;/Start_Page&gt;&lt;End_Page&gt;177&lt;/End_Page&gt;&lt;Volume&gt;Technical Bulletin no. 305&lt;/Volume&gt;&lt;Pub_Place&gt;Australia&lt;/Pub_Place&gt;&lt;Publisher&gt;Northern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2002.pdf&lt;/u&gt;&lt;/Web_URL_Link1&gt;&lt;ZZ_WorkformID&gt;24&lt;/ZZ_WorkformID&gt;&lt;/MDL&gt;&lt;/Cite&gt;&lt;/Refman&gt;</w:instrText>
      </w:r>
      <w:r w:rsidRPr="00DD6E00">
        <w:fldChar w:fldCharType="separate"/>
      </w:r>
      <w:r w:rsidRPr="00DD6E00">
        <w:t>(eg Eastick 2002)</w:t>
      </w:r>
      <w:r w:rsidRPr="00DD6E00">
        <w:fldChar w:fldCharType="end"/>
      </w:r>
      <w:r w:rsidRPr="00DD6E00">
        <w:t xml:space="preserve"> but these are confined to areas of disturbed land with at least a seasonal water supply; typical locations are above the high tide mark on beaches and near river banks in northern Australia.</w:t>
      </w:r>
    </w:p>
    <w:p w:rsidR="00901D2A" w:rsidRPr="00DD6E00" w:rsidRDefault="00901D2A" w:rsidP="00901D2A">
      <w:pPr>
        <w:pStyle w:val="Paragraph"/>
        <w:numPr>
          <w:ilvl w:val="0"/>
          <w:numId w:val="0"/>
        </w:numPr>
      </w:pPr>
      <w:r>
        <w:t xml:space="preserve">279. </w:t>
      </w:r>
      <w:r w:rsidRPr="00DD6E00">
        <w:t xml:space="preserve">An important indicator of potential weediness of a particular plant is its history of weediness in any part of the world and its taxonomic relationship to declared weeds </w:t>
      </w:r>
      <w:r w:rsidRPr="00DD6E00">
        <w:fldChar w:fldCharType="begin"/>
      </w:r>
      <w:r w:rsidRPr="00DD6E00">
        <w:instrText xml:space="preserve"> ADDIN REFMGR.CITE &lt;Refman&gt;&lt;Cite&gt;&lt;Author&gt;Bergelson&lt;/Author&gt;&lt;Year&gt;1998&lt;/Year&gt;&lt;RecNum&gt;62&lt;/RecNum&gt;&lt;IDText&gt;Promiscuity in transgenic plants&lt;/IDText&gt;&lt;MDL Ref_Type="Journal"&gt;&lt;Ref_Type&gt;Journal&lt;/Ref_Type&gt;&lt;Ref_ID&gt;62&lt;/Ref_ID&gt;&lt;Title_Primary&gt;Promiscuity in transgenic plants&lt;/Title_Primary&gt;&lt;Authors_Primary&gt;Bergelson,J.&lt;/Authors_Primary&gt;&lt;Authors_Primary&gt;Purrington,C.B.&lt;/Authors_Primary&gt;&lt;Authors_Primary&gt;Wichmann,G.&lt;/Authors_Primary&gt;&lt;Date_Primary&gt;1998=September 3&lt;/Date_Primary&gt;&lt;Keywords&gt;plant&lt;/Keywords&gt;&lt;Keywords&gt;PLANTS&lt;/Keywords&gt;&lt;Keywords&gt;conoladb&lt;/Keywords&gt;&lt;Keywords&gt;Arabidopsis&lt;/Keywords&gt;&lt;Keywords&gt;ARABIDOPSIS-THALIANA&lt;/Keywords&gt;&lt;Keywords&gt;POPULATIONS&lt;/Keywords&gt;&lt;Keywords&gt;POPULATION&lt;/Keywords&gt;&lt;Keywords&gt;resistance&lt;/Keywords&gt;&lt;Keywords&gt;EXPRESSION&lt;/Keywords&gt;&lt;Keywords&gt;Acetolactate Synthase&lt;/Keywords&gt;&lt;Keywords&gt;SYNTHASE&lt;/Keywords&gt;&lt;Keywords&gt;transgenic&lt;/Keywords&gt;&lt;Keywords&gt;transgenic plants&lt;/Keywords&gt;&lt;Keywords&gt;GENE&lt;/Keywords&gt;&lt;Keywords&gt;Kanamycin&lt;/Keywords&gt;&lt;Keywords&gt;LINE&lt;/Keywords&gt;&lt;Keywords&gt;Seeds&lt;/Keywords&gt;&lt;Keywords&gt;seed&lt;/Keywords&gt;&lt;Keywords&gt;SEEDLINGS&lt;/Keywords&gt;&lt;Keywords&gt;seedling&lt;/Keywords&gt;&lt;Keywords&gt;outcrossing&lt;/Keywords&gt;&lt;Keywords&gt;MUTANT&lt;/Keywords&gt;&lt;Keywords&gt;Rates&lt;/Keywords&gt;&lt;Keywords&gt;MECHANISM&lt;/Keywords&gt;&lt;Keywords&gt;ECOLOGY&lt;/Keywords&gt;&lt;Keywords&gt;EVOLUTION&lt;/Keywords&gt;&lt;Reprint&gt;In File&lt;/Reprint&gt;&lt;Start_Page&gt;25&lt;/Start_Page&gt;&lt;Periodical&gt;Nature&lt;/Periodical&gt;&lt;Volume&gt;395&lt;/Volume&gt;&lt;Issue&gt;6697&lt;/Issue&gt;&lt;ISSN_ISBN&gt;0028-0836&lt;/ISSN_ISBN&gt;&lt;Address&gt;Department of Ecology and Evolution, University of Chicago, 1101 East 57th Street, Chicago, Illinois 60637, USA&lt;/Address&gt;&lt;ZZ_JournalFull&gt;&lt;f name="System"&gt;Nature&lt;/f&gt;&lt;/ZZ_JournalFull&gt;&lt;ZZ_WorkformID&gt;1&lt;/ZZ_WorkformID&gt;&lt;/MDL&gt;&lt;/Cite&gt;&lt;Cite&gt;&lt;Author&gt;Panetta&lt;/Author&gt;&lt;Year&gt;1993&lt;/Year&gt;&lt;RecNum&gt;3424&lt;/RecNum&gt;&lt;IDText&gt;A system of assessing proposed plant introductions for weed potential&lt;/IDText&gt;&lt;MDL Ref_Type="Journal"&gt;&lt;Ref_Type&gt;Journal&lt;/Ref_Type&gt;&lt;Ref_ID&gt;3424&lt;/Ref_ID&gt;&lt;Title_Primary&gt;A system of assessing proposed plant introductions for weed potential&lt;/Title_Primary&gt;&lt;Authors_Primary&gt;Panetta,F.D.&lt;/Authors_Primary&gt;&lt;Date_Primary&gt;1993&lt;/Date_Primary&gt;&lt;Keywords&gt;agriculture&lt;/Keywords&gt;&lt;Keywords&gt;AUSTRALIA&lt;/Keywords&gt;&lt;Keywords&gt;classification&lt;/Keywords&gt;&lt;Keywords&gt;ENVIRONMENT&lt;/Keywords&gt;&lt;Keywords&gt;plant&lt;/Keywords&gt;&lt;Keywords&gt;PLANTS&lt;/Keywords&gt;&lt;Keywords&gt;risk&lt;/Keywords&gt;&lt;Keywords&gt;SYSTEM&lt;/Keywords&gt;&lt;Keywords&gt;weed&lt;/Keywords&gt;&lt;Keywords&gt;weeds&lt;/Keywords&gt;&lt;Reprint&gt;Not in File&lt;/Reprint&gt;&lt;Start_Page&gt;10&lt;/Start_Page&gt;&lt;End_Page&gt;14&lt;/End_Page&gt;&lt;Periodical&gt;Plant Protection Quarterly&lt;/Periodical&gt;&lt;Volume&gt;8&lt;/Volume&gt;&lt;Issue&gt;1&lt;/Issue&gt;&lt;ISSN_ISBN&gt;0815-2195&lt;/ISSN_ISBN&gt;&lt;Address&gt;Dep. Lands, GPO Box 1401, Brisbane, QLD 4001, Australia&lt;/Address&gt;&lt;ZZ_JournalFull&gt;&lt;f name="System"&gt;Plant Protection Quarterly&lt;/f&gt;&lt;/ZZ_JournalFull&gt;&lt;ZZ_WorkformID&gt;1&lt;/ZZ_WorkformID&gt;&lt;/MDL&gt;&lt;/Cite&gt;&lt;Cite&gt;&lt;Author&gt;Pheloung&lt;/Author&gt;&lt;Year&gt;1995&lt;/Year&gt;&lt;RecNum&gt;3425&lt;/RecNum&gt;&lt;IDText&gt;Determining the weed potential of new plant introductions in Australia&lt;/IDText&gt;&lt;MDL Ref_Type="Report"&gt;&lt;Ref_Type&gt;Report&lt;/Ref_Type&gt;&lt;Ref_ID&gt;3425&lt;/Ref_ID&gt;&lt;Title_Primary&gt;Determining the weed potential of new plant introductions in Australia&lt;/Title_Primary&gt;&lt;Authors_Primary&gt;Pheloung,P.C.&lt;/Authors_Primary&gt;&lt;Date_Primary&gt;1995&lt;/Date_Primary&gt;&lt;Keywords&gt;AUSTRALIA&lt;/Keywords&gt;&lt;Keywords&gt;plant&lt;/Keywords&gt;&lt;Keywords&gt;weed&lt;/Keywords&gt;&lt;Keywords&gt;risk&lt;/Keywords&gt;&lt;Keywords&gt;risk assessment&lt;/Keywords&gt;&lt;Keywords&gt;SYSTEM&lt;/Keywords&gt;&lt;Keywords&gt;weeds&lt;/Keywords&gt;&lt;Reprint&gt;Not in File&lt;/Reprint&gt;&lt;Pub_Place&gt;Perth, Australia&lt;/Pub_Place&gt;&lt;Publisher&gt;Department of Agriculture&lt;/Publisher&gt;&lt;ZZ_WorkformID&gt;24&lt;/ZZ_WorkformID&gt;&lt;/MDL&gt;&lt;/Cite&gt;&lt;/Refman&gt;</w:instrText>
      </w:r>
      <w:r w:rsidRPr="00DD6E00">
        <w:fldChar w:fldCharType="separate"/>
      </w:r>
      <w:r w:rsidRPr="00DD6E00">
        <w:t>(Bergelson et al. 1998; Panetta 1993; Pheloung 1995)</w:t>
      </w:r>
      <w:r w:rsidRPr="00DD6E00">
        <w:fldChar w:fldCharType="end"/>
      </w:r>
      <w:r w:rsidRPr="00DD6E00">
        <w:t xml:space="preserve">. Cotton </w:t>
      </w:r>
      <w:proofErr w:type="gramStart"/>
      <w:r w:rsidRPr="00DD6E00">
        <w:t>has been grown</w:t>
      </w:r>
      <w:proofErr w:type="gramEnd"/>
      <w:r w:rsidRPr="00DD6E00">
        <w:t xml:space="preserve"> for centuries throughout the world without any reports that it is a serious weed. Likewise, cotton is not considered to be a serious weed in Australia </w:t>
      </w:r>
      <w:r w:rsidRPr="00DD6E00">
        <w:fldChar w:fldCharType="begin"/>
      </w:r>
      <w:r w:rsidRPr="00DD6E00">
        <w:instrText xml:space="preserve"> ADDIN REFMGR.CITE &lt;Refman&gt;&lt;Cite&gt;&lt;Author&gt;Groves&lt;/Author&gt;&lt;Year&gt;2000&lt;/Year&gt;&lt;RecNum&gt;1640&lt;/RecNum&gt;&lt;IDText&gt;The naturalised non-native flora of Australia: its categorisation and threat to native plant biodiversity. Unpublished report to Environment Australia by the CRC for Weed Management Systems.&lt;/IDText&gt;&lt;MDL Ref_Type="Report"&gt;&lt;Ref_Type&gt;Report&lt;/Ref_Type&gt;&lt;Ref_ID&gt;1640&lt;/Ref_ID&gt;&lt;Title_Primary&gt;The naturalised non-native flora of Australia: its categorisation and threat to native plant biodiversity. Unpublished report to Environment Australia by the CRC for Weed Management Systems.&lt;/Title_Primary&gt;&lt;Authors_Primary&gt;Groves,R.H.&lt;/Authors_Primary&gt;&lt;Authors_Primary&gt;Hosking,J.R.&lt;/Authors_Primary&gt;&lt;Authors_Primary&gt;Batianoff,D.A.&lt;/Authors_Primary&gt;&lt;Authors_Primary&gt;Cooke,D.A.&lt;/Authors_Primary&gt;&lt;Authors_Primary&gt;Cowie,I.D.&lt;/Authors_Primary&gt;&lt;Authors_Primary&gt;Keighery,B.J.&lt;/Authors_Primary&gt;&lt;Authors_Primary&gt;Rozefelds,A.C.&lt;/Authors_Primary&gt;&lt;Authors_Primary&gt;Walsh,N.G.&lt;/Authors_Primary&gt;&lt;Date_Primary&gt;2000&lt;/Date_Primary&gt;&lt;Keywords&gt;AUSTRALIA&lt;/Keywords&gt;&lt;Keywords&gt;plant&lt;/Keywords&gt;&lt;Keywords&gt;biodiversity&lt;/Keywords&gt;&lt;Keywords&gt;ENVIRONMENT&lt;/Keywords&gt;&lt;Reprint&gt;In File&lt;/Reprint&gt;&lt;ZZ_WorkformID&gt;24&lt;/ZZ_WorkformID&gt;&lt;/MDL&gt;&lt;/Cite&gt;&lt;Cite&gt;&lt;Author&gt;Groves&lt;/Author&gt;&lt;Year&gt;2002&lt;/Year&gt;&lt;RecNum&gt;2443&lt;/RecNum&gt;&lt;IDText&gt;The naturalised non-native flora of Australia: its categorisation and threat to agricultural ecosystems. Unpublished report to Agriculture, Fisheries and Forestry Australia by the CRC for Weed Management Systems&lt;/IDText&gt;&lt;MDL Ref_Type="Report"&gt;&lt;Ref_Type&gt;Report&lt;/Ref_Type&gt;&lt;Ref_ID&gt;2443&lt;/Ref_ID&gt;&lt;Title_Primary&gt;The naturalised non-native flora of Australia: its categorisation and threat to agricultural ecosystems. Unpublished report to Agriculture, Fisheries and Forestry Australia by the CRC for Weed Management Systems&lt;/Title_Primary&gt;&lt;Authors_Primary&gt;Groves,R.H.&lt;/Authors_Primary&gt;&lt;Authors_Primary&gt;Hosking,J.R.&lt;/Authors_Primary&gt;&lt;Authors_Primary&gt;Cooke,D.A.&lt;/Authors_Primary&gt;&lt;Authors_Primary&gt;Johnson,R.W.&lt;/Authors_Primary&gt;&lt;Authors_Primary&gt;Lepschi,B.J.&lt;/Authors_Primary&gt;&lt;Authors_Primary&gt;Mitchell,A.A.&lt;/Authors_Primary&gt;&lt;Authors_Primary&gt;Moerkerk,M.&lt;/Authors_Primary&gt;&lt;Authors_Primary&gt;Randall,R.P&lt;/Authors_Primary&gt;&lt;Authors_Primary&gt;Rozefelds,A.C.&lt;/Authors_Primary&gt;&lt;Authors_Primary&gt;Waterhouse,B.M.&lt;/Authors_Primary&gt;&lt;Date_Primary&gt;2002&lt;/Date_Primary&gt;&lt;Keywords&gt;AUSTRALIA&lt;/Keywords&gt;&lt;Keywords&gt;Ecosystem&lt;/Keywords&gt;&lt;Keywords&gt;agriculture&lt;/Keywords&gt;&lt;Keywords&gt;weed&lt;/Keywords&gt;&lt;Reprint&gt;In File&lt;/Reprint&gt;&lt;ZZ_WorkformID&gt;24&lt;/ZZ_WorkformID&gt;&lt;/MDL&gt;&lt;/Cite&gt;&lt;Cite&gt;&lt;Author&gt;Groves&lt;/Author&gt;&lt;Year&gt;2003&lt;/Year&gt;&lt;RecNum&gt;5320&lt;/RecNum&gt;&lt;IDText&gt;Weed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File&lt;/Reprint&gt;&lt;Pub_Place&gt;Canberra&lt;/Pub_Place&gt;&lt;Publisher&gt;Bureau of Rural Sciences&lt;/Publisher&gt;&lt;ISSN_ISBN&gt;0 642 47534 2&lt;/ISSN_ISBN&gt;&lt;ZZ_WorkformID&gt;2&lt;/ZZ_WorkformID&gt;&lt;/MDL&gt;&lt;/Cite&gt;&lt;/Refman&gt;</w:instrText>
      </w:r>
      <w:r w:rsidRPr="00DD6E00">
        <w:fldChar w:fldCharType="separate"/>
      </w:r>
      <w:r w:rsidRPr="00DD6E00">
        <w:t>(Groves et al. 2000; Groves et al. 2002; Groves et al. 2003)</w:t>
      </w:r>
      <w:r w:rsidRPr="00DD6E00">
        <w:fldChar w:fldCharType="end"/>
      </w:r>
      <w:r w:rsidRPr="00DD6E00">
        <w:t xml:space="preserve">. Worldwide, there are about 50 species of </w:t>
      </w:r>
      <w:proofErr w:type="spellStart"/>
      <w:r w:rsidRPr="00DD6E00">
        <w:rPr>
          <w:i/>
          <w:iCs/>
        </w:rPr>
        <w:t>Gossypium</w:t>
      </w:r>
      <w:proofErr w:type="spellEnd"/>
      <w:r w:rsidRPr="00DD6E00">
        <w:t xml:space="preserve"> </w:t>
      </w:r>
      <w:r w:rsidRPr="00DD6E00">
        <w:fldChar w:fldCharType="begin"/>
      </w:r>
      <w:r w:rsidRPr="00DD6E00">
        <w:instrText xml:space="preserve"> ADDIN REFMGR.CITE &lt;Refman&gt;&lt;Cite&gt;&lt;Author&gt;Craven&lt;/Author&gt;&lt;Year&gt;1994&lt;/Year&gt;&lt;RecNum&gt;1099&lt;/RecNum&gt;&lt;IDText&gt;Challenging the future; the Australian wild species of Gossypium&lt;/IDText&gt;&lt;MDL Ref_Type="Conference Proceeding"&gt;&lt;Ref_Type&gt;Conference Proceeding&lt;/Ref_Type&gt;&lt;Ref_ID&gt;1099&lt;/Ref_ID&gt;&lt;Title_Primary&gt;Challenging the future; the Australian wild species of &lt;i&gt;Gossypium&lt;/i&gt;&lt;/Title_Primary&gt;&lt;Authors_Primary&gt;Craven,L.A.&lt;/Authors_Primary&gt;&lt;Authors_Primary&gt;Stewart,J.M.&lt;/Authors_Primary&gt;&lt;Authors_Primary&gt;Brown,A.H.D.&lt;/Authors_Primary&gt;&lt;Authors_Primary&gt;Grace,J.P.&lt;/Authors_Primary&gt;&lt;Date_Primary&gt;1994&lt;/Date_Primary&gt;&lt;Keywords&gt;WILD&lt;/Keywords&gt;&lt;Keywords&gt;Gossypium&lt;/Keywords&gt;&lt;Reprint&gt;In File&lt;/Reprint&gt;&lt;Start_Page&gt;278&lt;/Start_Page&gt;&lt;End_Page&gt;281&lt;/End_Page&gt;&lt;Title_Series&gt;Proceedings of the 1st World Cotton Research Conference&lt;/Title_Series&gt;&lt;Authors_Series&gt;Constable,G.A.&lt;/Authors_Series&gt;&lt;Authors_Series&gt;Forrester,N.W.&lt;/Authors_Series&gt;&lt;ZZ_WorkformID&gt;12&lt;/ZZ_WorkformID&gt;&lt;/MDL&gt;&lt;/Cite&gt;&lt;Cite&gt;&lt;Author&gt;Fryxell&lt;/Author&gt;&lt;Year&gt;1992&lt;/Year&gt;&lt;RecNum&gt;1367&lt;/RecNum&gt;&lt;IDText&gt;A revised taxonomic interpretation of Gossypium L. (Malvaceae)&lt;/IDText&gt;&lt;MDL Ref_Type="Journal"&gt;&lt;Ref_Type&gt;Journal&lt;/Ref_Type&gt;&lt;Ref_ID&gt;1367&lt;/Ref_ID&gt;&lt;Title_Primary&gt;A revised taxonomic interpretation of &lt;i&gt;Gossypium&lt;/i&gt; L. (Malvaceae)&lt;/Title_Primary&gt;&lt;Authors_Primary&gt;Fryxell,P.A.&lt;/Authors_Primary&gt;&lt;Date_Primary&gt;1992&lt;/Date_Primary&gt;&lt;Keywords&gt;Gossypium&lt;/Keywords&gt;&lt;Reprint&gt;In File&lt;/Reprint&gt;&lt;Start_Page&gt;108&lt;/Start_Page&gt;&lt;End_Page&gt;165&lt;/End_Page&gt;&lt;Periodical&gt;Rheedea&lt;/Periodical&gt;&lt;Volume&gt;2&lt;/Volume&gt;&lt;Address&gt;US Department of Agriculture, Agricultural Research Service in Cooperation with Texas A &amp;amp; M University, College Station, Texas 77843-2474, USA&lt;/Address&gt;&lt;ZZ_JournalFull&gt;&lt;f name="System"&gt;Rheedea&lt;/f&gt;&lt;/ZZ_JournalFull&gt;&lt;ZZ_WorkformID&gt;1&lt;/ZZ_WorkformID&gt;&lt;/MDL&gt;&lt;/Cite&gt;&lt;/Refman&gt;</w:instrText>
      </w:r>
      <w:r w:rsidRPr="00DD6E00">
        <w:fldChar w:fldCharType="separate"/>
      </w:r>
      <w:r w:rsidRPr="00DD6E00">
        <w:t>(Fryxell 1992; Craven et al. 1994)</w:t>
      </w:r>
      <w:r w:rsidRPr="00DD6E00">
        <w:fldChar w:fldCharType="end"/>
      </w:r>
      <w:r w:rsidRPr="00DD6E00">
        <w:t xml:space="preserve">, none of which is listed as a serious weed anywhere in the world </w:t>
      </w:r>
      <w:r w:rsidRPr="00DD6E00">
        <w:fldChar w:fldCharType="begin"/>
      </w:r>
      <w:r w:rsidRPr="00DD6E00">
        <w:instrText xml:space="preserve"> ADDIN REFMGR.CITE &lt;Refman&gt;&lt;Cite&gt;&lt;Author&gt;Holm&lt;/Author&gt;&lt;Year&gt;1997&lt;/Year&gt;&lt;RecNum&gt;1609&lt;/RecNum&gt;&lt;IDText&gt;World weeds.  Natural histories and distribution&lt;/IDText&gt;&lt;MDL Ref_Type="Book, Whole"&gt;&lt;Ref_Type&gt;Book, Whole&lt;/Ref_Type&gt;&lt;Ref_ID&gt;1609&lt;/Ref_ID&gt;&lt;Title_Primary&gt;World weeds.  Natural histories and distribution&lt;/Title_Primary&gt;&lt;Authors_Primary&gt;Holm,L.&lt;/Authors_Primary&gt;&lt;Authors_Primary&gt;Doll,J.&lt;/Authors_Primary&gt;&lt;Authors_Primary&gt;Holm,E.&lt;/Authors_Primary&gt;&lt;Authors_Primary&gt;Pancho,J.&lt;/Authors_Primary&gt;&lt;Authors_Primary&gt;Herberger,J.&lt;/Authors_Primary&gt;&lt;Date_Primary&gt;1997&lt;/Date_Primary&gt;&lt;Keywords&gt;weeds&lt;/Keywords&gt;&lt;Keywords&gt;weed&lt;/Keywords&gt;&lt;Keywords&gt;HISTORY&lt;/Keywords&gt;&lt;Reprint&gt;In File&lt;/Reprint&gt;&lt;Pub_Place&gt;USA&lt;/Pub_Place&gt;&lt;Publisher&gt;John Wiley and Sons, Inc&lt;/Publisher&gt;&lt;ZZ_WorkformID&gt;2&lt;/ZZ_WorkformID&gt;&lt;/MDL&gt;&lt;/Cite&gt;&lt;Cite&gt;&lt;Author&gt;Holm&lt;/Author&gt;&lt;Year&gt;1979&lt;/Year&gt;&lt;RecNum&gt;3426&lt;/RecNum&gt;&lt;IDText&gt;A geographical atlas of world weeds&lt;/IDText&gt;&lt;MDL Ref_Type="Book, Whole"&gt;&lt;Ref_Type&gt;Book, Whole&lt;/Ref_Type&gt;&lt;Ref_ID&gt;3426&lt;/Ref_ID&gt;&lt;Title_Primary&gt;A geographical atlas of world weeds&lt;/Title_Primary&gt;&lt;Authors_Primary&gt;Holm,L.&lt;/Authors_Primary&gt;&lt;Authors_Primary&gt;Pancho,J.,V&lt;/Authors_Primary&gt;&lt;Authors_Primary&gt;Herberger,J.P.&lt;/Authors_Primary&gt;&lt;Authors_Primary&gt;Plucknett,D.L.&lt;/Authors_Primary&gt;&lt;Date_Primary&gt;1979&lt;/Date_Primary&gt;&lt;Keywords&gt;Atlas&lt;/Keywords&gt;&lt;Keywords&gt;plant&lt;/Keywords&gt;&lt;Keywords&gt;PLANTS&lt;/Keywords&gt;&lt;Keywords&gt;REGION&lt;/Keywords&gt;&lt;Keywords&gt;SYSTEM&lt;/Keywords&gt;&lt;Keywords&gt;weed&lt;/Keywords&gt;&lt;Keywords&gt;weeds&lt;/Keywords&gt;&lt;Reprint&gt;In File&lt;/Reprint&gt;&lt;Start_Page&gt;471&lt;/Start_Page&gt;&lt;End_Page&gt;04393&lt;/End_Page&gt;&lt;Pub_Place&gt;Brisbane, Australia&lt;/Pub_Place&gt;&lt;Publisher&gt;John Wiley and Sons&lt;/Publisher&gt;&lt;ISSN_ISBN&gt;0-471-04393-1&lt;/ISSN_ISBN&gt;&lt;Address&gt;East-West Center, 1777 East-West Road, Honolulu, Hawaii 96822, USA&lt;/Address&gt;&lt;ZZ_WorkformID&gt;2&lt;/ZZ_WorkformID&gt;&lt;/MDL&gt;&lt;/Cite&gt;&lt;Cite&gt;&lt;Author&gt;Randall&lt;/Author&gt;&lt;Year&gt;2002&lt;/Year&gt;&lt;RecNum&gt;3839&lt;/RecNum&gt;&lt;IDText&gt;A global compendium of weeds&lt;/IDText&gt;&lt;MDL Ref_Type="Book, Whole"&gt;&lt;Ref_Type&gt;Book, Whole&lt;/Ref_Type&gt;&lt;Ref_ID&gt;3839&lt;/Ref_ID&gt;&lt;Title_Primary&gt;A global compendium of weeds&lt;/Title_Primary&gt;&lt;Authors_Primary&gt;Randall,R.P&lt;/Authors_Primary&gt;&lt;Date_Primary&gt;2002&lt;/Date_Primary&gt;&lt;Keywords&gt;weeds&lt;/Keywords&gt;&lt;Keywords&gt;weed&lt;/Keywords&gt;&lt;Keywords&gt;agriculture&lt;/Keywords&gt;&lt;Keywords&gt;AUSTRALIA&lt;/Keywords&gt;&lt;Reprint&gt;In File&lt;/Reprint&gt;&lt;Start_Page&gt;1&lt;/Start_Page&gt;&lt;End_Page&gt;905&lt;/End_Page&gt;&lt;Pub_Place&gt;Meredith, Victoria&lt;/Pub_Place&gt;&lt;Publisher&gt;R.G. &amp;amp; F.J. Richardson&lt;/Publisher&gt;&lt;ISSN_ISBN&gt;0 9587439 8 3&lt;/ISSN_ISBN&gt;&lt;Misc_1&gt;1&lt;/Misc_1&gt;&lt;Address&gt;Department of Agriculture, Western Australia.  E-mail: rprandall@agric.wa.gov.au&lt;/Address&gt;&lt;Web_URL&gt;&lt;u&gt;www.weedinfo.com.au&lt;/u&gt;&lt;/Web_URL&gt;&lt;ZZ_WorkformID&gt;2&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File&lt;/Reprint&gt;&lt;Pub_Place&gt;Canberra&lt;/Pub_Place&gt;&lt;Publisher&gt;Bureau of Rural Sciences&lt;/Publisher&gt;&lt;ISSN_ISBN&gt;0 642 47534 2&lt;/ISSN_ISBN&gt;&lt;ZZ_WorkformID&gt;2&lt;/ZZ_WorkformID&gt;&lt;/MDL&gt;&lt;/Cite&gt;&lt;/Refman&gt;</w:instrText>
      </w:r>
      <w:r w:rsidRPr="00DD6E00">
        <w:fldChar w:fldCharType="separate"/>
      </w:r>
      <w:r w:rsidRPr="00DD6E00">
        <w:t>(Holm et al. 1979; Holm et al. 1997; Randall 2002; Groves et al. 2003)</w:t>
      </w:r>
      <w:r w:rsidRPr="00DD6E00">
        <w:fldChar w:fldCharType="end"/>
      </w:r>
      <w:r w:rsidRPr="00DD6E00">
        <w:t>.</w:t>
      </w:r>
    </w:p>
    <w:p w:rsidR="00901D2A" w:rsidRPr="00DD6E00" w:rsidRDefault="00901D2A" w:rsidP="00901D2A">
      <w:pPr>
        <w:pStyle w:val="Paragraph"/>
        <w:numPr>
          <w:ilvl w:val="0"/>
          <w:numId w:val="0"/>
        </w:numPr>
      </w:pPr>
      <w:r>
        <w:t xml:space="preserve">280. </w:t>
      </w:r>
      <w:r w:rsidRPr="00DD6E00">
        <w:t>The weed status of cotton has also been considered previously in many of the RARMPs produced during the assessment of a variety of GM cotton lines (</w:t>
      </w:r>
      <w:proofErr w:type="spellStart"/>
      <w:r w:rsidRPr="00DD6E00">
        <w:t>eg</w:t>
      </w:r>
      <w:proofErr w:type="spellEnd"/>
      <w:r w:rsidRPr="00DD6E00">
        <w:t xml:space="preserve"> DIRs 012/2002, 022/2002, 023/2002, 055/2004, 056/2006 and 059/2005). In addition to the information in the Biology and Ecology document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these RARMPs have considered new data that has been collected during previous releases of GM cotton lines in Australia.</w:t>
      </w:r>
    </w:p>
    <w:p w:rsidR="00901D2A" w:rsidRPr="00DD6E00" w:rsidRDefault="00901D2A" w:rsidP="00901D2A">
      <w:pPr>
        <w:pStyle w:val="Paragraph"/>
        <w:numPr>
          <w:ilvl w:val="0"/>
          <w:numId w:val="0"/>
        </w:numPr>
      </w:pPr>
      <w:r>
        <w:t xml:space="preserve">281. </w:t>
      </w:r>
      <w:r w:rsidRPr="00DD6E00">
        <w:t xml:space="preserve">Small quantities of </w:t>
      </w:r>
      <w:r w:rsidRPr="00DD6E00">
        <w:rPr>
          <w:i/>
          <w:iCs/>
        </w:rPr>
        <w:t>G. </w:t>
      </w:r>
      <w:proofErr w:type="spellStart"/>
      <w:r w:rsidRPr="00DD6E00">
        <w:rPr>
          <w:i/>
          <w:iCs/>
        </w:rPr>
        <w:t>barbadense</w:t>
      </w:r>
      <w:proofErr w:type="spellEnd"/>
      <w:r w:rsidRPr="00DD6E00">
        <w:t xml:space="preserve"> (Pima cotton) </w:t>
      </w:r>
      <w:proofErr w:type="gramStart"/>
      <w:r w:rsidRPr="00DD6E00">
        <w:t>are also commercially grown</w:t>
      </w:r>
      <w:proofErr w:type="gramEnd"/>
      <w:r w:rsidRPr="00DD6E00">
        <w:t xml:space="preserve"> in Australia. Herbarium records for </w:t>
      </w:r>
      <w:r w:rsidRPr="00DD6E00">
        <w:rPr>
          <w:i/>
          <w:iCs/>
        </w:rPr>
        <w:t>G. </w:t>
      </w:r>
      <w:proofErr w:type="spellStart"/>
      <w:r w:rsidRPr="00DD6E00">
        <w:rPr>
          <w:i/>
          <w:iCs/>
        </w:rPr>
        <w:t>barbadense</w:t>
      </w:r>
      <w:proofErr w:type="spellEnd"/>
      <w:r w:rsidRPr="00DD6E00">
        <w:t xml:space="preserve"> suggest that naturalised populations may occur, or may have occurred in the past, mainly in Queensland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The presence of remnants of some of these populations </w:t>
      </w:r>
      <w:proofErr w:type="gramStart"/>
      <w:r w:rsidRPr="00DD6E00">
        <w:t>has not been confirmed</w:t>
      </w:r>
      <w:proofErr w:type="gramEnd"/>
      <w:r w:rsidRPr="00DD6E00">
        <w:t>.</w:t>
      </w:r>
    </w:p>
    <w:p w:rsidR="00901D2A" w:rsidRPr="00DD6E00" w:rsidRDefault="00901D2A" w:rsidP="00901D2A">
      <w:pPr>
        <w:pStyle w:val="Heading3"/>
      </w:pPr>
      <w:bookmarkStart w:id="394" w:name="_Toc121209945"/>
      <w:bookmarkStart w:id="395" w:name="_Toc135718572"/>
      <w:bookmarkStart w:id="396" w:name="_Toc136159946"/>
      <w:bookmarkStart w:id="397" w:name="_Toc136343772"/>
      <w:bookmarkStart w:id="398" w:name="_Toc141236894"/>
      <w:bookmarkStart w:id="399" w:name="_Toc142807947"/>
      <w:bookmarkStart w:id="400" w:name="_Toc417387699"/>
      <w:r>
        <w:t xml:space="preserve">2.2 </w:t>
      </w:r>
      <w:r w:rsidRPr="00DD6E00">
        <w:t xml:space="preserve">Event 1: Expression of the introduced </w:t>
      </w:r>
      <w:r w:rsidRPr="00DD6E00">
        <w:rPr>
          <w:i w:val="0"/>
          <w:iCs/>
        </w:rPr>
        <w:t>bar</w:t>
      </w:r>
      <w:r w:rsidRPr="00DD6E00">
        <w:t xml:space="preserve"> gene increasing spread and persistence of the GM cotton plants through tolerance to </w:t>
      </w:r>
      <w:proofErr w:type="spellStart"/>
      <w:r w:rsidRPr="00DD6E00">
        <w:t>glufosinate</w:t>
      </w:r>
      <w:proofErr w:type="spellEnd"/>
      <w:r w:rsidRPr="00DD6E00">
        <w:t xml:space="preserve"> ammonium.</w:t>
      </w:r>
      <w:bookmarkEnd w:id="394"/>
      <w:bookmarkEnd w:id="395"/>
      <w:bookmarkEnd w:id="396"/>
      <w:bookmarkEnd w:id="397"/>
      <w:bookmarkEnd w:id="398"/>
      <w:bookmarkEnd w:id="399"/>
      <w:bookmarkEnd w:id="400"/>
    </w:p>
    <w:p w:rsidR="00901D2A" w:rsidRPr="00DD6E00" w:rsidRDefault="00901D2A" w:rsidP="00901D2A">
      <w:pPr>
        <w:pStyle w:val="Paragraph"/>
        <w:numPr>
          <w:ilvl w:val="0"/>
          <w:numId w:val="0"/>
        </w:numPr>
      </w:pPr>
      <w:r>
        <w:t xml:space="preserve">282. </w:t>
      </w:r>
      <w:r w:rsidRPr="00DD6E00">
        <w:t xml:space="preserve">The applicant is seeking approval for the unrestricted commercial scale planting of the GM cotton in all current cotton growing areas and potential future </w:t>
      </w:r>
      <w:proofErr w:type="spellStart"/>
      <w:r w:rsidRPr="00DD6E00">
        <w:t>ares</w:t>
      </w:r>
      <w:proofErr w:type="spellEnd"/>
      <w:r w:rsidRPr="00DD6E00">
        <w:t xml:space="preserve"> with environmental conditions suitable for </w:t>
      </w:r>
      <w:proofErr w:type="spellStart"/>
      <w:r w:rsidRPr="00DD6E00">
        <w:t>cultivatation</w:t>
      </w:r>
      <w:proofErr w:type="spellEnd"/>
      <w:r w:rsidRPr="00DD6E00">
        <w:t xml:space="preserve"> in Australia. This would include conventional breeding, sale of seed for commercial planting, use in human food and stockfeed, sale of lint, export of seed and unrestricted transport. Therefore, GM cotton plants could potentially persist in the agricultural environment where originally grown, or GM cotton plants may establish and persist in the wider environment as a result of GM cotton seed dispersal via transport, </w:t>
      </w:r>
      <w:proofErr w:type="spellStart"/>
      <w:r w:rsidRPr="00DD6E00">
        <w:t>stockfeeding</w:t>
      </w:r>
      <w:proofErr w:type="spellEnd"/>
      <w:r w:rsidRPr="00DD6E00">
        <w:t xml:space="preserve">, animals or flooding. </w:t>
      </w:r>
    </w:p>
    <w:p w:rsidR="00901D2A" w:rsidRPr="00DD6E00" w:rsidRDefault="00901D2A" w:rsidP="00901D2A">
      <w:pPr>
        <w:pStyle w:val="Paragraph"/>
        <w:numPr>
          <w:ilvl w:val="0"/>
          <w:numId w:val="0"/>
        </w:numPr>
      </w:pPr>
      <w:proofErr w:type="gramStart"/>
      <w:r>
        <w:t xml:space="preserve">283. </w:t>
      </w:r>
      <w:r w:rsidRPr="00DD6E00">
        <w:t xml:space="preserve">The risk of weediness of the GM cotton plants as a result of the expression of the </w:t>
      </w:r>
      <w:r w:rsidRPr="00DD6E00">
        <w:rPr>
          <w:i/>
          <w:iCs/>
        </w:rPr>
        <w:t xml:space="preserve">bar </w:t>
      </w:r>
      <w:r w:rsidRPr="00DD6E00">
        <w:t xml:space="preserve">gene construct would depend on the weediness of non-GM cotton plants, the importance of the use of </w:t>
      </w:r>
      <w:proofErr w:type="spellStart"/>
      <w:r w:rsidRPr="00DD6E00">
        <w:t>glufosinate</w:t>
      </w:r>
      <w:proofErr w:type="spellEnd"/>
      <w:r w:rsidRPr="00DD6E00">
        <w:t xml:space="preserve"> ammonium in limiting the spread and persistence of cotton (consequence assessment), the scale of the release and the chance of progeny establishing as weeds (likelihood assessment).</w:t>
      </w:r>
      <w:proofErr w:type="gramEnd"/>
      <w:r w:rsidRPr="00DD6E00">
        <w:t xml:space="preserve"> The level of risk </w:t>
      </w:r>
      <w:proofErr w:type="gramStart"/>
      <w:r w:rsidRPr="00DD6E00">
        <w:t>is assessed</w:t>
      </w:r>
      <w:proofErr w:type="gramEnd"/>
      <w:r w:rsidRPr="00DD6E00">
        <w:t xml:space="preserve"> against the baseline of the low weediness potential in the non-GM parent organism, in the context of the large scale of the proposed release, and the receiving environment for the proposed release, which includes the commercial release of other GM cotton lines. </w:t>
      </w:r>
    </w:p>
    <w:p w:rsidR="00901D2A" w:rsidRPr="00DD6E00" w:rsidRDefault="00901D2A" w:rsidP="00901D2A">
      <w:pPr>
        <w:pStyle w:val="Paragraph"/>
        <w:numPr>
          <w:ilvl w:val="0"/>
          <w:numId w:val="0"/>
        </w:numPr>
      </w:pPr>
      <w:r>
        <w:t xml:space="preserve">284. </w:t>
      </w:r>
      <w:r w:rsidRPr="00DD6E00">
        <w:t xml:space="preserve">Discussions of the risk from expression of </w:t>
      </w:r>
      <w:r w:rsidRPr="00DD6E00">
        <w:rPr>
          <w:i/>
          <w:iCs/>
        </w:rPr>
        <w:t>bar</w:t>
      </w:r>
      <w:r w:rsidRPr="00DD6E00">
        <w:t xml:space="preserve"> gene increasing the weediness of cotton plants in Australia is provided in the risk assessment documents for DIRs 015/2002, 038/2003 and 056/2004, available at &lt;</w:t>
      </w:r>
      <w:r w:rsidRPr="00DD6E00">
        <w:rPr>
          <w:u w:val="single"/>
        </w:rPr>
        <w:t>http://www.ogtr.gov.au</w:t>
      </w:r>
      <w:r w:rsidRPr="00DD6E00">
        <w:t xml:space="preserve">&gt;. These risk assessments concluded that expression of the </w:t>
      </w:r>
      <w:r w:rsidRPr="00DD6E00">
        <w:rPr>
          <w:i/>
          <w:iCs/>
        </w:rPr>
        <w:t>bar</w:t>
      </w:r>
      <w:r w:rsidRPr="00DD6E00">
        <w:t xml:space="preserve"> gene, which provides tolerance to </w:t>
      </w:r>
      <w:proofErr w:type="spellStart"/>
      <w:r w:rsidRPr="00DD6E00">
        <w:t>glufosinate</w:t>
      </w:r>
      <w:proofErr w:type="spellEnd"/>
      <w:r w:rsidRPr="00DD6E00">
        <w:t xml:space="preserve"> ammonium herbicide does not enhance the weediness potential of these GM cotton plants (in comparison to non-GM cotton plants) in the cotton growing regions of Australia.</w:t>
      </w:r>
    </w:p>
    <w:p w:rsidR="00901D2A" w:rsidRPr="00DD6E00" w:rsidRDefault="00901D2A" w:rsidP="00901D2A">
      <w:pPr>
        <w:pStyle w:val="Paragraph"/>
        <w:numPr>
          <w:ilvl w:val="0"/>
          <w:numId w:val="0"/>
        </w:numPr>
      </w:pPr>
      <w:r>
        <w:t xml:space="preserve">285. </w:t>
      </w:r>
      <w:r w:rsidRPr="00DD6E00">
        <w:t xml:space="preserve">A number of studies have investigated whether the introduction of </w:t>
      </w:r>
      <w:proofErr w:type="spellStart"/>
      <w:r w:rsidRPr="00DD6E00">
        <w:t>glufosinate</w:t>
      </w:r>
      <w:proofErr w:type="spellEnd"/>
      <w:r w:rsidRPr="00DD6E00">
        <w:t xml:space="preserve"> ammonium tolerance results in increased weediness. Four different </w:t>
      </w:r>
      <w:proofErr w:type="spellStart"/>
      <w:r w:rsidRPr="00DD6E00">
        <w:t>glufosinate</w:t>
      </w:r>
      <w:proofErr w:type="spellEnd"/>
      <w:r w:rsidRPr="00DD6E00">
        <w:t xml:space="preserve"> ammonium tolerant crops, oilseed rape, potato, maize and sugar beet were grown in 12 different habitats and monitored over a period of 10 years </w:t>
      </w:r>
      <w:r w:rsidRPr="00DD6E00">
        <w:fldChar w:fldCharType="begin"/>
      </w:r>
      <w:r w:rsidRPr="00DD6E00">
        <w:instrText xml:space="preserve"> ADDIN REFMGR.CITE &lt;Refman&gt;&lt;Cite&gt;&lt;Author&gt;Crawley&lt;/Author&gt;&lt;Year&gt;2001&lt;/Year&gt;&lt;RecNum&gt;405&lt;/RecNum&gt;&lt;IDText&gt;Transgenic crops in natural habitats&lt;/IDText&gt;&lt;MDL Ref_Type="Journal"&gt;&lt;Ref_Type&gt;Journal&lt;/Ref_Type&gt;&lt;Ref_ID&gt;405&lt;/Ref_ID&gt;&lt;Title_Primary&gt;Transgenic crops in natural habitats&lt;/Title_Primary&gt;&lt;Authors_Primary&gt;Crawley,M.J.&lt;/Authors_Primary&gt;&lt;Authors_Primary&gt;Brown,S.L.&lt;/Authors_Primary&gt;&lt;Authors_Primary&gt;Hails,R.S.&lt;/Authors_Primary&gt;&lt;Authors_Primary&gt;Kohn,D.D.&lt;/Authors_Primary&gt;&lt;Authors_Primary&gt;Rees,M.&lt;/Authors_Primary&gt;&lt;Date_Primary&gt;2001&lt;/Date_Primary&gt;&lt;Keywords&gt;canola&lt;/Keywords&gt;&lt;Keywords&gt;cottondb&lt;/Keywords&gt;&lt;Keywords&gt;CROP&lt;/Keywords&gt;&lt;Keywords&gt;crops&lt;/Keywords&gt;&lt;Keywords&gt;maize&lt;/Keywords&gt;&lt;Keywords&gt;potato&lt;/Keywords&gt;&lt;Keywords&gt;sugar beet&lt;/Keywords&gt;&lt;Keywords&gt;transgenic&lt;/Keywords&gt;&lt;Reprint&gt;In File&lt;/Reprint&gt;&lt;Start_Page&gt;682&lt;/Start_Page&gt;&lt;End_Page&gt;683&lt;/End_Page&gt;&lt;Periodical&gt;Nature&lt;/Periodical&gt;&lt;Volume&gt;409&lt;/Volume&gt;&lt;ZZ_JournalFull&gt;&lt;f name="System"&gt;Nature&lt;/f&gt;&lt;/ZZ_JournalFull&gt;&lt;ZZ_WorkformID&gt;1&lt;/ZZ_WorkformID&gt;&lt;/MDL&gt;&lt;/Cite&gt;&lt;/Refman&gt;</w:instrText>
      </w:r>
      <w:r w:rsidRPr="00DD6E00">
        <w:fldChar w:fldCharType="separate"/>
      </w:r>
      <w:r w:rsidRPr="00DD6E00">
        <w:t>(Crawley et al. 2001)</w:t>
      </w:r>
      <w:r w:rsidRPr="00DD6E00">
        <w:fldChar w:fldCharType="end"/>
      </w:r>
      <w:r w:rsidRPr="00DD6E00">
        <w:t xml:space="preserve">. The genetically modified crops were not found to be more invasive or more persistent than their conventional counterparts in any of the 12 </w:t>
      </w:r>
      <w:proofErr w:type="gramStart"/>
      <w:r w:rsidRPr="00DD6E00">
        <w:t>habitats</w:t>
      </w:r>
      <w:proofErr w:type="gramEnd"/>
      <w:r w:rsidRPr="00DD6E00">
        <w:t xml:space="preserve">. Oilseed-rape expressing tolerance to the herbicide </w:t>
      </w:r>
      <w:proofErr w:type="spellStart"/>
      <w:r w:rsidRPr="00DD6E00">
        <w:t>glufosinate</w:t>
      </w:r>
      <w:proofErr w:type="spellEnd"/>
      <w:r w:rsidRPr="00DD6E00">
        <w:t xml:space="preserve"> showed significantly lower seedling establishment when compared with conventional canola lines in six out of twelve cases and significantly higher in two cases. Another study found no differences in competitive ability of </w:t>
      </w:r>
      <w:proofErr w:type="spellStart"/>
      <w:r w:rsidRPr="00DD6E00">
        <w:t>glufosinate</w:t>
      </w:r>
      <w:proofErr w:type="spellEnd"/>
      <w:r w:rsidRPr="00DD6E00">
        <w:t xml:space="preserve"> ammonium tolerant canola lines and non-GM cultivars when grown either in monoculture or in mixture with barley </w:t>
      </w:r>
      <w:r w:rsidRPr="00DD6E00">
        <w:fldChar w:fldCharType="begin"/>
      </w:r>
      <w:r w:rsidRPr="00DD6E00">
        <w:instrText xml:space="preserve"> ADDIN REFMGR.CITE &lt;Refman&gt;&lt;Cite&gt;&lt;Author&gt;Poulsen&lt;/Author&gt;&lt;Year&gt;1999&lt;/Year&gt;&lt;RecNum&gt;1615&lt;/RecNum&gt;&lt;IDText&gt;Competitive ability of transgenic oilseed rape&lt;/IDText&gt;&lt;MDL Ref_Type="Book Chapter"&gt;&lt;Ref_Type&gt;Book Chapter&lt;/Ref_Type&gt;&lt;Ref_ID&gt;1615&lt;/Ref_ID&gt;&lt;Title_Primary&gt;Competitive ability of transgenic oilseed rape&lt;/Title_Primary&gt;&lt;Authors_Primary&gt;Poulsen,G.S.&lt;/Authors_Primary&gt;&lt;Authors_Primary&gt;Jensen,J.E.&lt;/Authors_Primary&gt;&lt;Authors_Primary&gt;Fredshavn,R.&lt;/Authors_Primary&gt;&lt;Date_Primary&gt;1999&lt;/Date_Primary&gt;&lt;Keywords&gt;transgenic&lt;/Keywords&gt;&lt;Keywords&gt;oilseed rape&lt;/Keywords&gt;&lt;Keywords&gt;environmental impact&lt;/Keywords&gt;&lt;Keywords&gt;genetically modified&lt;/Keywords&gt;&lt;Keywords&gt;crops&lt;/Keywords&gt;&lt;Keywords&gt;CROP&lt;/Keywords&gt;&lt;Reprint&gt;In File&lt;/Reprint&gt;&lt;Start_Page&gt;116&lt;/Start_Page&gt;&lt;End_Page&gt;120&lt;/End_Page&gt;&lt;Title_Secondary&gt;Environmental Impact of Genetically Modified Crops&lt;/Title_Secondary&gt;&lt;Authors_Secondary&gt;Amijee,F.&lt;/Authors_Secondary&gt;&lt;Authors_Secondary&gt;Gliddon,C.J.&lt;/Authors_Secondary&gt;&lt;Authors_Secondary&gt;Gray,A.J.&lt;/Authors_Secondary&gt;&lt;Issue&gt;5&lt;/Issue&gt;&lt;Pub_Place&gt;London&lt;/Pub_Place&gt;&lt;Publisher&gt;Department of the Environment, Transport and the Regions&lt;/Publisher&gt;&lt;Title_Series&gt;Research Report No. 10&lt;/Title_Series&gt;&lt;ISSN_ISBN&gt;1 85112 163 3&lt;/ISSN_ISBN&gt;&lt;ZZ_WorkformID&gt;3&lt;/ZZ_WorkformID&gt;&lt;/MDL&gt;&lt;/Cite&gt;&lt;/Refman&gt;</w:instrText>
      </w:r>
      <w:r w:rsidRPr="00DD6E00">
        <w:fldChar w:fldCharType="separate"/>
      </w:r>
      <w:r w:rsidRPr="00DD6E00">
        <w:t>(Poulsen et al. 1999)</w:t>
      </w:r>
      <w:r w:rsidRPr="00DD6E00">
        <w:fldChar w:fldCharType="end"/>
      </w:r>
      <w:r w:rsidRPr="00DD6E00">
        <w:t>. The GM canola lines only behaved differently from non</w:t>
      </w:r>
      <w:r w:rsidRPr="00DD6E00">
        <w:noBreakHyphen/>
        <w:t xml:space="preserve">GM cultivars when </w:t>
      </w:r>
      <w:proofErr w:type="spellStart"/>
      <w:r w:rsidRPr="00DD6E00">
        <w:t>glufosinate</w:t>
      </w:r>
      <w:proofErr w:type="spellEnd"/>
      <w:r w:rsidRPr="00DD6E00">
        <w:t xml:space="preserve"> ammonium herbicide </w:t>
      </w:r>
      <w:proofErr w:type="gramStart"/>
      <w:r w:rsidRPr="00DD6E00">
        <w:t>was applied</w:t>
      </w:r>
      <w:proofErr w:type="gramEnd"/>
      <w:r w:rsidRPr="00DD6E00">
        <w:t>.</w:t>
      </w:r>
    </w:p>
    <w:p w:rsidR="00901D2A" w:rsidRPr="00DD6E00" w:rsidRDefault="00901D2A" w:rsidP="00901D2A">
      <w:pPr>
        <w:pStyle w:val="Paragraph"/>
        <w:numPr>
          <w:ilvl w:val="0"/>
          <w:numId w:val="0"/>
        </w:numPr>
      </w:pPr>
      <w:r>
        <w:t xml:space="preserve">286. </w:t>
      </w:r>
      <w:r w:rsidRPr="00DD6E00">
        <w:t>During previous field trials of Liberty Link</w:t>
      </w:r>
      <w:r w:rsidRPr="00DD6E00">
        <w:rPr>
          <w:vertAlign w:val="superscript"/>
        </w:rPr>
        <w:t>®</w:t>
      </w:r>
      <w:r w:rsidRPr="00DD6E00">
        <w:t xml:space="preserve"> Cotton under DIR’s 015/2002, 038/2003 and 056/2004, there have been no difficulties in controlling volunteers as reported in annual reports and as observed during monitoring of field trial sites by staff from the OGTR.</w:t>
      </w:r>
    </w:p>
    <w:p w:rsidR="00901D2A" w:rsidRPr="00DD6E00" w:rsidRDefault="00901D2A" w:rsidP="00901D2A">
      <w:pPr>
        <w:pStyle w:val="Heading4"/>
      </w:pPr>
      <w:r w:rsidRPr="00DD6E00">
        <w:t>2.2.1</w:t>
      </w:r>
      <w:r w:rsidRPr="00DD6E00">
        <w:tab/>
        <w:t>Consequence assessment</w:t>
      </w:r>
    </w:p>
    <w:p w:rsidR="00901D2A" w:rsidRPr="00DD6E00" w:rsidRDefault="00901D2A" w:rsidP="00901D2A">
      <w:pPr>
        <w:pStyle w:val="Paragraph"/>
        <w:numPr>
          <w:ilvl w:val="0"/>
          <w:numId w:val="0"/>
        </w:numPr>
      </w:pPr>
      <w:r>
        <w:t xml:space="preserve">287. </w:t>
      </w:r>
      <w:r w:rsidRPr="00DD6E00">
        <w:t xml:space="preserve">The </w:t>
      </w:r>
      <w:r w:rsidRPr="00DD6E00">
        <w:rPr>
          <w:i/>
          <w:iCs/>
        </w:rPr>
        <w:t xml:space="preserve">bar </w:t>
      </w:r>
      <w:r w:rsidRPr="00DD6E00">
        <w:t xml:space="preserve">gene construct could confer a selective advantage in areas where </w:t>
      </w:r>
      <w:proofErr w:type="spellStart"/>
      <w:r w:rsidRPr="00DD6E00">
        <w:t>glufosinate</w:t>
      </w:r>
      <w:proofErr w:type="spellEnd"/>
      <w:r w:rsidRPr="00DD6E00">
        <w:t xml:space="preserve"> ammonium is used to control weeds. This could result in spread and persistence of the GM cotton in the environment.</w:t>
      </w:r>
    </w:p>
    <w:p w:rsidR="00901D2A" w:rsidRPr="00DD6E00" w:rsidRDefault="00901D2A" w:rsidP="00901D2A">
      <w:pPr>
        <w:pStyle w:val="Paragraph"/>
        <w:numPr>
          <w:ilvl w:val="0"/>
          <w:numId w:val="0"/>
        </w:numPr>
      </w:pPr>
      <w:r>
        <w:t xml:space="preserve">288. </w:t>
      </w:r>
      <w:proofErr w:type="spellStart"/>
      <w:r w:rsidRPr="00DD6E00">
        <w:t>Glufosinate</w:t>
      </w:r>
      <w:proofErr w:type="spellEnd"/>
      <w:r w:rsidRPr="00DD6E00">
        <w:t xml:space="preserve"> ammonium is not totally effective in the control of seedlings of non-GM and GM cotton lines currently approved for commercial release, and is not effective on established cotton plants, irrespective of whether they are GM or non-GM </w:t>
      </w:r>
      <w:r w:rsidRPr="00DD6E00">
        <w:fldChar w:fldCharType="begin"/>
      </w:r>
      <w:r w:rsidRPr="00DD6E00">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DD6E00">
        <w:fldChar w:fldCharType="separate"/>
      </w:r>
      <w:r w:rsidRPr="00DD6E00">
        <w:t>(Roberts et al. 2002)</w:t>
      </w:r>
      <w:r w:rsidRPr="00DD6E00">
        <w:fldChar w:fldCharType="end"/>
      </w:r>
      <w:r w:rsidRPr="00DD6E00">
        <w:t xml:space="preserve">. </w:t>
      </w:r>
    </w:p>
    <w:p w:rsidR="00901D2A" w:rsidRPr="00DD6E00" w:rsidRDefault="00901D2A" w:rsidP="00901D2A">
      <w:pPr>
        <w:pStyle w:val="Paragraph"/>
        <w:numPr>
          <w:ilvl w:val="0"/>
          <w:numId w:val="0"/>
        </w:numPr>
      </w:pPr>
      <w:r>
        <w:t xml:space="preserve">289. </w:t>
      </w:r>
      <w:proofErr w:type="spellStart"/>
      <w:r w:rsidRPr="00DD6E00">
        <w:t>Glufosinate</w:t>
      </w:r>
      <w:proofErr w:type="spellEnd"/>
      <w:r w:rsidRPr="00DD6E00">
        <w:t xml:space="preserve"> ammonium herbicide has limited use in Australia, one of the reasons being because of its higher cost than some other commonly used herbicides. Although, it is listed in the 100 most commonly used herbicides in Australia </w:t>
      </w:r>
      <w:r w:rsidRPr="00DD6E00">
        <w:fldChar w:fldCharType="begin"/>
      </w:r>
      <w:r w:rsidRPr="00DD6E00">
        <w:instrText xml:space="preserve"> ADDIN REFMGR.CITE &lt;Refman&gt;&lt;Cite&gt;&lt;Author&gt;Radcliffe&lt;/Author&gt;&lt;Year&gt;2002&lt;/Year&gt;&lt;RecNum&gt;1847&lt;/RecNum&gt;&lt;IDText&gt;Pesticide use in Australia&lt;/IDText&gt;&lt;MDL Ref_Type="Report"&gt;&lt;Ref_Type&gt;Report&lt;/Ref_Type&gt;&lt;Ref_ID&gt;1847&lt;/Ref_ID&gt;&lt;Title_Primary&gt;Pesticide use in Australia&lt;/Title_Primary&gt;&lt;Authors_Primary&gt;Radcliffe,J.C.&lt;/Authors_Primary&gt;&lt;Date_Primary&gt;2002&lt;/Date_Primary&gt;&lt;Keywords&gt;pesticide&lt;/Keywords&gt;&lt;Keywords&gt;pesticide use&lt;/Keywords&gt;&lt;Keywords&gt;AUSTRALIA&lt;/Keywords&gt;&lt;Reprint&gt;Not in File&lt;/Reprint&gt;&lt;Start_Page&gt;1&lt;/Start_Page&gt;&lt;End_Page&gt;310&lt;/End_Page&gt;&lt;Pub_Place&gt;Ian McLennan House, 197 Royal Parade, Parkville, Victoria 3052&lt;/Pub_Place&gt;&lt;Publisher&gt;Australian Academy of Technological Sciences and Engineering&lt;/Publisher&gt;&lt;Web_URL&gt;&lt;u&gt;www.atse.org.au&lt;/u&gt;&lt;/Web_URL&gt;&lt;ZZ_WorkformID&gt;24&lt;/ZZ_WorkformID&gt;&lt;/MDL&gt;&lt;/Cite&gt;&lt;/Refman&gt;</w:instrText>
      </w:r>
      <w:r w:rsidRPr="00DD6E00">
        <w:fldChar w:fldCharType="separate"/>
      </w:r>
      <w:r w:rsidRPr="00DD6E00">
        <w:t>(Radcliffe 2002)</w:t>
      </w:r>
      <w:r w:rsidRPr="00DD6E00">
        <w:fldChar w:fldCharType="end"/>
      </w:r>
      <w:r w:rsidRPr="00DD6E00">
        <w:t xml:space="preserve">, the only registered broad acre crop use is for weed control in crops of GM </w:t>
      </w:r>
      <w:proofErr w:type="spellStart"/>
      <w:r w:rsidRPr="00DD6E00">
        <w:t>glufosinate</w:t>
      </w:r>
      <w:proofErr w:type="spellEnd"/>
      <w:r w:rsidRPr="00DD6E00">
        <w:t xml:space="preserve"> ammonium tolerant </w:t>
      </w:r>
      <w:proofErr w:type="spellStart"/>
      <w:r w:rsidRPr="00DD6E00">
        <w:t>InVigor</w:t>
      </w:r>
      <w:proofErr w:type="spellEnd"/>
      <w:r w:rsidRPr="00DD6E00">
        <w:rPr>
          <w:vertAlign w:val="superscript"/>
        </w:rPr>
        <w:t>®</w:t>
      </w:r>
      <w:r w:rsidRPr="00DD6E00">
        <w:t xml:space="preserve"> hybrid canola (which is currently not grown commercially in Australia). It </w:t>
      </w:r>
      <w:proofErr w:type="gramStart"/>
      <w:r w:rsidRPr="00DD6E00">
        <w:t>is not currently registered</w:t>
      </w:r>
      <w:proofErr w:type="gramEnd"/>
      <w:r w:rsidRPr="00DD6E00">
        <w:t xml:space="preserve"> for use on cotton. Products containing </w:t>
      </w:r>
      <w:proofErr w:type="spellStart"/>
      <w:r w:rsidRPr="00DD6E00">
        <w:t>glufosinate</w:t>
      </w:r>
      <w:proofErr w:type="spellEnd"/>
      <w:r w:rsidRPr="00DD6E00">
        <w:t xml:space="preserve"> ammonium </w:t>
      </w:r>
      <w:proofErr w:type="gramStart"/>
      <w:r w:rsidRPr="00DD6E00">
        <w:t>are also registered</w:t>
      </w:r>
      <w:proofErr w:type="gramEnd"/>
      <w:r w:rsidRPr="00DD6E00">
        <w:t xml:space="preserve"> for use around various fruit trees and vines, in home gardens and in some non-agricultural settings such as roadsides. </w:t>
      </w:r>
    </w:p>
    <w:p w:rsidR="00901D2A" w:rsidRPr="00DD6E00" w:rsidRDefault="00901D2A" w:rsidP="00901D2A">
      <w:pPr>
        <w:pStyle w:val="Paragraph"/>
        <w:numPr>
          <w:ilvl w:val="0"/>
          <w:numId w:val="0"/>
        </w:numPr>
      </w:pPr>
      <w:r>
        <w:t xml:space="preserve">290. </w:t>
      </w:r>
      <w:r w:rsidRPr="00DD6E00">
        <w:t xml:space="preserve">In the presence of </w:t>
      </w:r>
      <w:proofErr w:type="spellStart"/>
      <w:r w:rsidRPr="00DD6E00">
        <w:t>glufosinate</w:t>
      </w:r>
      <w:proofErr w:type="spellEnd"/>
      <w:r w:rsidRPr="00DD6E00">
        <w:t xml:space="preserve"> ammonium, the small competitive advantage of the GM cotton </w:t>
      </w:r>
      <w:proofErr w:type="gramStart"/>
      <w:r w:rsidRPr="00DD6E00">
        <w:t>is offset</w:t>
      </w:r>
      <w:proofErr w:type="gramEnd"/>
      <w:r w:rsidRPr="00DD6E00">
        <w:t xml:space="preserve"> by abiotic and biotic factors (such as water availability, temperature, soil type and nutrients) that limit the spread and persistence of all cotton in Australia (see Section 2.1 of this Chapter). </w:t>
      </w:r>
    </w:p>
    <w:p w:rsidR="00901D2A" w:rsidRPr="00DD6E00" w:rsidRDefault="00901D2A" w:rsidP="00901D2A">
      <w:pPr>
        <w:pStyle w:val="Paragraph"/>
        <w:numPr>
          <w:ilvl w:val="0"/>
          <w:numId w:val="0"/>
        </w:numPr>
      </w:pPr>
      <w:r>
        <w:t xml:space="preserve">291. </w:t>
      </w:r>
      <w:r w:rsidRPr="00DD6E00">
        <w:t xml:space="preserve">Therefore, the consequences of the expression of the </w:t>
      </w:r>
      <w:r w:rsidRPr="00DD6E00">
        <w:rPr>
          <w:i/>
          <w:iCs/>
        </w:rPr>
        <w:t>bar</w:t>
      </w:r>
      <w:r w:rsidRPr="00DD6E00">
        <w:t xml:space="preserve"> gene increasing the spread and persistence of the GM cotton plants proposed for release through tolerance to </w:t>
      </w:r>
      <w:proofErr w:type="spellStart"/>
      <w:r w:rsidRPr="00DD6E00">
        <w:t>glufosinate</w:t>
      </w:r>
      <w:proofErr w:type="spellEnd"/>
      <w:r w:rsidRPr="00DD6E00">
        <w:t xml:space="preserve"> ammonium are assessed as </w:t>
      </w:r>
      <w:r w:rsidRPr="00DD6E00">
        <w:rPr>
          <w:b/>
          <w:bCs/>
        </w:rPr>
        <w:t>marginal</w:t>
      </w:r>
      <w:r w:rsidRPr="00DD6E00">
        <w:t>.</w:t>
      </w:r>
    </w:p>
    <w:p w:rsidR="00901D2A" w:rsidRPr="00DD6E00" w:rsidRDefault="00901D2A" w:rsidP="00901D2A">
      <w:pPr>
        <w:pStyle w:val="Heading4"/>
      </w:pPr>
      <w:r w:rsidRPr="00DD6E00">
        <w:t>2.2.2</w:t>
      </w:r>
      <w:r w:rsidRPr="00DD6E00">
        <w:tab/>
        <w:t>Likelihood assessment</w:t>
      </w:r>
    </w:p>
    <w:p w:rsidR="00901D2A" w:rsidRPr="00DD6E00" w:rsidRDefault="00901D2A" w:rsidP="00901D2A">
      <w:pPr>
        <w:pStyle w:val="Paragraph"/>
        <w:numPr>
          <w:ilvl w:val="0"/>
          <w:numId w:val="0"/>
        </w:numPr>
      </w:pPr>
      <w:r>
        <w:t xml:space="preserve">292. </w:t>
      </w:r>
      <w:r w:rsidRPr="00DD6E00">
        <w:t xml:space="preserve">As discussed above, the applicant is seeking approval for the unrestricted commercial scale planting of the GM cotton in all current cotton growing areas and potential future areas with environmental conditions suitable for </w:t>
      </w:r>
      <w:proofErr w:type="spellStart"/>
      <w:r w:rsidRPr="00DD6E00">
        <w:t>cultivatation</w:t>
      </w:r>
      <w:proofErr w:type="spellEnd"/>
      <w:r w:rsidRPr="00DD6E00">
        <w:t xml:space="preserve"> in Australia. Therefore, GM cotton plants could potentially persist in the agricultural environment where originally grown, or GM cotton plants may establish and persist in the wider environment as a result of GM cotton seed dispersal via transport, </w:t>
      </w:r>
      <w:proofErr w:type="spellStart"/>
      <w:r w:rsidRPr="00DD6E00">
        <w:t>stockfeeding</w:t>
      </w:r>
      <w:proofErr w:type="spellEnd"/>
      <w:r w:rsidRPr="00DD6E00">
        <w:t>, animals or flooding.</w:t>
      </w:r>
    </w:p>
    <w:p w:rsidR="00901D2A" w:rsidRPr="00DD6E00" w:rsidRDefault="00901D2A" w:rsidP="00901D2A">
      <w:pPr>
        <w:pStyle w:val="Heading5"/>
      </w:pPr>
      <w:r w:rsidRPr="00DD6E00">
        <w:t>Agricultural environment</w:t>
      </w:r>
    </w:p>
    <w:p w:rsidR="00901D2A" w:rsidRPr="00DD6E00" w:rsidRDefault="00901D2A" w:rsidP="00901D2A">
      <w:pPr>
        <w:pStyle w:val="Paragraph"/>
        <w:numPr>
          <w:ilvl w:val="0"/>
          <w:numId w:val="0"/>
        </w:numPr>
      </w:pPr>
      <w:r>
        <w:t xml:space="preserve">293. </w:t>
      </w:r>
      <w:r w:rsidRPr="00DD6E00">
        <w:t xml:space="preserve">For the proposed release, Bayer anticipates a phased introduction of the GM cotton over three years in the current cotton growing areas of NSW, and southern and central QLD. The area </w:t>
      </w:r>
      <w:proofErr w:type="gramStart"/>
      <w:r w:rsidRPr="00DD6E00">
        <w:t>is expected</w:t>
      </w:r>
      <w:proofErr w:type="gramEnd"/>
      <w:r w:rsidRPr="00DD6E00">
        <w:t xml:space="preserve"> to increase in subsequent years and may include plantings in other areas that are suitable for growing cotton. Wide spread commercial planting in northern areas of Australia may be limited because the GM cotton proposed for release is not insect resistant and the major insect pests are highly likely to impact on cotton productivity if insecticides are not constantly applied throughout the growing season. Therefore, spread and persistence of the GM cotton in the north due to cultivation may be limited. </w:t>
      </w:r>
    </w:p>
    <w:p w:rsidR="00901D2A" w:rsidRPr="00DD6E00" w:rsidRDefault="00901D2A" w:rsidP="00901D2A">
      <w:pPr>
        <w:pStyle w:val="Paragraph"/>
        <w:numPr>
          <w:ilvl w:val="0"/>
          <w:numId w:val="0"/>
        </w:numPr>
      </w:pPr>
      <w:r>
        <w:t xml:space="preserve">294. </w:t>
      </w:r>
      <w:r w:rsidRPr="00DD6E00">
        <w:t xml:space="preserve">Some dispersal of GM </w:t>
      </w:r>
      <w:proofErr w:type="gramStart"/>
      <w:r w:rsidRPr="00DD6E00">
        <w:t>cotton seed</w:t>
      </w:r>
      <w:proofErr w:type="gramEnd"/>
      <w:r w:rsidRPr="00DD6E00">
        <w:t xml:space="preserve"> may also occur in areas where cotton seed is stored. Seed is stored on farms in various ways (</w:t>
      </w:r>
      <w:proofErr w:type="spellStart"/>
      <w:r w:rsidRPr="00DD6E00">
        <w:t>eg</w:t>
      </w:r>
      <w:proofErr w:type="spellEnd"/>
      <w:r w:rsidRPr="00DD6E00">
        <w:t xml:space="preserve"> in sheds) that maintain its quality and protect it from animals and weathering. Dispersal of GM </w:t>
      </w:r>
      <w:proofErr w:type="gramStart"/>
      <w:r w:rsidRPr="00DD6E00">
        <w:t>cotton seed</w:t>
      </w:r>
      <w:proofErr w:type="gramEnd"/>
      <w:r w:rsidRPr="00DD6E00">
        <w:t xml:space="preserve"> during storage is expected to be restricted to areas immediately surrounding these storage areas. </w:t>
      </w:r>
    </w:p>
    <w:p w:rsidR="00901D2A" w:rsidRPr="00DD6E00" w:rsidRDefault="00901D2A" w:rsidP="00901D2A">
      <w:pPr>
        <w:pStyle w:val="Paragraph"/>
        <w:numPr>
          <w:ilvl w:val="0"/>
          <w:numId w:val="0"/>
        </w:numPr>
      </w:pPr>
      <w:r>
        <w:t xml:space="preserve">295. </w:t>
      </w:r>
      <w:r w:rsidRPr="00DD6E00">
        <w:t xml:space="preserve">Cotton volunteers are actively managed on-farm by mechanical methods involving mulching, root cutting and cultivation (using cultivators, graders, excavators or chippers), application of herbicides (if in the seedling stage) or burning </w:t>
      </w:r>
      <w:r w:rsidRPr="00DD6E00">
        <w:fldChar w:fldCharType="begin"/>
      </w:r>
      <w:r w:rsidRPr="00DD6E00">
        <w:instrText xml:space="preserve"> ADDIN REFMGR.CITE &lt;Refman&gt;&lt;Cite&gt;&lt;Author&gt;Charles&lt;/Author&gt;&lt;Year&gt;2002&lt;/Year&gt;&lt;RecNum&gt;8385&lt;/RecNum&gt;&lt;IDText&gt;Managing weeds on roads, channels and water storages&lt;/IDText&gt;&lt;MDL Ref_Type="Book Chapter"&gt;&lt;Ref_Type&gt;Book Chapter&lt;/Ref_Type&gt;&lt;Ref_ID&gt;8385&lt;/Ref_ID&gt;&lt;Title_Primary&gt;Managing weeds on roads, channels and water storages&lt;/Title_Primary&gt;&lt;Authors_Primary&gt;Charles,G&lt;/Authors_Primary&gt;&lt;Authors_Primary&gt;Sullivan,A.&lt;/Authors_Primary&gt;&lt;Authors_Primary&gt;Christiansen,I.&lt;/Authors_Primary&gt;&lt;Authors_Primary&gt;Roberts,G.&lt;/Authors_Primary&gt;&lt;Date_Primary&gt;2002&lt;/Date_Primary&gt;&lt;Keywords&gt;weeds&lt;/Keywords&gt;&lt;Keywords&gt;weed&lt;/Keywords&gt;&lt;Keywords&gt;Water&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3.pdf&lt;/u&gt;&lt;/Web_URL_Link1&gt;&lt;ZZ_WorkformID&gt;3&lt;/ZZ_WorkformID&gt;&lt;/MDL&gt;&lt;/Cite&gt;&lt;Cite&gt;&lt;Author&gt;Australian Cotton Cooperative Research Centre&lt;/Author&gt;&lt;Year&gt;2002&lt;/Year&gt;&lt;RecNum&gt;3107&lt;/RecNum&gt;&lt;IDText&gt;WEEDpak - A guide for integrated management of weeds in cotton&lt;/IDText&gt;&lt;MDL Ref_Type="Book, Whole"&gt;&lt;Ref_Type&gt;Book, Whole&lt;/Ref_Type&gt;&lt;Ref_ID&gt;3107&lt;/Ref_ID&gt;&lt;Title_Primary&gt;WEEDpak - A guide for integrated management of weeds in cotton&lt;/Title_Primary&gt;&lt;Authors_Primary&gt;Australian Cotton Cooperative Research Centre&lt;/Authors_Primary&gt;&lt;Date_Primary&gt;2002=August&lt;/Date_Primary&gt;&lt;Keywords&gt;management&lt;/Keywords&gt;&lt;Keywords&gt;weeds&lt;/Keywords&gt;&lt;Keywords&gt;weed&lt;/Keywords&gt;&lt;Keywords&gt;Cotton&lt;/Keywords&gt;&lt;Reprint&gt;Not in File&lt;/Reprint&gt;&lt;Pub_Place&gt;Narrabri, NSW&lt;/Pub_Place&gt;&lt;Publisher&gt;Australian Cotton Cooperative Research Centre&lt;/Publisher&gt;&lt;Availability&gt;Tracey Farrell&lt;/Availability&gt;&lt;Web_URL&gt;&lt;u&gt;http://www.cotton.crc.org.au/Publicat/Weeds/WPConten.htm&lt;/u&gt;&lt;/Web_URL&gt;&lt;ZZ_WorkformID&gt;2&lt;/ZZ_WorkformID&gt;&lt;/MDL&gt;&lt;/Cite&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DD6E00">
        <w:fldChar w:fldCharType="separate"/>
      </w:r>
      <w:r w:rsidRPr="00DD6E00">
        <w:t>(Australian Cotton Cooperative Research Centre 2002a; Roberts et al. 2002; Charles et al. 2002)</w:t>
      </w:r>
      <w:r w:rsidRPr="00DD6E00">
        <w:fldChar w:fldCharType="end"/>
      </w:r>
      <w:r w:rsidRPr="00DD6E00">
        <w:t>. Volunteer Liberty Link</w:t>
      </w:r>
      <w:r w:rsidRPr="00DD6E00">
        <w:rPr>
          <w:rFonts w:ascii="Times New (W1)" w:hAnsi="Times New (W1)" w:cs="Times New (W1)"/>
          <w:vertAlign w:val="superscript"/>
        </w:rPr>
        <w:t>®</w:t>
      </w:r>
      <w:r w:rsidRPr="00DD6E00">
        <w:t xml:space="preserve"> Cotton plants could not be controlled by the application of </w:t>
      </w:r>
      <w:proofErr w:type="spellStart"/>
      <w:r w:rsidRPr="00DD6E00">
        <w:t>glufosinate</w:t>
      </w:r>
      <w:proofErr w:type="spellEnd"/>
      <w:r w:rsidRPr="00DD6E00">
        <w:t xml:space="preserve"> ammonium but could easily </w:t>
      </w:r>
      <w:proofErr w:type="gramStart"/>
      <w:r w:rsidRPr="00DD6E00">
        <w:t>be</w:t>
      </w:r>
      <w:proofErr w:type="gramEnd"/>
      <w:r w:rsidRPr="00DD6E00">
        <w:t xml:space="preserve"> controlled by alternative herbicides or these other methods. </w:t>
      </w:r>
    </w:p>
    <w:p w:rsidR="00901D2A" w:rsidRPr="00DD6E00" w:rsidRDefault="00901D2A" w:rsidP="00901D2A">
      <w:pPr>
        <w:pStyle w:val="Paragraph"/>
        <w:numPr>
          <w:ilvl w:val="0"/>
          <w:numId w:val="0"/>
        </w:numPr>
      </w:pPr>
      <w:r>
        <w:t xml:space="preserve">296. </w:t>
      </w:r>
      <w:r w:rsidRPr="00DD6E00">
        <w:t xml:space="preserve">In the on-farm environment, a range of herbicides </w:t>
      </w:r>
      <w:proofErr w:type="gramStart"/>
      <w:r w:rsidRPr="00DD6E00">
        <w:t>may be used</w:t>
      </w:r>
      <w:proofErr w:type="gramEnd"/>
      <w:r w:rsidRPr="00DD6E00">
        <w:t xml:space="preserve"> to control cotton volunteers (at the seedling stage) that emerge after harvest. Herbicides containing glyphosate, </w:t>
      </w:r>
      <w:proofErr w:type="spellStart"/>
      <w:r w:rsidRPr="00DD6E00">
        <w:t>carfentrazone</w:t>
      </w:r>
      <w:proofErr w:type="spellEnd"/>
      <w:r w:rsidRPr="00DD6E00">
        <w:t xml:space="preserve">-ethyl, or </w:t>
      </w:r>
      <w:proofErr w:type="spellStart"/>
      <w:r w:rsidRPr="00DD6E00">
        <w:t>paraquat</w:t>
      </w:r>
      <w:proofErr w:type="spellEnd"/>
      <w:r w:rsidRPr="00DD6E00">
        <w:t xml:space="preserve"> and </w:t>
      </w:r>
      <w:proofErr w:type="spellStart"/>
      <w:r w:rsidRPr="00DD6E00">
        <w:t>diquat</w:t>
      </w:r>
      <w:proofErr w:type="spellEnd"/>
      <w:r w:rsidRPr="00DD6E00">
        <w:t xml:space="preserve"> as active constituents </w:t>
      </w:r>
      <w:proofErr w:type="gramStart"/>
      <w:r w:rsidRPr="00DD6E00">
        <w:t>are currently registered</w:t>
      </w:r>
      <w:proofErr w:type="gramEnd"/>
      <w:r w:rsidRPr="00DD6E00">
        <w:t xml:space="preserve"> by the APVMA for control of volunteer cotton (</w:t>
      </w:r>
      <w:hyperlink r:id="rId20" w:history="1">
        <w:r w:rsidRPr="00504F58">
          <w:rPr>
            <w:rStyle w:val="Hyperlink"/>
          </w:rPr>
          <w:t xml:space="preserve">APVMA </w:t>
        </w:r>
        <w:proofErr w:type="spellStart"/>
        <w:r w:rsidRPr="00504F58">
          <w:rPr>
            <w:rStyle w:val="Hyperlink"/>
          </w:rPr>
          <w:t>Pubcris</w:t>
        </w:r>
        <w:proofErr w:type="spellEnd"/>
        <w:r w:rsidRPr="00504F58">
          <w:rPr>
            <w:rStyle w:val="Hyperlink"/>
          </w:rPr>
          <w:t xml:space="preserve"> database</w:t>
        </w:r>
      </w:hyperlink>
      <w:r w:rsidRPr="00DD6E00">
        <w:t xml:space="preserve">). </w:t>
      </w:r>
    </w:p>
    <w:p w:rsidR="00901D2A" w:rsidRPr="00DD6E00" w:rsidRDefault="00901D2A" w:rsidP="00901D2A">
      <w:pPr>
        <w:pStyle w:val="Paragraph"/>
        <w:numPr>
          <w:ilvl w:val="0"/>
          <w:numId w:val="0"/>
        </w:numPr>
      </w:pPr>
      <w:r>
        <w:t xml:space="preserve">297. </w:t>
      </w:r>
      <w:r w:rsidRPr="00DD6E00">
        <w:t xml:space="preserve">Integrated weed management strategies stress the need to avoid relying on one control method </w:t>
      </w:r>
      <w:r w:rsidRPr="00DD6E00">
        <w:fldChar w:fldCharType="begin"/>
      </w:r>
      <w:r w:rsidRPr="00DD6E00">
        <w:instrText xml:space="preserve"> ADDIN REFMGR.CITE &lt;Refman&gt;&lt;Cite&gt;&lt;Author&gt;Roberts&lt;/Author&gt;&lt;Year&gt;2002&lt;/Year&gt;&lt;RecNum&gt;2122&lt;/RecNum&gt;&lt;IDText&gt;Integrated weed management (IWM) guidlelines for Australian cotton production&lt;/IDText&gt;&lt;MDL Ref_Type="Book Chapter"&gt;&lt;Ref_Type&gt;Book Chapter&lt;/Ref_Type&gt;&lt;Ref_ID&gt;2122&lt;/Ref_ID&gt;&lt;Title_Primary&gt;Integrated weed management (IWM) guidlelines for Australian cotton production&lt;/Title_Primary&gt;&lt;Authors_Primary&gt;Roberts,G.&lt;/Authors_Primary&gt;&lt;Authors_Primary&gt;Charles,G&lt;/Authors_Primary&gt;&lt;Date_Primary&gt;2002&lt;/Date_Primary&gt;&lt;Keywords&gt;weed&lt;/Keywords&gt;&lt;Keywords&gt;Cotton&lt;/Keywords&gt;&lt;Reprint&gt;In File&lt;/Reprint&gt;&lt;Title_Secondary&gt;WEEDPak&lt;/Title_Secondary&gt;&lt;Pub_Place&gt;Canberra&lt;/Pub_Place&gt;&lt;Publisher&gt;Australian Cotton CRC&lt;/Publisher&gt;&lt;Web_URL&gt;&lt;u&gt;http://www.cotton.crc.org.au/Assets/PDFFiles/WEEDpak/WPb2.pdf&lt;/u&gt;&lt;/Web_URL&gt;&lt;ZZ_WorkformID&gt;3&lt;/ZZ_WorkformID&gt;&lt;/MDL&gt;&lt;/Cite&gt;&lt;/Refman&gt;</w:instrText>
      </w:r>
      <w:r w:rsidRPr="00DD6E00">
        <w:fldChar w:fldCharType="separate"/>
      </w:r>
      <w:r w:rsidRPr="00DD6E00">
        <w:t>(Roberts &amp; Charles 2002)</w:t>
      </w:r>
      <w:r w:rsidRPr="00DD6E00">
        <w:fldChar w:fldCharType="end"/>
      </w:r>
      <w:r w:rsidRPr="00DD6E00">
        <w:t xml:space="preserve">. To avoid the development of </w:t>
      </w:r>
      <w:proofErr w:type="spellStart"/>
      <w:r w:rsidRPr="00DD6E00">
        <w:t>glufosinate</w:t>
      </w:r>
      <w:proofErr w:type="spellEnd"/>
      <w:r w:rsidRPr="00DD6E00">
        <w:t xml:space="preserve"> ammonium resistant weeds for example, application of </w:t>
      </w:r>
      <w:proofErr w:type="spellStart"/>
      <w:r w:rsidRPr="00DD6E00">
        <w:t>glufosinate</w:t>
      </w:r>
      <w:proofErr w:type="spellEnd"/>
      <w:r w:rsidRPr="00DD6E00">
        <w:t xml:space="preserve"> ammonium herbicide alone </w:t>
      </w:r>
      <w:proofErr w:type="gramStart"/>
      <w:r w:rsidRPr="00DD6E00">
        <w:t>should not be used</w:t>
      </w:r>
      <w:proofErr w:type="gramEnd"/>
      <w:r w:rsidRPr="00DD6E00">
        <w:t xml:space="preserve"> as the sole management strategy. Alteration of various strategies would result in the destruction of </w:t>
      </w:r>
      <w:proofErr w:type="spellStart"/>
      <w:r w:rsidRPr="00DD6E00">
        <w:t>glufosinate</w:t>
      </w:r>
      <w:proofErr w:type="spellEnd"/>
      <w:r w:rsidRPr="00DD6E00">
        <w:t xml:space="preserve"> ammonium tolerant GM cotton volunteers. Consistent with this, the applicant has developed an integrated weed management strategy in the proposed Liberty Link</w:t>
      </w:r>
      <w:r w:rsidRPr="00DD6E00">
        <w:rPr>
          <w:vertAlign w:val="superscript"/>
        </w:rPr>
        <w:t>®</w:t>
      </w:r>
      <w:r w:rsidRPr="00DD6E00">
        <w:t xml:space="preserve"> Cotton and Liberty </w:t>
      </w:r>
      <w:r w:rsidRPr="00DD6E00">
        <w:rPr>
          <w:vertAlign w:val="superscript"/>
        </w:rPr>
        <w:t>®</w:t>
      </w:r>
      <w:r w:rsidRPr="00DD6E00">
        <w:t xml:space="preserve"> 150 Herbicide crop management plan that </w:t>
      </w:r>
      <w:proofErr w:type="gramStart"/>
      <w:r w:rsidRPr="00DD6E00">
        <w:t>will be considered</w:t>
      </w:r>
      <w:proofErr w:type="gramEnd"/>
      <w:r w:rsidRPr="00DD6E00">
        <w:t xml:space="preserve"> by the APVMA in assessing Bayer’s application to register Liberty </w:t>
      </w:r>
      <w:r w:rsidRPr="00DD6E00">
        <w:rPr>
          <w:vertAlign w:val="superscript"/>
        </w:rPr>
        <w:t>®</w:t>
      </w:r>
      <w:r w:rsidRPr="00DD6E00">
        <w:t xml:space="preserve"> 150 Herbicide for use on the GM cotton.</w:t>
      </w:r>
    </w:p>
    <w:p w:rsidR="00901D2A" w:rsidRPr="00DD6E00" w:rsidRDefault="00901D2A" w:rsidP="00901D2A">
      <w:pPr>
        <w:pStyle w:val="Paragraph"/>
        <w:numPr>
          <w:ilvl w:val="0"/>
          <w:numId w:val="0"/>
        </w:numPr>
      </w:pPr>
      <w:r>
        <w:t xml:space="preserve">298. </w:t>
      </w:r>
      <w:r w:rsidRPr="00DD6E00">
        <w:t xml:space="preserve">As discussed in Section 2.2.1, a small selective advantage of the GM cotton would only occur in the presence of </w:t>
      </w:r>
      <w:proofErr w:type="spellStart"/>
      <w:r w:rsidRPr="00DD6E00">
        <w:t>glufosinate</w:t>
      </w:r>
      <w:proofErr w:type="spellEnd"/>
      <w:r w:rsidRPr="00DD6E00">
        <w:t xml:space="preserve"> ammonium. However, </w:t>
      </w:r>
      <w:proofErr w:type="spellStart"/>
      <w:r w:rsidRPr="00DD6E00">
        <w:t>glufosinate</w:t>
      </w:r>
      <w:proofErr w:type="spellEnd"/>
      <w:r w:rsidRPr="00DD6E00">
        <w:t xml:space="preserve"> ammonium is a non-persistent herbicide and therefore after application, the duration of any selective action due to the </w:t>
      </w:r>
      <w:proofErr w:type="spellStart"/>
      <w:r w:rsidRPr="00DD6E00">
        <w:t>glufosinate</w:t>
      </w:r>
      <w:proofErr w:type="spellEnd"/>
      <w:r w:rsidRPr="00DD6E00">
        <w:t xml:space="preserve"> ammonium would be limited.</w:t>
      </w:r>
    </w:p>
    <w:p w:rsidR="00901D2A" w:rsidRPr="00DD6E00" w:rsidRDefault="00901D2A" w:rsidP="00901D2A">
      <w:pPr>
        <w:pStyle w:val="Paragraph"/>
        <w:numPr>
          <w:ilvl w:val="0"/>
          <w:numId w:val="0"/>
        </w:numPr>
      </w:pPr>
      <w:r>
        <w:t xml:space="preserve">299. </w:t>
      </w:r>
      <w:r w:rsidRPr="00DD6E00">
        <w:t>Therefore, the likelihood of Liberty Link</w:t>
      </w:r>
      <w:r w:rsidRPr="00DD6E00">
        <w:rPr>
          <w:rFonts w:ascii="Times New (W1)" w:hAnsi="Times New (W1)" w:cs="Times New (W1)"/>
          <w:vertAlign w:val="superscript"/>
        </w:rPr>
        <w:t>®</w:t>
      </w:r>
      <w:r w:rsidRPr="00DD6E00">
        <w:t xml:space="preserve"> Cotton plants persisting in the agricultural environment </w:t>
      </w:r>
      <w:proofErr w:type="gramStart"/>
      <w:r w:rsidRPr="00DD6E00">
        <w:t>is not expected</w:t>
      </w:r>
      <w:proofErr w:type="gramEnd"/>
      <w:r w:rsidRPr="00DD6E00">
        <w:t xml:space="preserve"> to be greater than other commercially grown cotton plants.</w:t>
      </w:r>
    </w:p>
    <w:p w:rsidR="00901D2A" w:rsidRPr="00DD6E00" w:rsidRDefault="00901D2A" w:rsidP="00901D2A">
      <w:pPr>
        <w:pStyle w:val="Heading5"/>
      </w:pPr>
      <w:r w:rsidRPr="00DD6E00">
        <w:t>Dispersal during transportation</w:t>
      </w:r>
    </w:p>
    <w:p w:rsidR="00901D2A" w:rsidRPr="00DD6E00" w:rsidRDefault="00901D2A" w:rsidP="00901D2A">
      <w:pPr>
        <w:pStyle w:val="Paragraph"/>
        <w:numPr>
          <w:ilvl w:val="0"/>
          <w:numId w:val="0"/>
        </w:numPr>
      </w:pPr>
      <w:r>
        <w:t xml:space="preserve">300. </w:t>
      </w:r>
      <w:r w:rsidRPr="00DD6E00">
        <w:t xml:space="preserve">Some GM </w:t>
      </w:r>
      <w:proofErr w:type="gramStart"/>
      <w:r w:rsidRPr="00DD6E00">
        <w:t>cotton seed</w:t>
      </w:r>
      <w:proofErr w:type="gramEnd"/>
      <w:r w:rsidRPr="00DD6E00">
        <w:t xml:space="preserve"> may be dispersed during transport of GM cotton seed for storage, planting, ginning, processing and stockfeed. The amount of </w:t>
      </w:r>
      <w:proofErr w:type="gramStart"/>
      <w:r w:rsidRPr="00DD6E00">
        <w:t>cotton seed</w:t>
      </w:r>
      <w:proofErr w:type="gramEnd"/>
      <w:r w:rsidRPr="00DD6E00">
        <w:t xml:space="preserve"> being transported and the distances transported would depend on the amount of the GM cotton grown each year and its end use. This can be highly variable. For example, the use of </w:t>
      </w:r>
      <w:proofErr w:type="gramStart"/>
      <w:r w:rsidRPr="00DD6E00">
        <w:t>cotton seed</w:t>
      </w:r>
      <w:proofErr w:type="gramEnd"/>
      <w:r w:rsidRPr="00DD6E00">
        <w:t xml:space="preserve"> as stockfeed increases significantly during drought.  </w:t>
      </w:r>
    </w:p>
    <w:p w:rsidR="00901D2A" w:rsidRPr="00DD6E00" w:rsidRDefault="00901D2A" w:rsidP="00901D2A">
      <w:pPr>
        <w:pStyle w:val="Paragraph"/>
        <w:numPr>
          <w:ilvl w:val="0"/>
          <w:numId w:val="0"/>
        </w:numPr>
      </w:pPr>
      <w:r>
        <w:t xml:space="preserve">301. </w:t>
      </w:r>
      <w:r w:rsidRPr="00DD6E00">
        <w:t xml:space="preserve">As cotton does not compete well with other plants and has high water and nutrient requirements (see Section 2.1 of this Chapter), volunteer establishment </w:t>
      </w:r>
      <w:proofErr w:type="gramStart"/>
      <w:r w:rsidRPr="00DD6E00">
        <w:t>is mainly expected</w:t>
      </w:r>
      <w:proofErr w:type="gramEnd"/>
      <w:r w:rsidRPr="00DD6E00">
        <w:t xml:space="preserve"> in disturbed, favourable habitats such as ditches and roadside drains. </w:t>
      </w:r>
    </w:p>
    <w:p w:rsidR="00901D2A" w:rsidRPr="00DD6E00" w:rsidRDefault="00901D2A" w:rsidP="00901D2A">
      <w:pPr>
        <w:pStyle w:val="Paragraph"/>
        <w:numPr>
          <w:ilvl w:val="0"/>
          <w:numId w:val="0"/>
        </w:numPr>
      </w:pPr>
      <w:r>
        <w:t xml:space="preserve">302. </w:t>
      </w:r>
      <w:r w:rsidRPr="00DD6E00">
        <w:t xml:space="preserve">The type of seed dispersed has a large impact on the likelihood of germination </w:t>
      </w:r>
      <w:r w:rsidRPr="00DD6E00">
        <w:fldChar w:fldCharType="begin"/>
      </w:r>
      <w:r w:rsidRPr="00DD6E00">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File&lt;/Reprint&gt;&lt;Start_Page&gt;1&lt;/Start_Page&gt;&lt;End_Page&gt;177&lt;/End_Page&gt;&lt;Volume&gt;Technical Bulletin no. 305&lt;/Volume&gt;&lt;Pub_Place&gt;Australia&lt;/Pub_Place&gt;&lt;Publisher&gt;Northern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2002.pdf&lt;/u&gt;&lt;/Web_URL_Link1&gt;&lt;ZZ_WorkformID&gt;24&lt;/ZZ_WorkformID&gt;&lt;/MDL&gt;&lt;/Cite&gt;&lt;/Refman&gt;</w:instrText>
      </w:r>
      <w:r w:rsidRPr="00DD6E00">
        <w:fldChar w:fldCharType="separate"/>
      </w:r>
      <w:r w:rsidRPr="00DD6E00">
        <w:t>(Eastick 2002)</w:t>
      </w:r>
      <w:r w:rsidRPr="00DD6E00">
        <w:fldChar w:fldCharType="end"/>
      </w:r>
      <w:r w:rsidRPr="00DD6E00">
        <w:t xml:space="preserve">. Black seed, which has been ginned and acid </w:t>
      </w:r>
      <w:proofErr w:type="spellStart"/>
      <w:r w:rsidRPr="00DD6E00">
        <w:t>delinted</w:t>
      </w:r>
      <w:proofErr w:type="spellEnd"/>
      <w:r w:rsidRPr="00DD6E00">
        <w:t xml:space="preserve"> and is used for planting, has the highest germination rate at &gt;80%. This seed is unlikely to </w:t>
      </w:r>
      <w:proofErr w:type="gramStart"/>
      <w:r w:rsidRPr="00DD6E00">
        <w:t>be accidentally dispersed</w:t>
      </w:r>
      <w:proofErr w:type="gramEnd"/>
      <w:r w:rsidRPr="00DD6E00">
        <w:t xml:space="preserve"> as it is transported in smaller quantities and is of </w:t>
      </w:r>
      <w:proofErr w:type="spellStart"/>
      <w:r w:rsidRPr="00DD6E00">
        <w:t>higer</w:t>
      </w:r>
      <w:proofErr w:type="spellEnd"/>
      <w:r w:rsidRPr="00DD6E00">
        <w:t xml:space="preserve"> value. Fuzzy seed, which </w:t>
      </w:r>
      <w:proofErr w:type="gramStart"/>
      <w:r w:rsidRPr="00DD6E00">
        <w:t>has been ginned</w:t>
      </w:r>
      <w:proofErr w:type="gramEnd"/>
      <w:r w:rsidRPr="00DD6E00">
        <w:t>, is often transported and used for cattle feed. This germinates much less readily than the black seed. The seed cotton, directly harvested from the plant, has the highest potential for unintentional dispersal during transport but germinates relatively poorly.</w:t>
      </w:r>
    </w:p>
    <w:p w:rsidR="00901D2A" w:rsidRPr="00DD6E00" w:rsidRDefault="00901D2A" w:rsidP="00901D2A">
      <w:pPr>
        <w:pStyle w:val="Paragraph"/>
        <w:numPr>
          <w:ilvl w:val="0"/>
          <w:numId w:val="0"/>
        </w:numPr>
      </w:pPr>
      <w:proofErr w:type="gramStart"/>
      <w:r>
        <w:t xml:space="preserve">303. </w:t>
      </w:r>
      <w:r w:rsidRPr="00DD6E00">
        <w:t xml:space="preserve">A survey of the transport routes between Emerald (in the cotton growing region in central Queensland) and the Atherton Tablelands (north of latitude 22º South in Queensland), conducted in 2002, indicated that cotton plants had established in the roadside environment only infrequently, despite 12 years of use of these routes for transporting ginned seed (including GM cotton varieties since their respective commercial releases) for stockfeed </w:t>
      </w:r>
      <w:r w:rsidRPr="00DD6E00">
        <w:fldChar w:fldCharType="begin"/>
      </w:r>
      <w:r w:rsidRPr="00DD6E00">
        <w:instrText xml:space="preserve"> ADDIN REFMGR.CITE &lt;Refman&gt;&lt;Cite&gt;&lt;Author&gt;Farrell&lt;/Author&gt;&lt;Year&gt;2002&lt;/Year&gt;&lt;RecNum&gt;3461&lt;/RecNum&gt;&lt;IDText&gt;Survey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Volunteers.doc&lt;/u&gt;&lt;/Web_URL_Link1&gt;&lt;ZZ_WorkformID&gt;24&lt;/ZZ_WorkformID&gt;&lt;/MDL&gt;&lt;/Cite&gt;&lt;/Refman&gt;</w:instrText>
      </w:r>
      <w:r w:rsidRPr="00DD6E00">
        <w:fldChar w:fldCharType="separate"/>
      </w:r>
      <w:r w:rsidRPr="00DD6E00">
        <w:t>(Farrell &amp; Roberts 2002)</w:t>
      </w:r>
      <w:r w:rsidRPr="00DD6E00">
        <w:fldChar w:fldCharType="end"/>
      </w:r>
      <w:r w:rsidRPr="00DD6E00">
        <w:t>.</w:t>
      </w:r>
      <w:proofErr w:type="gramEnd"/>
      <w:r w:rsidRPr="00DD6E00">
        <w:t xml:space="preserve"> Only four plants were observed in 1200 km of road surveyed north of latitude 22º </w:t>
      </w:r>
      <w:proofErr w:type="gramStart"/>
      <w:r w:rsidRPr="00DD6E00">
        <w:t>South</w:t>
      </w:r>
      <w:proofErr w:type="gramEnd"/>
      <w:r w:rsidRPr="00DD6E00">
        <w:t xml:space="preserve">. Details of the study </w:t>
      </w:r>
      <w:proofErr w:type="gramStart"/>
      <w:r w:rsidRPr="00DD6E00">
        <w:t>can be found</w:t>
      </w:r>
      <w:proofErr w:type="gramEnd"/>
      <w:r w:rsidRPr="00DD6E00">
        <w:t xml:space="preserve"> in the risk assessment prepared for </w:t>
      </w:r>
      <w:hyperlink r:id="rId21" w:history="1">
        <w:r w:rsidRPr="00504F58">
          <w:rPr>
            <w:rStyle w:val="Hyperlink"/>
          </w:rPr>
          <w:t>DIR 059/2005</w:t>
        </w:r>
      </w:hyperlink>
      <w:r w:rsidRPr="00DD6E00">
        <w:t>. The study concluded that cotton volunteers tend to establish in highly and regularly disturbed environments and appear to have negligible ability to invade non-disturbed habitats (</w:t>
      </w:r>
      <w:proofErr w:type="spellStart"/>
      <w:r w:rsidRPr="00DD6E00">
        <w:t>eg</w:t>
      </w:r>
      <w:proofErr w:type="spellEnd"/>
      <w:r w:rsidRPr="00DD6E00">
        <w:t xml:space="preserve"> native bush). The following factors that limit survival of cotton volunteers in the roadside environment </w:t>
      </w:r>
      <w:proofErr w:type="gramStart"/>
      <w:r w:rsidRPr="00DD6E00">
        <w:t>were identified</w:t>
      </w:r>
      <w:proofErr w:type="gramEnd"/>
      <w:r w:rsidRPr="00DD6E00">
        <w:t xml:space="preserve">: competition from already established vegetation, low quantity of seed escapes, high disturbance in areas requiring frequent maintenance and high rate of seed desiccation. </w:t>
      </w:r>
    </w:p>
    <w:p w:rsidR="00901D2A" w:rsidRPr="00DD6E00" w:rsidRDefault="00901D2A" w:rsidP="00901D2A">
      <w:pPr>
        <w:pStyle w:val="Paragraph"/>
        <w:numPr>
          <w:ilvl w:val="0"/>
          <w:numId w:val="0"/>
        </w:numPr>
      </w:pPr>
      <w:r>
        <w:t xml:space="preserve">304. </w:t>
      </w:r>
      <w:r w:rsidRPr="00DD6E00">
        <w:t xml:space="preserve">These results are supported by </w:t>
      </w:r>
      <w:proofErr w:type="spellStart"/>
      <w:r w:rsidRPr="00DD6E00">
        <w:t>Eastwick</w:t>
      </w:r>
      <w:proofErr w:type="spellEnd"/>
      <w:r w:rsidRPr="00DD6E00">
        <w:t xml:space="preserve"> 2002 </w:t>
      </w:r>
      <w:r w:rsidRPr="00DD6E00">
        <w:fldChar w:fldCharType="begin"/>
      </w:r>
      <w:r w:rsidRPr="00DD6E00">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File&lt;/Reprint&gt;&lt;Start_Page&gt;1&lt;/Start_Page&gt;&lt;End_Page&gt;177&lt;/End_Page&gt;&lt;Volume&gt;Technical Bulletin no. 305&lt;/Volume&gt;&lt;Pub_Place&gt;Australia&lt;/Pub_Place&gt;&lt;Publisher&gt;Northern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2002.pdf&lt;/u&gt;&lt;/Web_URL_Link1&gt;&lt;ZZ_WorkformID&gt;24&lt;/ZZ_WorkformID&gt;&lt;/MDL&gt;&lt;/Cite&gt;&lt;/Refman&gt;</w:instrText>
      </w:r>
      <w:r w:rsidRPr="00DD6E00">
        <w:fldChar w:fldCharType="separate"/>
      </w:r>
      <w:r w:rsidRPr="00DD6E00">
        <w:t>(Eastick 2002)</w:t>
      </w:r>
      <w:r w:rsidRPr="00DD6E00">
        <w:fldChar w:fldCharType="end"/>
      </w:r>
      <w:r w:rsidRPr="00DD6E00">
        <w:t xml:space="preserve">. </w:t>
      </w:r>
      <w:proofErr w:type="gramStart"/>
      <w:r w:rsidRPr="00DD6E00">
        <w:t>Cotton seed</w:t>
      </w:r>
      <w:proofErr w:type="gramEnd"/>
      <w:r w:rsidRPr="00DD6E00">
        <w:t xml:space="preserve"> germination was highest in disturbed habitats especially when the seed was buried rather than remaining exposed on the soil surface. Persistence of cotton plants for more than 1-2 years </w:t>
      </w:r>
      <w:proofErr w:type="gramStart"/>
      <w:r w:rsidRPr="00DD6E00">
        <w:t>was only seen</w:t>
      </w:r>
      <w:proofErr w:type="gramEnd"/>
      <w:r w:rsidRPr="00DD6E00">
        <w:t xml:space="preserve"> in habitats with increased water availability or nutrition such as cattle yards. </w:t>
      </w:r>
    </w:p>
    <w:p w:rsidR="00901D2A" w:rsidRPr="00DD6E00" w:rsidRDefault="00901D2A" w:rsidP="00901D2A">
      <w:pPr>
        <w:pStyle w:val="Paragraph"/>
        <w:numPr>
          <w:ilvl w:val="0"/>
          <w:numId w:val="0"/>
        </w:numPr>
      </w:pPr>
      <w:r>
        <w:t xml:space="preserve">305. </w:t>
      </w:r>
      <w:r w:rsidRPr="00DD6E00">
        <w:t>Slashing appeared to be the common method of roadside weed control, and herbicide use tended to be limited to around fixtures (</w:t>
      </w:r>
      <w:proofErr w:type="spellStart"/>
      <w:r w:rsidRPr="00DD6E00">
        <w:t>eg</w:t>
      </w:r>
      <w:proofErr w:type="spellEnd"/>
      <w:r w:rsidRPr="00DD6E00">
        <w:t xml:space="preserve"> signs and guide posts) and drainage points where slashing is difficult. This suggests that </w:t>
      </w:r>
      <w:proofErr w:type="spellStart"/>
      <w:r w:rsidRPr="00DD6E00">
        <w:t>glufosinate</w:t>
      </w:r>
      <w:proofErr w:type="spellEnd"/>
      <w:r w:rsidRPr="00DD6E00">
        <w:t xml:space="preserve"> ammonium tolerance is not likely to provide a significant selective advantage. Studies on the presence of GM Roundup Ready</w:t>
      </w:r>
      <w:r w:rsidRPr="00DD6E00">
        <w:rPr>
          <w:vertAlign w:val="superscript"/>
        </w:rPr>
        <w:t>®</w:t>
      </w:r>
      <w:r w:rsidRPr="00DD6E00">
        <w:t xml:space="preserve"> volunteers did not indicate a selective advantage of Roundup Ready</w:t>
      </w:r>
      <w:r w:rsidRPr="00DD6E00">
        <w:rPr>
          <w:vertAlign w:val="superscript"/>
        </w:rPr>
        <w:t>®</w:t>
      </w:r>
      <w:r w:rsidRPr="00DD6E00">
        <w:t xml:space="preserve"> cotton compared to other cotton varieties (Details available in the risk assessment prepared for </w:t>
      </w:r>
      <w:hyperlink r:id="rId22" w:history="1">
        <w:r w:rsidRPr="00504F58">
          <w:rPr>
            <w:rStyle w:val="Hyperlink"/>
          </w:rPr>
          <w:t>DIR 059/2005</w:t>
        </w:r>
      </w:hyperlink>
      <w:r w:rsidRPr="00DD6E00">
        <w:t>. Again, this suggests that herbicide tolerance is not likely to provide a significant selective advantage.</w:t>
      </w:r>
    </w:p>
    <w:p w:rsidR="00901D2A" w:rsidRPr="00DD6E00" w:rsidRDefault="00901D2A" w:rsidP="00901D2A">
      <w:pPr>
        <w:pStyle w:val="Paragraph"/>
        <w:numPr>
          <w:ilvl w:val="0"/>
          <w:numId w:val="0"/>
        </w:numPr>
      </w:pPr>
      <w:r>
        <w:t xml:space="preserve">306. </w:t>
      </w:r>
      <w:r w:rsidRPr="00DD6E00">
        <w:t xml:space="preserve">Although some GM cotton plants may establish along transport routes, the expression of the </w:t>
      </w:r>
      <w:r w:rsidRPr="00DD6E00">
        <w:rPr>
          <w:i/>
          <w:iCs/>
        </w:rPr>
        <w:t xml:space="preserve">bar </w:t>
      </w:r>
      <w:r w:rsidRPr="00DD6E00">
        <w:t>gene construct is not expected to alter susceptibility to the abiotic and biotic factors that limit the establishment and persistence of cotton (</w:t>
      </w:r>
      <w:proofErr w:type="spellStart"/>
      <w:r w:rsidRPr="00DD6E00">
        <w:t>eg</w:t>
      </w:r>
      <w:proofErr w:type="spellEnd"/>
      <w:r w:rsidRPr="00DD6E00">
        <w:t xml:space="preserve"> plant competition, soil type, fire, herbivory, frost and variable availability of water and nutrients).</w:t>
      </w:r>
    </w:p>
    <w:p w:rsidR="00901D2A" w:rsidRPr="00DD6E00" w:rsidRDefault="00901D2A" w:rsidP="00901D2A">
      <w:pPr>
        <w:pStyle w:val="Heading5"/>
      </w:pPr>
      <w:r w:rsidRPr="00DD6E00">
        <w:t>Dispersal via use as stockfeed</w:t>
      </w:r>
    </w:p>
    <w:p w:rsidR="00901D2A" w:rsidRPr="00DD6E00" w:rsidRDefault="00901D2A" w:rsidP="00901D2A">
      <w:pPr>
        <w:pStyle w:val="Paragraph"/>
        <w:numPr>
          <w:ilvl w:val="0"/>
          <w:numId w:val="0"/>
        </w:numPr>
      </w:pPr>
      <w:r>
        <w:t xml:space="preserve">307. </w:t>
      </w:r>
      <w:r w:rsidRPr="00DD6E00">
        <w:t xml:space="preserve">In addition to seed dispersal during feeding, a small percentage of cotton seed consumed by stock can pass through the digestive system intact and is able to germinate </w:t>
      </w:r>
      <w:r w:rsidRPr="00DD6E00">
        <w:fldChar w:fldCharType="begin"/>
      </w:r>
      <w:r w:rsidRPr="00DD6E00">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File&lt;/Reprint&gt;&lt;Start_Page&gt;1&lt;/Start_Page&gt;&lt;End_Page&gt;177&lt;/End_Page&gt;&lt;Volume&gt;Technical Bulletin no. 305&lt;/Volume&gt;&lt;Pub_Place&gt;Australia&lt;/Pub_Place&gt;&lt;Publisher&gt;Northern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2002.pdf&lt;/u&gt;&lt;/Web_URL_Link1&gt;&lt;ZZ_WorkformID&gt;24&lt;/ZZ_WorkformID&gt;&lt;/MDL&gt;&lt;/Cite&gt;&lt;/Refman&gt;</w:instrText>
      </w:r>
      <w:r w:rsidRPr="00DD6E00">
        <w:fldChar w:fldCharType="separate"/>
      </w:r>
      <w:r w:rsidRPr="00DD6E00">
        <w:t>(Eastick 2002)</w:t>
      </w:r>
      <w:r w:rsidRPr="00DD6E00">
        <w:fldChar w:fldCharType="end"/>
      </w:r>
      <w:r w:rsidRPr="00DD6E00">
        <w:t xml:space="preserve">. As a result, cotton volunteers could establish in areas where livestock is fed </w:t>
      </w:r>
      <w:proofErr w:type="gramStart"/>
      <w:r w:rsidRPr="00DD6E00">
        <w:t>cotton seed</w:t>
      </w:r>
      <w:proofErr w:type="gramEnd"/>
      <w:r w:rsidRPr="00DD6E00">
        <w:t xml:space="preserve"> (</w:t>
      </w:r>
      <w:proofErr w:type="spellStart"/>
      <w:r w:rsidRPr="00DD6E00">
        <w:t>eg</w:t>
      </w:r>
      <w:proofErr w:type="spellEnd"/>
      <w:r w:rsidRPr="00DD6E00">
        <w:t xml:space="preserve"> feedlots, cattle yards or dairy farms) or grazes after being fed. Areas where stock </w:t>
      </w:r>
      <w:proofErr w:type="gramStart"/>
      <w:r w:rsidRPr="00DD6E00">
        <w:t>is fed</w:t>
      </w:r>
      <w:proofErr w:type="gramEnd"/>
      <w:r w:rsidRPr="00DD6E00">
        <w:t xml:space="preserve"> are nutrient rich, disturbed habitats and cotton volunteers are expected to establish.</w:t>
      </w:r>
    </w:p>
    <w:p w:rsidR="00901D2A" w:rsidRPr="00DD6E00" w:rsidRDefault="00901D2A" w:rsidP="00901D2A">
      <w:pPr>
        <w:pStyle w:val="Paragraph"/>
        <w:numPr>
          <w:ilvl w:val="0"/>
          <w:numId w:val="0"/>
        </w:numPr>
      </w:pPr>
      <w:r>
        <w:t xml:space="preserve">308. </w:t>
      </w:r>
      <w:r w:rsidRPr="00DD6E00">
        <w:t xml:space="preserve">The amount of </w:t>
      </w:r>
      <w:proofErr w:type="gramStart"/>
      <w:r w:rsidRPr="00DD6E00">
        <w:t>cotton seed</w:t>
      </w:r>
      <w:proofErr w:type="gramEnd"/>
      <w:r w:rsidRPr="00DD6E00">
        <w:t xml:space="preserve"> being used in stockfeed each year can be highly variable. For example, its use increases significantly during drought. However, the quantity of cotton seed used is generally limited to a relatively small proportion of the diet, and must be introduced gradually, to avoid potential toxic effects due to the presence of anti-nutrients (</w:t>
      </w:r>
      <w:proofErr w:type="spellStart"/>
      <w:r w:rsidRPr="00DD6E00">
        <w:t>ie</w:t>
      </w:r>
      <w:proofErr w:type="spellEnd"/>
      <w:r w:rsidRPr="00DD6E00">
        <w:t xml:space="preserve"> gossypol and </w:t>
      </w:r>
      <w:proofErr w:type="spellStart"/>
      <w:r w:rsidRPr="00DD6E00">
        <w:t>cyclopropenoid</w:t>
      </w:r>
      <w:proofErr w:type="spellEnd"/>
      <w:r w:rsidRPr="00DD6E00">
        <w:t xml:space="preserve"> fatty acids) that are normally present in cotton.</w:t>
      </w:r>
    </w:p>
    <w:p w:rsidR="00901D2A" w:rsidRPr="00DD6E00" w:rsidRDefault="00901D2A" w:rsidP="00901D2A">
      <w:pPr>
        <w:pStyle w:val="Paragraph"/>
        <w:numPr>
          <w:ilvl w:val="0"/>
          <w:numId w:val="0"/>
        </w:numPr>
      </w:pPr>
      <w:r>
        <w:t xml:space="preserve">309. </w:t>
      </w:r>
      <w:r w:rsidRPr="00DD6E00">
        <w:t>Other GM cotton lines are currently in commercial cultivation, Roundup Ready</w:t>
      </w:r>
      <w:r w:rsidRPr="00DD6E00">
        <w:rPr>
          <w:vertAlign w:val="superscript"/>
        </w:rPr>
        <w:sym w:font="Symbol" w:char="F0E2"/>
      </w:r>
      <w:r w:rsidRPr="00DD6E00">
        <w:t xml:space="preserve"> and Roundup Ready</w:t>
      </w:r>
      <w:r w:rsidRPr="00DD6E00">
        <w:rPr>
          <w:vertAlign w:val="superscript"/>
        </w:rPr>
        <w:sym w:font="Symbol" w:char="F0E2"/>
      </w:r>
      <w:r w:rsidRPr="00DD6E00">
        <w:t>/INGARD</w:t>
      </w:r>
      <w:r w:rsidRPr="00DD6E00">
        <w:rPr>
          <w:vertAlign w:val="superscript"/>
        </w:rPr>
        <w:sym w:font="Symbol" w:char="F0E2"/>
      </w:r>
      <w:r w:rsidRPr="00DD6E00">
        <w:t xml:space="preserve"> cotton since 2000 (DIR 023/2002), and </w:t>
      </w:r>
      <w:proofErr w:type="spellStart"/>
      <w:r w:rsidRPr="00DD6E00">
        <w:t>Bollgard</w:t>
      </w:r>
      <w:proofErr w:type="spellEnd"/>
      <w:r w:rsidRPr="00DD6E00">
        <w:t xml:space="preserve"> II</w:t>
      </w:r>
      <w:r w:rsidRPr="00DD6E00">
        <w:rPr>
          <w:vertAlign w:val="superscript"/>
        </w:rPr>
        <w:t>®</w:t>
      </w:r>
      <w:r w:rsidRPr="00DD6E00">
        <w:t xml:space="preserve"> and </w:t>
      </w:r>
      <w:proofErr w:type="spellStart"/>
      <w:r w:rsidRPr="00DD6E00">
        <w:t>Bollgard</w:t>
      </w:r>
      <w:proofErr w:type="spellEnd"/>
      <w:r w:rsidRPr="00DD6E00">
        <w:t> II</w:t>
      </w:r>
      <w:r w:rsidRPr="00DD6E00">
        <w:rPr>
          <w:vertAlign w:val="superscript"/>
        </w:rPr>
        <w:t>®</w:t>
      </w:r>
      <w:r w:rsidRPr="00DD6E00">
        <w:t>/Roundup Ready</w:t>
      </w:r>
      <w:r w:rsidRPr="00DD6E00">
        <w:rPr>
          <w:vertAlign w:val="superscript"/>
        </w:rPr>
        <w:t>®</w:t>
      </w:r>
      <w:r w:rsidRPr="00DD6E00">
        <w:t xml:space="preserve"> cotton since 2002 (DIR 012/2002). Since their commercial release, </w:t>
      </w:r>
      <w:proofErr w:type="gramStart"/>
      <w:r w:rsidRPr="00DD6E00">
        <w:t>cotton seed</w:t>
      </w:r>
      <w:proofErr w:type="gramEnd"/>
      <w:r w:rsidRPr="00DD6E00">
        <w:t xml:space="preserve"> from these GM cotton lines has been used as stockfeed in northern Australia. Over this </w:t>
      </w:r>
      <w:proofErr w:type="gramStart"/>
      <w:r w:rsidRPr="00DD6E00">
        <w:t>period</w:t>
      </w:r>
      <w:proofErr w:type="gramEnd"/>
      <w:r w:rsidRPr="00DD6E00">
        <w:t xml:space="preserve"> there has been no evidence that these GM cotton lines have become problematic weeds.</w:t>
      </w:r>
    </w:p>
    <w:p w:rsidR="00901D2A" w:rsidRPr="00DD6E00" w:rsidRDefault="00901D2A" w:rsidP="00901D2A">
      <w:pPr>
        <w:pStyle w:val="Paragraph"/>
        <w:numPr>
          <w:ilvl w:val="0"/>
          <w:numId w:val="0"/>
        </w:numPr>
      </w:pPr>
      <w:r>
        <w:t xml:space="preserve">310. </w:t>
      </w:r>
      <w:r w:rsidRPr="00DD6E00">
        <w:t xml:space="preserve">For example, Farrell and Roberts </w:t>
      </w:r>
      <w:r w:rsidRPr="00DD6E00">
        <w:fldChar w:fldCharType="begin"/>
      </w:r>
      <w:r w:rsidRPr="00DD6E00">
        <w:instrText xml:space="preserve"> ADDIN REFMGR.CITE &lt;Refman&gt;&lt;Cite&gt;&lt;Author&gt;Farrell&lt;/Author&gt;&lt;Year&gt;2002&lt;/Year&gt;&lt;RecNum&gt;3461&lt;/RecNum&gt;&lt;IDText&gt;Survey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Volunteers.doc&lt;/u&gt;&lt;/Web_URL_Link1&gt;&lt;ZZ_WorkformID&gt;24&lt;/ZZ_WorkformID&gt;&lt;/MDL&gt;&lt;/Cite&gt;&lt;/Refman&gt;</w:instrText>
      </w:r>
      <w:r w:rsidRPr="00DD6E00">
        <w:fldChar w:fldCharType="separate"/>
      </w:r>
      <w:r w:rsidRPr="00DD6E00">
        <w:t>(Farrell &amp; Roberts 2002)</w:t>
      </w:r>
      <w:r w:rsidRPr="00DD6E00">
        <w:fldChar w:fldCharType="end"/>
      </w:r>
      <w:r w:rsidRPr="00DD6E00">
        <w:t xml:space="preserve"> found cotton volunteers at seven of nine dairy farms surveyed (Atherton Tablelands, March 2002), with GM cotton (Roundup Ready</w:t>
      </w:r>
      <w:r w:rsidRPr="00DD6E00">
        <w:rPr>
          <w:vertAlign w:val="superscript"/>
        </w:rPr>
        <w:sym w:font="Symbol" w:char="F0E2"/>
      </w:r>
      <w:r w:rsidRPr="00DD6E00">
        <w:t>, Roundup Ready</w:t>
      </w:r>
      <w:r w:rsidRPr="00DD6E00">
        <w:rPr>
          <w:vertAlign w:val="superscript"/>
        </w:rPr>
        <w:sym w:font="Symbol" w:char="F0E2"/>
      </w:r>
      <w:r w:rsidRPr="00DD6E00">
        <w:t>/INGARD</w:t>
      </w:r>
      <w:r w:rsidRPr="00DD6E00">
        <w:rPr>
          <w:vertAlign w:val="superscript"/>
        </w:rPr>
        <w:sym w:font="Symbol" w:char="F0E2"/>
      </w:r>
      <w:r w:rsidRPr="00DD6E00">
        <w:t xml:space="preserve"> or INGARD</w:t>
      </w:r>
      <w:r w:rsidRPr="00DD6E00">
        <w:rPr>
          <w:vertAlign w:val="superscript"/>
        </w:rPr>
        <w:sym w:font="Symbol" w:char="F0E2"/>
      </w:r>
      <w:r w:rsidRPr="00DD6E00">
        <w:t xml:space="preserve"> cotton) identified on four of these. Volunteers were all close to dairy infrastructure, suggesting that their ability to invade is negligible. Such volunteers generally do not complete an entire reproductive cycle to produce new seedlings, </w:t>
      </w:r>
      <w:proofErr w:type="gramStart"/>
      <w:r w:rsidRPr="00DD6E00">
        <w:t>being limited</w:t>
      </w:r>
      <w:proofErr w:type="gramEnd"/>
      <w:r w:rsidRPr="00DD6E00">
        <w:t xml:space="preserve"> by physical damage (</w:t>
      </w:r>
      <w:proofErr w:type="spellStart"/>
      <w:r w:rsidRPr="00DD6E00">
        <w:t>eg</w:t>
      </w:r>
      <w:proofErr w:type="spellEnd"/>
      <w:r w:rsidRPr="00DD6E00">
        <w:t xml:space="preserve"> trampling and grazing), disease and competition, and do not spread into other areas of the farms or natural environment or lead to the development of self-sustaining populations. On farms where both GM and non-GM volunteers were found, there was no indication that the GM plants had enhanced survivorship or reproductive potential in any situation. The Liberty Link</w:t>
      </w:r>
      <w:r w:rsidRPr="00DD6E00">
        <w:rPr>
          <w:rFonts w:ascii="Times New (W1)" w:hAnsi="Times New (W1)" w:cs="Times New (W1)"/>
          <w:vertAlign w:val="superscript"/>
        </w:rPr>
        <w:t>®</w:t>
      </w:r>
      <w:r w:rsidRPr="00DD6E00">
        <w:t xml:space="preserve"> cotton </w:t>
      </w:r>
      <w:proofErr w:type="gramStart"/>
      <w:r w:rsidRPr="00DD6E00">
        <w:t>is not expected</w:t>
      </w:r>
      <w:proofErr w:type="gramEnd"/>
      <w:r w:rsidRPr="00DD6E00">
        <w:t xml:space="preserve"> to be different to non-GM and other commercially approved GM cotton lines.</w:t>
      </w:r>
    </w:p>
    <w:p w:rsidR="00901D2A" w:rsidRPr="00DD6E00" w:rsidRDefault="00901D2A" w:rsidP="00901D2A">
      <w:pPr>
        <w:pStyle w:val="Paragraph"/>
        <w:numPr>
          <w:ilvl w:val="0"/>
          <w:numId w:val="0"/>
        </w:numPr>
      </w:pPr>
      <w:r>
        <w:t xml:space="preserve">311. </w:t>
      </w:r>
      <w:proofErr w:type="spellStart"/>
      <w:r w:rsidRPr="00DD6E00">
        <w:t>Eastick</w:t>
      </w:r>
      <w:proofErr w:type="spellEnd"/>
      <w:r w:rsidRPr="00DD6E00">
        <w:t xml:space="preserve"> </w:t>
      </w:r>
      <w:r w:rsidRPr="00DD6E00">
        <w:fldChar w:fldCharType="begin"/>
      </w:r>
      <w:r w:rsidRPr="00DD6E00">
        <w:instrText xml:space="preserve"> ADDIN REFMGR.CITE &lt;Refman&gt;&lt;Cite ExcludeAuth="1"&gt;&lt;Author&gt;Eastick&lt;/Author&gt;&lt;Year&gt;2002&lt;/Year&gt;&lt;RecNum&gt;3105&lt;/RecNum&gt;&lt;IDText&gt;Evaluation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File&lt;/Reprint&gt;&lt;Start_Page&gt;1&lt;/Start_Page&gt;&lt;End_Page&gt;177&lt;/End_Page&gt;&lt;Volume&gt;Technical Bulletin no. 305&lt;/Volume&gt;&lt;Pub_Place&gt;Australia&lt;/Pub_Place&gt;&lt;Publisher&gt;Northern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2002.pdf&lt;/u&gt;&lt;/Web_URL_Link1&gt;&lt;ZZ_WorkformID&gt;24&lt;/ZZ_WorkformID&gt;&lt;/MDL&gt;&lt;/Cite&gt;&lt;/Refman&gt;</w:instrText>
      </w:r>
      <w:r w:rsidRPr="00DD6E00">
        <w:fldChar w:fldCharType="separate"/>
      </w:r>
      <w:r w:rsidRPr="00DD6E00">
        <w:t>(2002)</w:t>
      </w:r>
      <w:r w:rsidRPr="00DD6E00">
        <w:fldChar w:fldCharType="end"/>
      </w:r>
      <w:r w:rsidRPr="00DD6E00">
        <w:t xml:space="preserve"> found that although cotton growing in cattle yards may reach reproductive maturity, persistence and seed dispersal from these areas is limited by trampling and grazing, as well as plant competition, and no cotton volunteers were found in undisturbed bush habitats.</w:t>
      </w:r>
    </w:p>
    <w:p w:rsidR="00901D2A" w:rsidRPr="00DD6E00" w:rsidRDefault="00901D2A" w:rsidP="00901D2A">
      <w:pPr>
        <w:pStyle w:val="Paragraph"/>
        <w:numPr>
          <w:ilvl w:val="0"/>
          <w:numId w:val="0"/>
        </w:numPr>
      </w:pPr>
      <w:proofErr w:type="gramStart"/>
      <w:r>
        <w:t xml:space="preserve">312. </w:t>
      </w:r>
      <w:r w:rsidRPr="00DD6E00">
        <w:t>Results from a survey conducted over the 2002–03 cotton growing season (as part of research required under licences for DIR 023/2002 and DIR 022/2002) on the incidence of cotton volunteers in areas in northern Queensland where stock are fed cotton seed, or graze after being fed cotton seed, indicate that very little cotton seed is used as stockfeed.</w:t>
      </w:r>
      <w:proofErr w:type="gramEnd"/>
      <w:r w:rsidRPr="00DD6E00">
        <w:t xml:space="preserve"> Where it </w:t>
      </w:r>
      <w:proofErr w:type="gramStart"/>
      <w:r w:rsidRPr="00DD6E00">
        <w:t>has been used</w:t>
      </w:r>
      <w:proofErr w:type="gramEnd"/>
      <w:r w:rsidRPr="00DD6E00">
        <w:t xml:space="preserve">, the incidence of cotton volunteers was never observed to be problematic, and volunteer plants never reached flowering or maturity. </w:t>
      </w:r>
      <w:proofErr w:type="gramStart"/>
      <w:r w:rsidRPr="00DD6E00">
        <w:t>Cotton seed</w:t>
      </w:r>
      <w:proofErr w:type="gramEnd"/>
      <w:r w:rsidRPr="00DD6E00">
        <w:t xml:space="preserve"> had not been used for stockfeed in Northern Territory and northern Western Australia and these areas were therefore excluded from this survey.</w:t>
      </w:r>
    </w:p>
    <w:p w:rsidR="00901D2A" w:rsidRPr="00DD6E00" w:rsidRDefault="00901D2A" w:rsidP="00901D2A">
      <w:pPr>
        <w:pStyle w:val="Paragraph"/>
        <w:numPr>
          <w:ilvl w:val="0"/>
          <w:numId w:val="0"/>
        </w:numPr>
      </w:pPr>
      <w:proofErr w:type="gramStart"/>
      <w:r>
        <w:t xml:space="preserve">313. </w:t>
      </w:r>
      <w:r w:rsidRPr="00DD6E00">
        <w:t xml:space="preserve">Although some GM cotton plants may establish where stock is fed cotton seed or where stock grazes after being fed cotton seed, the expression of the </w:t>
      </w:r>
      <w:r w:rsidRPr="00DD6E00">
        <w:rPr>
          <w:i/>
          <w:iCs/>
        </w:rPr>
        <w:t>bar</w:t>
      </w:r>
      <w:r w:rsidRPr="00DD6E00">
        <w:t xml:space="preserve"> gene construct is not expected to alter susceptibility to the </w:t>
      </w:r>
      <w:proofErr w:type="spellStart"/>
      <w:r w:rsidRPr="00DD6E00">
        <w:t>abiotoc</w:t>
      </w:r>
      <w:proofErr w:type="spellEnd"/>
      <w:r w:rsidRPr="00DD6E00">
        <w:t xml:space="preserve"> and biotic factors that limit the establishment and persistence of cotton in these situations (</w:t>
      </w:r>
      <w:proofErr w:type="spellStart"/>
      <w:r w:rsidRPr="00DD6E00">
        <w:t>eg</w:t>
      </w:r>
      <w:proofErr w:type="spellEnd"/>
      <w:r w:rsidRPr="00DD6E00">
        <w:t xml:space="preserve"> plant competition, fire, herbivory and variable availability of water and nutrients).</w:t>
      </w:r>
      <w:proofErr w:type="gramEnd"/>
      <w:r w:rsidRPr="00DD6E00">
        <w:t xml:space="preserve"> The chance of volunteer GM plants establishing as weeds by finding suitable ecological niches would be no greater than for the non-GM parent organism.</w:t>
      </w:r>
    </w:p>
    <w:p w:rsidR="00901D2A" w:rsidRPr="00DD6E00" w:rsidRDefault="00901D2A" w:rsidP="00901D2A">
      <w:pPr>
        <w:pStyle w:val="Heading5"/>
      </w:pPr>
      <w:r w:rsidRPr="00DD6E00">
        <w:t>Dispersal via animals</w:t>
      </w:r>
    </w:p>
    <w:p w:rsidR="00901D2A" w:rsidRPr="00DD6E00" w:rsidRDefault="00901D2A" w:rsidP="00901D2A">
      <w:pPr>
        <w:pStyle w:val="Paragraph"/>
        <w:numPr>
          <w:ilvl w:val="0"/>
          <w:numId w:val="0"/>
        </w:numPr>
      </w:pPr>
      <w:r>
        <w:t xml:space="preserve">314. </w:t>
      </w:r>
      <w:r w:rsidRPr="00DD6E00">
        <w:t xml:space="preserve">In the field, seed cotton is present as large lint-covered bolls. Mammals, including rodents, generally avoid feeding on cotton plants and therefore are unlikely to carry bolls any greater distance from the cotton fields. The cotton bolls are also unattractive to avian species, so birds are unlikely to transport seeds of the GM cotton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w:t>
      </w:r>
    </w:p>
    <w:p w:rsidR="00901D2A" w:rsidRPr="00DD6E00" w:rsidRDefault="00901D2A" w:rsidP="00901D2A">
      <w:pPr>
        <w:pStyle w:val="Heading5"/>
      </w:pPr>
      <w:r w:rsidRPr="00DD6E00">
        <w:t>Dispersal via flooding or other extreme environmental conditions</w:t>
      </w:r>
    </w:p>
    <w:p w:rsidR="00901D2A" w:rsidRPr="00DD6E00" w:rsidRDefault="00901D2A" w:rsidP="00901D2A">
      <w:pPr>
        <w:pStyle w:val="Paragraph"/>
        <w:numPr>
          <w:ilvl w:val="0"/>
          <w:numId w:val="0"/>
        </w:numPr>
      </w:pPr>
      <w:r>
        <w:t xml:space="preserve">315. </w:t>
      </w:r>
      <w:r w:rsidRPr="00DD6E00">
        <w:t xml:space="preserve">Some seed from the GM cotton plants may be dispersed from areas where the cotton is grown or harvested or from areas used for stockfeed and storage of GM </w:t>
      </w:r>
      <w:proofErr w:type="gramStart"/>
      <w:r w:rsidRPr="00DD6E00">
        <w:t>cotton seed</w:t>
      </w:r>
      <w:proofErr w:type="gramEnd"/>
      <w:r w:rsidRPr="00DD6E00">
        <w:t xml:space="preserve"> during flooding or other extreme environmental conditions such as cyclones. Seed </w:t>
      </w:r>
      <w:proofErr w:type="gramStart"/>
      <w:r w:rsidRPr="00DD6E00">
        <w:t>may also be washed</w:t>
      </w:r>
      <w:proofErr w:type="gramEnd"/>
      <w:r w:rsidRPr="00DD6E00">
        <w:t xml:space="preserve"> into drains, creeks, rivers and sinkholes close by. As a result, cotton volunteers may establish near areas used for stockfeed and storage, or along waterways close by. </w:t>
      </w:r>
    </w:p>
    <w:p w:rsidR="00901D2A" w:rsidRPr="00DD6E00" w:rsidRDefault="00901D2A" w:rsidP="00901D2A">
      <w:pPr>
        <w:pStyle w:val="Paragraph"/>
        <w:numPr>
          <w:ilvl w:val="0"/>
          <w:numId w:val="0"/>
        </w:numPr>
      </w:pPr>
      <w:r>
        <w:t xml:space="preserve">316. </w:t>
      </w:r>
      <w:r w:rsidRPr="00DD6E00">
        <w:t xml:space="preserve">Flooding does occasionally occur, especially in northern parts of Australia and GM </w:t>
      </w:r>
      <w:proofErr w:type="gramStart"/>
      <w:r w:rsidRPr="00DD6E00">
        <w:t>cotton seed</w:t>
      </w:r>
      <w:proofErr w:type="gramEnd"/>
      <w:r w:rsidRPr="00DD6E00">
        <w:t xml:space="preserve"> may be dispersed by flooding. Much of this dispersed seed is not expected to survive as the viability of cotton seed is affected by moisture </w:t>
      </w:r>
      <w:r w:rsidRPr="00DD6E00">
        <w:fldChar w:fldCharType="begin"/>
      </w:r>
      <w:r w:rsidRPr="00DD6E00">
        <w:instrText xml:space="preserve"> ADDIN REFMGR.CITE &lt;Refman&gt;&lt;Cite&gt;&lt;Author&gt;Halloin&lt;/Author&gt;&lt;Year&gt;1975&lt;/Year&gt;&lt;RecNum&gt;1887&lt;/RecNum&gt;&lt;IDText&gt;Solute loss from deteriorated cotton seed: relationships between deterioration, seed moisture and solute loss&lt;/IDText&gt;&lt;MDL Ref_Type="Journal"&gt;&lt;Ref_Type&gt;Journal&lt;/Ref_Type&gt;&lt;Ref_ID&gt;1887&lt;/Ref_ID&gt;&lt;Title_Primary&gt;Solute loss from deteriorated cotton seed: relationships between deterioration, seed moisture and solute loss&lt;/Title_Primary&gt;&lt;Authors_Primary&gt;Halloin,J.M.&lt;/Authors_Primary&gt;&lt;Date_Primary&gt;1975&lt;/Date_Primary&gt;&lt;Keywords&gt;Cotton&lt;/Keywords&gt;&lt;Keywords&gt;Water&lt;/Keywords&gt;&lt;Keywords&gt;pathology&lt;/Keywords&gt;&lt;Keywords&gt;Laboratories&lt;/Keywords&gt;&lt;Keywords&gt;seed&lt;/Keywords&gt;&lt;Reprint&gt;In File&lt;/Reprint&gt;&lt;Start_Page&gt;11&lt;/Start_Page&gt;&lt;End_Page&gt;15&lt;/End_Page&gt;&lt;Periodical&gt;Crop Science&lt;/Periodical&gt;&lt;Volume&gt;15&lt;/Volume&gt;&lt;Issue&gt;1&lt;/Issue&gt;&lt;ISSN_ISBN&gt;0011-183X&lt;/ISSN_ISBN&gt;&lt;Address&gt;National Cotton Pathology Research Laboratory, USDA, College Station, TX 77840, USA.&lt;/Address&gt;&lt;ZZ_JournalFull&gt;&lt;f name="System"&gt;Crop Science&lt;/f&gt;&lt;/ZZ_JournalFull&gt;&lt;ZZ_JournalStdAbbrev&gt;&lt;f name="System"&gt;Crop Sci&lt;/f&gt;&lt;/ZZ_JournalStdAbbrev&gt;&lt;ZZ_WorkformID&gt;1&lt;/ZZ_WorkformID&gt;&lt;/MDL&gt;&lt;/Cite&gt;&lt;/Refman&gt;</w:instrText>
      </w:r>
      <w:r w:rsidRPr="00DD6E00">
        <w:fldChar w:fldCharType="separate"/>
      </w:r>
      <w:r w:rsidRPr="00DD6E00">
        <w:t>(Halloin 1975)</w:t>
      </w:r>
      <w:r w:rsidRPr="00DD6E00">
        <w:fldChar w:fldCharType="end"/>
      </w:r>
      <w:r w:rsidRPr="00DD6E00">
        <w:t>. Irrigation practices (Good Management Practice of cotton industry) used by cotton growers in Australia retain irrigation water run-off, as well as the first 15 mm of storm water run-off, on-farm to minimise the entry of pesticide residues into natural waterways. This practice would also reduce the dispersal of seed.</w:t>
      </w:r>
    </w:p>
    <w:p w:rsidR="00901D2A" w:rsidRPr="00DD6E00" w:rsidRDefault="00901D2A" w:rsidP="00901D2A">
      <w:pPr>
        <w:pStyle w:val="Paragraph"/>
        <w:numPr>
          <w:ilvl w:val="0"/>
          <w:numId w:val="0"/>
        </w:numPr>
      </w:pPr>
      <w:r>
        <w:t xml:space="preserve">317. </w:t>
      </w:r>
      <w:r w:rsidRPr="00DD6E00">
        <w:t xml:space="preserve">Although habitats close to waterways may be favourable for cotton establishment, tolerance to </w:t>
      </w:r>
      <w:proofErr w:type="spellStart"/>
      <w:r w:rsidRPr="00DD6E00">
        <w:t>glufosinate</w:t>
      </w:r>
      <w:proofErr w:type="spellEnd"/>
      <w:r w:rsidRPr="00DD6E00">
        <w:t xml:space="preserve"> ammonium </w:t>
      </w:r>
      <w:proofErr w:type="gramStart"/>
      <w:r w:rsidRPr="00DD6E00">
        <w:t>is not expected</w:t>
      </w:r>
      <w:proofErr w:type="gramEnd"/>
      <w:r w:rsidRPr="00DD6E00">
        <w:t xml:space="preserve"> to provide a significant selective advantage, compared to non-GM cotton, in these environments. Other environmental factors such as plant competition and herbivory by insects and other animals are expected to limit the establishment and persistence of cotton plants in these areas. </w:t>
      </w:r>
    </w:p>
    <w:p w:rsidR="00901D2A" w:rsidRPr="00DD6E00" w:rsidRDefault="00901D2A" w:rsidP="00901D2A">
      <w:pPr>
        <w:pStyle w:val="Heading5"/>
      </w:pPr>
      <w:r w:rsidRPr="00DD6E00">
        <w:t>Conclusions</w:t>
      </w:r>
    </w:p>
    <w:p w:rsidR="00901D2A" w:rsidRPr="00DD6E00" w:rsidRDefault="00901D2A" w:rsidP="00901D2A">
      <w:pPr>
        <w:pStyle w:val="Paragraph"/>
        <w:numPr>
          <w:ilvl w:val="0"/>
          <w:numId w:val="0"/>
        </w:numPr>
      </w:pPr>
      <w:r>
        <w:t xml:space="preserve">318. </w:t>
      </w:r>
      <w:r w:rsidRPr="00DD6E00">
        <w:t xml:space="preserve">Some GM cotton seeds may spread from the release sites, germinate and survive if conditions are suitable following the release. However, </w:t>
      </w:r>
      <w:proofErr w:type="spellStart"/>
      <w:r w:rsidRPr="00DD6E00">
        <w:t>glufosinate</w:t>
      </w:r>
      <w:proofErr w:type="spellEnd"/>
      <w:r w:rsidRPr="00DD6E00">
        <w:t xml:space="preserve"> ammonium </w:t>
      </w:r>
      <w:proofErr w:type="gramStart"/>
      <w:r w:rsidRPr="00DD6E00">
        <w:t>is not used</w:t>
      </w:r>
      <w:proofErr w:type="gramEnd"/>
      <w:r w:rsidRPr="00DD6E00">
        <w:t xml:space="preserve"> to control established cotton volunteers and other methods are available. The expression of the </w:t>
      </w:r>
      <w:r w:rsidRPr="00DD6E00">
        <w:rPr>
          <w:i/>
          <w:iCs/>
        </w:rPr>
        <w:t>bar</w:t>
      </w:r>
      <w:r w:rsidRPr="00DD6E00">
        <w:t xml:space="preserve"> gene construct is not expected to alter susceptibility to the abiotic and biotic factors that limit the spread and persistence of cotton. The chance of volunteer GM plants establishing as weeds by finding suitable ecological niches would be no greater than for the non-GM parent organism or GM cotton lines currently approved for commercial release. Therefore, the likelihood of weediness </w:t>
      </w:r>
      <w:proofErr w:type="gramStart"/>
      <w:r w:rsidRPr="00DD6E00">
        <w:t>as a result</w:t>
      </w:r>
      <w:proofErr w:type="gramEnd"/>
      <w:r w:rsidRPr="00DD6E00">
        <w:t xml:space="preserve"> of event 1 is assessed as </w:t>
      </w:r>
      <w:r w:rsidRPr="00DD6E00">
        <w:rPr>
          <w:b/>
          <w:bCs/>
        </w:rPr>
        <w:t>highly unlikely</w:t>
      </w:r>
      <w:r w:rsidRPr="00DD6E00">
        <w:t>.</w:t>
      </w:r>
    </w:p>
    <w:p w:rsidR="00901D2A" w:rsidRPr="00DD6E00" w:rsidRDefault="00901D2A" w:rsidP="00901D2A">
      <w:pPr>
        <w:pStyle w:val="Heading3"/>
      </w:pPr>
      <w:bookmarkStart w:id="401" w:name="_Toc121209947"/>
      <w:bookmarkStart w:id="402" w:name="_Toc135718573"/>
      <w:bookmarkStart w:id="403" w:name="_Toc136159947"/>
      <w:bookmarkStart w:id="404" w:name="_Toc136343773"/>
      <w:bookmarkStart w:id="405" w:name="_Toc141236895"/>
      <w:bookmarkStart w:id="406" w:name="_Toc142807948"/>
      <w:bookmarkStart w:id="407" w:name="_Toc417387700"/>
      <w:bookmarkStart w:id="408" w:name="_Toc109207401"/>
      <w:r w:rsidRPr="00DD6E00">
        <w:t>2.3</w:t>
      </w:r>
      <w:bookmarkStart w:id="409" w:name="_Toc121209950"/>
      <w:bookmarkStart w:id="410" w:name="_Toc135718576"/>
      <w:bookmarkStart w:id="411" w:name="_Toc136159950"/>
      <w:bookmarkEnd w:id="401"/>
      <w:bookmarkEnd w:id="402"/>
      <w:bookmarkEnd w:id="403"/>
      <w:r>
        <w:t xml:space="preserve"> </w:t>
      </w:r>
      <w:r w:rsidRPr="00DD6E00">
        <w:t xml:space="preserve">Event 2: Expression of the </w:t>
      </w:r>
      <w:r w:rsidRPr="00DD6E00">
        <w:rPr>
          <w:i w:val="0"/>
          <w:iCs/>
        </w:rPr>
        <w:t>bar</w:t>
      </w:r>
      <w:r w:rsidRPr="00DD6E00">
        <w:t xml:space="preserve"> gene construct in non-GM </w:t>
      </w:r>
      <w:r w:rsidRPr="00DD6E00">
        <w:rPr>
          <w:i w:val="0"/>
          <w:iCs/>
        </w:rPr>
        <w:t>G. </w:t>
      </w:r>
      <w:proofErr w:type="spellStart"/>
      <w:r w:rsidRPr="00DD6E00">
        <w:rPr>
          <w:i w:val="0"/>
          <w:iCs/>
        </w:rPr>
        <w:t>hirsutum</w:t>
      </w:r>
      <w:proofErr w:type="spellEnd"/>
      <w:r w:rsidRPr="00DD6E00">
        <w:t xml:space="preserve"> or </w:t>
      </w:r>
      <w:r w:rsidRPr="00DD6E00">
        <w:rPr>
          <w:i w:val="0"/>
          <w:iCs/>
        </w:rPr>
        <w:t>G. </w:t>
      </w:r>
      <w:proofErr w:type="spellStart"/>
      <w:r w:rsidRPr="00DD6E00">
        <w:rPr>
          <w:i w:val="0"/>
          <w:iCs/>
        </w:rPr>
        <w:t>barbadense</w:t>
      </w:r>
      <w:proofErr w:type="spellEnd"/>
      <w:r w:rsidRPr="00DD6E00">
        <w:t xml:space="preserve"> cotton plants providing </w:t>
      </w:r>
      <w:proofErr w:type="spellStart"/>
      <w:r w:rsidRPr="00DD6E00">
        <w:t>glufosinate</w:t>
      </w:r>
      <w:proofErr w:type="spellEnd"/>
      <w:r w:rsidRPr="00DD6E00">
        <w:t xml:space="preserve"> ammonium tolerance</w:t>
      </w:r>
      <w:bookmarkEnd w:id="404"/>
      <w:bookmarkEnd w:id="405"/>
      <w:bookmarkEnd w:id="406"/>
      <w:bookmarkEnd w:id="409"/>
      <w:bookmarkEnd w:id="410"/>
      <w:bookmarkEnd w:id="411"/>
      <w:bookmarkEnd w:id="407"/>
    </w:p>
    <w:p w:rsidR="00901D2A" w:rsidRPr="00DD6E00" w:rsidRDefault="00901D2A" w:rsidP="00901D2A">
      <w:pPr>
        <w:pStyle w:val="Paragraph"/>
        <w:numPr>
          <w:ilvl w:val="0"/>
          <w:numId w:val="0"/>
        </w:numPr>
      </w:pPr>
      <w:proofErr w:type="gramStart"/>
      <w:r>
        <w:t xml:space="preserve">319. </w:t>
      </w:r>
      <w:r w:rsidRPr="00DD6E00">
        <w:t xml:space="preserve">The risk of weediness as a result of transfer of the </w:t>
      </w:r>
      <w:r w:rsidRPr="00DD6E00">
        <w:rPr>
          <w:i/>
          <w:iCs/>
        </w:rPr>
        <w:t>bar</w:t>
      </w:r>
      <w:r w:rsidRPr="00DD6E00">
        <w:t xml:space="preserve"> gene construct to non-GM </w:t>
      </w:r>
      <w:r w:rsidRPr="00DD6E00">
        <w:rPr>
          <w:i/>
          <w:iCs/>
        </w:rPr>
        <w:t>G. </w:t>
      </w:r>
      <w:proofErr w:type="spellStart"/>
      <w:r w:rsidRPr="00DD6E00">
        <w:rPr>
          <w:i/>
          <w:iCs/>
        </w:rPr>
        <w:t>hirsutum</w:t>
      </w:r>
      <w:proofErr w:type="spellEnd"/>
      <w:r w:rsidRPr="00DD6E00">
        <w:t xml:space="preserve"> or </w:t>
      </w:r>
      <w:r w:rsidRPr="00DD6E00">
        <w:rPr>
          <w:i/>
          <w:iCs/>
        </w:rPr>
        <w:t>G. </w:t>
      </w:r>
      <w:proofErr w:type="spellStart"/>
      <w:r w:rsidRPr="00DD6E00">
        <w:rPr>
          <w:i/>
          <w:iCs/>
        </w:rPr>
        <w:t>barbadense</w:t>
      </w:r>
      <w:proofErr w:type="spellEnd"/>
      <w:r w:rsidRPr="00DD6E00">
        <w:t xml:space="preserve"> plants would depend on the importance of the use of </w:t>
      </w:r>
      <w:proofErr w:type="spellStart"/>
      <w:r w:rsidRPr="00DD6E00">
        <w:t>glufosinate</w:t>
      </w:r>
      <w:proofErr w:type="spellEnd"/>
      <w:r w:rsidRPr="00DD6E00">
        <w:t xml:space="preserve"> ammonium in limiting the spread and persistence of cotton (consequence assessment), the chance of gene transfer occurring and the chance of progeny establishing as weeds following gene transfer (likelihood assessment).</w:t>
      </w:r>
      <w:proofErr w:type="gramEnd"/>
      <w:r w:rsidRPr="00DD6E00">
        <w:t xml:space="preserve"> The level of risk is assessed in the context of the large scale of the proposed release, the distribution of non-GM cultivated or naturalised cotton plants growing </w:t>
      </w:r>
      <w:proofErr w:type="gramStart"/>
      <w:r w:rsidRPr="00DD6E00">
        <w:t>in the vicinity of</w:t>
      </w:r>
      <w:proofErr w:type="gramEnd"/>
      <w:r w:rsidRPr="00DD6E00">
        <w:t xml:space="preserve"> the crops and the conditions necessary for cross-pollination. </w:t>
      </w:r>
    </w:p>
    <w:p w:rsidR="00901D2A" w:rsidRPr="00DD6E00" w:rsidRDefault="00901D2A" w:rsidP="00901D2A">
      <w:pPr>
        <w:pStyle w:val="Paragraph"/>
        <w:numPr>
          <w:ilvl w:val="0"/>
          <w:numId w:val="0"/>
        </w:numPr>
      </w:pPr>
      <w:r>
        <w:t xml:space="preserve">320. </w:t>
      </w:r>
      <w:r w:rsidRPr="00DD6E00">
        <w:t xml:space="preserve">Transfer of the PAT to commercially approved GM cotton plants </w:t>
      </w:r>
      <w:proofErr w:type="gramStart"/>
      <w:r w:rsidRPr="00DD6E00">
        <w:t>is considered</w:t>
      </w:r>
      <w:proofErr w:type="gramEnd"/>
      <w:r w:rsidRPr="00DD6E00">
        <w:t xml:space="preserve"> separately in Event 3, Section 2.4 of this Chapter.</w:t>
      </w:r>
    </w:p>
    <w:p w:rsidR="00901D2A" w:rsidRPr="00DD6E00" w:rsidRDefault="00901D2A" w:rsidP="00901D2A">
      <w:pPr>
        <w:pStyle w:val="Heading4"/>
      </w:pPr>
      <w:r w:rsidRPr="00DD6E00">
        <w:t>2.3.1</w:t>
      </w:r>
      <w:r w:rsidRPr="00DD6E00">
        <w:tab/>
        <w:t>Consequence assessment</w:t>
      </w:r>
    </w:p>
    <w:p w:rsidR="00901D2A" w:rsidRPr="00DD6E00" w:rsidRDefault="00901D2A" w:rsidP="00901D2A">
      <w:pPr>
        <w:pStyle w:val="Paragraph"/>
        <w:numPr>
          <w:ilvl w:val="0"/>
          <w:numId w:val="0"/>
        </w:numPr>
      </w:pPr>
      <w:r>
        <w:t xml:space="preserve">321. </w:t>
      </w:r>
      <w:r w:rsidRPr="00DD6E00">
        <w:t xml:space="preserve">Transfer of the introduced </w:t>
      </w:r>
      <w:r w:rsidRPr="00DD6E00">
        <w:rPr>
          <w:i/>
          <w:iCs/>
        </w:rPr>
        <w:t>bar</w:t>
      </w:r>
      <w:r w:rsidRPr="00DD6E00">
        <w:t xml:space="preserve"> gene construct to other sexually compatible plants such as non-GM </w:t>
      </w:r>
      <w:r w:rsidRPr="00DD6E00">
        <w:rPr>
          <w:i/>
          <w:iCs/>
        </w:rPr>
        <w:t>G. </w:t>
      </w:r>
      <w:proofErr w:type="spellStart"/>
      <w:r w:rsidRPr="00DD6E00">
        <w:rPr>
          <w:i/>
          <w:iCs/>
        </w:rPr>
        <w:t>hirsutum</w:t>
      </w:r>
      <w:proofErr w:type="spellEnd"/>
      <w:r w:rsidRPr="00DD6E00">
        <w:t xml:space="preserve"> and </w:t>
      </w:r>
      <w:r w:rsidRPr="00DD6E00">
        <w:rPr>
          <w:i/>
          <w:iCs/>
        </w:rPr>
        <w:t>G. </w:t>
      </w:r>
      <w:proofErr w:type="spellStart"/>
      <w:r w:rsidRPr="00DD6E00">
        <w:rPr>
          <w:i/>
          <w:iCs/>
        </w:rPr>
        <w:t>barbadense</w:t>
      </w:r>
      <w:proofErr w:type="spellEnd"/>
      <w:r w:rsidRPr="00DD6E00">
        <w:t xml:space="preserve"> could result in the expression of the PAT herbicide tolerance protein in these plants. The </w:t>
      </w:r>
      <w:r w:rsidRPr="00DD6E00">
        <w:rPr>
          <w:i/>
          <w:iCs/>
        </w:rPr>
        <w:t>bar</w:t>
      </w:r>
      <w:r w:rsidRPr="00DD6E00">
        <w:t xml:space="preserve"> gene construct could confer some selective advantage as discussed in Section 2.2 of this Chapter. This could result in spread and persistence of these cotton plants in an environment where the use of </w:t>
      </w:r>
      <w:proofErr w:type="spellStart"/>
      <w:r w:rsidRPr="00DD6E00">
        <w:t>glufosinate</w:t>
      </w:r>
      <w:proofErr w:type="spellEnd"/>
      <w:r w:rsidRPr="00DD6E00">
        <w:t xml:space="preserve"> ammonium is the major constraint on cotton survival.</w:t>
      </w:r>
    </w:p>
    <w:p w:rsidR="00901D2A" w:rsidRPr="00DD6E00" w:rsidRDefault="00901D2A" w:rsidP="00901D2A">
      <w:pPr>
        <w:pStyle w:val="Paragraph"/>
        <w:numPr>
          <w:ilvl w:val="0"/>
          <w:numId w:val="0"/>
        </w:numPr>
      </w:pPr>
      <w:r>
        <w:t xml:space="preserve">322. </w:t>
      </w:r>
      <w:r w:rsidRPr="00DD6E00">
        <w:t xml:space="preserve">As discussed in Section 2.2.1 of this Chapter, </w:t>
      </w:r>
      <w:proofErr w:type="spellStart"/>
      <w:r w:rsidRPr="00DD6E00">
        <w:t>glufosinate</w:t>
      </w:r>
      <w:proofErr w:type="spellEnd"/>
      <w:r w:rsidRPr="00DD6E00">
        <w:t xml:space="preserve"> ammonium </w:t>
      </w:r>
      <w:proofErr w:type="gramStart"/>
      <w:r w:rsidRPr="00DD6E00">
        <w:t>is not used</w:t>
      </w:r>
      <w:proofErr w:type="gramEnd"/>
      <w:r w:rsidRPr="00DD6E00">
        <w:t xml:space="preserve"> to control established cotton volunteers.</w:t>
      </w:r>
    </w:p>
    <w:p w:rsidR="00901D2A" w:rsidRPr="00DD6E00" w:rsidRDefault="00901D2A" w:rsidP="00901D2A">
      <w:pPr>
        <w:pStyle w:val="Paragraph"/>
        <w:numPr>
          <w:ilvl w:val="0"/>
          <w:numId w:val="0"/>
        </w:numPr>
      </w:pPr>
      <w:r>
        <w:t xml:space="preserve">323. </w:t>
      </w:r>
      <w:r w:rsidRPr="00DD6E00">
        <w:t xml:space="preserve">There are no commercially cultivated non-GM </w:t>
      </w:r>
      <w:r w:rsidRPr="00DD6E00">
        <w:rPr>
          <w:i/>
          <w:iCs/>
        </w:rPr>
        <w:t>G. </w:t>
      </w:r>
      <w:proofErr w:type="spellStart"/>
      <w:r w:rsidRPr="00DD6E00">
        <w:rPr>
          <w:i/>
          <w:iCs/>
        </w:rPr>
        <w:t>hirsutum</w:t>
      </w:r>
      <w:proofErr w:type="spellEnd"/>
      <w:r w:rsidRPr="00DD6E00">
        <w:t xml:space="preserve"> or </w:t>
      </w:r>
      <w:r w:rsidRPr="00DD6E00">
        <w:rPr>
          <w:i/>
          <w:iCs/>
        </w:rPr>
        <w:t>G. </w:t>
      </w:r>
      <w:proofErr w:type="spellStart"/>
      <w:r w:rsidRPr="00DD6E00">
        <w:rPr>
          <w:i/>
          <w:iCs/>
        </w:rPr>
        <w:t>barbadense</w:t>
      </w:r>
      <w:proofErr w:type="spellEnd"/>
      <w:r w:rsidRPr="00DD6E00">
        <w:t xml:space="preserve"> in northern areas of Australia, only small populations of naturalised cottons. As mentioned in Chapter 1, only 10% of the 2005/2006 cotton crop was </w:t>
      </w:r>
      <w:proofErr w:type="gramStart"/>
      <w:r w:rsidRPr="00DD6E00">
        <w:t>non GM</w:t>
      </w:r>
      <w:proofErr w:type="gramEnd"/>
      <w:r w:rsidRPr="00DD6E00">
        <w:t xml:space="preserve"> cotton, all of which was grown in NSW, and southern and central QLD. Transfer of the </w:t>
      </w:r>
      <w:r w:rsidRPr="00DD6E00">
        <w:rPr>
          <w:i/>
          <w:iCs/>
        </w:rPr>
        <w:t>bar</w:t>
      </w:r>
      <w:r w:rsidRPr="00DD6E00">
        <w:t xml:space="preserve"> gene construct to other non-GM cotton plants is not expected to alter the fact that cotton is not a serious weed in Australia due to a number of abiotic and biotic factors that limit the spread and persistence of cotton in Australia (as discussed in Section 2.1 of this Chapter). The expression of the </w:t>
      </w:r>
      <w:r w:rsidRPr="00DD6E00">
        <w:rPr>
          <w:i/>
          <w:iCs/>
        </w:rPr>
        <w:t>bar</w:t>
      </w:r>
      <w:r w:rsidRPr="00DD6E00">
        <w:t xml:space="preserve"> gene construct is not expected to alter susceptibility to these factors. </w:t>
      </w:r>
    </w:p>
    <w:p w:rsidR="00901D2A" w:rsidRPr="00DD6E00" w:rsidRDefault="00901D2A" w:rsidP="00901D2A">
      <w:pPr>
        <w:pStyle w:val="Paragraph"/>
        <w:numPr>
          <w:ilvl w:val="0"/>
          <w:numId w:val="0"/>
        </w:numPr>
      </w:pPr>
      <w:r>
        <w:t xml:space="preserve">324. </w:t>
      </w:r>
      <w:r w:rsidRPr="00DD6E00">
        <w:t xml:space="preserve">In the presence of </w:t>
      </w:r>
      <w:proofErr w:type="spellStart"/>
      <w:r w:rsidRPr="00DD6E00">
        <w:t>glufosinate</w:t>
      </w:r>
      <w:proofErr w:type="spellEnd"/>
      <w:r w:rsidRPr="00DD6E00">
        <w:t xml:space="preserve"> ammonium, the small competitive advantage of the GM cotton </w:t>
      </w:r>
      <w:proofErr w:type="gramStart"/>
      <w:r w:rsidRPr="00DD6E00">
        <w:t>is offset</w:t>
      </w:r>
      <w:proofErr w:type="gramEnd"/>
      <w:r w:rsidRPr="00DD6E00">
        <w:t xml:space="preserve"> by abiotic and biotic factors (such as water availability, temperature, soil type and nutrients) that limit the spread and persistence of all cotton in Australia (see Section 2.1 of this Chapter).</w:t>
      </w:r>
    </w:p>
    <w:p w:rsidR="00901D2A" w:rsidRPr="00DD6E00" w:rsidRDefault="00901D2A" w:rsidP="00901D2A">
      <w:pPr>
        <w:pStyle w:val="Paragraph"/>
        <w:numPr>
          <w:ilvl w:val="0"/>
          <w:numId w:val="0"/>
        </w:numPr>
      </w:pPr>
      <w:r>
        <w:t xml:space="preserve">325. </w:t>
      </w:r>
      <w:r w:rsidRPr="00DD6E00">
        <w:t xml:space="preserve">Therefore, the consequences of expression of the </w:t>
      </w:r>
      <w:r w:rsidRPr="00DD6E00">
        <w:rPr>
          <w:i/>
          <w:iCs/>
        </w:rPr>
        <w:t>bar</w:t>
      </w:r>
      <w:r w:rsidRPr="00DD6E00">
        <w:t xml:space="preserve"> gene construct in non-GM </w:t>
      </w:r>
      <w:r w:rsidRPr="00DD6E00">
        <w:rPr>
          <w:i/>
          <w:iCs/>
        </w:rPr>
        <w:t>G. </w:t>
      </w:r>
      <w:proofErr w:type="spellStart"/>
      <w:r w:rsidRPr="00DD6E00">
        <w:rPr>
          <w:i/>
          <w:iCs/>
        </w:rPr>
        <w:t>hirsutum</w:t>
      </w:r>
      <w:proofErr w:type="spellEnd"/>
      <w:r w:rsidRPr="00DD6E00">
        <w:t xml:space="preserve"> or </w:t>
      </w:r>
      <w:r w:rsidRPr="00DD6E00">
        <w:rPr>
          <w:i/>
          <w:iCs/>
        </w:rPr>
        <w:t>G. </w:t>
      </w:r>
      <w:proofErr w:type="spellStart"/>
      <w:r w:rsidRPr="00DD6E00">
        <w:rPr>
          <w:i/>
          <w:iCs/>
        </w:rPr>
        <w:t>barbadense</w:t>
      </w:r>
      <w:proofErr w:type="spellEnd"/>
      <w:r w:rsidRPr="00DD6E00">
        <w:t xml:space="preserve"> cotton plants providing </w:t>
      </w:r>
      <w:proofErr w:type="spellStart"/>
      <w:r w:rsidRPr="00DD6E00">
        <w:t>glufosinate</w:t>
      </w:r>
      <w:proofErr w:type="spellEnd"/>
      <w:r w:rsidRPr="00DD6E00">
        <w:t xml:space="preserve"> ammonium tolerance are assessed as </w:t>
      </w:r>
      <w:r w:rsidRPr="00DD6E00">
        <w:rPr>
          <w:b/>
          <w:bCs/>
        </w:rPr>
        <w:t>marginal</w:t>
      </w:r>
      <w:r w:rsidRPr="00DD6E00">
        <w:t>.</w:t>
      </w:r>
    </w:p>
    <w:p w:rsidR="00901D2A" w:rsidRPr="00DD6E00" w:rsidRDefault="00901D2A" w:rsidP="00901D2A">
      <w:pPr>
        <w:pStyle w:val="Heading4"/>
      </w:pPr>
      <w:r w:rsidRPr="00DD6E00">
        <w:t>2.3.2</w:t>
      </w:r>
      <w:r w:rsidRPr="00DD6E00">
        <w:tab/>
        <w:t>Likelihood assessment</w:t>
      </w:r>
    </w:p>
    <w:p w:rsidR="00901D2A" w:rsidRPr="00DD6E00" w:rsidRDefault="00901D2A" w:rsidP="00901D2A">
      <w:pPr>
        <w:pStyle w:val="Paragraph"/>
        <w:numPr>
          <w:ilvl w:val="0"/>
          <w:numId w:val="0"/>
        </w:numPr>
      </w:pPr>
      <w:r>
        <w:t xml:space="preserve">326. </w:t>
      </w:r>
      <w:r w:rsidRPr="00DD6E00">
        <w:t>Weediness resulting from an increase in the spread and persistence of other cotton plants is contingent on both of the following steps:</w:t>
      </w:r>
    </w:p>
    <w:p w:rsidR="00901D2A" w:rsidRPr="00DD6E00" w:rsidRDefault="00901D2A" w:rsidP="00901D2A">
      <w:pPr>
        <w:pStyle w:val="dot"/>
      </w:pPr>
      <w:r w:rsidRPr="00DD6E00">
        <w:t xml:space="preserve">transfer of the introduced </w:t>
      </w:r>
      <w:r w:rsidRPr="00DD6E00">
        <w:rPr>
          <w:i/>
          <w:iCs/>
        </w:rPr>
        <w:t>bar</w:t>
      </w:r>
      <w:r w:rsidRPr="00DD6E00">
        <w:t xml:space="preserve"> gene construct to other cotton plants</w:t>
      </w:r>
    </w:p>
    <w:p w:rsidR="00901D2A" w:rsidRPr="00DD6E00" w:rsidRDefault="00901D2A" w:rsidP="00901D2A">
      <w:pPr>
        <w:pStyle w:val="dot"/>
      </w:pPr>
      <w:proofErr w:type="gramStart"/>
      <w:r w:rsidRPr="00DD6E00">
        <w:t>weediness</w:t>
      </w:r>
      <w:proofErr w:type="gramEnd"/>
      <w:r w:rsidRPr="00DD6E00">
        <w:t xml:space="preserve"> of the recipient plants as a result of expression of the introduced gene.</w:t>
      </w:r>
    </w:p>
    <w:p w:rsidR="00901D2A" w:rsidRPr="00DD6E00" w:rsidRDefault="00901D2A" w:rsidP="00901D2A">
      <w:pPr>
        <w:pStyle w:val="Paragraph"/>
        <w:numPr>
          <w:ilvl w:val="0"/>
          <w:numId w:val="0"/>
        </w:numPr>
      </w:pPr>
      <w:r>
        <w:t xml:space="preserve">327. </w:t>
      </w:r>
      <w:r w:rsidRPr="00DD6E00">
        <w:t xml:space="preserve">Cotton is primarily self-pollinating with pollen that is large, sticky and heavy and not easily dispersed by wind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Cite&gt;&lt;Author&gt;Jenkins&lt;/Author&gt;&lt;Year&gt;1992&lt;/Year&gt;&lt;RecNum&gt;1924&lt;/RecNum&gt;&lt;IDText&gt;Cotton&lt;/IDText&gt;&lt;MDL Ref_Type="Book Chapter"&gt;&lt;Ref_Type&gt;Book Chapter&lt;/Ref_Type&gt;&lt;Ref_ID&gt;1924&lt;/Ref_ID&gt;&lt;Title_Primary&gt;Cotton&lt;/Title_Primary&gt;&lt;Authors_Primary&gt;Jenkins,J.N.&lt;/Authors_Primary&gt;&lt;Date_Primary&gt;1992&lt;/Date_Primary&gt;&lt;Keywords&gt;Cotton&lt;/Keywords&gt;&lt;Reprint&gt;Not in File&lt;/Reprint&gt;&lt;Title_Secondary&gt;OECD Historical Review of Traditional Crop Breeding&lt;/Title_Secondary&gt;&lt;ZZ_WorkformID&gt;3&lt;/ZZ_WorkformID&gt;&lt;/MDL&gt;&lt;/Cite&gt;&lt;/Refman&gt;</w:instrText>
      </w:r>
      <w:r w:rsidRPr="00DD6E00">
        <w:fldChar w:fldCharType="separate"/>
      </w:r>
      <w:r w:rsidRPr="00DD6E00">
        <w:t>(Jenkins 1992; OGTR 2002)</w:t>
      </w:r>
      <w:r w:rsidRPr="00DD6E00">
        <w:fldChar w:fldCharType="end"/>
      </w:r>
      <w:r w:rsidRPr="00DD6E00">
        <w:t xml:space="preserve">. Overseas studies have shown that insect pollinators can transfer pollen to other nearby cotton plants at rates up to 80% </w:t>
      </w:r>
      <w:r w:rsidRPr="00DD6E00">
        <w:fldChar w:fldCharType="begin"/>
      </w:r>
      <w:r w:rsidRPr="00DD6E00">
        <w:instrText xml:space="preserve"> ADDIN REFMGR.CITE &lt;Refman&gt;&lt;Cite&gt;&lt;Author&gt;Oosterhuis&lt;/Author&gt;&lt;Year&gt;1999&lt;/Year&gt;&lt;RecNum&gt;1189&lt;/RecNum&gt;&lt;IDText&gt;Morphology and anatomy of the cotton plant&lt;/IDText&gt;&lt;Prefix&gt;eg &lt;/Prefix&gt;&lt;MDL Ref_Type="Book Chapter"&gt;&lt;Ref_Type&gt;Book Chapter&lt;/Ref_Type&gt;&lt;Ref_ID&gt;1189&lt;/Ref_ID&gt;&lt;Title_Primary&gt;Morphology and anatomy of the cotton plant&lt;/Title_Primary&gt;&lt;Authors_Primary&gt;Oosterhuis,D.M.&lt;/Authors_Primary&gt;&lt;Authors_Primary&gt;Jernstedt,J.&lt;/Authors_Primary&gt;&lt;Date_Primary&gt;1999&lt;/Date_Primary&gt;&lt;Keywords&gt;morphology&lt;/Keywords&gt;&lt;Keywords&gt;Cotton&lt;/Keywords&gt;&lt;Keywords&gt;plant&lt;/Keywords&gt;&lt;Keywords&gt;ORIGIN&lt;/Keywords&gt;&lt;Keywords&gt;HISTORY&lt;/Keywords&gt;&lt;Keywords&gt;CROP&lt;/Keywords&gt;&lt;Keywords&gt;soil&lt;/Keywords&gt;&lt;Keywords&gt;agronomy&lt;/Keywords&gt;&lt;Keywords&gt;Gossypium&lt;/Keywords&gt;&lt;Keywords&gt;Gossypium hirsutum&lt;/Keywords&gt;&lt;Keywords&gt;GROWTH&lt;/Keywords&gt;&lt;Keywords&gt;FIELD&lt;/Keywords&gt;&lt;Keywords&gt;fertilizer&lt;/Keywords&gt;&lt;Keywords&gt;COMPLEX&lt;/Keywords&gt;&lt;Keywords&gt;Fruit&lt;/Keywords&gt;&lt;Keywords&gt;abscission&lt;/Keywords&gt;&lt;Keywords&gt;seed&lt;/Keywords&gt;&lt;Keywords&gt;crop management&lt;/Keywords&gt;&lt;Reprint&gt;In File&lt;/Reprint&gt;&lt;Start_Page&gt;175&lt;/Start_Page&gt;&lt;End_Page&gt;206&lt;/End_Page&gt;&lt;Title_Secondary&gt;Cotton: Origin, History, Technology and Production&lt;/Title_Secondary&gt;&lt;Authors_Secondary&gt;Smith,C.W.&lt;/Authors_Secondary&gt;&lt;Authors_Secondary&gt;Cothren,J.T.&lt;/Authors_Secondary&gt;&lt;Issue&gt;2.1&lt;/Issue&gt;&lt;Pub_Place&gt;New York&lt;/Pub_Place&gt;&lt;Publisher&gt;John Wiley &amp;amp; Sons&lt;/Publisher&gt;&lt;Title_Series&gt;Wiley Series on Crop Science&lt;/Title_Series&gt;&lt;Authors_Series&gt;Smith,C.W&lt;/Authors_Series&gt;&lt;ISSN_ISBN&gt;0 471 18045 9&lt;/ISSN_ISBN&gt;&lt;Address&gt;Oosterhuis,D.M.: Department of Crop, Soil and Environmental Sciences, University of Arkansas, Fayetteville, Arkansas, USA&amp;#xA;&amp;#xA;Jernstedt,J.: Department of Agronomy and Range Science, University of California, Davis, California&lt;/Address&gt;&lt;ZZ_WorkformID&gt;3&lt;/ZZ_WorkformID&gt;&lt;/MDL&gt;&lt;/Cite&gt;&lt;/Refman&gt;</w:instrText>
      </w:r>
      <w:r w:rsidRPr="00DD6E00">
        <w:fldChar w:fldCharType="separate"/>
      </w:r>
      <w:r w:rsidRPr="00DD6E00">
        <w:t>(eg Oosterhuis &amp; Jernstedt 1999)</w:t>
      </w:r>
      <w:r w:rsidRPr="00DD6E00">
        <w:fldChar w:fldCharType="end"/>
      </w:r>
      <w:r w:rsidRPr="00DD6E00">
        <w:t xml:space="preserve">. However, cotton pollen dispersal studies conducted in Australia consistently show that outcrossing is localised around the pollen source and decreases significantly with distance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Australia&lt;/IDText&gt;&lt;Suffix&gt;and references therein &lt;/Suffix&gt;&lt;MDL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 and references therein )</w:t>
      </w:r>
      <w:r w:rsidRPr="00DD6E00">
        <w:fldChar w:fldCharType="end"/>
      </w:r>
      <w:r w:rsidRPr="00DD6E00">
        <w:t xml:space="preserve">. In Australia, honeybees and native bees are the most likely insects responsible for any cross-pollination in cotton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A study on the fate of pollen on </w:t>
      </w:r>
      <w:proofErr w:type="spellStart"/>
      <w:r w:rsidRPr="00DD6E00">
        <w:rPr>
          <w:i/>
          <w:iCs/>
        </w:rPr>
        <w:t>Helicoverpa</w:t>
      </w:r>
      <w:proofErr w:type="spellEnd"/>
      <w:r w:rsidRPr="00DD6E00">
        <w:rPr>
          <w:i/>
          <w:iCs/>
        </w:rPr>
        <w:t xml:space="preserve"> </w:t>
      </w:r>
      <w:proofErr w:type="spellStart"/>
      <w:r w:rsidRPr="00DD6E00">
        <w:rPr>
          <w:i/>
          <w:iCs/>
        </w:rPr>
        <w:t>armigera</w:t>
      </w:r>
      <w:proofErr w:type="spellEnd"/>
      <w:r w:rsidRPr="00DD6E00">
        <w:t xml:space="preserve"> as a possible vector for long distance pollen transport showed the quality and quantity of cotton pollen decreased rapidly in contact with </w:t>
      </w:r>
      <w:r w:rsidRPr="00DD6E00">
        <w:rPr>
          <w:i/>
          <w:iCs/>
        </w:rPr>
        <w:t xml:space="preserve">H. </w:t>
      </w:r>
      <w:proofErr w:type="spellStart"/>
      <w:r w:rsidRPr="00DD6E00">
        <w:rPr>
          <w:i/>
          <w:iCs/>
        </w:rPr>
        <w:t>armigera</w:t>
      </w:r>
      <w:proofErr w:type="spellEnd"/>
      <w:r w:rsidRPr="00DD6E00">
        <w:t xml:space="preserve"> proboscis and therefore this is unlikely to promote wide pollen dispersal </w:t>
      </w:r>
      <w:r w:rsidRPr="00DD6E00">
        <w:fldChar w:fldCharType="begin"/>
      </w:r>
      <w:r w:rsidRPr="00DD6E00">
        <w:instrText xml:space="preserve"> ADDIN REFMGR.CITE &lt;Refman&gt;&lt;Cite&gt;&lt;Author&gt;Richards&lt;/Author&gt;&lt;Year&gt;2005&lt;/Year&gt;&lt;RecNum&gt;8629&lt;/RecNum&gt;&lt;IDText&gt;Viability of cotton and canola pollen on the proboscis of Helicoverpa armigera: implications for spread of transgenes and pollination ecology&lt;/IDText&gt;&lt;MDL Ref_Type="Journal"&gt;&lt;Ref_Type&gt;Journal&lt;/Ref_Type&gt;&lt;Ref_ID&gt;8629&lt;/Ref_ID&gt;&lt;Title_Primary&gt;Viability of cotton and canola pollen on the proboscis of &lt;i&gt;Helicoverpa armigera&lt;/i&gt;: implications for spread of transgenes and pollination ecology&lt;/Title_Primary&gt;&lt;Authors_Primary&gt;Richards,J.S.&lt;/Authors_Primary&gt;&lt;Authors_Primary&gt;Stanley,J.N.&lt;/Authors_Primary&gt;&lt;Authors_Primary&gt;Gregg,P.C.&lt;/Authors_Primary&gt;&lt;Date_Primary&gt;2005&lt;/Date_Primary&gt;&lt;Keywords&gt;Brassica&lt;/Keywords&gt;&lt;Keywords&gt;Brassica napus&lt;/Keywords&gt;&lt;Keywords&gt;Brassica napus L&lt;/Keywords&gt;&lt;Keywords&gt;BRASSICA-NAPUS&lt;/Keywords&gt;&lt;Keywords&gt;canola&lt;/Keywords&gt;&lt;Keywords&gt;control&lt;/Keywords&gt;&lt;Keywords&gt;Cotton&lt;/Keywords&gt;&lt;Keywords&gt;distance&lt;/Keywords&gt;&lt;Keywords&gt;ECOLOGY&lt;/Keywords&gt;&lt;Keywords&gt;genetically modified&lt;/Keywords&gt;&lt;Keywords&gt;Gossypium&lt;/Keywords&gt;&lt;Keywords&gt;Gossypium hirsutum&lt;/Keywords&gt;&lt;Keywords&gt;Helicoverpa&lt;/Keywords&gt;&lt;Keywords&gt;Helicoverpa armigera&lt;/Keywords&gt;&lt;Keywords&gt;ingestion&lt;/Keywords&gt;&lt;Keywords&gt;Insect&lt;/Keywords&gt;&lt;Keywords&gt;Insects&lt;/Keywords&gt;&lt;Keywords&gt;MECHANISM&lt;/Keywords&gt;&lt;Keywords&gt;Moths&lt;/Keywords&gt;&lt;Keywords&gt;of&lt;/Keywords&gt;&lt;Keywords&gt;outcrossing&lt;/Keywords&gt;&lt;Keywords&gt;plant&lt;/Keywords&gt;&lt;Keywords&gt;PLANTS&lt;/Keywords&gt;&lt;Keywords&gt;POLLEN&lt;/Keywords&gt;&lt;Keywords&gt;pollination&lt;/Keywords&gt;&lt;Keywords&gt;Potential&lt;/Keywords&gt;&lt;Keywords&gt;risk&lt;/Keywords&gt;&lt;Keywords&gt;risk assessment&lt;/Keywords&gt;&lt;Keywords&gt;Time&lt;/Keywords&gt;&lt;Keywords&gt;TRANSGENE&lt;/Keywords&gt;&lt;Keywords&gt;Transgenes&lt;/Keywords&gt;&lt;Keywords&gt;transgenic&lt;/Keywords&gt;&lt;Keywords&gt;transgenic plants&lt;/Keywords&gt;&lt;Keywords&gt;transport&lt;/Keywords&gt;&lt;Keywords&gt;variety&lt;/Keywords&gt;&lt;Keywords&gt;Viability&lt;/Keywords&gt;&lt;Reprint&gt;In File&lt;/Reprint&gt;&lt;Start_Page&gt;327&lt;/Start_Page&gt;&lt;End_Page&gt;333&lt;/End_Page&gt;&lt;Periodical&gt;Ecological Entomology&lt;/Periodical&gt;&lt;Volume&gt;30&lt;/Volume&gt;&lt;Issue&gt;3&lt;/Issue&gt;&lt;Web_URL&gt;http://www.blackwell-synergy.com/doi/abs/10.1111/j.0307-6946.2005.00694.x&lt;/Web_URL&gt;&lt;Web_URL_Link1&gt;&lt;u&gt;file://G:\Scientific Assessment\reference files\GMOs &amp;amp; environment\Richards et al 2005.pdf&lt;/u&gt;&lt;/Web_URL_Link1&gt;&lt;ZZ_JournalFull&gt;&lt;f name="System"&gt;Ecological Entomology&lt;/f&gt;&lt;/ZZ_JournalFull&gt;&lt;ZZ_WorkformID&gt;1&lt;/ZZ_WorkformID&gt;&lt;/MDL&gt;&lt;/Cite&gt;&lt;/Refman&gt;</w:instrText>
      </w:r>
      <w:r w:rsidRPr="00DD6E00">
        <w:fldChar w:fldCharType="separate"/>
      </w:r>
      <w:r w:rsidRPr="00DD6E00">
        <w:t>(Richards et al. 2005)</w:t>
      </w:r>
      <w:r w:rsidRPr="00DD6E00">
        <w:fldChar w:fldCharType="end"/>
      </w:r>
      <w:r w:rsidRPr="00DD6E00">
        <w:t xml:space="preserve">. For vertical gene transfer to occur, the GM cotton would need to be growing within pollination distance of other </w:t>
      </w:r>
      <w:r w:rsidRPr="00DD6E00">
        <w:rPr>
          <w:i/>
          <w:iCs/>
        </w:rPr>
        <w:t>G. </w:t>
      </w:r>
      <w:proofErr w:type="spellStart"/>
      <w:r w:rsidRPr="00DD6E00">
        <w:rPr>
          <w:i/>
          <w:iCs/>
        </w:rPr>
        <w:t>hirsutum</w:t>
      </w:r>
      <w:proofErr w:type="spellEnd"/>
      <w:r w:rsidRPr="00DD6E00">
        <w:t xml:space="preserve"> or </w:t>
      </w:r>
      <w:r w:rsidRPr="00DD6E00">
        <w:rPr>
          <w:i/>
          <w:iCs/>
        </w:rPr>
        <w:t>G. </w:t>
      </w:r>
      <w:proofErr w:type="spellStart"/>
      <w:r w:rsidRPr="00DD6E00">
        <w:rPr>
          <w:i/>
          <w:iCs/>
        </w:rPr>
        <w:t>barbadense</w:t>
      </w:r>
      <w:proofErr w:type="spellEnd"/>
      <w:r w:rsidRPr="00DD6E00">
        <w:t xml:space="preserve"> plants (including naturalised cotton populations). </w:t>
      </w:r>
    </w:p>
    <w:p w:rsidR="00901D2A" w:rsidRPr="00DD6E00" w:rsidRDefault="00901D2A" w:rsidP="00901D2A">
      <w:pPr>
        <w:pStyle w:val="Paragraph"/>
        <w:numPr>
          <w:ilvl w:val="0"/>
          <w:numId w:val="0"/>
        </w:numPr>
      </w:pPr>
      <w:r>
        <w:t xml:space="preserve">328. </w:t>
      </w:r>
      <w:r w:rsidRPr="00DD6E00">
        <w:t>The requirement for multiple applications of insecticides would further limit the amount of insect pollination in Liberty Link</w:t>
      </w:r>
      <w:r w:rsidRPr="00DD6E00">
        <w:rPr>
          <w:rFonts w:ascii="Times New (W1)" w:hAnsi="Times New (W1)" w:cs="Times New (W1)"/>
          <w:vertAlign w:val="superscript"/>
        </w:rPr>
        <w:t>®</w:t>
      </w:r>
      <w:r w:rsidRPr="00DD6E00">
        <w:t xml:space="preserve"> Cotton plants compared to insecticidal GM cotton lines.</w:t>
      </w:r>
    </w:p>
    <w:p w:rsidR="00901D2A" w:rsidRPr="00DD6E00" w:rsidRDefault="00901D2A" w:rsidP="00901D2A">
      <w:pPr>
        <w:pStyle w:val="Paragraph"/>
        <w:numPr>
          <w:ilvl w:val="0"/>
          <w:numId w:val="0"/>
        </w:numPr>
      </w:pPr>
      <w:r>
        <w:rPr>
          <w:iCs/>
        </w:rPr>
        <w:t>3</w:t>
      </w:r>
      <w:r w:rsidRPr="0028753C">
        <w:rPr>
          <w:iCs/>
        </w:rPr>
        <w:t>29</w:t>
      </w:r>
      <w:r>
        <w:rPr>
          <w:i/>
          <w:iCs/>
        </w:rPr>
        <w:t xml:space="preserve">. </w:t>
      </w:r>
      <w:r w:rsidRPr="00DD6E00">
        <w:rPr>
          <w:i/>
          <w:iCs/>
        </w:rPr>
        <w:t>G. </w:t>
      </w:r>
      <w:proofErr w:type="spellStart"/>
      <w:r w:rsidRPr="00DD6E00">
        <w:rPr>
          <w:i/>
          <w:iCs/>
        </w:rPr>
        <w:t>barbadense</w:t>
      </w:r>
      <w:proofErr w:type="spellEnd"/>
      <w:r w:rsidRPr="00DD6E00">
        <w:t xml:space="preserve"> is the closest relative of </w:t>
      </w:r>
      <w:r w:rsidRPr="00DD6E00">
        <w:rPr>
          <w:i/>
          <w:iCs/>
        </w:rPr>
        <w:t>G. </w:t>
      </w:r>
      <w:proofErr w:type="spellStart"/>
      <w:r w:rsidRPr="00DD6E00">
        <w:rPr>
          <w:i/>
          <w:iCs/>
        </w:rPr>
        <w:t>hirsutum</w:t>
      </w:r>
      <w:proofErr w:type="spellEnd"/>
      <w:r w:rsidRPr="00DD6E00">
        <w:t xml:space="preserve"> occurring in Australia </w:t>
      </w:r>
      <w:r w:rsidRPr="00DD6E00">
        <w:fldChar w:fldCharType="begin"/>
      </w:r>
      <w:r w:rsidRPr="00DD6E00">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DD6E00">
        <w:fldChar w:fldCharType="separate"/>
      </w:r>
      <w:r w:rsidRPr="00DD6E00">
        <w:t>(OGTR 2002)</w:t>
      </w:r>
      <w:r w:rsidRPr="00DD6E00">
        <w:fldChar w:fldCharType="end"/>
      </w:r>
      <w:r w:rsidRPr="00DD6E00">
        <w:t xml:space="preserve">. It </w:t>
      </w:r>
      <w:proofErr w:type="gramStart"/>
      <w:r w:rsidRPr="00DD6E00">
        <w:t>is commercially grown</w:t>
      </w:r>
      <w:proofErr w:type="gramEnd"/>
      <w:r w:rsidRPr="00DD6E00">
        <w:t xml:space="preserve"> on a small scale in Australia. Hybridisation can occur naturally between these two species </w:t>
      </w:r>
      <w:r w:rsidRPr="00DD6E00">
        <w:fldChar w:fldCharType="begin"/>
      </w:r>
      <w:r w:rsidRPr="00DD6E00">
        <w:instrText xml:space="preserve"> ADDIN REFMGR.CITE &lt;Refman&gt;&lt;Cite&gt;&lt;Author&gt;Brubaker&lt;/Author&gt;&lt;Year&gt;1999&lt;/Year&gt;&lt;RecNum&gt;2560&lt;/RecNum&gt;&lt;IDText&gt;Production of fertile hybrid germplasm with diploid Australian Gossypium species for cotton improvement.&lt;/IDText&gt;&lt;MDL Ref_Type="Journal"&gt;&lt;Ref_Type&gt;Journal&lt;/Ref_Type&gt;&lt;Ref_ID&gt;2560&lt;/Ref_ID&gt;&lt;Title_Primary&gt;Production of fertile hybrid germplasm with diploid Australian &lt;i&gt;Gossypium&lt;/i&gt; species for cotton improvement.&lt;/Title_Primary&gt;&lt;Authors_Primary&gt;Brubaker,C.L.&lt;/Authors_Primary&gt;&lt;Authors_Primary&gt;Brown,A.H.D.&lt;/Authors_Primary&gt;&lt;Authors_Primary&gt;Stewart,J.M.&lt;/Authors_Primary&gt;&lt;Authors_Primary&gt;Kilby,M.J.&lt;/Authors_Primary&gt;&lt;Authors_Primary&gt;Grace,J.P.&lt;/Authors_Primary&gt;&lt;Date_Primary&gt;1999&lt;/Date_Primary&gt;&lt;Keywords&gt;AUSTRALIA&lt;/Keywords&gt;&lt;Keywords&gt;biodiversity&lt;/Keywords&gt;&lt;Keywords&gt;breeding&lt;/Keywords&gt;&lt;Keywords&gt;Cotton&lt;/Keywords&gt;&lt;Keywords&gt;cottondb&lt;/Keywords&gt;&lt;Keywords&gt;FERTILE&lt;/Keywords&gt;&lt;Keywords&gt;germplasm&lt;/Keywords&gt;&lt;Keywords&gt;Gossypium&lt;/Keywords&gt;&lt;Keywords&gt;hybrid&lt;/Keywords&gt;&lt;Keywords&gt;HYBRIDS&lt;/Keywords&gt;&lt;Keywords&gt;IMPROVEMENT&lt;/Keywords&gt;&lt;Keywords&gt;plant&lt;/Keywords&gt;&lt;Keywords&gt;recombination&lt;/Keywords&gt;&lt;Keywords&gt;Research&lt;/Keywords&gt;&lt;Keywords&gt;terpenoid-aldehyde&lt;/Keywords&gt;&lt;Reprint&gt;In File&lt;/Reprint&gt;&lt;Start_Page&gt;199&lt;/Start_Page&gt;&lt;End_Page&gt;213&lt;/End_Page&gt;&lt;Periodical&gt;Euphytica&lt;/Periodical&gt;&lt;Volume&gt;108&lt;/Volume&gt;&lt;Issue&gt;3&lt;/Issue&gt;&lt;ISSN_ISBN&gt;0014-2336&lt;/ISSN_ISBN&gt;&lt;Address&gt;Centre for Plant Biodiversity Research, CSIRO Plant Industry, Canberra, ACT, 2601, Australia&lt;/Address&gt;&lt;ZZ_JournalFull&gt;&lt;f name="System"&gt;Euphytica&lt;/f&gt;&lt;/ZZ_JournalFull&gt;&lt;ZZ_WorkformID&gt;1&lt;/ZZ_WorkformID&gt;&lt;/MDL&gt;&lt;/Cite&gt;&lt;/Refman&gt;</w:instrText>
      </w:r>
      <w:r w:rsidRPr="00DD6E00">
        <w:fldChar w:fldCharType="separate"/>
      </w:r>
      <w:r w:rsidRPr="00DD6E00">
        <w:t>(Brubaker et al. 1999)</w:t>
      </w:r>
      <w:r w:rsidRPr="00DD6E00">
        <w:fldChar w:fldCharType="end"/>
      </w:r>
      <w:r w:rsidRPr="00DD6E00">
        <w:t xml:space="preserve">. Hybrid progeny exhibit characteristics intermediate to the parents but typically with a lower capacity to produce cotton bolls. </w:t>
      </w:r>
      <w:r w:rsidRPr="00DD6E00">
        <w:rPr>
          <w:i/>
          <w:iCs/>
        </w:rPr>
        <w:t>G. </w:t>
      </w:r>
      <w:proofErr w:type="spellStart"/>
      <w:r w:rsidRPr="00DD6E00">
        <w:rPr>
          <w:i/>
          <w:iCs/>
        </w:rPr>
        <w:t>barbadense</w:t>
      </w:r>
      <w:proofErr w:type="spellEnd"/>
      <w:r w:rsidRPr="00DD6E00">
        <w:t xml:space="preserve"> and hybrids are </w:t>
      </w:r>
      <w:proofErr w:type="gramStart"/>
      <w:r w:rsidRPr="00DD6E00">
        <w:t>not</w:t>
      </w:r>
      <w:proofErr w:type="gramEnd"/>
      <w:r w:rsidRPr="00DD6E00">
        <w:t xml:space="preserve"> </w:t>
      </w:r>
      <w:proofErr w:type="gramStart"/>
      <w:r w:rsidRPr="00DD6E00">
        <w:t>weedier</w:t>
      </w:r>
      <w:proofErr w:type="gramEnd"/>
      <w:r w:rsidRPr="00DD6E00">
        <w:t xml:space="preserve"> or more difficult to control than </w:t>
      </w:r>
      <w:r w:rsidRPr="00DD6E00">
        <w:rPr>
          <w:i/>
          <w:iCs/>
        </w:rPr>
        <w:t>G. </w:t>
      </w:r>
      <w:proofErr w:type="spellStart"/>
      <w:r w:rsidRPr="00DD6E00">
        <w:rPr>
          <w:i/>
          <w:iCs/>
        </w:rPr>
        <w:t>hirsutum</w:t>
      </w:r>
      <w:proofErr w:type="spellEnd"/>
      <w:r w:rsidRPr="00DD6E00">
        <w:t xml:space="preserve"> (Warwick Stiller &amp; Greg Constable, CSIRO, pers. comm.).</w:t>
      </w:r>
    </w:p>
    <w:p w:rsidR="00901D2A" w:rsidRPr="00DD6E00" w:rsidRDefault="00901D2A" w:rsidP="00901D2A">
      <w:pPr>
        <w:pStyle w:val="Paragraph"/>
        <w:numPr>
          <w:ilvl w:val="0"/>
          <w:numId w:val="0"/>
        </w:numPr>
      </w:pPr>
      <w:r>
        <w:t xml:space="preserve">330. </w:t>
      </w:r>
      <w:r w:rsidRPr="00DD6E00">
        <w:t xml:space="preserve">Transfer of the </w:t>
      </w:r>
      <w:r w:rsidRPr="00DD6E00">
        <w:rPr>
          <w:i/>
          <w:iCs/>
        </w:rPr>
        <w:t>bar</w:t>
      </w:r>
      <w:r w:rsidRPr="00DD6E00">
        <w:t xml:space="preserve"> gene construct to naturalised cotton populations could also occur. The herbarium records for </w:t>
      </w:r>
      <w:r w:rsidRPr="00DD6E00">
        <w:rPr>
          <w:i/>
          <w:iCs/>
        </w:rPr>
        <w:t>G. </w:t>
      </w:r>
      <w:proofErr w:type="spellStart"/>
      <w:r w:rsidRPr="00DD6E00">
        <w:rPr>
          <w:i/>
          <w:iCs/>
        </w:rPr>
        <w:t>hirsutum</w:t>
      </w:r>
      <w:proofErr w:type="spellEnd"/>
      <w:r w:rsidRPr="00DD6E00">
        <w:t xml:space="preserve"> and </w:t>
      </w:r>
      <w:r w:rsidRPr="00DD6E00">
        <w:rPr>
          <w:i/>
          <w:iCs/>
        </w:rPr>
        <w:t>G. </w:t>
      </w:r>
      <w:proofErr w:type="spellStart"/>
      <w:r w:rsidRPr="00DD6E00">
        <w:rPr>
          <w:i/>
          <w:iCs/>
        </w:rPr>
        <w:t>barbadense</w:t>
      </w:r>
      <w:proofErr w:type="spellEnd"/>
      <w:r w:rsidRPr="00DD6E00">
        <w:t xml:space="preserve"> may not indicate current naturalised populations of these plants. A comparison of shires where cotton is cultivated and shires where feral cotton populations occur (in Queensland) indicates that feral populations occur in only three cotton production shires, and one shire adjacent to a cotton production shire. Where significant geographic distances between naturalised populations and the cotton growing regions of NSW and Queensland exist, this will decrease the frequency of gene transfers.</w:t>
      </w:r>
    </w:p>
    <w:p w:rsidR="00901D2A" w:rsidRPr="00DD6E00" w:rsidRDefault="00901D2A" w:rsidP="00901D2A">
      <w:pPr>
        <w:pStyle w:val="Paragraph"/>
        <w:numPr>
          <w:ilvl w:val="0"/>
          <w:numId w:val="0"/>
        </w:numPr>
      </w:pPr>
      <w:r>
        <w:t xml:space="preserve">331. </w:t>
      </w:r>
      <w:r w:rsidRPr="00DD6E00">
        <w:t xml:space="preserve">The proposed release could result in the extensive cultivation of GM cotton plants in current and potential areas that are suitable for growing cotton, which would increase the occurrence of gene transfer events. However, cotton is primarily </w:t>
      </w:r>
      <w:proofErr w:type="gramStart"/>
      <w:r w:rsidRPr="00DD6E00">
        <w:t>in-breeding</w:t>
      </w:r>
      <w:proofErr w:type="gramEnd"/>
      <w:r w:rsidRPr="00DD6E00">
        <w:t xml:space="preserve"> and gene transfer to other cotton plants is expected to occur in close proximity and at low frequencies. Following transfer of the </w:t>
      </w:r>
      <w:r w:rsidRPr="00DD6E00">
        <w:rPr>
          <w:i/>
          <w:iCs/>
        </w:rPr>
        <w:t>bar</w:t>
      </w:r>
      <w:r w:rsidRPr="00DD6E00">
        <w:t xml:space="preserve"> gene construct to any of these cotton plants, the likelihood of it causing weediness in these plants is expected to be the same as for the GM cotton plants (see event 1). </w:t>
      </w:r>
      <w:proofErr w:type="spellStart"/>
      <w:r w:rsidRPr="00DD6E00">
        <w:t>Glufosinate</w:t>
      </w:r>
      <w:proofErr w:type="spellEnd"/>
      <w:r w:rsidRPr="00DD6E00">
        <w:t xml:space="preserve"> ammonium is not widely used and GM cotton volunteers </w:t>
      </w:r>
      <w:proofErr w:type="gramStart"/>
      <w:r w:rsidRPr="00DD6E00">
        <w:t>can be controlled</w:t>
      </w:r>
      <w:proofErr w:type="gramEnd"/>
      <w:r w:rsidRPr="00DD6E00">
        <w:t xml:space="preserve"> by mechanical means or, if still at the seedling stage, alternative herbicides. Therefore, the likelihood of weediness </w:t>
      </w:r>
      <w:proofErr w:type="gramStart"/>
      <w:r w:rsidRPr="00DD6E00">
        <w:t>as a result</w:t>
      </w:r>
      <w:proofErr w:type="gramEnd"/>
      <w:r w:rsidRPr="00DD6E00">
        <w:t xml:space="preserve"> of event 2 is assessed as </w:t>
      </w:r>
      <w:r w:rsidRPr="00DD6E00">
        <w:rPr>
          <w:b/>
          <w:bCs/>
        </w:rPr>
        <w:t>highly</w:t>
      </w:r>
      <w:r w:rsidRPr="00DD6E00">
        <w:t xml:space="preserve"> </w:t>
      </w:r>
      <w:r w:rsidRPr="00DD6E00">
        <w:rPr>
          <w:b/>
          <w:bCs/>
        </w:rPr>
        <w:t>unlikely</w:t>
      </w:r>
      <w:r w:rsidRPr="00DD6E00">
        <w:t>.</w:t>
      </w:r>
    </w:p>
    <w:p w:rsidR="00901D2A" w:rsidRPr="00DD6E00" w:rsidRDefault="00901D2A" w:rsidP="00901D2A">
      <w:pPr>
        <w:pStyle w:val="Heading3"/>
      </w:pPr>
      <w:bookmarkStart w:id="412" w:name="_Toc121209946"/>
      <w:bookmarkStart w:id="413" w:name="_Toc135718577"/>
      <w:bookmarkStart w:id="414" w:name="_Toc136159951"/>
      <w:bookmarkStart w:id="415" w:name="_Toc136343774"/>
      <w:bookmarkStart w:id="416" w:name="_Toc141236896"/>
      <w:bookmarkStart w:id="417" w:name="_Toc142807949"/>
      <w:bookmarkStart w:id="418" w:name="_Toc417387701"/>
      <w:bookmarkStart w:id="419" w:name="_Toc121209951"/>
      <w:proofErr w:type="gramStart"/>
      <w:r>
        <w:t xml:space="preserve">2.4 </w:t>
      </w:r>
      <w:r w:rsidRPr="00DD6E00">
        <w:t xml:space="preserve">Event 3: Expression of the </w:t>
      </w:r>
      <w:r w:rsidRPr="00DD6E00">
        <w:rPr>
          <w:i w:val="0"/>
          <w:iCs/>
        </w:rPr>
        <w:t>bar</w:t>
      </w:r>
      <w:r w:rsidRPr="00DD6E00">
        <w:t xml:space="preserve"> gene in combination with </w:t>
      </w:r>
      <w:r w:rsidRPr="00DD6E00">
        <w:rPr>
          <w:i w:val="0"/>
          <w:iCs/>
        </w:rPr>
        <w:t xml:space="preserve">cp4 </w:t>
      </w:r>
      <w:proofErr w:type="spellStart"/>
      <w:r w:rsidRPr="00DD6E00">
        <w:rPr>
          <w:i w:val="0"/>
          <w:iCs/>
        </w:rPr>
        <w:t>epsps</w:t>
      </w:r>
      <w:proofErr w:type="spellEnd"/>
      <w:r w:rsidRPr="00DD6E00">
        <w:t xml:space="preserve"> gene and/or </w:t>
      </w:r>
      <w:r w:rsidRPr="00DD6E00">
        <w:rPr>
          <w:i w:val="0"/>
          <w:iCs/>
        </w:rPr>
        <w:t>cry1Ac</w:t>
      </w:r>
      <w:r w:rsidRPr="00DD6E00">
        <w:t xml:space="preserve"> and </w:t>
      </w:r>
      <w:r w:rsidRPr="00DD6E00">
        <w:rPr>
          <w:i w:val="0"/>
          <w:iCs/>
        </w:rPr>
        <w:t>cry2Ab</w:t>
      </w:r>
      <w:r w:rsidRPr="00DD6E00">
        <w:t xml:space="preserve"> genes providing</w:t>
      </w:r>
      <w:r w:rsidRPr="00DD6E00">
        <w:rPr>
          <w:i w:val="0"/>
          <w:iCs/>
        </w:rPr>
        <w:t xml:space="preserve"> </w:t>
      </w:r>
      <w:r w:rsidRPr="00DD6E00">
        <w:t>dual herbicide tolerance</w:t>
      </w:r>
      <w:r w:rsidRPr="00DD6E00">
        <w:rPr>
          <w:i w:val="0"/>
          <w:iCs/>
        </w:rPr>
        <w:t xml:space="preserve"> </w:t>
      </w:r>
      <w:r w:rsidRPr="00DD6E00">
        <w:t>and reducing lepidopteran herbivory.</w:t>
      </w:r>
      <w:bookmarkEnd w:id="412"/>
      <w:bookmarkEnd w:id="413"/>
      <w:bookmarkEnd w:id="414"/>
      <w:bookmarkEnd w:id="415"/>
      <w:bookmarkEnd w:id="416"/>
      <w:bookmarkEnd w:id="417"/>
      <w:bookmarkEnd w:id="418"/>
      <w:proofErr w:type="gramEnd"/>
    </w:p>
    <w:p w:rsidR="00901D2A" w:rsidRPr="00DD6E00" w:rsidRDefault="00901D2A" w:rsidP="00901D2A">
      <w:pPr>
        <w:pStyle w:val="Paragraph"/>
        <w:numPr>
          <w:ilvl w:val="0"/>
          <w:numId w:val="0"/>
        </w:numPr>
      </w:pPr>
      <w:proofErr w:type="gramStart"/>
      <w:r>
        <w:t xml:space="preserve">332. </w:t>
      </w:r>
      <w:r w:rsidRPr="00DD6E00">
        <w:t xml:space="preserve">The risk of weediness as a result of transfer of the </w:t>
      </w:r>
      <w:r w:rsidRPr="00DD6E00">
        <w:rPr>
          <w:i/>
          <w:iCs/>
        </w:rPr>
        <w:t>bar</w:t>
      </w:r>
      <w:r w:rsidRPr="00DD6E00">
        <w:t xml:space="preserve"> gene construct to other commercially approved herbicide tolerant and/or insect resistant GM cotton plants would depend on the importance of the use of the relevant herbicides and lepidopteran herbivory in limiting the spread and persistence of cotton (consequence assessment), the chance of gene transfer occurring and the chance of progeny establishing as weeds following gene transfer (likelihood assessment).</w:t>
      </w:r>
      <w:proofErr w:type="gramEnd"/>
      <w:r w:rsidRPr="00DD6E00">
        <w:t xml:space="preserve"> The level of risk is assessed against the baseline of the low weediness potential of the non-GM parent organism and in the context of the large scale of the proposed release, the distribution of other commercially approved GM cotton plants growing </w:t>
      </w:r>
      <w:proofErr w:type="gramStart"/>
      <w:r w:rsidRPr="00DD6E00">
        <w:t>in the vicinity of</w:t>
      </w:r>
      <w:proofErr w:type="gramEnd"/>
      <w:r w:rsidRPr="00DD6E00">
        <w:t xml:space="preserve"> the crops and the conditions necessary for cross-pollination.</w:t>
      </w:r>
    </w:p>
    <w:p w:rsidR="00901D2A" w:rsidRPr="00DD6E00" w:rsidRDefault="00901D2A" w:rsidP="00901D2A">
      <w:pPr>
        <w:pStyle w:val="Paragraph"/>
        <w:numPr>
          <w:ilvl w:val="0"/>
          <w:numId w:val="0"/>
        </w:numPr>
      </w:pPr>
      <w:r>
        <w:t xml:space="preserve">333. </w:t>
      </w:r>
      <w:r w:rsidRPr="00DD6E00">
        <w:t>The following GM cotton lines are currently approved for commercial release in Australia south of latitude 22° </w:t>
      </w:r>
      <w:proofErr w:type="gramStart"/>
      <w:r w:rsidRPr="00DD6E00">
        <w:t>South</w:t>
      </w:r>
      <w:proofErr w:type="gramEnd"/>
      <w:r w:rsidRPr="00DD6E00">
        <w:t xml:space="preserve">: </w:t>
      </w:r>
    </w:p>
    <w:p w:rsidR="00901D2A" w:rsidRPr="00DD6E00" w:rsidRDefault="00901D2A" w:rsidP="00901D2A">
      <w:pPr>
        <w:pStyle w:val="dot"/>
      </w:pPr>
      <w:r w:rsidRPr="00DD6E00">
        <w:t>insect resistant INGARD</w:t>
      </w:r>
      <w:r w:rsidRPr="00DD6E00">
        <w:rPr>
          <w:vertAlign w:val="superscript"/>
        </w:rPr>
        <w:t>®</w:t>
      </w:r>
      <w:r w:rsidRPr="00DD6E00">
        <w:t xml:space="preserve"> cotton (DIR 022/2002)</w:t>
      </w:r>
    </w:p>
    <w:p w:rsidR="00901D2A" w:rsidRPr="00DD6E00" w:rsidRDefault="00901D2A" w:rsidP="00901D2A">
      <w:pPr>
        <w:pStyle w:val="dot"/>
      </w:pPr>
      <w:r w:rsidRPr="00DD6E00">
        <w:t>glyphosate tolerant Roundup Ready</w:t>
      </w:r>
      <w:r w:rsidRPr="00DD6E00">
        <w:rPr>
          <w:vertAlign w:val="superscript"/>
        </w:rPr>
        <w:t>®</w:t>
      </w:r>
      <w:r w:rsidRPr="00DD6E00">
        <w:t xml:space="preserve"> cotton (DIR 023/2002)</w:t>
      </w:r>
    </w:p>
    <w:p w:rsidR="00901D2A" w:rsidRPr="00DD6E00" w:rsidRDefault="00901D2A" w:rsidP="00901D2A">
      <w:pPr>
        <w:pStyle w:val="dot"/>
      </w:pPr>
      <w:r w:rsidRPr="00DD6E00">
        <w:t>glyphosate tolerant/insect resistant (Roundup Ready</w:t>
      </w:r>
      <w:r w:rsidRPr="00DD6E00">
        <w:rPr>
          <w:vertAlign w:val="superscript"/>
        </w:rPr>
        <w:t>®</w:t>
      </w:r>
      <w:r w:rsidRPr="00DD6E00">
        <w:t>/INGARD</w:t>
      </w:r>
      <w:r w:rsidRPr="00DD6E00">
        <w:rPr>
          <w:vertAlign w:val="superscript"/>
        </w:rPr>
        <w:t>®</w:t>
      </w:r>
      <w:r w:rsidRPr="00DD6E00">
        <w:t>) cotton (DIR 023/2002)</w:t>
      </w:r>
    </w:p>
    <w:p w:rsidR="00901D2A" w:rsidRPr="00DD6E00" w:rsidRDefault="00901D2A" w:rsidP="00901D2A">
      <w:pPr>
        <w:pStyle w:val="dot"/>
      </w:pPr>
      <w:r w:rsidRPr="00DD6E00">
        <w:t xml:space="preserve">insect resistant </w:t>
      </w:r>
      <w:proofErr w:type="spellStart"/>
      <w:r w:rsidRPr="00DD6E00">
        <w:t>Bollgard</w:t>
      </w:r>
      <w:proofErr w:type="spellEnd"/>
      <w:r w:rsidRPr="00DD6E00">
        <w:t xml:space="preserve"> II</w:t>
      </w:r>
      <w:r w:rsidRPr="00DD6E00">
        <w:rPr>
          <w:vertAlign w:val="superscript"/>
        </w:rPr>
        <w:t>®</w:t>
      </w:r>
      <w:r w:rsidRPr="00DD6E00">
        <w:t xml:space="preserve"> cotton (DIR 012/2002)</w:t>
      </w:r>
    </w:p>
    <w:p w:rsidR="00901D2A" w:rsidRPr="00DD6E00" w:rsidRDefault="00901D2A" w:rsidP="00901D2A">
      <w:pPr>
        <w:pStyle w:val="dot"/>
      </w:pPr>
      <w:proofErr w:type="gramStart"/>
      <w:r w:rsidRPr="00DD6E00">
        <w:t>insect</w:t>
      </w:r>
      <w:proofErr w:type="gramEnd"/>
      <w:r w:rsidRPr="00DD6E00">
        <w:t xml:space="preserve"> resistant/glyphosate tolerant (</w:t>
      </w:r>
      <w:proofErr w:type="spellStart"/>
      <w:r w:rsidRPr="00DD6E00">
        <w:t>Bollgard</w:t>
      </w:r>
      <w:proofErr w:type="spellEnd"/>
      <w:r w:rsidRPr="00DD6E00">
        <w:t xml:space="preserve"> II</w:t>
      </w:r>
      <w:r w:rsidRPr="00DD6E00">
        <w:rPr>
          <w:vertAlign w:val="superscript"/>
        </w:rPr>
        <w:t>®</w:t>
      </w:r>
      <w:r w:rsidRPr="00DD6E00">
        <w:t>/Roundup Ready</w:t>
      </w:r>
      <w:r w:rsidRPr="00DD6E00">
        <w:rPr>
          <w:vertAlign w:val="superscript"/>
        </w:rPr>
        <w:t>®</w:t>
      </w:r>
      <w:r w:rsidRPr="00DD6E00">
        <w:t>) cotton (DIR 012/2002).</w:t>
      </w:r>
    </w:p>
    <w:p w:rsidR="00901D2A" w:rsidRPr="00DD6E00" w:rsidRDefault="00901D2A" w:rsidP="00901D2A">
      <w:pPr>
        <w:pStyle w:val="dot"/>
      </w:pPr>
      <w:r w:rsidRPr="00DD6E00">
        <w:t>glyphosate tolerant Roundup Ready Flex</w:t>
      </w:r>
      <w:r w:rsidRPr="00DD6E00">
        <w:rPr>
          <w:vertAlign w:val="superscript"/>
        </w:rPr>
        <w:t>®</w:t>
      </w:r>
      <w:r w:rsidRPr="00DD6E00">
        <w:t xml:space="preserve"> cotton (DIR 059/2005)</w:t>
      </w:r>
    </w:p>
    <w:p w:rsidR="00901D2A" w:rsidRPr="00DD6E00" w:rsidRDefault="00901D2A" w:rsidP="00901D2A">
      <w:pPr>
        <w:pStyle w:val="dot"/>
      </w:pPr>
      <w:r w:rsidRPr="00DD6E00">
        <w:t>glyphosate tolerant/insect resistant (Roundup Ready Flex</w:t>
      </w:r>
      <w:r w:rsidRPr="00DD6E00">
        <w:rPr>
          <w:vertAlign w:val="superscript"/>
        </w:rPr>
        <w:t>®</w:t>
      </w:r>
      <w:r w:rsidRPr="00DD6E00">
        <w:t>/</w:t>
      </w:r>
      <w:proofErr w:type="spellStart"/>
      <w:r w:rsidRPr="00DD6E00">
        <w:t>Bollgard</w:t>
      </w:r>
      <w:proofErr w:type="spellEnd"/>
      <w:r w:rsidRPr="00DD6E00">
        <w:t xml:space="preserve"> II</w:t>
      </w:r>
      <w:r w:rsidRPr="00DD6E00">
        <w:rPr>
          <w:vertAlign w:val="superscript"/>
        </w:rPr>
        <w:t>®</w:t>
      </w:r>
      <w:r w:rsidRPr="00DD6E00">
        <w:t>) cotton (DIR 059/2005)</w:t>
      </w:r>
    </w:p>
    <w:p w:rsidR="00901D2A" w:rsidRPr="00DD6E00" w:rsidRDefault="00901D2A" w:rsidP="00901D2A">
      <w:pPr>
        <w:pStyle w:val="Paragraph"/>
        <w:numPr>
          <w:ilvl w:val="0"/>
          <w:numId w:val="0"/>
        </w:numPr>
      </w:pPr>
      <w:r>
        <w:t xml:space="preserve">334. </w:t>
      </w:r>
      <w:r w:rsidRPr="00DD6E00">
        <w:t>In 2004, INGARD</w:t>
      </w:r>
      <w:r w:rsidRPr="00DD6E00">
        <w:rPr>
          <w:vertAlign w:val="superscript"/>
        </w:rPr>
        <w:t>®</w:t>
      </w:r>
      <w:r w:rsidRPr="00DD6E00">
        <w:t xml:space="preserve"> cotton </w:t>
      </w:r>
      <w:proofErr w:type="gramStart"/>
      <w:r w:rsidRPr="00DD6E00">
        <w:t>was withdrawn</w:t>
      </w:r>
      <w:proofErr w:type="gramEnd"/>
      <w:r w:rsidRPr="00DD6E00">
        <w:t xml:space="preserve"> from the market in favour of </w:t>
      </w:r>
      <w:proofErr w:type="spellStart"/>
      <w:r w:rsidRPr="00DD6E00">
        <w:t>Bollgard</w:t>
      </w:r>
      <w:proofErr w:type="spellEnd"/>
      <w:r w:rsidRPr="00DD6E00">
        <w:t> II</w:t>
      </w:r>
      <w:r w:rsidRPr="00DD6E00">
        <w:rPr>
          <w:vertAlign w:val="superscript"/>
        </w:rPr>
        <w:t>®</w:t>
      </w:r>
      <w:r w:rsidRPr="00DD6E00">
        <w:t xml:space="preserve"> cotton. </w:t>
      </w:r>
    </w:p>
    <w:p w:rsidR="00901D2A" w:rsidRPr="00DD6E00" w:rsidRDefault="00901D2A" w:rsidP="00901D2A">
      <w:pPr>
        <w:pStyle w:val="Paragraph"/>
        <w:numPr>
          <w:ilvl w:val="0"/>
          <w:numId w:val="0"/>
        </w:numPr>
      </w:pPr>
      <w:r>
        <w:t xml:space="preserve">335. </w:t>
      </w:r>
      <w:r w:rsidRPr="00DD6E00">
        <w:t>Roundup Ready Flex</w:t>
      </w:r>
      <w:r w:rsidRPr="00DD6E00">
        <w:rPr>
          <w:vertAlign w:val="superscript"/>
        </w:rPr>
        <w:t>®</w:t>
      </w:r>
      <w:r w:rsidRPr="00DD6E00">
        <w:t xml:space="preserve"> and Roundup Ready Flex</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 xml:space="preserve">® </w:t>
      </w:r>
      <w:r w:rsidRPr="00DD6E00">
        <w:t xml:space="preserve">cotton </w:t>
      </w:r>
      <w:proofErr w:type="gramStart"/>
      <w:r w:rsidRPr="00DD6E00">
        <w:t>were only recently approved</w:t>
      </w:r>
      <w:proofErr w:type="gramEnd"/>
      <w:r w:rsidRPr="00DD6E00">
        <w:t xml:space="preserve"> in February 2006 (under DIR 059/2005 licence) and are expected to replace Roundup Ready</w:t>
      </w:r>
      <w:r w:rsidRPr="00DD6E00">
        <w:rPr>
          <w:vertAlign w:val="superscript"/>
        </w:rPr>
        <w:t>®</w:t>
      </w:r>
      <w:r w:rsidRPr="00DD6E00">
        <w:t xml:space="preserve"> and </w:t>
      </w:r>
      <w:proofErr w:type="spellStart"/>
      <w:r w:rsidRPr="00DD6E00">
        <w:t>Bollgard</w:t>
      </w:r>
      <w:proofErr w:type="spellEnd"/>
      <w:r w:rsidRPr="00DD6E00">
        <w:t xml:space="preserve"> II</w:t>
      </w:r>
      <w:r w:rsidRPr="00DD6E00">
        <w:rPr>
          <w:vertAlign w:val="superscript"/>
        </w:rPr>
        <w:t>®</w:t>
      </w:r>
      <w:r w:rsidRPr="00DD6E00">
        <w:t>/Roundup Ready</w:t>
      </w:r>
      <w:r w:rsidRPr="00DD6E00">
        <w:rPr>
          <w:vertAlign w:val="superscript"/>
        </w:rPr>
        <w:t>®</w:t>
      </w:r>
      <w:r w:rsidRPr="00DD6E00">
        <w:t>, respectively in future seasons.</w:t>
      </w:r>
    </w:p>
    <w:p w:rsidR="00901D2A" w:rsidRPr="00DD6E00" w:rsidRDefault="00901D2A" w:rsidP="00901D2A">
      <w:pPr>
        <w:pStyle w:val="Paragraph"/>
        <w:numPr>
          <w:ilvl w:val="0"/>
          <w:numId w:val="0"/>
        </w:numPr>
      </w:pPr>
      <w:r>
        <w:t xml:space="preserve">336. </w:t>
      </w:r>
      <w:r w:rsidRPr="00DD6E00">
        <w:t xml:space="preserve">In the 2005-06 season, 90% of cotton grown in Australia was GM </w:t>
      </w:r>
      <w:r w:rsidRPr="00DD6E00">
        <w:fldChar w:fldCharType="begin"/>
      </w:r>
      <w:r w:rsidRPr="00DD6E00">
        <w:instrText xml:space="preserve"> ADDIN REFMGR.CITE &lt;Refman&gt;&lt;Cite&gt;&lt;Author&gt;Cotton Australia&lt;/Author&gt;&lt;Year&gt;2006&lt;/Year&gt;&lt;RecNum&gt;9139&lt;/RecNum&gt;&lt;IDText&gt;2005/2006 Cotton Crops&lt;/IDText&gt;&lt;MDL Ref_Type="Internet Communication"&gt;&lt;Ref_Type&gt;Internet Communication&lt;/Ref_Type&gt;&lt;Ref_ID&gt;9139&lt;/Ref_ID&gt;&lt;Title_Primary&gt;2005/2006 Cotton Crops&lt;/Title_Primary&gt;&lt;Authors_Primary&gt;Cotton Australia&lt;/Authors_Primary&gt;&lt;Date_Primary&gt;2006&lt;/Date_Primary&gt;&lt;Keywords&gt;Cotton&lt;/Keywords&gt;&lt;Keywords&gt;crops&lt;/Keywords&gt;&lt;Keywords&gt;CROP&lt;/Keywords&gt;&lt;Reprint&gt;Not in File&lt;/Reprint&gt;&lt;Web_URL&gt;&lt;u&gt;http://www.cottonaustralia.com.au/news/DisplayNews.aspx?id=250&amp;amp;NewsCategoryID=2&lt;/u&gt;&lt;/Web_URL&gt;&lt;ZZ_WorkformID&gt;35&lt;/ZZ_WorkformID&gt;&lt;/MDL&gt;&lt;/Cite&gt;&lt;/Refman&gt;</w:instrText>
      </w:r>
      <w:r w:rsidRPr="00DD6E00">
        <w:fldChar w:fldCharType="separate"/>
      </w:r>
      <w:r w:rsidRPr="00DD6E00">
        <w:t>(Cotton Australia 2006)</w:t>
      </w:r>
      <w:r w:rsidRPr="00DD6E00">
        <w:fldChar w:fldCharType="end"/>
      </w:r>
      <w:r w:rsidRPr="00DD6E00">
        <w:t xml:space="preserve"> consisting of </w:t>
      </w:r>
      <w:proofErr w:type="spellStart"/>
      <w:r w:rsidRPr="00DD6E00">
        <w:t>Bollgard</w:t>
      </w:r>
      <w:proofErr w:type="spellEnd"/>
      <w:r w:rsidRPr="00DD6E00">
        <w:t xml:space="preserve"> II</w:t>
      </w:r>
      <w:r w:rsidRPr="00DD6E00">
        <w:rPr>
          <w:vertAlign w:val="superscript"/>
        </w:rPr>
        <w:t>®</w:t>
      </w:r>
      <w:r w:rsidRPr="00DD6E00">
        <w:t>, Roundup Ready</w:t>
      </w:r>
      <w:r w:rsidRPr="00DD6E00">
        <w:rPr>
          <w:vertAlign w:val="superscript"/>
        </w:rPr>
        <w:t>®</w:t>
      </w:r>
      <w:r w:rsidRPr="00DD6E00">
        <w:t xml:space="preserve"> and </w:t>
      </w:r>
      <w:proofErr w:type="spellStart"/>
      <w:r w:rsidRPr="00DD6E00">
        <w:t>Bollgard</w:t>
      </w:r>
      <w:proofErr w:type="spellEnd"/>
      <w:r w:rsidRPr="00DD6E00">
        <w:t xml:space="preserve"> II</w:t>
      </w:r>
      <w:r w:rsidRPr="00DD6E00">
        <w:rPr>
          <w:vertAlign w:val="superscript"/>
        </w:rPr>
        <w:t>®</w:t>
      </w:r>
      <w:r w:rsidRPr="00DD6E00">
        <w:t>/Roundup Ready</w:t>
      </w:r>
      <w:r w:rsidRPr="00DD6E00">
        <w:rPr>
          <w:vertAlign w:val="superscript"/>
        </w:rPr>
        <w:t>®</w:t>
      </w:r>
      <w:r w:rsidRPr="00DD6E00">
        <w:t xml:space="preserve"> cotton lines.</w:t>
      </w:r>
    </w:p>
    <w:p w:rsidR="00901D2A" w:rsidRPr="00DD6E00" w:rsidRDefault="00901D2A" w:rsidP="00901D2A">
      <w:pPr>
        <w:pStyle w:val="Paragraph"/>
        <w:numPr>
          <w:ilvl w:val="0"/>
          <w:numId w:val="0"/>
        </w:numPr>
      </w:pPr>
      <w:r>
        <w:t xml:space="preserve">337. </w:t>
      </w:r>
      <w:r w:rsidRPr="00DD6E00">
        <w:t xml:space="preserve">There is currently no commercial cultivation of cotton (GM or non-GM) in northern Australia. However, field trials of insect resistant and insect resistant/herbicide tolerant cotton lines </w:t>
      </w:r>
      <w:proofErr w:type="gramStart"/>
      <w:r w:rsidRPr="00DD6E00">
        <w:t>have been conducted</w:t>
      </w:r>
      <w:proofErr w:type="gramEnd"/>
      <w:r w:rsidRPr="00DD6E00">
        <w:t xml:space="preserve"> under limited and controlled conditions since 1998.</w:t>
      </w:r>
    </w:p>
    <w:p w:rsidR="00901D2A" w:rsidRPr="00DD6E00" w:rsidRDefault="00901D2A" w:rsidP="00901D2A">
      <w:pPr>
        <w:pStyle w:val="Paragraph"/>
        <w:numPr>
          <w:ilvl w:val="0"/>
          <w:numId w:val="0"/>
        </w:numPr>
      </w:pPr>
      <w:proofErr w:type="gramStart"/>
      <w:r>
        <w:rPr>
          <w:snapToGrid w:val="0"/>
        </w:rPr>
        <w:t xml:space="preserve">338. </w:t>
      </w:r>
      <w:r w:rsidRPr="00DD6E00">
        <w:rPr>
          <w:snapToGrid w:val="0"/>
        </w:rPr>
        <w:t xml:space="preserve">The main introduced genes in the commercially approved GM cotton lines include the </w:t>
      </w:r>
      <w:r w:rsidRPr="00DD6E00">
        <w:rPr>
          <w:i/>
          <w:iCs/>
          <w:snapToGrid w:val="0"/>
        </w:rPr>
        <w:t>cp4 </w:t>
      </w:r>
      <w:proofErr w:type="spellStart"/>
      <w:r w:rsidRPr="00DD6E00">
        <w:rPr>
          <w:i/>
          <w:iCs/>
          <w:snapToGrid w:val="0"/>
        </w:rPr>
        <w:t>epsps</w:t>
      </w:r>
      <w:proofErr w:type="spellEnd"/>
      <w:r w:rsidRPr="00DD6E00">
        <w:t xml:space="preserve"> gene (one copy in Roundup Ready</w:t>
      </w:r>
      <w:r w:rsidRPr="00DD6E00">
        <w:rPr>
          <w:vertAlign w:val="superscript"/>
        </w:rPr>
        <w:t>®</w:t>
      </w:r>
      <w:r w:rsidRPr="00DD6E00">
        <w:t xml:space="preserve"> cotton, which confers tolerance to glyphosate only up to the four-leaf stage of growth, and two copies in Roundup Ready Flex</w:t>
      </w:r>
      <w:r w:rsidRPr="00DD6E00">
        <w:rPr>
          <w:vertAlign w:val="superscript"/>
        </w:rPr>
        <w:t>®</w:t>
      </w:r>
      <w:r w:rsidRPr="00DD6E00">
        <w:t xml:space="preserve"> cotton, which confers tolerance to glyphosate throughout the growing season), and/or the </w:t>
      </w:r>
      <w:r w:rsidRPr="00DD6E00">
        <w:rPr>
          <w:i/>
          <w:iCs/>
        </w:rPr>
        <w:t>cry1Ac</w:t>
      </w:r>
      <w:r w:rsidRPr="00DD6E00">
        <w:t xml:space="preserve"> and </w:t>
      </w:r>
      <w:r w:rsidRPr="00DD6E00">
        <w:rPr>
          <w:i/>
          <w:iCs/>
        </w:rPr>
        <w:t>cry2Ab</w:t>
      </w:r>
      <w:r w:rsidRPr="00DD6E00">
        <w:t xml:space="preserve"> genes in </w:t>
      </w:r>
      <w:proofErr w:type="spellStart"/>
      <w:r w:rsidRPr="00DD6E00">
        <w:t>Bollgard</w:t>
      </w:r>
      <w:proofErr w:type="spellEnd"/>
      <w:r w:rsidRPr="00DD6E00">
        <w:t xml:space="preserve"> II</w:t>
      </w:r>
      <w:r w:rsidRPr="00DD6E00">
        <w:rPr>
          <w:vertAlign w:val="superscript"/>
        </w:rPr>
        <w:t>®</w:t>
      </w:r>
      <w:r w:rsidRPr="00DD6E00">
        <w:t xml:space="preserve"> which confers resistance to lepidopteran insect herbivory.</w:t>
      </w:r>
      <w:proofErr w:type="gramEnd"/>
      <w:r w:rsidRPr="00DD6E00">
        <w:t xml:space="preserve"> Detailed consideration of adverse outcomes from these various introduced genes alone or in combination increasing the weediness of GM cotton plants in Australia </w:t>
      </w:r>
      <w:proofErr w:type="gramStart"/>
      <w:r w:rsidRPr="00DD6E00">
        <w:t>is provided</w:t>
      </w:r>
      <w:proofErr w:type="gramEnd"/>
      <w:r w:rsidRPr="00DD6E00">
        <w:t xml:space="preserve"> in the risk assessment document for DIR 059/2005, available at &lt;</w:t>
      </w:r>
      <w:r w:rsidRPr="00DD6E00">
        <w:rPr>
          <w:u w:val="single"/>
        </w:rPr>
        <w:t>http://www.ogtr.gov.au</w:t>
      </w:r>
      <w:r w:rsidRPr="00DD6E00">
        <w:t xml:space="preserve">&gt;. This risk assessment concluded that the risk estimates for the adverse outcome of weediness of the GM cotton lines </w:t>
      </w:r>
      <w:proofErr w:type="gramStart"/>
      <w:r w:rsidRPr="00DD6E00">
        <w:t>as a result</w:t>
      </w:r>
      <w:proofErr w:type="gramEnd"/>
      <w:r w:rsidRPr="00DD6E00">
        <w:t xml:space="preserve"> of the expression of the proteins in various combinations was negligible in the cotton growing regions of Australia south of latitude 22° South.</w:t>
      </w:r>
    </w:p>
    <w:p w:rsidR="00901D2A" w:rsidRPr="00DD6E00" w:rsidRDefault="00901D2A" w:rsidP="00901D2A">
      <w:pPr>
        <w:pStyle w:val="Heading4"/>
      </w:pPr>
      <w:r w:rsidRPr="00DD6E00">
        <w:t>2.4.1</w:t>
      </w:r>
      <w:r w:rsidRPr="00DD6E00">
        <w:tab/>
        <w:t>Consequence assessment</w:t>
      </w:r>
    </w:p>
    <w:p w:rsidR="00901D2A" w:rsidRPr="00DD6E00" w:rsidRDefault="00901D2A" w:rsidP="00901D2A">
      <w:pPr>
        <w:pStyle w:val="Paragraph"/>
        <w:numPr>
          <w:ilvl w:val="0"/>
          <w:numId w:val="0"/>
        </w:numPr>
      </w:pPr>
      <w:r>
        <w:t xml:space="preserve">339. </w:t>
      </w:r>
      <w:r w:rsidRPr="00DD6E00">
        <w:t xml:space="preserve">The limited effectiveness of </w:t>
      </w:r>
      <w:proofErr w:type="spellStart"/>
      <w:r w:rsidRPr="00DD6E00">
        <w:t>glufosinate</w:t>
      </w:r>
      <w:proofErr w:type="spellEnd"/>
      <w:r w:rsidRPr="00DD6E00">
        <w:t xml:space="preserve"> ammonium in controlling cotton </w:t>
      </w:r>
      <w:proofErr w:type="gramStart"/>
      <w:r w:rsidRPr="00DD6E00">
        <w:t>is discussed</w:t>
      </w:r>
      <w:proofErr w:type="gramEnd"/>
      <w:r w:rsidRPr="00DD6E00">
        <w:t xml:space="preserve"> in event 1. The limited effectiveness of glyphosate in controlling cotton beyond the seedling stage </w:t>
      </w:r>
      <w:proofErr w:type="gramStart"/>
      <w:r w:rsidRPr="00DD6E00">
        <w:t>is discussed</w:t>
      </w:r>
      <w:proofErr w:type="gramEnd"/>
      <w:r w:rsidRPr="00DD6E00">
        <w:t xml:space="preserve"> in the risk assessment prepared for DIR 059/2005. The risk assessment prepared for DIR 012/2002 concluded that lepidopteran herbivory is not an important limiting factor in determining cotton distribution in southern Australia compared to other environmental factors. Therefore, in the presence of </w:t>
      </w:r>
      <w:proofErr w:type="spellStart"/>
      <w:r w:rsidRPr="00DD6E00">
        <w:t>glufosinate</w:t>
      </w:r>
      <w:proofErr w:type="spellEnd"/>
      <w:r w:rsidRPr="00DD6E00">
        <w:t xml:space="preserve"> ammonium, and glyphosate and/or lepidopteran herbivory, the small competitive advantage of the GM cotton </w:t>
      </w:r>
      <w:proofErr w:type="gramStart"/>
      <w:r w:rsidRPr="00DD6E00">
        <w:t>is offset</w:t>
      </w:r>
      <w:proofErr w:type="gramEnd"/>
      <w:r w:rsidRPr="00DD6E00">
        <w:t xml:space="preserve"> by abiotic and biotic factors (such as water availability, temperature, soil type and nutrients) that limit the spread and persistence of all cotton in Australia (see Section 2.1 of this Chapter).</w:t>
      </w:r>
    </w:p>
    <w:p w:rsidR="00901D2A" w:rsidRPr="00DD6E00" w:rsidRDefault="00901D2A" w:rsidP="00901D2A">
      <w:pPr>
        <w:pStyle w:val="Paragraph"/>
        <w:numPr>
          <w:ilvl w:val="0"/>
          <w:numId w:val="0"/>
        </w:numPr>
      </w:pPr>
      <w:r>
        <w:t xml:space="preserve">340. </w:t>
      </w:r>
      <w:r w:rsidRPr="00DD6E00">
        <w:t xml:space="preserve">The herbicide tolerance and insecticidal genes operate through independent, unrelated biochemical mechanisms. There is no evidence to suggest that the </w:t>
      </w:r>
      <w:r w:rsidRPr="00DD6E00">
        <w:rPr>
          <w:i/>
          <w:iCs/>
        </w:rPr>
        <w:t>bar</w:t>
      </w:r>
      <w:r w:rsidRPr="00DD6E00">
        <w:t xml:space="preserve"> gene will interact with the </w:t>
      </w:r>
      <w:r w:rsidRPr="00DD6E00">
        <w:rPr>
          <w:i/>
          <w:iCs/>
        </w:rPr>
        <w:t>cry</w:t>
      </w:r>
      <w:r w:rsidRPr="00DD6E00">
        <w:t xml:space="preserve"> genes or the </w:t>
      </w:r>
      <w:r w:rsidRPr="00DD6E00">
        <w:rPr>
          <w:i/>
          <w:iCs/>
        </w:rPr>
        <w:t>cp4 </w:t>
      </w:r>
      <w:proofErr w:type="spellStart"/>
      <w:r w:rsidRPr="00DD6E00">
        <w:rPr>
          <w:i/>
          <w:iCs/>
        </w:rPr>
        <w:t>epsps</w:t>
      </w:r>
      <w:proofErr w:type="spellEnd"/>
      <w:r w:rsidRPr="00DD6E00">
        <w:t xml:space="preserve"> gene, their proteins or their metabolic pathways, resulting in unintended effects and no reason to expect that this is likely to occur. Therefore, cotton volunteers containing the </w:t>
      </w:r>
      <w:r w:rsidRPr="00DD6E00">
        <w:rPr>
          <w:i/>
          <w:iCs/>
        </w:rPr>
        <w:t>bar</w:t>
      </w:r>
      <w:r w:rsidRPr="00DD6E00">
        <w:t xml:space="preserve"> gene with any or all of the introduced genes present in commercially approved GM cotton lines are expected to be able to be controlled by other herbicides or by cultivation, similar to the parental GM cotton lines.</w:t>
      </w:r>
    </w:p>
    <w:p w:rsidR="00901D2A" w:rsidRPr="00DD6E00" w:rsidRDefault="00901D2A" w:rsidP="00901D2A">
      <w:pPr>
        <w:pStyle w:val="Paragraph"/>
        <w:numPr>
          <w:ilvl w:val="0"/>
          <w:numId w:val="0"/>
        </w:numPr>
      </w:pPr>
      <w:r>
        <w:t xml:space="preserve">341. </w:t>
      </w:r>
      <w:r w:rsidRPr="00DD6E00">
        <w:t xml:space="preserve">Therefore, the consequences of the expression of the </w:t>
      </w:r>
      <w:r w:rsidRPr="00DD6E00">
        <w:rPr>
          <w:i/>
          <w:iCs/>
        </w:rPr>
        <w:t>bar</w:t>
      </w:r>
      <w:r w:rsidRPr="00DD6E00">
        <w:t xml:space="preserve">, </w:t>
      </w:r>
      <w:r w:rsidRPr="00DD6E00">
        <w:rPr>
          <w:i/>
          <w:iCs/>
        </w:rPr>
        <w:t>cp4 </w:t>
      </w:r>
      <w:proofErr w:type="spellStart"/>
      <w:r w:rsidRPr="00DD6E00">
        <w:rPr>
          <w:i/>
          <w:iCs/>
        </w:rPr>
        <w:t>epsps</w:t>
      </w:r>
      <w:proofErr w:type="spellEnd"/>
      <w:r w:rsidRPr="00DD6E00">
        <w:t>,</w:t>
      </w:r>
      <w:r w:rsidRPr="00DD6E00">
        <w:rPr>
          <w:i/>
          <w:iCs/>
        </w:rPr>
        <w:t xml:space="preserve"> cry1Ac </w:t>
      </w:r>
      <w:r w:rsidRPr="00DD6E00">
        <w:t>and</w:t>
      </w:r>
      <w:r w:rsidRPr="00DD6E00">
        <w:rPr>
          <w:i/>
          <w:iCs/>
        </w:rPr>
        <w:t xml:space="preserve"> cry2Ab </w:t>
      </w:r>
      <w:r w:rsidRPr="00DD6E00">
        <w:t xml:space="preserve">genes in various combinations increasing the spread and persistence of the GM cotton plants proposed for release through tolerance to </w:t>
      </w:r>
      <w:proofErr w:type="spellStart"/>
      <w:r w:rsidRPr="00DD6E00">
        <w:t>glufosinate</w:t>
      </w:r>
      <w:proofErr w:type="spellEnd"/>
      <w:r w:rsidRPr="00DD6E00">
        <w:t xml:space="preserve"> ammonium as well as glyphosate and/or reduced lepidopteran herbivory are assessed as </w:t>
      </w:r>
      <w:r w:rsidRPr="00DD6E00">
        <w:rPr>
          <w:b/>
          <w:bCs/>
        </w:rPr>
        <w:t>minor</w:t>
      </w:r>
      <w:r w:rsidRPr="00DD6E00">
        <w:t>.</w:t>
      </w:r>
    </w:p>
    <w:p w:rsidR="00901D2A" w:rsidRPr="00DD6E00" w:rsidRDefault="00901D2A" w:rsidP="00901D2A">
      <w:pPr>
        <w:pStyle w:val="Heading4"/>
      </w:pPr>
      <w:r w:rsidRPr="00DD6E00">
        <w:t>2.4.2</w:t>
      </w:r>
      <w:r w:rsidRPr="00DD6E00">
        <w:tab/>
        <w:t>Likelihood assessment</w:t>
      </w:r>
    </w:p>
    <w:p w:rsidR="00901D2A" w:rsidRPr="00DD6E00" w:rsidRDefault="00901D2A" w:rsidP="00901D2A">
      <w:pPr>
        <w:pStyle w:val="Paragraph"/>
        <w:numPr>
          <w:ilvl w:val="0"/>
          <w:numId w:val="0"/>
        </w:numPr>
      </w:pPr>
      <w:r>
        <w:t xml:space="preserve">342. </w:t>
      </w:r>
      <w:r w:rsidRPr="00DD6E00">
        <w:t xml:space="preserve">The proposed release would result in the extensive cultivation of GM cotton plants in current and potential areas of Australia that are suitable for growing cotton. Bayer anticipates a phased introduction of the GM cotton over three years in the current cotton growing areas of NSW, and southern and central QLD. The area </w:t>
      </w:r>
      <w:proofErr w:type="gramStart"/>
      <w:r w:rsidRPr="00DD6E00">
        <w:t>is expected</w:t>
      </w:r>
      <w:proofErr w:type="gramEnd"/>
      <w:r w:rsidRPr="00DD6E00">
        <w:t xml:space="preserve"> to increase in subsequent years and may include plantings in other areas that are suitable for growing cotton.</w:t>
      </w:r>
    </w:p>
    <w:p w:rsidR="00901D2A" w:rsidRPr="00DD6E00" w:rsidRDefault="00901D2A" w:rsidP="00901D2A">
      <w:pPr>
        <w:pStyle w:val="Paragraph"/>
        <w:numPr>
          <w:ilvl w:val="0"/>
          <w:numId w:val="0"/>
        </w:numPr>
      </w:pPr>
      <w:r>
        <w:t xml:space="preserve">343. </w:t>
      </w:r>
      <w:r w:rsidRPr="00DD6E00">
        <w:t xml:space="preserve">Currently, stacked GM cottons are not likely to occur in northern areas of </w:t>
      </w:r>
      <w:proofErr w:type="gramStart"/>
      <w:r w:rsidRPr="00DD6E00">
        <w:t>Australia</w:t>
      </w:r>
      <w:proofErr w:type="gramEnd"/>
      <w:r w:rsidRPr="00DD6E00">
        <w:t xml:space="preserve"> as cotton (both GM and non-GM) is not commercially cultivated in these areas. However, it </w:t>
      </w:r>
      <w:proofErr w:type="gramStart"/>
      <w:r w:rsidRPr="00DD6E00">
        <w:t>should be noted</w:t>
      </w:r>
      <w:proofErr w:type="gramEnd"/>
      <w:r w:rsidRPr="00DD6E00">
        <w:t xml:space="preserve"> that the OGTR is currently assessing an application for the commercial release of five types of GM cotton lines in northern Australia: </w:t>
      </w:r>
      <w:proofErr w:type="spellStart"/>
      <w:r w:rsidRPr="00DD6E00">
        <w:t>Bollgard</w:t>
      </w:r>
      <w:proofErr w:type="spellEnd"/>
      <w:r w:rsidRPr="00DD6E00">
        <w:t xml:space="preserve"> II</w:t>
      </w:r>
      <w:r w:rsidRPr="00DD6E00">
        <w:rPr>
          <w:vertAlign w:val="superscript"/>
        </w:rPr>
        <w:t>®</w:t>
      </w:r>
      <w:r w:rsidRPr="00DD6E00">
        <w:t>, Roundup Ready</w:t>
      </w:r>
      <w:r w:rsidRPr="00DD6E00">
        <w:rPr>
          <w:vertAlign w:val="superscript"/>
        </w:rPr>
        <w:t>®</w:t>
      </w:r>
      <w:r w:rsidRPr="00DD6E00">
        <w:t xml:space="preserve">, </w:t>
      </w:r>
      <w:proofErr w:type="spellStart"/>
      <w:r w:rsidRPr="00DD6E00">
        <w:t>Bollgard</w:t>
      </w:r>
      <w:proofErr w:type="spellEnd"/>
      <w:r w:rsidRPr="00DD6E00">
        <w:t xml:space="preserve"> II</w:t>
      </w:r>
      <w:r w:rsidRPr="00DD6E00">
        <w:rPr>
          <w:vertAlign w:val="superscript"/>
        </w:rPr>
        <w:t>®</w:t>
      </w:r>
      <w:r w:rsidRPr="00DD6E00">
        <w:t>/Roundup Ready</w:t>
      </w:r>
      <w:r w:rsidRPr="00DD6E00">
        <w:rPr>
          <w:vertAlign w:val="superscript"/>
        </w:rPr>
        <w:t>®</w:t>
      </w:r>
      <w:r w:rsidRPr="00DD6E00">
        <w:t>, Roundup Ready Flex</w:t>
      </w:r>
      <w:r w:rsidRPr="00DD6E00">
        <w:rPr>
          <w:vertAlign w:val="superscript"/>
        </w:rPr>
        <w:t>®</w:t>
      </w:r>
      <w:r w:rsidRPr="00DD6E00">
        <w:t xml:space="preserve"> and Roundup Ready Flex</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w:t>
      </w:r>
      <w:r w:rsidRPr="00DD6E00">
        <w:t>. These assessments will consider the implication of stacking with Liberty Link</w:t>
      </w:r>
      <w:r w:rsidRPr="00DD6E00">
        <w:rPr>
          <w:vertAlign w:val="superscript"/>
        </w:rPr>
        <w:t>®</w:t>
      </w:r>
      <w:r w:rsidRPr="00DD6E00">
        <w:t xml:space="preserve"> Cotton.</w:t>
      </w:r>
    </w:p>
    <w:p w:rsidR="00901D2A" w:rsidRPr="00DD6E00" w:rsidRDefault="00901D2A" w:rsidP="00901D2A">
      <w:pPr>
        <w:pStyle w:val="Paragraph"/>
        <w:numPr>
          <w:ilvl w:val="0"/>
          <w:numId w:val="0"/>
        </w:numPr>
      </w:pPr>
      <w:r>
        <w:t xml:space="preserve">344. </w:t>
      </w:r>
      <w:r w:rsidRPr="00DD6E00">
        <w:t>Extensive cultivation of Liberty Link</w:t>
      </w:r>
      <w:r w:rsidRPr="00DD6E00">
        <w:rPr>
          <w:vertAlign w:val="superscript"/>
        </w:rPr>
        <w:t>®</w:t>
      </w:r>
      <w:r w:rsidRPr="00DD6E00">
        <w:t xml:space="preserve"> Cotton would increase the occurrence of gene transfer events. Some GM cotton seeds may spread from the release sites, germinate and persist in the environment following the release. However, cotton is primarily </w:t>
      </w:r>
      <w:proofErr w:type="gramStart"/>
      <w:r w:rsidRPr="00DD6E00">
        <w:t>in-breeding</w:t>
      </w:r>
      <w:proofErr w:type="gramEnd"/>
      <w:r w:rsidRPr="00DD6E00">
        <w:t xml:space="preserve"> and the main mechanism for gene transfer, via insect mediated pollen flow, would only be expected to occur in close proximity and at low frequencies. Such transfer </w:t>
      </w:r>
      <w:proofErr w:type="gramStart"/>
      <w:r w:rsidRPr="00DD6E00">
        <w:t>would be further reduced</w:t>
      </w:r>
      <w:proofErr w:type="gramEnd"/>
      <w:r w:rsidRPr="00DD6E00">
        <w:t xml:space="preserve"> by the requirement to apply insecticides to the GM cotton.</w:t>
      </w:r>
    </w:p>
    <w:p w:rsidR="00901D2A" w:rsidRPr="00DD6E00" w:rsidRDefault="00901D2A" w:rsidP="00901D2A">
      <w:pPr>
        <w:pStyle w:val="Paragraph"/>
        <w:numPr>
          <w:ilvl w:val="0"/>
          <w:numId w:val="0"/>
        </w:numPr>
      </w:pPr>
      <w:r>
        <w:t xml:space="preserve">345. </w:t>
      </w:r>
      <w:r w:rsidRPr="00DD6E00">
        <w:t xml:space="preserve">As mentioned earlier, cotton is not a serious weed in Australia because of a number of abiotic and biotic factors. In southern Australia, where GM cotton lines </w:t>
      </w:r>
      <w:proofErr w:type="gramStart"/>
      <w:r w:rsidRPr="00DD6E00">
        <w:t>are currently grown</w:t>
      </w:r>
      <w:proofErr w:type="gramEnd"/>
      <w:r w:rsidRPr="00DD6E00">
        <w:t xml:space="preserve"> on a commercial scale and where stacking with Liberty Link</w:t>
      </w:r>
      <w:r w:rsidRPr="00DD6E00">
        <w:rPr>
          <w:vertAlign w:val="superscript"/>
        </w:rPr>
        <w:t>®</w:t>
      </w:r>
      <w:r w:rsidRPr="00DD6E00">
        <w:t xml:space="preserve"> Cotton may occur, frost and soil moisture are particularly significant in relation to limiting seedling germination and plant growth. The expression of the </w:t>
      </w:r>
      <w:r w:rsidRPr="00DD6E00">
        <w:rPr>
          <w:i/>
          <w:iCs/>
        </w:rPr>
        <w:t>bar</w:t>
      </w:r>
      <w:r w:rsidRPr="00DD6E00">
        <w:t xml:space="preserve">, </w:t>
      </w:r>
      <w:r w:rsidRPr="00DD6E00">
        <w:rPr>
          <w:i/>
          <w:iCs/>
        </w:rPr>
        <w:t>cp4 </w:t>
      </w:r>
      <w:proofErr w:type="spellStart"/>
      <w:r w:rsidRPr="00DD6E00">
        <w:rPr>
          <w:i/>
          <w:iCs/>
        </w:rPr>
        <w:t>epsps</w:t>
      </w:r>
      <w:proofErr w:type="spellEnd"/>
      <w:r w:rsidRPr="00DD6E00">
        <w:t xml:space="preserve">, </w:t>
      </w:r>
      <w:r w:rsidRPr="00DD6E00">
        <w:rPr>
          <w:i/>
          <w:iCs/>
        </w:rPr>
        <w:t>cry1Ac</w:t>
      </w:r>
      <w:r w:rsidRPr="00DD6E00">
        <w:t xml:space="preserve"> and </w:t>
      </w:r>
      <w:r w:rsidRPr="00DD6E00">
        <w:rPr>
          <w:i/>
          <w:iCs/>
        </w:rPr>
        <w:t>cry2Ab</w:t>
      </w:r>
      <w:r w:rsidRPr="00DD6E00">
        <w:t xml:space="preserve"> genes in combination is not expected to alter susceptibility to the environmental conditions that limit the spread and persistence of cotton in Australia.</w:t>
      </w:r>
    </w:p>
    <w:p w:rsidR="00901D2A" w:rsidRPr="00DD6E00" w:rsidRDefault="00901D2A" w:rsidP="00901D2A">
      <w:pPr>
        <w:pStyle w:val="Paragraph"/>
        <w:numPr>
          <w:ilvl w:val="0"/>
          <w:numId w:val="0"/>
        </w:numPr>
      </w:pPr>
      <w:r>
        <w:t xml:space="preserve">346. </w:t>
      </w:r>
      <w:proofErr w:type="spellStart"/>
      <w:r w:rsidRPr="00DD6E00">
        <w:t>Glufosinate</w:t>
      </w:r>
      <w:proofErr w:type="spellEnd"/>
      <w:r w:rsidRPr="00DD6E00">
        <w:t xml:space="preserve"> ammonium and glyphosate </w:t>
      </w:r>
      <w:proofErr w:type="gramStart"/>
      <w:r w:rsidRPr="00DD6E00">
        <w:t>are not used</w:t>
      </w:r>
      <w:proofErr w:type="gramEnd"/>
      <w:r w:rsidRPr="00DD6E00">
        <w:t xml:space="preserve"> to control established cotton volunteers as other methods are more commonly used, such as mechanical means or, if still at the seedling stage, alternative herbicides. </w:t>
      </w:r>
    </w:p>
    <w:p w:rsidR="00901D2A" w:rsidRPr="00DD6E00" w:rsidRDefault="00901D2A" w:rsidP="00901D2A">
      <w:pPr>
        <w:pStyle w:val="Paragraph"/>
        <w:numPr>
          <w:ilvl w:val="0"/>
          <w:numId w:val="0"/>
        </w:numPr>
      </w:pPr>
      <w:r>
        <w:t xml:space="preserve">347. </w:t>
      </w:r>
      <w:r w:rsidRPr="00DD6E00">
        <w:t xml:space="preserve">GM cotton plants with either the glyphosate tolerance trait, insect resistance trait, or a combination of the two traits have been grown in </w:t>
      </w:r>
      <w:proofErr w:type="gramStart"/>
      <w:r w:rsidRPr="00DD6E00">
        <w:t>NSW,</w:t>
      </w:r>
      <w:proofErr w:type="gramEnd"/>
      <w:r w:rsidRPr="00DD6E00">
        <w:t xml:space="preserve"> and southern and central QLD since 2002 and have not become problematic weeds. These commercially </w:t>
      </w:r>
      <w:proofErr w:type="gramStart"/>
      <w:r w:rsidRPr="00DD6E00">
        <w:t>approved</w:t>
      </w:r>
      <w:proofErr w:type="gramEnd"/>
      <w:r w:rsidRPr="00DD6E00">
        <w:t xml:space="preserve"> GM cotton lines are subject to transport conditions in northern Australia and have only been used as stockfeed in northern QLD and planted as field trials under limited and controlled conditions in northern areas of Australia.</w:t>
      </w:r>
    </w:p>
    <w:p w:rsidR="00901D2A" w:rsidRPr="00DD6E00" w:rsidRDefault="00901D2A" w:rsidP="00901D2A">
      <w:pPr>
        <w:pStyle w:val="Paragraph"/>
        <w:numPr>
          <w:ilvl w:val="0"/>
          <w:numId w:val="0"/>
        </w:numPr>
      </w:pPr>
      <w:r>
        <w:t xml:space="preserve">348. </w:t>
      </w:r>
      <w:r w:rsidRPr="00DD6E00">
        <w:t>The chance of volunteer GM plants establishing as weeds by finding suitable ecological niches would be no greater than for Liberty Link</w:t>
      </w:r>
      <w:r w:rsidRPr="00DD6E00">
        <w:rPr>
          <w:rFonts w:ascii="Times New (W1)" w:hAnsi="Times New (W1)" w:cs="Times New (W1)"/>
          <w:vertAlign w:val="superscript"/>
        </w:rPr>
        <w:t>®</w:t>
      </w:r>
      <w:r w:rsidRPr="00DD6E00">
        <w:t xml:space="preserve"> Cotton, other commercial GM cotton or non-GM cotton. Therefore, the likelihood of weediness </w:t>
      </w:r>
      <w:proofErr w:type="gramStart"/>
      <w:r w:rsidRPr="00DD6E00">
        <w:t>as a result</w:t>
      </w:r>
      <w:proofErr w:type="gramEnd"/>
      <w:r w:rsidRPr="00DD6E00">
        <w:t xml:space="preserve"> of event 3 is assessed as </w:t>
      </w:r>
      <w:r w:rsidRPr="00DD6E00">
        <w:rPr>
          <w:b/>
          <w:bCs/>
        </w:rPr>
        <w:t>highly unlikely</w:t>
      </w:r>
      <w:r w:rsidRPr="00DD6E00">
        <w:t>.</w:t>
      </w:r>
    </w:p>
    <w:p w:rsidR="00901D2A" w:rsidRPr="00DD6E00" w:rsidRDefault="00901D2A" w:rsidP="00901D2A">
      <w:pPr>
        <w:pStyle w:val="Heading2"/>
      </w:pPr>
      <w:bookmarkStart w:id="420" w:name="_Toc109207404"/>
      <w:bookmarkStart w:id="421" w:name="_Toc121209953"/>
      <w:bookmarkStart w:id="422" w:name="_Toc135718578"/>
      <w:bookmarkStart w:id="423" w:name="_Toc136159952"/>
      <w:bookmarkStart w:id="424" w:name="_Toc136343775"/>
      <w:bookmarkStart w:id="425" w:name="_Toc141236897"/>
      <w:bookmarkStart w:id="426" w:name="_Toc142807950"/>
      <w:bookmarkStart w:id="427" w:name="_Toc417387702"/>
      <w:bookmarkEnd w:id="408"/>
      <w:bookmarkEnd w:id="419"/>
      <w:r w:rsidRPr="00DD6E00">
        <w:t>Section 3</w:t>
      </w:r>
      <w:r w:rsidRPr="00DD6E00">
        <w:tab/>
      </w:r>
      <w:bookmarkEnd w:id="420"/>
      <w:r w:rsidRPr="00DD6E00">
        <w:t>Risk estimates</w:t>
      </w:r>
      <w:bookmarkEnd w:id="421"/>
      <w:bookmarkEnd w:id="422"/>
      <w:bookmarkEnd w:id="423"/>
      <w:bookmarkEnd w:id="424"/>
      <w:bookmarkEnd w:id="425"/>
      <w:bookmarkEnd w:id="426"/>
      <w:bookmarkEnd w:id="427"/>
    </w:p>
    <w:p w:rsidR="00901D2A" w:rsidRPr="00DD6E00" w:rsidRDefault="00901D2A" w:rsidP="00901D2A">
      <w:pPr>
        <w:pStyle w:val="Paragraph"/>
        <w:numPr>
          <w:ilvl w:val="0"/>
          <w:numId w:val="0"/>
        </w:numPr>
      </w:pPr>
      <w:r>
        <w:t xml:space="preserve">349. </w:t>
      </w:r>
      <w:r w:rsidRPr="00DD6E00">
        <w:t xml:space="preserve">Risk estimates (which can range from negligible to high) </w:t>
      </w:r>
      <w:proofErr w:type="gramStart"/>
      <w:r w:rsidRPr="00DD6E00">
        <w:t>are based</w:t>
      </w:r>
      <w:proofErr w:type="gramEnd"/>
      <w:r w:rsidRPr="00DD6E00">
        <w:t xml:space="preserve"> on a combination of the consequences and likelihood assessments, using the Risk Estimate Matrix (see Chapter 2).</w:t>
      </w:r>
    </w:p>
    <w:p w:rsidR="00901D2A" w:rsidRPr="00DD6E00" w:rsidRDefault="00901D2A" w:rsidP="00901D2A">
      <w:pPr>
        <w:pStyle w:val="Paragraph"/>
        <w:numPr>
          <w:ilvl w:val="0"/>
          <w:numId w:val="0"/>
        </w:numPr>
      </w:pPr>
      <w:proofErr w:type="gramStart"/>
      <w:r>
        <w:t xml:space="preserve">350. </w:t>
      </w:r>
      <w:r w:rsidRPr="00DD6E00">
        <w:t xml:space="preserve">The risk estimates for the adverse outcome of weediness of the GM cotton as a result of the expression of the </w:t>
      </w:r>
      <w:r w:rsidRPr="00DD6E00">
        <w:rPr>
          <w:i/>
          <w:iCs/>
        </w:rPr>
        <w:t>bar</w:t>
      </w:r>
      <w:r w:rsidRPr="00DD6E00">
        <w:t xml:space="preserve"> gene construct have been made relative to the baselines of the weediness of non-GM cotton growing in Australia, the current widespread cultivation and use of other GM cotton lines in southern Australia (Roundup Ready</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w:t>
      </w:r>
      <w:r w:rsidRPr="00DD6E00">
        <w:t xml:space="preserve">, and </w:t>
      </w:r>
      <w:proofErr w:type="spellStart"/>
      <w:r w:rsidRPr="00DD6E00">
        <w:t>Bollgard</w:t>
      </w:r>
      <w:proofErr w:type="spellEnd"/>
      <w:r w:rsidRPr="00DD6E00">
        <w:t> II</w:t>
      </w:r>
      <w:r w:rsidRPr="00DD6E00">
        <w:rPr>
          <w:vertAlign w:val="superscript"/>
        </w:rPr>
        <w:t>®</w:t>
      </w:r>
      <w:r w:rsidRPr="00DD6E00">
        <w:t>/Roundup Ready</w:t>
      </w:r>
      <w:r w:rsidRPr="00DD6E00">
        <w:rPr>
          <w:vertAlign w:val="superscript"/>
        </w:rPr>
        <w:t>®</w:t>
      </w:r>
      <w:r w:rsidRPr="00DD6E00">
        <w:t>, and their expected replacement by Roundup Ready Flex</w:t>
      </w:r>
      <w:r w:rsidRPr="00DD6E00">
        <w:rPr>
          <w:vertAlign w:val="superscript"/>
        </w:rPr>
        <w:t>®</w:t>
      </w:r>
      <w:r w:rsidRPr="00DD6E00">
        <w:t xml:space="preserve"> and Roundup Ready Flex</w:t>
      </w:r>
      <w:r w:rsidRPr="00DD6E00">
        <w:rPr>
          <w:vertAlign w:val="superscript"/>
        </w:rPr>
        <w:t>®</w:t>
      </w:r>
      <w:r w:rsidRPr="00DD6E00">
        <w:t xml:space="preserve">/ </w:t>
      </w:r>
      <w:proofErr w:type="spellStart"/>
      <w:r w:rsidRPr="00DD6E00">
        <w:t>Bollgard</w:t>
      </w:r>
      <w:proofErr w:type="spellEnd"/>
      <w:r w:rsidRPr="00DD6E00">
        <w:t> II</w:t>
      </w:r>
      <w:r w:rsidRPr="00DD6E00">
        <w:rPr>
          <w:vertAlign w:val="superscript"/>
        </w:rPr>
        <w:t>®</w:t>
      </w:r>
      <w:r w:rsidRPr="00DD6E00">
        <w:rPr>
          <w:rFonts w:ascii="Times New (W1)" w:hAnsi="Times New (W1)" w:cs="Times New (W1)"/>
        </w:rPr>
        <w:t>) and the absence of commercial cotton cultivation (both GM and non-GM) in northern Australia.</w:t>
      </w:r>
      <w:proofErr w:type="gramEnd"/>
    </w:p>
    <w:p w:rsidR="00901D2A" w:rsidRPr="00DD6E00" w:rsidRDefault="00901D2A" w:rsidP="00901D2A">
      <w:pPr>
        <w:pStyle w:val="Paragraph"/>
        <w:numPr>
          <w:ilvl w:val="0"/>
          <w:numId w:val="0"/>
        </w:numPr>
      </w:pPr>
      <w:r>
        <w:t xml:space="preserve">351. </w:t>
      </w:r>
      <w:r w:rsidRPr="00DD6E00">
        <w:t xml:space="preserve">The consequences of increased spread and persistence of cotton resulting from the presence of the </w:t>
      </w:r>
      <w:r w:rsidRPr="00DD6E00">
        <w:rPr>
          <w:i/>
          <w:iCs/>
        </w:rPr>
        <w:t>bar</w:t>
      </w:r>
      <w:r w:rsidRPr="00DD6E00">
        <w:t xml:space="preserve"> gene in the GM cotton (event 1) have been assessed as </w:t>
      </w:r>
      <w:r w:rsidRPr="00DD6E00">
        <w:rPr>
          <w:b/>
          <w:bCs/>
        </w:rPr>
        <w:t>marginal</w:t>
      </w:r>
      <w:r w:rsidRPr="00DD6E00">
        <w:t xml:space="preserve">, and the likelihood of this resulting in weediness as </w:t>
      </w:r>
      <w:r w:rsidRPr="00DD6E00">
        <w:rPr>
          <w:b/>
          <w:bCs/>
        </w:rPr>
        <w:t>highly unlikely</w:t>
      </w:r>
      <w:r w:rsidRPr="00DD6E00">
        <w:t xml:space="preserve">. </w:t>
      </w:r>
      <w:proofErr w:type="gramStart"/>
      <w:r w:rsidRPr="00DD6E00">
        <w:t>Therefore</w:t>
      </w:r>
      <w:proofErr w:type="gramEnd"/>
      <w:r w:rsidRPr="00DD6E00">
        <w:t xml:space="preserve"> the risk estimate is </w:t>
      </w:r>
      <w:r w:rsidRPr="00DD6E00">
        <w:rPr>
          <w:b/>
          <w:bCs/>
        </w:rPr>
        <w:t>negligible</w:t>
      </w:r>
      <w:r w:rsidRPr="00DD6E00">
        <w:t xml:space="preserve">. </w:t>
      </w:r>
    </w:p>
    <w:p w:rsidR="00901D2A" w:rsidRPr="00DD6E00" w:rsidRDefault="00901D2A" w:rsidP="00901D2A">
      <w:pPr>
        <w:pStyle w:val="Paragraph"/>
        <w:numPr>
          <w:ilvl w:val="0"/>
          <w:numId w:val="0"/>
        </w:numPr>
      </w:pPr>
      <w:r>
        <w:t xml:space="preserve">352. </w:t>
      </w:r>
      <w:r w:rsidRPr="00DD6E00">
        <w:t xml:space="preserve">The consequences of increased spread and persistence resulting from the presence of the </w:t>
      </w:r>
      <w:r w:rsidRPr="00DD6E00">
        <w:rPr>
          <w:i/>
          <w:iCs/>
        </w:rPr>
        <w:t>bar</w:t>
      </w:r>
      <w:r w:rsidRPr="00DD6E00">
        <w:t xml:space="preserve"> gene construct in other </w:t>
      </w:r>
      <w:r w:rsidRPr="00DD6E00">
        <w:rPr>
          <w:i/>
          <w:iCs/>
        </w:rPr>
        <w:t>G. </w:t>
      </w:r>
      <w:proofErr w:type="spellStart"/>
      <w:r w:rsidRPr="00DD6E00">
        <w:rPr>
          <w:i/>
          <w:iCs/>
        </w:rPr>
        <w:t>hirsutum</w:t>
      </w:r>
      <w:proofErr w:type="spellEnd"/>
      <w:r w:rsidRPr="00DD6E00">
        <w:t xml:space="preserve"> and </w:t>
      </w:r>
      <w:r w:rsidRPr="00DD6E00">
        <w:rPr>
          <w:i/>
          <w:iCs/>
        </w:rPr>
        <w:t>G. </w:t>
      </w:r>
      <w:proofErr w:type="spellStart"/>
      <w:r w:rsidRPr="00DD6E00">
        <w:rPr>
          <w:i/>
          <w:iCs/>
        </w:rPr>
        <w:t>barbadense</w:t>
      </w:r>
      <w:proofErr w:type="spellEnd"/>
      <w:r w:rsidRPr="00DD6E00">
        <w:t xml:space="preserve"> cotton plants, as a result of gene transfer (event 2), have been assessed as </w:t>
      </w:r>
      <w:r w:rsidRPr="00DD6E00">
        <w:rPr>
          <w:b/>
          <w:bCs/>
        </w:rPr>
        <w:t>marginal</w:t>
      </w:r>
      <w:r w:rsidRPr="00DD6E00">
        <w:t xml:space="preserve">, and the likelihood of this resulting in weediness as </w:t>
      </w:r>
      <w:r w:rsidRPr="00DD6E00">
        <w:rPr>
          <w:b/>
          <w:bCs/>
        </w:rPr>
        <w:t>highly unlikely</w:t>
      </w:r>
      <w:r w:rsidRPr="00DD6E00">
        <w:t xml:space="preserve">. </w:t>
      </w:r>
      <w:proofErr w:type="gramStart"/>
      <w:r w:rsidRPr="00DD6E00">
        <w:t>Therefore</w:t>
      </w:r>
      <w:proofErr w:type="gramEnd"/>
      <w:r w:rsidRPr="00DD6E00">
        <w:t xml:space="preserve"> the risk estimate is </w:t>
      </w:r>
      <w:r w:rsidRPr="00DD6E00">
        <w:rPr>
          <w:b/>
          <w:bCs/>
        </w:rPr>
        <w:t>negligible</w:t>
      </w:r>
      <w:r w:rsidRPr="00DD6E00">
        <w:t xml:space="preserve">. </w:t>
      </w:r>
    </w:p>
    <w:p w:rsidR="00901D2A" w:rsidRPr="00DD6E00" w:rsidRDefault="00901D2A" w:rsidP="00901D2A">
      <w:pPr>
        <w:pStyle w:val="Paragraph"/>
        <w:numPr>
          <w:ilvl w:val="0"/>
          <w:numId w:val="0"/>
        </w:numPr>
      </w:pPr>
      <w:r>
        <w:t xml:space="preserve">353. </w:t>
      </w:r>
      <w:r w:rsidRPr="00DD6E00">
        <w:t xml:space="preserve">The consequences of increased spread and persistence of cotton resulting from the presence of the </w:t>
      </w:r>
      <w:r w:rsidRPr="00DD6E00">
        <w:rPr>
          <w:i/>
          <w:iCs/>
        </w:rPr>
        <w:t>bar</w:t>
      </w:r>
      <w:r w:rsidRPr="00DD6E00">
        <w:t xml:space="preserve"> gene in combination with the </w:t>
      </w:r>
      <w:r w:rsidRPr="00DD6E00">
        <w:rPr>
          <w:i/>
          <w:iCs/>
        </w:rPr>
        <w:t>cp4 </w:t>
      </w:r>
      <w:proofErr w:type="spellStart"/>
      <w:r w:rsidRPr="00DD6E00">
        <w:rPr>
          <w:i/>
          <w:iCs/>
        </w:rPr>
        <w:t>epsps</w:t>
      </w:r>
      <w:proofErr w:type="spellEnd"/>
      <w:r w:rsidRPr="00DD6E00">
        <w:rPr>
          <w:i/>
          <w:iCs/>
        </w:rPr>
        <w:t xml:space="preserve"> </w:t>
      </w:r>
      <w:r w:rsidRPr="00DD6E00">
        <w:t xml:space="preserve">gene and/or </w:t>
      </w:r>
      <w:r w:rsidRPr="00DD6E00">
        <w:rPr>
          <w:i/>
          <w:iCs/>
        </w:rPr>
        <w:t>cry1Ac</w:t>
      </w:r>
      <w:r w:rsidRPr="00DD6E00">
        <w:t xml:space="preserve"> and </w:t>
      </w:r>
      <w:r w:rsidRPr="00DD6E00">
        <w:rPr>
          <w:i/>
          <w:iCs/>
        </w:rPr>
        <w:t>cry2Ab</w:t>
      </w:r>
      <w:r w:rsidRPr="00DD6E00">
        <w:t xml:space="preserve"> genes (event 3), </w:t>
      </w:r>
      <w:proofErr w:type="gramStart"/>
      <w:r w:rsidRPr="00DD6E00">
        <w:t>as a result</w:t>
      </w:r>
      <w:proofErr w:type="gramEnd"/>
      <w:r w:rsidRPr="00DD6E00">
        <w:t xml:space="preserve"> of gene transfer, have been assessed as </w:t>
      </w:r>
      <w:r w:rsidRPr="00DD6E00">
        <w:rPr>
          <w:b/>
          <w:bCs/>
        </w:rPr>
        <w:t>minor</w:t>
      </w:r>
      <w:r w:rsidRPr="00DD6E00">
        <w:t xml:space="preserve">, and the likelihood of this resulting in weediness as </w:t>
      </w:r>
      <w:r w:rsidRPr="00DD6E00">
        <w:rPr>
          <w:b/>
          <w:bCs/>
        </w:rPr>
        <w:t>highly unlikely</w:t>
      </w:r>
      <w:r w:rsidRPr="00DD6E00">
        <w:t xml:space="preserve">. </w:t>
      </w:r>
      <w:proofErr w:type="gramStart"/>
      <w:r w:rsidRPr="00DD6E00">
        <w:t>Therefore</w:t>
      </w:r>
      <w:proofErr w:type="gramEnd"/>
      <w:r w:rsidRPr="00DD6E00">
        <w:t xml:space="preserve"> the risk estimate is </w:t>
      </w:r>
      <w:r w:rsidRPr="00DD6E00">
        <w:rPr>
          <w:b/>
          <w:bCs/>
        </w:rPr>
        <w:t>negligible</w:t>
      </w:r>
      <w:r w:rsidRPr="00DD6E00">
        <w:t xml:space="preserve">. </w:t>
      </w:r>
    </w:p>
    <w:p w:rsidR="00901D2A" w:rsidRPr="00DD6E00" w:rsidRDefault="00901D2A" w:rsidP="00901D2A">
      <w:pPr>
        <w:pStyle w:val="Paragraph"/>
        <w:numPr>
          <w:ilvl w:val="0"/>
          <w:numId w:val="0"/>
        </w:numPr>
      </w:pPr>
      <w:r>
        <w:t xml:space="preserve">354. </w:t>
      </w:r>
      <w:r w:rsidRPr="00DD6E00">
        <w:t xml:space="preserve">The risks of three events that may lead to weediness </w:t>
      </w:r>
      <w:proofErr w:type="gramStart"/>
      <w:r w:rsidRPr="00DD6E00">
        <w:t>are estimated</w:t>
      </w:r>
      <w:proofErr w:type="gramEnd"/>
      <w:r w:rsidRPr="00DD6E00">
        <w:t xml:space="preserve"> to be negligible and therefore, no risk treatment measures for weediness are proposed. </w:t>
      </w:r>
    </w:p>
    <w:p w:rsidR="00901D2A" w:rsidRPr="00DD6E00" w:rsidRDefault="00901D2A" w:rsidP="00901D2A">
      <w:pPr>
        <w:keepNext/>
        <w:autoSpaceDE w:val="0"/>
        <w:autoSpaceDN w:val="0"/>
        <w:spacing w:before="120" w:after="120"/>
        <w:rPr>
          <w:b/>
          <w:bCs/>
        </w:rPr>
      </w:pPr>
      <w:r w:rsidRPr="00DD6E00">
        <w:rPr>
          <w:b/>
          <w:bCs/>
        </w:rPr>
        <w:t>Table 5.1</w:t>
      </w:r>
      <w:r w:rsidRPr="00DD6E00">
        <w:rPr>
          <w:b/>
          <w:bCs/>
        </w:rPr>
        <w:tab/>
        <w:t>Summary of risk assessment</w:t>
      </w:r>
    </w:p>
    <w:tbl>
      <w:tblPr>
        <w:tblStyle w:val="TableGrid"/>
        <w:tblW w:w="10440" w:type="dxa"/>
        <w:tblInd w:w="-432" w:type="dxa"/>
        <w:tblLook w:val="01E0" w:firstRow="1" w:lastRow="1" w:firstColumn="1" w:lastColumn="1" w:noHBand="0" w:noVBand="0"/>
        <w:tblCaption w:val="Figure 2.2 The OGTR Risk Estimate Matrix (OGTR 2005)"/>
        <w:tblDescription w:val="Table consists of five columns; Event that may give rise to weediness, Consequence assessment, Likelihood assessment, Risk estimate and Does risk require treatment?"/>
      </w:tblPr>
      <w:tblGrid>
        <w:gridCol w:w="1980"/>
        <w:gridCol w:w="2700"/>
        <w:gridCol w:w="3536"/>
        <w:gridCol w:w="1077"/>
        <w:gridCol w:w="1147"/>
      </w:tblGrid>
      <w:tr w:rsidR="00901D2A" w:rsidRPr="00DD6E00" w:rsidTr="00EF7708">
        <w:trPr>
          <w:cantSplit/>
          <w:tblHeader/>
        </w:trPr>
        <w:tc>
          <w:tcPr>
            <w:tcW w:w="1980" w:type="dxa"/>
            <w:shd w:val="clear" w:color="auto" w:fill="CCCCCC"/>
          </w:tcPr>
          <w:p w:rsidR="00901D2A" w:rsidRPr="00DD6E00" w:rsidRDefault="00901D2A" w:rsidP="00EF7708">
            <w:pPr>
              <w:keepNext/>
              <w:spacing w:line="240" w:lineRule="atLeast"/>
              <w:jc w:val="center"/>
              <w:rPr>
                <w:rFonts w:ascii="Arial" w:hAnsi="Arial" w:cs="Arial"/>
                <w:b/>
                <w:bCs/>
                <w:sz w:val="18"/>
                <w:szCs w:val="18"/>
              </w:rPr>
            </w:pPr>
            <w:r w:rsidRPr="00DD6E00">
              <w:rPr>
                <w:rFonts w:ascii="Arial" w:hAnsi="Arial" w:cs="Arial"/>
                <w:b/>
                <w:bCs/>
                <w:sz w:val="18"/>
                <w:szCs w:val="18"/>
              </w:rPr>
              <w:t xml:space="preserve">Event that may give rise to weediness </w:t>
            </w:r>
          </w:p>
        </w:tc>
        <w:tc>
          <w:tcPr>
            <w:tcW w:w="2700" w:type="dxa"/>
            <w:shd w:val="clear" w:color="auto" w:fill="CCCCCC"/>
          </w:tcPr>
          <w:p w:rsidR="00901D2A" w:rsidRPr="00DD6E00" w:rsidRDefault="00901D2A" w:rsidP="00EF7708">
            <w:pPr>
              <w:keepNext/>
              <w:spacing w:line="240" w:lineRule="atLeast"/>
              <w:jc w:val="center"/>
              <w:rPr>
                <w:rFonts w:ascii="Arial" w:hAnsi="Arial" w:cs="Arial"/>
                <w:b/>
                <w:bCs/>
                <w:sz w:val="18"/>
                <w:szCs w:val="18"/>
              </w:rPr>
            </w:pPr>
            <w:r w:rsidRPr="00DD6E00">
              <w:rPr>
                <w:rFonts w:ascii="Arial" w:hAnsi="Arial" w:cs="Arial"/>
                <w:b/>
                <w:bCs/>
                <w:sz w:val="18"/>
                <w:szCs w:val="18"/>
              </w:rPr>
              <w:t>Consequence assessment</w:t>
            </w:r>
          </w:p>
        </w:tc>
        <w:tc>
          <w:tcPr>
            <w:tcW w:w="3536" w:type="dxa"/>
            <w:shd w:val="clear" w:color="auto" w:fill="CCCCCC"/>
          </w:tcPr>
          <w:p w:rsidR="00901D2A" w:rsidRPr="00DD6E00" w:rsidRDefault="00901D2A" w:rsidP="00EF7708">
            <w:pPr>
              <w:keepNext/>
              <w:spacing w:line="240" w:lineRule="atLeast"/>
              <w:jc w:val="center"/>
              <w:rPr>
                <w:rFonts w:ascii="Arial" w:hAnsi="Arial" w:cs="Arial"/>
                <w:b/>
                <w:bCs/>
                <w:sz w:val="18"/>
                <w:szCs w:val="18"/>
              </w:rPr>
            </w:pPr>
            <w:r w:rsidRPr="00DD6E00">
              <w:rPr>
                <w:rFonts w:ascii="Arial" w:hAnsi="Arial" w:cs="Arial"/>
                <w:b/>
                <w:bCs/>
                <w:sz w:val="18"/>
                <w:szCs w:val="18"/>
              </w:rPr>
              <w:t>Likelihood assessment</w:t>
            </w:r>
          </w:p>
        </w:tc>
        <w:tc>
          <w:tcPr>
            <w:tcW w:w="1077" w:type="dxa"/>
            <w:shd w:val="clear" w:color="auto" w:fill="CCCCCC"/>
          </w:tcPr>
          <w:p w:rsidR="00901D2A" w:rsidRPr="00DD6E00" w:rsidRDefault="00901D2A" w:rsidP="00EF7708">
            <w:pPr>
              <w:keepNext/>
              <w:spacing w:line="240" w:lineRule="atLeast"/>
              <w:jc w:val="center"/>
              <w:rPr>
                <w:rFonts w:ascii="Arial" w:hAnsi="Arial" w:cs="Arial"/>
                <w:b/>
                <w:bCs/>
                <w:sz w:val="18"/>
                <w:szCs w:val="18"/>
              </w:rPr>
            </w:pPr>
            <w:r w:rsidRPr="00DD6E00">
              <w:rPr>
                <w:rFonts w:ascii="Arial" w:hAnsi="Arial" w:cs="Arial"/>
                <w:b/>
                <w:bCs/>
                <w:sz w:val="18"/>
                <w:szCs w:val="18"/>
              </w:rPr>
              <w:t>Risk estimate</w:t>
            </w:r>
          </w:p>
        </w:tc>
        <w:tc>
          <w:tcPr>
            <w:tcW w:w="1147" w:type="dxa"/>
            <w:shd w:val="clear" w:color="auto" w:fill="CCCCCC"/>
          </w:tcPr>
          <w:p w:rsidR="00901D2A" w:rsidRPr="00DD6E00" w:rsidRDefault="00901D2A" w:rsidP="00EF7708">
            <w:pPr>
              <w:keepNext/>
              <w:spacing w:line="240" w:lineRule="atLeast"/>
              <w:jc w:val="center"/>
              <w:rPr>
                <w:rFonts w:ascii="Arial" w:hAnsi="Arial" w:cs="Arial"/>
                <w:b/>
                <w:bCs/>
                <w:sz w:val="18"/>
                <w:szCs w:val="18"/>
              </w:rPr>
            </w:pPr>
            <w:r w:rsidRPr="00DD6E00">
              <w:rPr>
                <w:rFonts w:ascii="Arial" w:hAnsi="Arial" w:cs="Arial"/>
                <w:b/>
                <w:bCs/>
                <w:sz w:val="18"/>
                <w:szCs w:val="18"/>
              </w:rPr>
              <w:t>Does risk require treatment?</w:t>
            </w:r>
          </w:p>
        </w:tc>
      </w:tr>
      <w:tr w:rsidR="00901D2A" w:rsidRPr="00DD6E00" w:rsidTr="00EF7708">
        <w:trPr>
          <w:cantSplit/>
          <w:trHeight w:val="1234"/>
        </w:trPr>
        <w:tc>
          <w:tcPr>
            <w:tcW w:w="1980" w:type="dxa"/>
          </w:tcPr>
          <w:p w:rsidR="00901D2A" w:rsidRPr="00DD6E00" w:rsidRDefault="00901D2A" w:rsidP="00EF7708">
            <w:pPr>
              <w:spacing w:line="240" w:lineRule="atLeast"/>
              <w:rPr>
                <w:rFonts w:ascii="Arial" w:hAnsi="Arial" w:cs="Arial"/>
                <w:b/>
                <w:bCs/>
                <w:sz w:val="18"/>
                <w:szCs w:val="18"/>
              </w:rPr>
            </w:pPr>
            <w:r w:rsidRPr="00DD6E00">
              <w:rPr>
                <w:rFonts w:ascii="Arial" w:hAnsi="Arial" w:cs="Arial"/>
                <w:b/>
                <w:bCs/>
                <w:sz w:val="18"/>
                <w:szCs w:val="18"/>
              </w:rPr>
              <w:t>Event 1</w:t>
            </w:r>
          </w:p>
          <w:p w:rsidR="00901D2A" w:rsidRPr="00DD6E00" w:rsidRDefault="00901D2A" w:rsidP="00EF7708">
            <w:pPr>
              <w:spacing w:line="240" w:lineRule="atLeast"/>
              <w:rPr>
                <w:rFonts w:ascii="Arial" w:hAnsi="Arial" w:cs="Arial"/>
                <w:sz w:val="18"/>
                <w:szCs w:val="18"/>
              </w:rPr>
            </w:pPr>
            <w:r w:rsidRPr="00DD6E00">
              <w:rPr>
                <w:rFonts w:ascii="Arial" w:hAnsi="Arial" w:cs="Arial"/>
                <w:sz w:val="18"/>
                <w:szCs w:val="18"/>
              </w:rPr>
              <w:t xml:space="preserve">Expression of the </w:t>
            </w:r>
            <w:r w:rsidRPr="00DD6E00">
              <w:rPr>
                <w:rFonts w:ascii="Arial" w:hAnsi="Arial" w:cs="Arial"/>
                <w:i/>
                <w:iCs/>
                <w:sz w:val="18"/>
                <w:szCs w:val="18"/>
              </w:rPr>
              <w:t>bar</w:t>
            </w:r>
            <w:r w:rsidRPr="00DD6E00">
              <w:rPr>
                <w:rFonts w:ascii="Arial" w:hAnsi="Arial" w:cs="Arial"/>
                <w:sz w:val="18"/>
                <w:szCs w:val="18"/>
              </w:rPr>
              <w:t xml:space="preserve"> gene increasing spread and persistence of the GM cotton plants through tolerance to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w:t>
            </w:r>
          </w:p>
        </w:tc>
        <w:tc>
          <w:tcPr>
            <w:tcW w:w="2700" w:type="dxa"/>
          </w:tcPr>
          <w:p w:rsidR="00901D2A" w:rsidRPr="00DD6E00" w:rsidRDefault="00901D2A" w:rsidP="00EF7708">
            <w:pPr>
              <w:spacing w:line="240" w:lineRule="atLeast"/>
              <w:rPr>
                <w:rFonts w:ascii="Arial" w:hAnsi="Arial" w:cs="Arial"/>
                <w:sz w:val="18"/>
                <w:szCs w:val="18"/>
              </w:rPr>
            </w:pPr>
            <w:r w:rsidRPr="00DD6E00">
              <w:rPr>
                <w:rFonts w:ascii="Arial" w:hAnsi="Arial" w:cs="Arial"/>
                <w:b/>
                <w:bCs/>
                <w:sz w:val="18"/>
                <w:szCs w:val="18"/>
              </w:rPr>
              <w:t>Marginal</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effective for the control of established cotton volunteers.</w:t>
            </w:r>
          </w:p>
          <w:p w:rsidR="00901D2A" w:rsidRPr="00DD6E00" w:rsidRDefault="00901D2A" w:rsidP="00EF7708">
            <w:pPr>
              <w:widowControl w:val="0"/>
              <w:numPr>
                <w:ilvl w:val="0"/>
                <w:numId w:val="2"/>
              </w:numPr>
              <w:adjustRightInd w:val="0"/>
              <w:spacing w:line="240" w:lineRule="atLeast"/>
              <w:textAlignment w:val="baseline"/>
              <w:rPr>
                <w:rFonts w:ascii="Arial" w:hAnsi="Arial" w:cs="Arial"/>
                <w:i/>
                <w:iCs/>
                <w:sz w:val="18"/>
                <w:szCs w:val="18"/>
              </w:rPr>
            </w:pPr>
            <w:r w:rsidRPr="00DD6E00">
              <w:rPr>
                <w:rFonts w:ascii="Arial" w:hAnsi="Arial" w:cs="Arial"/>
                <w:sz w:val="18"/>
                <w:szCs w:val="18"/>
              </w:rPr>
              <w:t xml:space="preserve">In the presence of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the small competitive advantage of the GM cotton </w:t>
            </w:r>
            <w:proofErr w:type="gramStart"/>
            <w:r w:rsidRPr="00DD6E00">
              <w:rPr>
                <w:rFonts w:ascii="Arial" w:hAnsi="Arial" w:cs="Arial"/>
                <w:sz w:val="18"/>
                <w:szCs w:val="18"/>
              </w:rPr>
              <w:t>is offset</w:t>
            </w:r>
            <w:proofErr w:type="gramEnd"/>
            <w:r w:rsidRPr="00DD6E00">
              <w:rPr>
                <w:rFonts w:ascii="Arial" w:hAnsi="Arial" w:cs="Arial"/>
                <w:sz w:val="18"/>
                <w:szCs w:val="18"/>
              </w:rPr>
              <w:t xml:space="preserve"> by abiotic and biotic factors (such as water availability, temperature, soil type and nutrients) that limit the spread and persistence of all cotton in Australia.</w:t>
            </w:r>
          </w:p>
        </w:tc>
        <w:tc>
          <w:tcPr>
            <w:tcW w:w="3536" w:type="dxa"/>
          </w:tcPr>
          <w:p w:rsidR="00901D2A" w:rsidRPr="00DD6E00" w:rsidRDefault="00901D2A" w:rsidP="00EF7708">
            <w:pPr>
              <w:spacing w:line="240" w:lineRule="atLeast"/>
              <w:rPr>
                <w:rFonts w:ascii="Arial" w:hAnsi="Arial" w:cs="Arial"/>
                <w:b/>
                <w:bCs/>
                <w:sz w:val="18"/>
                <w:szCs w:val="18"/>
              </w:rPr>
            </w:pPr>
            <w:r w:rsidRPr="00DD6E00">
              <w:rPr>
                <w:rFonts w:ascii="Arial" w:hAnsi="Arial" w:cs="Arial"/>
                <w:b/>
                <w:bCs/>
                <w:sz w:val="18"/>
                <w:szCs w:val="18"/>
              </w:rPr>
              <w:t>Highly unlikely</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a widely used herbicide for the control of cotton volunteers as other methods </w:t>
            </w:r>
            <w:proofErr w:type="gramStart"/>
            <w:r w:rsidRPr="00DD6E00">
              <w:rPr>
                <w:rFonts w:ascii="Arial" w:hAnsi="Arial" w:cs="Arial"/>
                <w:sz w:val="18"/>
                <w:szCs w:val="18"/>
              </w:rPr>
              <w:t>are more commonly used</w:t>
            </w:r>
            <w:proofErr w:type="gramEnd"/>
            <w:r w:rsidRPr="00DD6E00">
              <w:rPr>
                <w:rFonts w:ascii="Arial" w:hAnsi="Arial" w:cs="Arial"/>
                <w:sz w:val="18"/>
                <w:szCs w:val="18"/>
              </w:rPr>
              <w:t>, such as mechanical means or, if still at the seedling stage, by the use of alternative herbicides.</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The chance of volunteer GM plants arising from unintended seed dispersal (</w:t>
            </w:r>
            <w:proofErr w:type="spellStart"/>
            <w:r w:rsidRPr="00DD6E00">
              <w:rPr>
                <w:rFonts w:ascii="Arial" w:hAnsi="Arial" w:cs="Arial"/>
                <w:sz w:val="18"/>
                <w:szCs w:val="18"/>
              </w:rPr>
              <w:t>eg</w:t>
            </w:r>
            <w:proofErr w:type="spellEnd"/>
            <w:r w:rsidRPr="00DD6E00">
              <w:rPr>
                <w:rFonts w:ascii="Arial" w:hAnsi="Arial" w:cs="Arial"/>
                <w:sz w:val="18"/>
                <w:szCs w:val="18"/>
              </w:rPr>
              <w:t xml:space="preserve"> transportation, use as stockfeed, via animals or flooding) finding suitable ecological niches and establishing as weeds would be no greater than for non-GM and commercially approved GM cotton lines.</w:t>
            </w:r>
          </w:p>
        </w:tc>
        <w:tc>
          <w:tcPr>
            <w:tcW w:w="1077" w:type="dxa"/>
          </w:tcPr>
          <w:p w:rsidR="00901D2A" w:rsidRPr="00DD6E00" w:rsidRDefault="00901D2A" w:rsidP="00EF7708">
            <w:pPr>
              <w:spacing w:line="240" w:lineRule="atLeast"/>
              <w:jc w:val="center"/>
              <w:rPr>
                <w:rFonts w:ascii="Arial" w:hAnsi="Arial" w:cs="Arial"/>
                <w:b/>
                <w:bCs/>
                <w:sz w:val="18"/>
                <w:szCs w:val="18"/>
              </w:rPr>
            </w:pPr>
            <w:r w:rsidRPr="00DD6E00">
              <w:rPr>
                <w:rFonts w:ascii="Arial" w:hAnsi="Arial" w:cs="Arial"/>
                <w:b/>
                <w:bCs/>
                <w:sz w:val="18"/>
                <w:szCs w:val="18"/>
              </w:rPr>
              <w:t>Negligible</w:t>
            </w:r>
          </w:p>
        </w:tc>
        <w:tc>
          <w:tcPr>
            <w:tcW w:w="1147" w:type="dxa"/>
          </w:tcPr>
          <w:p w:rsidR="00901D2A" w:rsidRPr="00DD6E00" w:rsidRDefault="00901D2A" w:rsidP="00EF7708">
            <w:pPr>
              <w:spacing w:line="240" w:lineRule="atLeast"/>
              <w:jc w:val="center"/>
              <w:rPr>
                <w:rFonts w:ascii="Arial" w:hAnsi="Arial" w:cs="Arial"/>
                <w:b/>
                <w:bCs/>
                <w:sz w:val="18"/>
                <w:szCs w:val="18"/>
              </w:rPr>
            </w:pPr>
            <w:r w:rsidRPr="00DD6E00">
              <w:rPr>
                <w:rFonts w:ascii="Arial" w:hAnsi="Arial" w:cs="Arial"/>
                <w:b/>
                <w:bCs/>
                <w:sz w:val="18"/>
                <w:szCs w:val="18"/>
              </w:rPr>
              <w:t>No</w:t>
            </w:r>
          </w:p>
        </w:tc>
      </w:tr>
      <w:tr w:rsidR="00901D2A" w:rsidRPr="00DD6E00" w:rsidTr="00EF7708">
        <w:trPr>
          <w:cantSplit/>
          <w:trHeight w:val="1226"/>
        </w:trPr>
        <w:tc>
          <w:tcPr>
            <w:tcW w:w="1980" w:type="dxa"/>
          </w:tcPr>
          <w:p w:rsidR="00901D2A" w:rsidRPr="00DD6E00" w:rsidRDefault="00901D2A" w:rsidP="00EF7708">
            <w:pPr>
              <w:spacing w:line="240" w:lineRule="atLeast"/>
              <w:rPr>
                <w:rFonts w:ascii="Arial" w:hAnsi="Arial" w:cs="Arial"/>
                <w:b/>
                <w:bCs/>
                <w:sz w:val="18"/>
                <w:szCs w:val="18"/>
              </w:rPr>
            </w:pPr>
            <w:r w:rsidRPr="00DD6E00">
              <w:rPr>
                <w:rFonts w:ascii="Arial" w:hAnsi="Arial" w:cs="Arial"/>
                <w:b/>
                <w:bCs/>
                <w:sz w:val="18"/>
                <w:szCs w:val="18"/>
              </w:rPr>
              <w:t>Event 2</w:t>
            </w:r>
          </w:p>
          <w:p w:rsidR="00901D2A" w:rsidRPr="00DD6E00" w:rsidRDefault="00901D2A" w:rsidP="00EF7708">
            <w:pPr>
              <w:spacing w:line="240" w:lineRule="atLeast"/>
              <w:rPr>
                <w:rFonts w:ascii="Arial" w:hAnsi="Arial" w:cs="Arial"/>
                <w:sz w:val="18"/>
                <w:szCs w:val="18"/>
              </w:rPr>
            </w:pPr>
            <w:r w:rsidRPr="00DD6E00">
              <w:rPr>
                <w:rFonts w:ascii="Arial" w:hAnsi="Arial" w:cs="Arial"/>
                <w:sz w:val="18"/>
                <w:szCs w:val="18"/>
              </w:rPr>
              <w:t xml:space="preserve">Expression of the </w:t>
            </w:r>
            <w:r w:rsidRPr="00DD6E00">
              <w:rPr>
                <w:rFonts w:ascii="Arial" w:hAnsi="Arial" w:cs="Arial"/>
                <w:i/>
                <w:iCs/>
                <w:sz w:val="18"/>
                <w:szCs w:val="18"/>
              </w:rPr>
              <w:t>bar</w:t>
            </w:r>
            <w:r w:rsidRPr="00DD6E00">
              <w:rPr>
                <w:rFonts w:ascii="Arial" w:hAnsi="Arial" w:cs="Arial"/>
                <w:sz w:val="18"/>
                <w:szCs w:val="18"/>
              </w:rPr>
              <w:t xml:space="preserve"> gene in other </w:t>
            </w:r>
            <w:r w:rsidRPr="00DD6E00">
              <w:rPr>
                <w:rFonts w:ascii="Arial" w:hAnsi="Arial" w:cs="Arial"/>
                <w:i/>
                <w:iCs/>
                <w:sz w:val="18"/>
                <w:szCs w:val="18"/>
              </w:rPr>
              <w:t>G. </w:t>
            </w:r>
            <w:proofErr w:type="spellStart"/>
            <w:r w:rsidRPr="00DD6E00">
              <w:rPr>
                <w:rFonts w:ascii="Arial" w:hAnsi="Arial" w:cs="Arial"/>
                <w:i/>
                <w:iCs/>
                <w:sz w:val="18"/>
                <w:szCs w:val="18"/>
              </w:rPr>
              <w:t>hirsutum</w:t>
            </w:r>
            <w:proofErr w:type="spellEnd"/>
            <w:r w:rsidRPr="00DD6E00">
              <w:rPr>
                <w:rFonts w:ascii="Arial" w:hAnsi="Arial" w:cs="Arial"/>
                <w:sz w:val="18"/>
                <w:szCs w:val="18"/>
              </w:rPr>
              <w:t xml:space="preserve"> or </w:t>
            </w:r>
            <w:r w:rsidRPr="00DD6E00">
              <w:rPr>
                <w:rFonts w:ascii="Arial" w:hAnsi="Arial" w:cs="Arial"/>
                <w:i/>
                <w:iCs/>
                <w:sz w:val="18"/>
                <w:szCs w:val="18"/>
              </w:rPr>
              <w:t>G. </w:t>
            </w:r>
            <w:proofErr w:type="spellStart"/>
            <w:r w:rsidRPr="00DD6E00">
              <w:rPr>
                <w:rFonts w:ascii="Arial" w:hAnsi="Arial" w:cs="Arial"/>
                <w:i/>
                <w:iCs/>
                <w:sz w:val="18"/>
                <w:szCs w:val="18"/>
              </w:rPr>
              <w:t>barbadense</w:t>
            </w:r>
            <w:proofErr w:type="spellEnd"/>
            <w:r w:rsidRPr="00DD6E00">
              <w:rPr>
                <w:rFonts w:ascii="Arial" w:hAnsi="Arial" w:cs="Arial"/>
                <w:sz w:val="18"/>
                <w:szCs w:val="18"/>
              </w:rPr>
              <w:t xml:space="preserve"> cotton plants (not including commercially released GM cotton lines) providing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tolerance</w:t>
            </w:r>
          </w:p>
        </w:tc>
        <w:tc>
          <w:tcPr>
            <w:tcW w:w="2700" w:type="dxa"/>
          </w:tcPr>
          <w:p w:rsidR="00901D2A" w:rsidRPr="00DD6E00" w:rsidRDefault="00901D2A" w:rsidP="00EF7708">
            <w:pPr>
              <w:widowControl w:val="0"/>
              <w:adjustRightInd w:val="0"/>
              <w:spacing w:line="240" w:lineRule="atLeast"/>
              <w:textAlignment w:val="baseline"/>
              <w:rPr>
                <w:rFonts w:ascii="Arial" w:hAnsi="Arial" w:cs="Arial"/>
                <w:b/>
                <w:bCs/>
                <w:snapToGrid w:val="0"/>
                <w:sz w:val="18"/>
                <w:szCs w:val="18"/>
              </w:rPr>
            </w:pPr>
            <w:r w:rsidRPr="00DD6E00">
              <w:rPr>
                <w:rFonts w:ascii="Arial" w:hAnsi="Arial" w:cs="Arial"/>
                <w:b/>
                <w:bCs/>
                <w:sz w:val="18"/>
                <w:szCs w:val="18"/>
              </w:rPr>
              <w:t>Marginal</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effective for the control of established cotton volunteers.</w:t>
            </w:r>
          </w:p>
          <w:p w:rsidR="00901D2A" w:rsidRPr="00DD6E00" w:rsidRDefault="00901D2A" w:rsidP="00EF7708">
            <w:pPr>
              <w:widowControl w:val="0"/>
              <w:numPr>
                <w:ilvl w:val="0"/>
                <w:numId w:val="2"/>
              </w:numPr>
              <w:adjustRightInd w:val="0"/>
              <w:spacing w:line="240" w:lineRule="atLeast"/>
              <w:textAlignment w:val="baseline"/>
              <w:rPr>
                <w:rFonts w:ascii="Arial" w:hAnsi="Arial" w:cs="Arial"/>
                <w:snapToGrid w:val="0"/>
                <w:sz w:val="18"/>
                <w:szCs w:val="18"/>
              </w:rPr>
            </w:pPr>
            <w:r w:rsidRPr="00DD6E00">
              <w:rPr>
                <w:rFonts w:ascii="Arial" w:hAnsi="Arial" w:cs="Arial"/>
                <w:sz w:val="18"/>
                <w:szCs w:val="18"/>
              </w:rPr>
              <w:t xml:space="preserve">In the presence of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the small competitive advantage of the GM cotton </w:t>
            </w:r>
            <w:proofErr w:type="gramStart"/>
            <w:r w:rsidRPr="00DD6E00">
              <w:rPr>
                <w:rFonts w:ascii="Arial" w:hAnsi="Arial" w:cs="Arial"/>
                <w:sz w:val="18"/>
                <w:szCs w:val="18"/>
              </w:rPr>
              <w:t>is offset</w:t>
            </w:r>
            <w:proofErr w:type="gramEnd"/>
            <w:r w:rsidRPr="00DD6E00">
              <w:rPr>
                <w:rFonts w:ascii="Arial" w:hAnsi="Arial" w:cs="Arial"/>
                <w:sz w:val="18"/>
                <w:szCs w:val="18"/>
              </w:rPr>
              <w:t xml:space="preserve"> by abiotic and biotic factors (such as water availability, temperature, soil type and nutrients) that limit the spread and persistence of all cotton in Australia.</w:t>
            </w:r>
          </w:p>
        </w:tc>
        <w:tc>
          <w:tcPr>
            <w:tcW w:w="3536" w:type="dxa"/>
          </w:tcPr>
          <w:p w:rsidR="00901D2A" w:rsidRPr="00DD6E00" w:rsidRDefault="00901D2A" w:rsidP="00EF7708">
            <w:pPr>
              <w:widowControl w:val="0"/>
              <w:adjustRightInd w:val="0"/>
              <w:spacing w:line="240" w:lineRule="atLeast"/>
              <w:textAlignment w:val="baseline"/>
              <w:rPr>
                <w:rFonts w:ascii="Arial" w:hAnsi="Arial" w:cs="Arial"/>
                <w:b/>
                <w:bCs/>
                <w:sz w:val="18"/>
                <w:szCs w:val="18"/>
              </w:rPr>
            </w:pPr>
            <w:r w:rsidRPr="00DD6E00">
              <w:rPr>
                <w:rFonts w:ascii="Arial" w:hAnsi="Arial" w:cs="Arial"/>
                <w:b/>
                <w:bCs/>
                <w:sz w:val="18"/>
                <w:szCs w:val="18"/>
              </w:rPr>
              <w:t>Highly unlikely</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Cotton is primarily self-pollinating and gene transfer to other cotton plants </w:t>
            </w:r>
            <w:proofErr w:type="gramStart"/>
            <w:r w:rsidRPr="00DD6E00">
              <w:rPr>
                <w:rFonts w:ascii="Arial" w:hAnsi="Arial" w:cs="Arial"/>
                <w:sz w:val="18"/>
                <w:szCs w:val="18"/>
              </w:rPr>
              <w:t>is only expected</w:t>
            </w:r>
            <w:proofErr w:type="gramEnd"/>
            <w:r w:rsidRPr="00DD6E00">
              <w:rPr>
                <w:rFonts w:ascii="Arial" w:hAnsi="Arial" w:cs="Arial"/>
                <w:sz w:val="18"/>
                <w:szCs w:val="18"/>
              </w:rPr>
              <w:t xml:space="preserve"> to occur in close proximity and at low frequencies.</w:t>
            </w:r>
          </w:p>
          <w:p w:rsidR="00901D2A" w:rsidRPr="00DD6E00" w:rsidRDefault="00901D2A" w:rsidP="00EF7708">
            <w:pPr>
              <w:widowControl w:val="0"/>
              <w:numPr>
                <w:ilvl w:val="0"/>
                <w:numId w:val="2"/>
              </w:numPr>
              <w:adjustRightInd w:val="0"/>
              <w:spacing w:line="240" w:lineRule="atLeast"/>
              <w:textAlignment w:val="baseline"/>
              <w:rPr>
                <w:rFonts w:ascii="Arial" w:hAnsi="Arial" w:cs="Arial"/>
                <w:b/>
                <w:bCs/>
                <w:sz w:val="18"/>
                <w:szCs w:val="18"/>
              </w:rPr>
            </w:pPr>
            <w:r w:rsidRPr="00DD6E00">
              <w:rPr>
                <w:rFonts w:ascii="Arial" w:hAnsi="Arial" w:cs="Arial"/>
                <w:sz w:val="18"/>
                <w:szCs w:val="18"/>
              </w:rPr>
              <w:t>The requirement to apply insecticides to herbicide tolerant GM cotton will further reduce the chance of gene transfer via insects.</w:t>
            </w:r>
          </w:p>
          <w:p w:rsidR="00901D2A" w:rsidRPr="00DD6E00" w:rsidRDefault="00901D2A" w:rsidP="00EF7708">
            <w:pPr>
              <w:widowControl w:val="0"/>
              <w:numPr>
                <w:ilvl w:val="0"/>
                <w:numId w:val="2"/>
              </w:numPr>
              <w:adjustRightInd w:val="0"/>
              <w:spacing w:line="240" w:lineRule="atLeast"/>
              <w:textAlignment w:val="baseline"/>
              <w:rPr>
                <w:rFonts w:ascii="Arial" w:hAnsi="Arial" w:cs="Arial"/>
                <w:b/>
                <w:bCs/>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is not a widely used herbicide for the control of cotton volunteers as other methods </w:t>
            </w:r>
            <w:proofErr w:type="gramStart"/>
            <w:r w:rsidRPr="00DD6E00">
              <w:rPr>
                <w:rFonts w:ascii="Arial" w:hAnsi="Arial" w:cs="Arial"/>
                <w:sz w:val="18"/>
                <w:szCs w:val="18"/>
              </w:rPr>
              <w:t>are more commonly used</w:t>
            </w:r>
            <w:proofErr w:type="gramEnd"/>
            <w:r w:rsidRPr="00DD6E00">
              <w:rPr>
                <w:rFonts w:ascii="Arial" w:hAnsi="Arial" w:cs="Arial"/>
                <w:sz w:val="18"/>
                <w:szCs w:val="18"/>
              </w:rPr>
              <w:t>, such as mechanical means or, if still at the seedling stage, alternative herbicides.</w:t>
            </w:r>
          </w:p>
        </w:tc>
        <w:tc>
          <w:tcPr>
            <w:tcW w:w="1077" w:type="dxa"/>
          </w:tcPr>
          <w:p w:rsidR="00901D2A" w:rsidRPr="00DD6E00" w:rsidRDefault="00901D2A" w:rsidP="00EF7708">
            <w:pPr>
              <w:spacing w:line="240" w:lineRule="atLeast"/>
              <w:jc w:val="center"/>
              <w:rPr>
                <w:rFonts w:ascii="Arial" w:hAnsi="Arial" w:cs="Arial"/>
                <w:b/>
                <w:bCs/>
                <w:sz w:val="18"/>
                <w:szCs w:val="18"/>
              </w:rPr>
            </w:pPr>
            <w:r w:rsidRPr="00DD6E00">
              <w:rPr>
                <w:rFonts w:ascii="Arial" w:hAnsi="Arial" w:cs="Arial"/>
                <w:b/>
                <w:bCs/>
                <w:sz w:val="18"/>
                <w:szCs w:val="18"/>
              </w:rPr>
              <w:t>Negligible</w:t>
            </w:r>
          </w:p>
        </w:tc>
        <w:tc>
          <w:tcPr>
            <w:tcW w:w="1147" w:type="dxa"/>
          </w:tcPr>
          <w:p w:rsidR="00901D2A" w:rsidRPr="00DD6E00" w:rsidRDefault="00901D2A" w:rsidP="00EF7708">
            <w:pPr>
              <w:spacing w:line="240" w:lineRule="atLeast"/>
              <w:jc w:val="center"/>
              <w:rPr>
                <w:rFonts w:ascii="Arial" w:hAnsi="Arial" w:cs="Arial"/>
                <w:b/>
                <w:bCs/>
                <w:sz w:val="18"/>
                <w:szCs w:val="18"/>
              </w:rPr>
            </w:pPr>
            <w:r w:rsidRPr="00DD6E00">
              <w:rPr>
                <w:rFonts w:ascii="Arial" w:hAnsi="Arial" w:cs="Arial"/>
                <w:b/>
                <w:bCs/>
                <w:sz w:val="18"/>
                <w:szCs w:val="18"/>
              </w:rPr>
              <w:t>No</w:t>
            </w:r>
          </w:p>
        </w:tc>
      </w:tr>
      <w:tr w:rsidR="00901D2A" w:rsidRPr="00DD6E00" w:rsidTr="00EF7708">
        <w:trPr>
          <w:cantSplit/>
          <w:trHeight w:val="1226"/>
        </w:trPr>
        <w:tc>
          <w:tcPr>
            <w:tcW w:w="1980" w:type="dxa"/>
          </w:tcPr>
          <w:p w:rsidR="00901D2A" w:rsidRPr="00DD6E00" w:rsidRDefault="00901D2A" w:rsidP="00EF7708">
            <w:pPr>
              <w:spacing w:line="240" w:lineRule="atLeast"/>
              <w:rPr>
                <w:rFonts w:ascii="Arial" w:hAnsi="Arial" w:cs="Arial"/>
                <w:b/>
                <w:bCs/>
                <w:sz w:val="18"/>
                <w:szCs w:val="18"/>
              </w:rPr>
            </w:pPr>
            <w:r w:rsidRPr="00DD6E00">
              <w:rPr>
                <w:rFonts w:ascii="Arial" w:hAnsi="Arial" w:cs="Arial"/>
                <w:b/>
                <w:bCs/>
                <w:sz w:val="18"/>
                <w:szCs w:val="18"/>
              </w:rPr>
              <w:t>Event 3</w:t>
            </w:r>
          </w:p>
          <w:p w:rsidR="00901D2A" w:rsidRPr="00DD6E00" w:rsidRDefault="00901D2A" w:rsidP="00EF7708">
            <w:pPr>
              <w:spacing w:line="240" w:lineRule="atLeast"/>
              <w:rPr>
                <w:rFonts w:ascii="Arial" w:hAnsi="Arial" w:cs="Arial"/>
                <w:sz w:val="18"/>
                <w:szCs w:val="18"/>
              </w:rPr>
            </w:pPr>
            <w:r w:rsidRPr="00DD6E00">
              <w:rPr>
                <w:rFonts w:ascii="Arial" w:hAnsi="Arial" w:cs="Arial"/>
                <w:sz w:val="18"/>
                <w:szCs w:val="18"/>
              </w:rPr>
              <w:t xml:space="preserve">Expression of the </w:t>
            </w:r>
            <w:r w:rsidRPr="00DD6E00">
              <w:rPr>
                <w:rFonts w:ascii="Arial" w:hAnsi="Arial" w:cs="Arial"/>
                <w:i/>
                <w:iCs/>
                <w:sz w:val="18"/>
                <w:szCs w:val="18"/>
              </w:rPr>
              <w:t>bar</w:t>
            </w:r>
            <w:r w:rsidRPr="00DD6E00">
              <w:rPr>
                <w:rFonts w:ascii="Arial" w:hAnsi="Arial" w:cs="Arial"/>
                <w:sz w:val="18"/>
                <w:szCs w:val="18"/>
              </w:rPr>
              <w:t xml:space="preserve"> gene in combination with </w:t>
            </w:r>
            <w:r w:rsidRPr="00DD6E00">
              <w:rPr>
                <w:rFonts w:ascii="Arial" w:hAnsi="Arial" w:cs="Arial"/>
                <w:i/>
                <w:iCs/>
                <w:sz w:val="18"/>
                <w:szCs w:val="18"/>
              </w:rPr>
              <w:t>cp4 </w:t>
            </w:r>
            <w:proofErr w:type="spellStart"/>
            <w:r w:rsidRPr="00DD6E00">
              <w:rPr>
                <w:rFonts w:ascii="Arial" w:hAnsi="Arial" w:cs="Arial"/>
                <w:i/>
                <w:iCs/>
                <w:sz w:val="18"/>
                <w:szCs w:val="18"/>
              </w:rPr>
              <w:t>epsps</w:t>
            </w:r>
            <w:proofErr w:type="spellEnd"/>
            <w:r w:rsidRPr="00DD6E00">
              <w:rPr>
                <w:rFonts w:ascii="Arial" w:hAnsi="Arial" w:cs="Arial"/>
                <w:i/>
                <w:iCs/>
                <w:sz w:val="18"/>
                <w:szCs w:val="18"/>
              </w:rPr>
              <w:t xml:space="preserve"> gene and/or</w:t>
            </w:r>
            <w:r w:rsidRPr="00DD6E00">
              <w:rPr>
                <w:rFonts w:ascii="Arial" w:hAnsi="Arial" w:cs="Arial"/>
                <w:sz w:val="18"/>
                <w:szCs w:val="18"/>
              </w:rPr>
              <w:t xml:space="preserve"> </w:t>
            </w:r>
            <w:r w:rsidRPr="00DD6E00">
              <w:rPr>
                <w:rFonts w:ascii="Arial" w:hAnsi="Arial" w:cs="Arial"/>
                <w:i/>
                <w:iCs/>
                <w:sz w:val="18"/>
                <w:szCs w:val="18"/>
              </w:rPr>
              <w:t xml:space="preserve">cry1Ac </w:t>
            </w:r>
            <w:r w:rsidRPr="00DD6E00">
              <w:rPr>
                <w:rFonts w:ascii="Arial" w:hAnsi="Arial" w:cs="Arial"/>
                <w:sz w:val="18"/>
                <w:szCs w:val="18"/>
              </w:rPr>
              <w:t xml:space="preserve">and </w:t>
            </w:r>
            <w:r w:rsidRPr="00DD6E00">
              <w:rPr>
                <w:rFonts w:ascii="Arial" w:hAnsi="Arial" w:cs="Arial"/>
                <w:i/>
                <w:iCs/>
                <w:sz w:val="18"/>
                <w:szCs w:val="18"/>
              </w:rPr>
              <w:t>cry2Ab</w:t>
            </w:r>
            <w:r w:rsidRPr="00DD6E00">
              <w:rPr>
                <w:rFonts w:ascii="Arial" w:hAnsi="Arial" w:cs="Arial"/>
                <w:sz w:val="18"/>
                <w:szCs w:val="18"/>
              </w:rPr>
              <w:t xml:space="preserve"> genes providing dual herbicide tolerance and reducing lepidopteran herbivory</w:t>
            </w:r>
          </w:p>
        </w:tc>
        <w:tc>
          <w:tcPr>
            <w:tcW w:w="2700" w:type="dxa"/>
          </w:tcPr>
          <w:p w:rsidR="00901D2A" w:rsidRPr="00DD6E00" w:rsidRDefault="00901D2A" w:rsidP="00EF7708">
            <w:pPr>
              <w:widowControl w:val="0"/>
              <w:adjustRightInd w:val="0"/>
              <w:spacing w:line="240" w:lineRule="atLeast"/>
              <w:textAlignment w:val="baseline"/>
              <w:rPr>
                <w:rFonts w:ascii="Arial" w:hAnsi="Arial" w:cs="Arial"/>
                <w:b/>
                <w:bCs/>
                <w:snapToGrid w:val="0"/>
                <w:sz w:val="18"/>
                <w:szCs w:val="18"/>
              </w:rPr>
            </w:pPr>
            <w:r w:rsidRPr="00DD6E00">
              <w:rPr>
                <w:rFonts w:ascii="Arial" w:hAnsi="Arial" w:cs="Arial"/>
                <w:b/>
                <w:bCs/>
                <w:snapToGrid w:val="0"/>
                <w:sz w:val="18"/>
                <w:szCs w:val="18"/>
              </w:rPr>
              <w:t>Minor</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and glyphosate is not effective for the control of established cotton volunteers.</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In the presence of </w:t>
            </w: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and glyphosate and/or lepidopteran herbivory, the small competitive advantage of any stacked GM cotton </w:t>
            </w:r>
            <w:proofErr w:type="gramStart"/>
            <w:r w:rsidRPr="00DD6E00">
              <w:rPr>
                <w:rFonts w:ascii="Arial" w:hAnsi="Arial" w:cs="Arial"/>
                <w:sz w:val="18"/>
                <w:szCs w:val="18"/>
              </w:rPr>
              <w:t>is offset</w:t>
            </w:r>
            <w:proofErr w:type="gramEnd"/>
            <w:r w:rsidRPr="00DD6E00">
              <w:rPr>
                <w:rFonts w:ascii="Arial" w:hAnsi="Arial" w:cs="Arial"/>
                <w:sz w:val="18"/>
                <w:szCs w:val="18"/>
              </w:rPr>
              <w:t xml:space="preserve"> by abiotic and biotic factors (such as water availability, temperature, soil type and nutrients) that limit the spread and persistence of all cotton in Australia.</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The </w:t>
            </w:r>
            <w:r w:rsidRPr="00DD6E00">
              <w:rPr>
                <w:rFonts w:ascii="Arial" w:hAnsi="Arial" w:cs="Arial"/>
                <w:i/>
                <w:iCs/>
                <w:sz w:val="18"/>
                <w:szCs w:val="18"/>
              </w:rPr>
              <w:t>bar</w:t>
            </w:r>
            <w:r w:rsidRPr="00DD6E00">
              <w:rPr>
                <w:rFonts w:ascii="Arial" w:hAnsi="Arial" w:cs="Arial"/>
                <w:sz w:val="18"/>
                <w:szCs w:val="18"/>
              </w:rPr>
              <w:t xml:space="preserve"> gene operates independently of the herbicide tolerant and insecticidal genes present in other GM cotton lines and there is no evidence of any interactions. </w:t>
            </w:r>
          </w:p>
        </w:tc>
        <w:tc>
          <w:tcPr>
            <w:tcW w:w="3536" w:type="dxa"/>
          </w:tcPr>
          <w:p w:rsidR="00901D2A" w:rsidRPr="00DD6E00" w:rsidRDefault="00901D2A" w:rsidP="00EF7708">
            <w:pPr>
              <w:widowControl w:val="0"/>
              <w:adjustRightInd w:val="0"/>
              <w:spacing w:line="240" w:lineRule="atLeast"/>
              <w:textAlignment w:val="baseline"/>
              <w:rPr>
                <w:rFonts w:ascii="Arial" w:hAnsi="Arial" w:cs="Arial"/>
                <w:b/>
                <w:bCs/>
                <w:sz w:val="18"/>
                <w:szCs w:val="18"/>
              </w:rPr>
            </w:pPr>
            <w:r w:rsidRPr="00DD6E00">
              <w:rPr>
                <w:rFonts w:ascii="Arial" w:hAnsi="Arial" w:cs="Arial"/>
                <w:b/>
                <w:bCs/>
                <w:sz w:val="18"/>
                <w:szCs w:val="18"/>
              </w:rPr>
              <w:t>Highly unlikely</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The current commercially approved GM cotton lines are only authorised for unrestricted release in southern areas of Australia. Stacking is not expected to occur in northern areas of </w:t>
            </w:r>
            <w:proofErr w:type="gramStart"/>
            <w:r w:rsidRPr="00DD6E00">
              <w:rPr>
                <w:rFonts w:ascii="Arial" w:hAnsi="Arial" w:cs="Arial"/>
                <w:sz w:val="18"/>
                <w:szCs w:val="18"/>
              </w:rPr>
              <w:t>Australia</w:t>
            </w:r>
            <w:proofErr w:type="gramEnd"/>
            <w:r w:rsidRPr="00DD6E00">
              <w:rPr>
                <w:rFonts w:ascii="Arial" w:hAnsi="Arial" w:cs="Arial"/>
                <w:sz w:val="18"/>
                <w:szCs w:val="18"/>
              </w:rPr>
              <w:t xml:space="preserve"> as field trials with GM cotton in northern Australia are required to be conducted under limited and controlled conditions.</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 xml:space="preserve">Cotton is primarily self-pollinating and gene transfer to other cotton plants </w:t>
            </w:r>
            <w:proofErr w:type="gramStart"/>
            <w:r w:rsidRPr="00DD6E00">
              <w:rPr>
                <w:rFonts w:ascii="Arial" w:hAnsi="Arial" w:cs="Arial"/>
                <w:sz w:val="18"/>
                <w:szCs w:val="18"/>
              </w:rPr>
              <w:t>is expected</w:t>
            </w:r>
            <w:proofErr w:type="gramEnd"/>
            <w:r w:rsidRPr="00DD6E00">
              <w:rPr>
                <w:rFonts w:ascii="Arial" w:hAnsi="Arial" w:cs="Arial"/>
                <w:sz w:val="18"/>
                <w:szCs w:val="18"/>
              </w:rPr>
              <w:t xml:space="preserve"> to occur in close proximity and at low frequencies.</w:t>
            </w:r>
          </w:p>
          <w:p w:rsidR="00901D2A" w:rsidRPr="00DD6E00" w:rsidRDefault="00901D2A" w:rsidP="00EF7708">
            <w:pPr>
              <w:widowControl w:val="0"/>
              <w:numPr>
                <w:ilvl w:val="0"/>
                <w:numId w:val="2"/>
              </w:numPr>
              <w:adjustRightInd w:val="0"/>
              <w:spacing w:line="240" w:lineRule="atLeast"/>
              <w:textAlignment w:val="baseline"/>
              <w:rPr>
                <w:rFonts w:ascii="Arial" w:hAnsi="Arial" w:cs="Arial"/>
                <w:sz w:val="18"/>
                <w:szCs w:val="18"/>
              </w:rPr>
            </w:pPr>
            <w:r w:rsidRPr="00DD6E00">
              <w:rPr>
                <w:rFonts w:ascii="Arial" w:hAnsi="Arial" w:cs="Arial"/>
                <w:sz w:val="18"/>
                <w:szCs w:val="18"/>
              </w:rPr>
              <w:t>The requirement to apply insecticides to herbicide tolerant GM cotton will further reduce the chance of gene transfer via insects.</w:t>
            </w:r>
          </w:p>
          <w:p w:rsidR="00901D2A" w:rsidRPr="00DD6E00" w:rsidRDefault="00901D2A" w:rsidP="00EF7708">
            <w:pPr>
              <w:widowControl w:val="0"/>
              <w:numPr>
                <w:ilvl w:val="0"/>
                <w:numId w:val="2"/>
              </w:numPr>
              <w:adjustRightInd w:val="0"/>
              <w:spacing w:line="240" w:lineRule="atLeast"/>
              <w:textAlignment w:val="baseline"/>
              <w:rPr>
                <w:rFonts w:ascii="Arial" w:hAnsi="Arial" w:cs="Arial"/>
                <w:b/>
                <w:bCs/>
                <w:sz w:val="18"/>
                <w:szCs w:val="18"/>
              </w:rPr>
            </w:pPr>
            <w:proofErr w:type="spellStart"/>
            <w:r w:rsidRPr="00DD6E00">
              <w:rPr>
                <w:rFonts w:ascii="Arial" w:hAnsi="Arial" w:cs="Arial"/>
                <w:sz w:val="18"/>
                <w:szCs w:val="18"/>
              </w:rPr>
              <w:t>Glufosinate</w:t>
            </w:r>
            <w:proofErr w:type="spellEnd"/>
            <w:r w:rsidRPr="00DD6E00">
              <w:rPr>
                <w:rFonts w:ascii="Arial" w:hAnsi="Arial" w:cs="Arial"/>
                <w:sz w:val="18"/>
                <w:szCs w:val="18"/>
              </w:rPr>
              <w:t xml:space="preserve"> ammonium and glyphosate </w:t>
            </w:r>
            <w:proofErr w:type="gramStart"/>
            <w:r w:rsidRPr="00DD6E00">
              <w:rPr>
                <w:rFonts w:ascii="Arial" w:hAnsi="Arial" w:cs="Arial"/>
                <w:sz w:val="18"/>
                <w:szCs w:val="18"/>
              </w:rPr>
              <w:t>are not used</w:t>
            </w:r>
            <w:proofErr w:type="gramEnd"/>
            <w:r w:rsidRPr="00DD6E00">
              <w:rPr>
                <w:rFonts w:ascii="Arial" w:hAnsi="Arial" w:cs="Arial"/>
                <w:sz w:val="18"/>
                <w:szCs w:val="18"/>
              </w:rPr>
              <w:t xml:space="preserve"> to control established cotton volunteers as other methods are more commonly used, such as mechanical means or, if still at the seedling stage, alternative herbicides.</w:t>
            </w:r>
          </w:p>
        </w:tc>
        <w:tc>
          <w:tcPr>
            <w:tcW w:w="1077" w:type="dxa"/>
          </w:tcPr>
          <w:p w:rsidR="00901D2A" w:rsidRPr="00DD6E00" w:rsidRDefault="00901D2A" w:rsidP="00EF7708">
            <w:pPr>
              <w:spacing w:line="240" w:lineRule="atLeast"/>
              <w:jc w:val="center"/>
              <w:rPr>
                <w:rFonts w:ascii="Arial" w:hAnsi="Arial" w:cs="Arial"/>
                <w:b/>
                <w:bCs/>
                <w:sz w:val="18"/>
                <w:szCs w:val="18"/>
              </w:rPr>
            </w:pPr>
            <w:r w:rsidRPr="00DD6E00">
              <w:rPr>
                <w:rFonts w:ascii="Arial" w:hAnsi="Arial" w:cs="Arial"/>
                <w:b/>
                <w:bCs/>
                <w:sz w:val="18"/>
                <w:szCs w:val="18"/>
              </w:rPr>
              <w:t>Negligible</w:t>
            </w:r>
          </w:p>
        </w:tc>
        <w:tc>
          <w:tcPr>
            <w:tcW w:w="1147" w:type="dxa"/>
          </w:tcPr>
          <w:p w:rsidR="00901D2A" w:rsidRPr="00DD6E00" w:rsidRDefault="00901D2A" w:rsidP="00EF7708">
            <w:pPr>
              <w:spacing w:line="240" w:lineRule="atLeast"/>
              <w:jc w:val="center"/>
              <w:rPr>
                <w:rFonts w:ascii="Arial" w:hAnsi="Arial" w:cs="Arial"/>
                <w:b/>
                <w:bCs/>
                <w:sz w:val="18"/>
                <w:szCs w:val="18"/>
              </w:rPr>
            </w:pPr>
            <w:r w:rsidRPr="00DD6E00">
              <w:rPr>
                <w:rFonts w:ascii="Arial" w:hAnsi="Arial" w:cs="Arial"/>
                <w:b/>
                <w:bCs/>
                <w:sz w:val="18"/>
                <w:szCs w:val="18"/>
              </w:rPr>
              <w:t>No</w:t>
            </w:r>
          </w:p>
        </w:tc>
      </w:tr>
    </w:tbl>
    <w:p w:rsidR="00901D2A" w:rsidRDefault="00901D2A" w:rsidP="00901D2A">
      <w:pPr>
        <w:pStyle w:val="Paragraph"/>
        <w:numPr>
          <w:ilvl w:val="0"/>
          <w:numId w:val="0"/>
        </w:numPr>
      </w:pPr>
    </w:p>
    <w:p w:rsidR="00901D2A" w:rsidRDefault="00901D2A">
      <w:pPr>
        <w:rPr>
          <w:color w:val="000000"/>
          <w:szCs w:val="24"/>
          <w:lang w:eastAsia="en-AU"/>
        </w:rPr>
      </w:pPr>
      <w:r>
        <w:br w:type="page"/>
      </w:r>
    </w:p>
    <w:p w:rsidR="00901D2A" w:rsidRPr="00DD6E00" w:rsidRDefault="00901D2A" w:rsidP="00901D2A">
      <w:pPr>
        <w:pStyle w:val="Heading1"/>
      </w:pPr>
      <w:bookmarkStart w:id="428" w:name="_Toc121209954"/>
      <w:bookmarkStart w:id="429" w:name="_Toc135718579"/>
      <w:bookmarkStart w:id="430" w:name="_Toc136159953"/>
      <w:bookmarkStart w:id="431" w:name="_Toc136343776"/>
      <w:bookmarkStart w:id="432" w:name="_Toc141236898"/>
      <w:bookmarkStart w:id="433" w:name="_Toc142807951"/>
      <w:bookmarkStart w:id="434" w:name="_Toc417387703"/>
      <w:r>
        <w:t xml:space="preserve">Chapter 4 </w:t>
      </w:r>
      <w:r w:rsidRPr="00DD6E00">
        <w:t>Risk management</w:t>
      </w:r>
      <w:bookmarkEnd w:id="428"/>
      <w:bookmarkEnd w:id="429"/>
      <w:bookmarkEnd w:id="430"/>
      <w:bookmarkEnd w:id="431"/>
      <w:bookmarkEnd w:id="432"/>
      <w:bookmarkEnd w:id="433"/>
      <w:bookmarkEnd w:id="434"/>
    </w:p>
    <w:p w:rsidR="00901D2A" w:rsidRPr="00DD6E00" w:rsidRDefault="00901D2A" w:rsidP="00901D2A">
      <w:pPr>
        <w:pStyle w:val="Paragraph"/>
        <w:numPr>
          <w:ilvl w:val="0"/>
          <w:numId w:val="0"/>
        </w:numPr>
      </w:pPr>
      <w:r>
        <w:t xml:space="preserve">355. </w:t>
      </w:r>
      <w:r w:rsidRPr="00DD6E00">
        <w:t xml:space="preserve">This Chapter evaluates the risks assessed in Chapter 3 to determine </w:t>
      </w:r>
      <w:proofErr w:type="gramStart"/>
      <w:r w:rsidRPr="00DD6E00">
        <w:t>whether or not</w:t>
      </w:r>
      <w:proofErr w:type="gramEnd"/>
      <w:r w:rsidRPr="00DD6E00">
        <w:t xml:space="preserve"> specific treatments are required to mitigate harm that may arise during the proposed release. Other risk management considerations required under the Act </w:t>
      </w:r>
      <w:proofErr w:type="gramStart"/>
      <w:r w:rsidRPr="00DD6E00">
        <w:t>are also addressed</w:t>
      </w:r>
      <w:proofErr w:type="gramEnd"/>
      <w:r w:rsidRPr="00DD6E00">
        <w:t xml:space="preserve"> in this Chapter.</w:t>
      </w:r>
    </w:p>
    <w:p w:rsidR="00901D2A" w:rsidRPr="00DD6E00" w:rsidRDefault="00901D2A" w:rsidP="00901D2A">
      <w:pPr>
        <w:pStyle w:val="Heading2"/>
        <w:tabs>
          <w:tab w:val="left" w:pos="1701"/>
        </w:tabs>
      </w:pPr>
      <w:bookmarkStart w:id="435" w:name="_Toc121209955"/>
      <w:bookmarkStart w:id="436" w:name="_Toc135718580"/>
      <w:bookmarkStart w:id="437" w:name="_Toc136159954"/>
      <w:bookmarkStart w:id="438" w:name="_Toc136343777"/>
      <w:bookmarkStart w:id="439" w:name="_Toc141236899"/>
      <w:bookmarkStart w:id="440" w:name="_Toc142807952"/>
      <w:bookmarkStart w:id="441" w:name="_Toc417387704"/>
      <w:r w:rsidRPr="00DD6E00">
        <w:t>Section 1</w:t>
      </w:r>
      <w:r w:rsidRPr="00DD6E00">
        <w:tab/>
        <w:t>Background</w:t>
      </w:r>
      <w:bookmarkEnd w:id="435"/>
      <w:bookmarkEnd w:id="436"/>
      <w:bookmarkEnd w:id="437"/>
      <w:bookmarkEnd w:id="438"/>
      <w:bookmarkEnd w:id="439"/>
      <w:bookmarkEnd w:id="440"/>
      <w:bookmarkEnd w:id="441"/>
    </w:p>
    <w:p w:rsidR="00901D2A" w:rsidRPr="00DD6E00" w:rsidRDefault="00901D2A" w:rsidP="00901D2A">
      <w:pPr>
        <w:pStyle w:val="Paragraph"/>
        <w:numPr>
          <w:ilvl w:val="0"/>
          <w:numId w:val="0"/>
        </w:numPr>
      </w:pPr>
      <w:r>
        <w:t xml:space="preserve">356. </w:t>
      </w:r>
      <w:r w:rsidRPr="00DD6E00">
        <w:t xml:space="preserve">Under section 56 of the Act, the Regulator must not issue a licence unless satisfied that any risks posed by the dealings proposed to be authorised by the licence </w:t>
      </w:r>
      <w:proofErr w:type="gramStart"/>
      <w:r w:rsidRPr="00DD6E00">
        <w:t>are able to</w:t>
      </w:r>
      <w:proofErr w:type="gramEnd"/>
      <w:r w:rsidRPr="00DD6E00">
        <w:t xml:space="preserve"> be managed in a way that protects the health and safety of people and the environment.</w:t>
      </w:r>
    </w:p>
    <w:p w:rsidR="00901D2A" w:rsidRPr="00DD6E00" w:rsidRDefault="00901D2A" w:rsidP="00901D2A">
      <w:pPr>
        <w:pStyle w:val="Paragraph"/>
        <w:numPr>
          <w:ilvl w:val="0"/>
          <w:numId w:val="0"/>
        </w:numPr>
      </w:pPr>
      <w:r>
        <w:t xml:space="preserve">357. </w:t>
      </w:r>
      <w:r w:rsidRPr="00DD6E00">
        <w:t xml:space="preserve">All licences are required to be subject to three conditions prescribed in the Act. In summary, section 63 requires that each licence holder inform relevant people of their obligations under the licence, section 64 requires that licence holders provide access to premises by authorised persons, and section 65 requires that in certain circumstances the licence holder is to provide information to the Regulator. These provisions </w:t>
      </w:r>
      <w:proofErr w:type="gramStart"/>
      <w:r w:rsidRPr="00DD6E00">
        <w:t>are reproduced</w:t>
      </w:r>
      <w:proofErr w:type="gramEnd"/>
      <w:r w:rsidRPr="00DD6E00">
        <w:t xml:space="preserve"> in full in each licence.</w:t>
      </w:r>
    </w:p>
    <w:p w:rsidR="00901D2A" w:rsidRPr="00DD6E00" w:rsidRDefault="00901D2A" w:rsidP="00901D2A">
      <w:pPr>
        <w:pStyle w:val="Paragraph"/>
        <w:numPr>
          <w:ilvl w:val="0"/>
          <w:numId w:val="0"/>
        </w:numPr>
      </w:pPr>
      <w:r>
        <w:t xml:space="preserve">358. </w:t>
      </w:r>
      <w:r w:rsidRPr="00DD6E00">
        <w:t xml:space="preserve">It is a further requirement that the licence be subject to any conditions imposed by the Regulator. Examples of the matters to which conditions may relate </w:t>
      </w:r>
      <w:proofErr w:type="gramStart"/>
      <w:r w:rsidRPr="00DD6E00">
        <w:t>are listed</w:t>
      </w:r>
      <w:proofErr w:type="gramEnd"/>
      <w:r w:rsidRPr="00DD6E00">
        <w:t xml:space="preserve"> in section 62 of the Act. Licence conditions can be imposed to limit and control the scope of the dealings and the possession, supply, use, transport or disposal of the GMO for the purposes of, or in the course of, </w:t>
      </w:r>
      <w:proofErr w:type="gramStart"/>
      <w:r w:rsidRPr="00DD6E00">
        <w:t>a dealing</w:t>
      </w:r>
      <w:proofErr w:type="gramEnd"/>
      <w:r w:rsidRPr="00DD6E00">
        <w:t>. In addition, the Regulator has extensive powers to monitor compliance with licence conditions under section 152 of the Act.</w:t>
      </w:r>
    </w:p>
    <w:p w:rsidR="00901D2A" w:rsidRPr="00DD6E00" w:rsidRDefault="00901D2A" w:rsidP="00901D2A">
      <w:pPr>
        <w:pStyle w:val="Heading2"/>
        <w:tabs>
          <w:tab w:val="left" w:pos="1701"/>
        </w:tabs>
      </w:pPr>
      <w:bookmarkStart w:id="442" w:name="_Toc121209956"/>
      <w:bookmarkStart w:id="443" w:name="_Toc135718581"/>
      <w:bookmarkStart w:id="444" w:name="_Toc136159955"/>
      <w:bookmarkStart w:id="445" w:name="_Toc136343778"/>
      <w:bookmarkStart w:id="446" w:name="_Toc141236900"/>
      <w:bookmarkStart w:id="447" w:name="_Toc142807953"/>
      <w:bookmarkStart w:id="448" w:name="_Toc417387705"/>
      <w:r w:rsidRPr="00DD6E00">
        <w:t>Section 2</w:t>
      </w:r>
      <w:r w:rsidRPr="00DD6E00">
        <w:tab/>
        <w:t>Other Australian regulators</w:t>
      </w:r>
      <w:bookmarkEnd w:id="442"/>
      <w:bookmarkEnd w:id="443"/>
      <w:bookmarkEnd w:id="444"/>
      <w:bookmarkEnd w:id="445"/>
      <w:bookmarkEnd w:id="446"/>
      <w:bookmarkEnd w:id="447"/>
      <w:bookmarkEnd w:id="448"/>
    </w:p>
    <w:p w:rsidR="00901D2A" w:rsidRPr="00DD6E00" w:rsidRDefault="00901D2A" w:rsidP="00901D2A">
      <w:pPr>
        <w:pStyle w:val="Paragraph"/>
        <w:numPr>
          <w:ilvl w:val="0"/>
          <w:numId w:val="0"/>
        </w:numPr>
      </w:pPr>
      <w:r>
        <w:t xml:space="preserve">359. </w:t>
      </w:r>
      <w:r w:rsidRPr="00DD6E00">
        <w:t xml:space="preserve">Australia’s gene technology regulatory system operates as part of an integrated legislative framework </w:t>
      </w:r>
      <w:r w:rsidRPr="00DD6E00">
        <w:fldChar w:fldCharType="begin"/>
      </w:r>
      <w:r w:rsidRPr="00DD6E00">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DD6E00">
        <w:fldChar w:fldCharType="separate"/>
      </w:r>
      <w:r w:rsidRPr="00DD6E00">
        <w:t>(OGTR 2005)</w:t>
      </w:r>
      <w:r w:rsidRPr="00DD6E00">
        <w:fldChar w:fldCharType="end"/>
      </w:r>
      <w:r w:rsidRPr="00DD6E00">
        <w:t>. Other agencies that also regulate GMOs or GM products include FSANZ, APVMA, TGA, NICNAS, NHMRC and AQIS. Dealings conducted under any licence issued by the Regulator may also be subject to regulation by one or more of these agencies.</w:t>
      </w:r>
    </w:p>
    <w:p w:rsidR="00901D2A" w:rsidRPr="00DD6E00" w:rsidRDefault="00901D2A" w:rsidP="00901D2A">
      <w:pPr>
        <w:pStyle w:val="Paragraph"/>
        <w:numPr>
          <w:ilvl w:val="0"/>
          <w:numId w:val="0"/>
        </w:numPr>
      </w:pPr>
      <w:r>
        <w:t xml:space="preserve">360. </w:t>
      </w:r>
      <w:r w:rsidRPr="00DD6E00">
        <w:t xml:space="preserve">The </w:t>
      </w:r>
      <w:r w:rsidRPr="00DD6E00">
        <w:rPr>
          <w:i/>
          <w:iCs/>
        </w:rPr>
        <w:t>Gene Technology Act 2000</w:t>
      </w:r>
      <w:r w:rsidRPr="00DD6E00">
        <w:t xml:space="preserve"> requires the Regulator to consult these agencies during the assessment of DIR applications. The </w:t>
      </w:r>
      <w:r w:rsidRPr="00DD6E00">
        <w:rPr>
          <w:i/>
          <w:iCs/>
        </w:rPr>
        <w:t>Gene Technology (Consequential Amendments) Act 2000</w:t>
      </w:r>
      <w:r w:rsidRPr="00DD6E00">
        <w:t xml:space="preserve"> requires the agencies to consult the Regulator for the purposes of making certain decisions regarding their assessments of products that are, or contain a product from, a GMO.</w:t>
      </w:r>
    </w:p>
    <w:p w:rsidR="00901D2A" w:rsidRPr="00DD6E00" w:rsidRDefault="00901D2A" w:rsidP="00901D2A">
      <w:pPr>
        <w:pStyle w:val="Paragraph"/>
        <w:numPr>
          <w:ilvl w:val="0"/>
          <w:numId w:val="0"/>
        </w:numPr>
      </w:pPr>
      <w:r>
        <w:t xml:space="preserve">361. </w:t>
      </w:r>
      <w:r w:rsidRPr="00DD6E00">
        <w:t>FSANZ is responsible for human food safety assessment and has recently approved food (containing oil and linters) derived from Liberty Link</w:t>
      </w:r>
      <w:r w:rsidRPr="00DD6E00">
        <w:rPr>
          <w:rFonts w:ascii="Times New (W1)" w:hAnsi="Times New (W1)" w:cs="Times New (W1)"/>
          <w:vertAlign w:val="superscript"/>
        </w:rPr>
        <w:t>®</w:t>
      </w:r>
      <w:r w:rsidRPr="00DD6E00">
        <w:t xml:space="preserve"> Cotton </w:t>
      </w:r>
      <w:r w:rsidRPr="00DD6E00">
        <w:fldChar w:fldCharType="begin"/>
      </w:r>
      <w:r w:rsidRPr="00DD6E00">
        <w:instrText xml:space="preserve"> ADDIN REFMGR.CITE &lt;Refman&gt;&lt;Cite&gt;&lt;Author&gt;FSANZ&lt;/Author&gt;&lt;Year&gt;2005&lt;/Year&gt;&lt;RecNum&gt;8615&lt;/RecNum&gt;&lt;IDText&gt;Final assessment report - Application A553: Food derived from glyphosate-tolerant cotton line MON 88913&lt;/IDText&gt;&lt;MDL Ref_Type="Report"&gt;&lt;Ref_Type&gt;Report&lt;/Ref_Type&gt;&lt;Ref_ID&gt;8615&lt;/Ref_ID&gt;&lt;Title_Primary&gt;Final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88913&lt;/Keywords&gt;&lt;Reprint&gt;In File&lt;/Reprint&gt;&lt;Web_URL&gt;&lt;u&gt;http://www.foodstandards.gov.au/standardsdevelopment/applications/applicationa553foodd2833.cfm&lt;/u&gt;&lt;/Web_URL&gt;&lt;Web_URL_Link1&gt;&lt;u&gt;http://www.foodstandards.gov.au/_srcfiles/A553%20GM%20Cotton%20FAR%20FINAL.pdf&lt;/u&gt;&lt;/Web_URL_Link1&gt;&lt;ZZ_WorkformID&gt;24&lt;/ZZ_WorkformID&gt;&lt;/MDL&gt;&lt;/Cite&gt;&lt;/Refman&gt;</w:instrText>
      </w:r>
      <w:r w:rsidRPr="00DD6E00">
        <w:fldChar w:fldCharType="separate"/>
      </w:r>
      <w:r w:rsidRPr="00DD6E00">
        <w:t>(FSANZ 2005a)</w:t>
      </w:r>
      <w:r w:rsidRPr="00DD6E00">
        <w:fldChar w:fldCharType="end"/>
      </w:r>
      <w:r w:rsidRPr="00DD6E00">
        <w:t xml:space="preserve">. </w:t>
      </w:r>
    </w:p>
    <w:p w:rsidR="00901D2A" w:rsidRPr="00DD6E00" w:rsidRDefault="00901D2A" w:rsidP="00901D2A">
      <w:pPr>
        <w:pStyle w:val="Paragraph"/>
        <w:numPr>
          <w:ilvl w:val="0"/>
          <w:numId w:val="0"/>
        </w:numPr>
      </w:pPr>
      <w:r>
        <w:t xml:space="preserve">362. </w:t>
      </w:r>
      <w:r w:rsidRPr="00DD6E00">
        <w:t>The use of Liberty</w:t>
      </w:r>
      <w:r w:rsidRPr="00DD6E00">
        <w:rPr>
          <w:vertAlign w:val="superscript"/>
        </w:rPr>
        <w:t>®</w:t>
      </w:r>
      <w:r w:rsidRPr="00DD6E00">
        <w:t xml:space="preserve"> 150 Herbicide on the GM cotton proposed for release is subject to regulation by the APVMA. Bayer has a research permit for use of </w:t>
      </w:r>
      <w:proofErr w:type="spellStart"/>
      <w:r w:rsidRPr="00DD6E00">
        <w:t>glufosinate</w:t>
      </w:r>
      <w:proofErr w:type="spellEnd"/>
      <w:r w:rsidRPr="00DD6E00">
        <w:t xml:space="preserve"> ammonium in current cotton trial involving this GMO, and the APVMA is currently assessing an application from Bayer to register Liberty</w:t>
      </w:r>
      <w:r w:rsidRPr="00DD6E00">
        <w:rPr>
          <w:vertAlign w:val="superscript"/>
        </w:rPr>
        <w:t>®</w:t>
      </w:r>
      <w:r w:rsidRPr="00DD6E00">
        <w:t xml:space="preserve"> 150 Herbicide for the control of various weeds in Liberty Link</w:t>
      </w:r>
      <w:r w:rsidRPr="00DD6E00">
        <w:rPr>
          <w:vertAlign w:val="superscript"/>
        </w:rPr>
        <w:t xml:space="preserve">® </w:t>
      </w:r>
      <w:r w:rsidRPr="00DD6E00">
        <w:t>Cotton. The APVMA generally imposes conditions on the use pattern of herbicides to, for example, limit herbicide resistance development and comply with residue limits (refer to 2.10.2 in Chapter 2 for detailed discussion).</w:t>
      </w:r>
    </w:p>
    <w:p w:rsidR="00901D2A" w:rsidRPr="00DD6E00" w:rsidRDefault="00901D2A" w:rsidP="00901D2A">
      <w:pPr>
        <w:pStyle w:val="Paragraph"/>
        <w:numPr>
          <w:ilvl w:val="0"/>
          <w:numId w:val="0"/>
        </w:numPr>
      </w:pPr>
      <w:r>
        <w:t xml:space="preserve">363. </w:t>
      </w:r>
      <w:r w:rsidRPr="00DD6E00">
        <w:t xml:space="preserve">The Regulator has </w:t>
      </w:r>
      <w:proofErr w:type="spellStart"/>
      <w:r w:rsidRPr="00DD6E00">
        <w:t>liased</w:t>
      </w:r>
      <w:proofErr w:type="spellEnd"/>
      <w:r w:rsidRPr="00DD6E00">
        <w:t xml:space="preserve"> closely with FSANZ and the APVMA during the assessment of applications pertaining to this commercial release of GM cotton.</w:t>
      </w:r>
    </w:p>
    <w:p w:rsidR="00901D2A" w:rsidRPr="00DD6E00" w:rsidRDefault="00901D2A" w:rsidP="00901D2A">
      <w:pPr>
        <w:pStyle w:val="Heading2"/>
        <w:tabs>
          <w:tab w:val="left" w:pos="1701"/>
        </w:tabs>
      </w:pPr>
      <w:bookmarkStart w:id="449" w:name="_Toc121209957"/>
      <w:bookmarkStart w:id="450" w:name="_Toc135718582"/>
      <w:bookmarkStart w:id="451" w:name="_Toc136159956"/>
      <w:bookmarkStart w:id="452" w:name="_Toc136343779"/>
      <w:bookmarkStart w:id="453" w:name="_Toc141236901"/>
      <w:bookmarkStart w:id="454" w:name="_Toc142807954"/>
      <w:bookmarkStart w:id="455" w:name="_Toc417387706"/>
      <w:r w:rsidRPr="00DD6E00">
        <w:t>Section 3</w:t>
      </w:r>
      <w:r w:rsidRPr="00DD6E00">
        <w:tab/>
        <w:t>Risk treatment measures for identified risks</w:t>
      </w:r>
      <w:bookmarkEnd w:id="449"/>
      <w:bookmarkEnd w:id="450"/>
      <w:bookmarkEnd w:id="451"/>
      <w:bookmarkEnd w:id="452"/>
      <w:bookmarkEnd w:id="453"/>
      <w:bookmarkEnd w:id="454"/>
      <w:bookmarkEnd w:id="455"/>
    </w:p>
    <w:p w:rsidR="00901D2A" w:rsidRPr="00DD6E00" w:rsidRDefault="00901D2A" w:rsidP="00901D2A">
      <w:pPr>
        <w:pStyle w:val="Paragraph"/>
        <w:numPr>
          <w:ilvl w:val="0"/>
          <w:numId w:val="0"/>
        </w:numPr>
      </w:pPr>
      <w:r>
        <w:t xml:space="preserve">364. </w:t>
      </w:r>
      <w:r w:rsidRPr="00DD6E00">
        <w:t xml:space="preserve">The detailed risk assessment of Events 1–3 contained in Chapter 3 concluded that the risk estimates are </w:t>
      </w:r>
      <w:r w:rsidRPr="00DD6E00">
        <w:rPr>
          <w:b/>
          <w:bCs/>
        </w:rPr>
        <w:t xml:space="preserve">negligible </w:t>
      </w:r>
      <w:r w:rsidRPr="00DD6E00">
        <w:t xml:space="preserve">for all three events. These events </w:t>
      </w:r>
      <w:proofErr w:type="gramStart"/>
      <w:r w:rsidRPr="00DD6E00">
        <w:t>were considered</w:t>
      </w:r>
      <w:proofErr w:type="gramEnd"/>
      <w:r w:rsidRPr="00DD6E00">
        <w:t xml:space="preserve"> in the context of the large scale of the proposed release and the receiving environment for this proposed release, including other commercially approved GM cotton lines. </w:t>
      </w:r>
    </w:p>
    <w:p w:rsidR="00901D2A" w:rsidRPr="00DD6E00" w:rsidRDefault="00901D2A" w:rsidP="00901D2A">
      <w:pPr>
        <w:pStyle w:val="Paragraph"/>
        <w:numPr>
          <w:ilvl w:val="0"/>
          <w:numId w:val="0"/>
        </w:numPr>
      </w:pPr>
      <w:r>
        <w:t xml:space="preserve">365. </w:t>
      </w:r>
      <w:r w:rsidRPr="00DD6E00">
        <w:t xml:space="preserve">The </w:t>
      </w:r>
      <w:r w:rsidRPr="00DD6E00">
        <w:rPr>
          <w:i/>
          <w:iCs/>
        </w:rPr>
        <w:t>Risk Analysis Framework</w:t>
      </w:r>
      <w:r w:rsidRPr="00DD6E00">
        <w:t xml:space="preserve"> </w:t>
      </w:r>
      <w:r w:rsidRPr="00DD6E00">
        <w:fldChar w:fldCharType="begin"/>
      </w:r>
      <w:r w:rsidRPr="00DD6E00">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DD6E00">
        <w:fldChar w:fldCharType="separate"/>
      </w:r>
      <w:r w:rsidRPr="00DD6E00">
        <w:t>(OGTR 2005)</w:t>
      </w:r>
      <w:r w:rsidRPr="00DD6E00">
        <w:fldChar w:fldCharType="end"/>
      </w:r>
      <w:r w:rsidRPr="00DD6E00">
        <w:t xml:space="preserve">, which guides the risk assessment and risk management process, defines negligible risks as insubstantial with no present need to invoke actions for their mitigation. </w:t>
      </w:r>
    </w:p>
    <w:p w:rsidR="00901D2A" w:rsidRPr="00DD6E00" w:rsidRDefault="00901D2A" w:rsidP="00901D2A">
      <w:pPr>
        <w:pStyle w:val="Heading2"/>
        <w:tabs>
          <w:tab w:val="left" w:pos="1701"/>
        </w:tabs>
      </w:pPr>
      <w:bookmarkStart w:id="456" w:name="_Toc121209958"/>
      <w:bookmarkStart w:id="457" w:name="_Toc135718583"/>
      <w:bookmarkStart w:id="458" w:name="_Toc136159957"/>
      <w:bookmarkStart w:id="459" w:name="_Toc136343780"/>
      <w:bookmarkStart w:id="460" w:name="_Toc141236902"/>
      <w:bookmarkStart w:id="461" w:name="_Toc142807955"/>
      <w:bookmarkStart w:id="462" w:name="_Toc417387707"/>
      <w:r w:rsidRPr="00DD6E00">
        <w:t>Section 4</w:t>
      </w:r>
      <w:r w:rsidRPr="00DD6E00">
        <w:tab/>
        <w:t>General risk management</w:t>
      </w:r>
      <w:bookmarkEnd w:id="456"/>
      <w:bookmarkEnd w:id="457"/>
      <w:bookmarkEnd w:id="458"/>
      <w:bookmarkEnd w:id="459"/>
      <w:bookmarkEnd w:id="460"/>
      <w:bookmarkEnd w:id="461"/>
      <w:bookmarkEnd w:id="462"/>
    </w:p>
    <w:p w:rsidR="00901D2A" w:rsidRPr="00DD6E00" w:rsidRDefault="00901D2A" w:rsidP="00901D2A">
      <w:pPr>
        <w:pStyle w:val="Heading3"/>
        <w:tabs>
          <w:tab w:val="center" w:pos="4513"/>
        </w:tabs>
      </w:pPr>
      <w:bookmarkStart w:id="463" w:name="_Toc121209959"/>
      <w:bookmarkStart w:id="464" w:name="_Toc135718584"/>
      <w:bookmarkStart w:id="465" w:name="_Toc136159958"/>
      <w:bookmarkStart w:id="466" w:name="_Toc136343781"/>
      <w:bookmarkStart w:id="467" w:name="_Toc141236903"/>
      <w:bookmarkStart w:id="468" w:name="_Toc142807956"/>
      <w:bookmarkStart w:id="469" w:name="_Toc417387708"/>
      <w:r>
        <w:t xml:space="preserve">4.1 </w:t>
      </w:r>
      <w:r w:rsidRPr="00DD6E00">
        <w:t>Other risk management considerations</w:t>
      </w:r>
      <w:bookmarkEnd w:id="463"/>
      <w:bookmarkEnd w:id="464"/>
      <w:bookmarkEnd w:id="465"/>
      <w:bookmarkEnd w:id="466"/>
      <w:bookmarkEnd w:id="467"/>
      <w:bookmarkEnd w:id="468"/>
      <w:bookmarkEnd w:id="469"/>
    </w:p>
    <w:p w:rsidR="00901D2A" w:rsidRPr="00DD6E00" w:rsidRDefault="00901D2A" w:rsidP="00901D2A">
      <w:pPr>
        <w:pStyle w:val="Paragraph"/>
        <w:numPr>
          <w:ilvl w:val="0"/>
          <w:numId w:val="0"/>
        </w:numPr>
      </w:pPr>
      <w:r>
        <w:t xml:space="preserve">366. </w:t>
      </w:r>
      <w:r w:rsidRPr="00DD6E00">
        <w:t>All DIR licences issued by the Regulator contain a number of general conditions. These include, for example:</w:t>
      </w:r>
    </w:p>
    <w:p w:rsidR="00901D2A" w:rsidRPr="00DD6E00" w:rsidRDefault="00901D2A" w:rsidP="00901D2A">
      <w:pPr>
        <w:pStyle w:val="dot"/>
      </w:pPr>
      <w:r w:rsidRPr="00DD6E00">
        <w:t>applicant suitability</w:t>
      </w:r>
    </w:p>
    <w:p w:rsidR="00901D2A" w:rsidRPr="00DD6E00" w:rsidRDefault="00901D2A" w:rsidP="00901D2A">
      <w:pPr>
        <w:pStyle w:val="dot"/>
      </w:pPr>
      <w:r w:rsidRPr="00DD6E00">
        <w:t>contingency and compliance plans</w:t>
      </w:r>
    </w:p>
    <w:p w:rsidR="00901D2A" w:rsidRPr="00DD6E00" w:rsidRDefault="00901D2A" w:rsidP="00901D2A">
      <w:pPr>
        <w:pStyle w:val="dot"/>
      </w:pPr>
      <w:r w:rsidRPr="00DD6E00">
        <w:t>auditing and monitoring</w:t>
      </w:r>
    </w:p>
    <w:p w:rsidR="00901D2A" w:rsidRPr="00DD6E00" w:rsidRDefault="00901D2A" w:rsidP="00901D2A">
      <w:pPr>
        <w:pStyle w:val="dot"/>
      </w:pPr>
      <w:proofErr w:type="gramStart"/>
      <w:r w:rsidRPr="00DD6E00">
        <w:t>reporting</w:t>
      </w:r>
      <w:proofErr w:type="gramEnd"/>
      <w:r w:rsidRPr="00DD6E00">
        <w:t xml:space="preserve"> structures, including a requirement to inform the Regulator if the applicant becomes aware of any additional information about risks to the health and safety of people or the environment.</w:t>
      </w:r>
    </w:p>
    <w:p w:rsidR="00901D2A" w:rsidRPr="00DD6E00" w:rsidRDefault="00901D2A" w:rsidP="00901D2A">
      <w:pPr>
        <w:pStyle w:val="Heading4"/>
      </w:pPr>
      <w:r w:rsidRPr="00DD6E00">
        <w:t>4.1.1</w:t>
      </w:r>
      <w:r w:rsidRPr="00DD6E00">
        <w:tab/>
        <w:t>Applicant suitability</w:t>
      </w:r>
    </w:p>
    <w:p w:rsidR="00901D2A" w:rsidRPr="00DD6E00" w:rsidRDefault="00901D2A" w:rsidP="00901D2A">
      <w:pPr>
        <w:pStyle w:val="Paragraph"/>
        <w:numPr>
          <w:ilvl w:val="0"/>
          <w:numId w:val="0"/>
        </w:numPr>
      </w:pPr>
      <w:r>
        <w:t xml:space="preserve">367. </w:t>
      </w:r>
      <w:r w:rsidRPr="00DD6E00">
        <w:t xml:space="preserve">In making a decision whether or not to issue a licence, the Regulator must have regard to the suitability of the applicant to hold a licence. Under </w:t>
      </w:r>
      <w:proofErr w:type="gramStart"/>
      <w:r w:rsidRPr="00DD6E00">
        <w:t>section</w:t>
      </w:r>
      <w:proofErr w:type="gramEnd"/>
      <w:r w:rsidRPr="00DD6E00">
        <w:t xml:space="preserve"> 58 of the Act matters that the Regulator must take into account include:</w:t>
      </w:r>
    </w:p>
    <w:p w:rsidR="00901D2A" w:rsidRPr="00DD6E00" w:rsidRDefault="00901D2A" w:rsidP="00901D2A">
      <w:pPr>
        <w:pStyle w:val="dot"/>
      </w:pPr>
      <w:r w:rsidRPr="00DD6E00">
        <w:t>any relevant convictions of the applicant (both individuals and the body corporate)</w:t>
      </w:r>
    </w:p>
    <w:p w:rsidR="00901D2A" w:rsidRPr="00DD6E00" w:rsidRDefault="00901D2A" w:rsidP="00901D2A">
      <w:pPr>
        <w:pStyle w:val="dot"/>
      </w:pPr>
      <w:r w:rsidRPr="00DD6E00">
        <w:t>any revocation or suspension of a relevant licence or permit held by the applicant under a law of the Commonwealth, a State or a foreign country</w:t>
      </w:r>
    </w:p>
    <w:p w:rsidR="00901D2A" w:rsidRPr="00DD6E00" w:rsidRDefault="00901D2A" w:rsidP="00901D2A">
      <w:pPr>
        <w:pStyle w:val="dot"/>
      </w:pPr>
      <w:r w:rsidRPr="00DD6E00">
        <w:t>the applicant’s history of compliance with previous approved dealings</w:t>
      </w:r>
    </w:p>
    <w:p w:rsidR="00901D2A" w:rsidRPr="00DD6E00" w:rsidRDefault="00901D2A" w:rsidP="00901D2A">
      <w:pPr>
        <w:pStyle w:val="dot"/>
      </w:pPr>
      <w:proofErr w:type="gramStart"/>
      <w:r w:rsidRPr="00DD6E00">
        <w:t>the</w:t>
      </w:r>
      <w:proofErr w:type="gramEnd"/>
      <w:r w:rsidRPr="00DD6E00">
        <w:t xml:space="preserve"> capacity of the applicant to meet the conditions of the licence.</w:t>
      </w:r>
    </w:p>
    <w:p w:rsidR="00901D2A" w:rsidRPr="00DD6E00" w:rsidRDefault="00901D2A" w:rsidP="00901D2A">
      <w:pPr>
        <w:pStyle w:val="Paragraph"/>
        <w:numPr>
          <w:ilvl w:val="0"/>
          <w:numId w:val="0"/>
        </w:numPr>
      </w:pPr>
      <w:r>
        <w:t xml:space="preserve">368. </w:t>
      </w:r>
      <w:r w:rsidRPr="00DD6E00">
        <w:t xml:space="preserve">Before making the decision to issue a licence for this application (DIR 062/2005), the Regulator determined that Bayer </w:t>
      </w:r>
      <w:proofErr w:type="spellStart"/>
      <w:r w:rsidRPr="00DD6E00">
        <w:t>CropScience</w:t>
      </w:r>
      <w:proofErr w:type="spellEnd"/>
      <w:r w:rsidRPr="00DD6E00">
        <w:t xml:space="preserve"> Pty Ltd is suitable to hold a licence.</w:t>
      </w:r>
    </w:p>
    <w:p w:rsidR="00901D2A" w:rsidRPr="00DD6E00" w:rsidRDefault="00901D2A" w:rsidP="00901D2A">
      <w:pPr>
        <w:pStyle w:val="Paragraph"/>
        <w:numPr>
          <w:ilvl w:val="0"/>
          <w:numId w:val="0"/>
        </w:numPr>
      </w:pPr>
      <w:r>
        <w:t xml:space="preserve">369. </w:t>
      </w:r>
      <w:r w:rsidRPr="00DD6E00">
        <w:t>Conditions in the licence include a requirement for the licence holder to inform the Regulator of any circumstances that would affect their suitability or their capacity to meet the conditions of the licence.</w:t>
      </w:r>
    </w:p>
    <w:p w:rsidR="00901D2A" w:rsidRPr="00DD6E00" w:rsidRDefault="00901D2A" w:rsidP="00901D2A">
      <w:pPr>
        <w:pStyle w:val="Paragraph"/>
        <w:numPr>
          <w:ilvl w:val="0"/>
          <w:numId w:val="0"/>
        </w:numPr>
      </w:pPr>
      <w:r>
        <w:t xml:space="preserve">370. </w:t>
      </w:r>
      <w:r w:rsidRPr="00DD6E00">
        <w:t>In addition, any applicant organisation must have access to a properly constituted Institutional Biosafety Committee and be an accredited organisation under the Act.</w:t>
      </w:r>
    </w:p>
    <w:p w:rsidR="00901D2A" w:rsidRPr="00DD6E00" w:rsidRDefault="00901D2A" w:rsidP="00901D2A">
      <w:pPr>
        <w:pStyle w:val="Heading4"/>
      </w:pPr>
      <w:r w:rsidRPr="00DD6E00">
        <w:t>4.1.2</w:t>
      </w:r>
      <w:r w:rsidRPr="00DD6E00">
        <w:tab/>
        <w:t>Compliance plan</w:t>
      </w:r>
    </w:p>
    <w:p w:rsidR="00901D2A" w:rsidRPr="00DD6E00" w:rsidRDefault="00901D2A" w:rsidP="00901D2A">
      <w:pPr>
        <w:pStyle w:val="Paragraph"/>
        <w:numPr>
          <w:ilvl w:val="0"/>
          <w:numId w:val="0"/>
        </w:numPr>
      </w:pPr>
      <w:r>
        <w:t xml:space="preserve">371. </w:t>
      </w:r>
      <w:r w:rsidRPr="00DD6E00">
        <w:t>The licence requires Bayer to submit a plan detailing how it intended to ensure compliance with the licence conditions and document that compliance. This plan is required before the planting of the GM cotton occurs.</w:t>
      </w:r>
    </w:p>
    <w:p w:rsidR="00901D2A" w:rsidRPr="00DD6E00" w:rsidRDefault="00901D2A" w:rsidP="00901D2A">
      <w:pPr>
        <w:pStyle w:val="Paragraph"/>
        <w:numPr>
          <w:ilvl w:val="0"/>
          <w:numId w:val="0"/>
        </w:numPr>
      </w:pPr>
      <w:r>
        <w:t xml:space="preserve">372. </w:t>
      </w:r>
      <w:r w:rsidRPr="00DD6E00">
        <w:t>Bayer is also required to provide a method to the Regulator for the reliable detection of the presence of the GMO and the introduced genetic material in a recipient organism. This instrument is required within 30 days of the issue date of the licence.</w:t>
      </w:r>
    </w:p>
    <w:p w:rsidR="00901D2A" w:rsidRPr="00DD6E00" w:rsidRDefault="00901D2A" w:rsidP="00901D2A">
      <w:pPr>
        <w:pStyle w:val="Heading4"/>
      </w:pPr>
      <w:r w:rsidRPr="00DD6E00">
        <w:t>4.1.3</w:t>
      </w:r>
      <w:r w:rsidRPr="00DD6E00">
        <w:tab/>
        <w:t>Auditing and Monitoring</w:t>
      </w:r>
    </w:p>
    <w:p w:rsidR="00901D2A" w:rsidRPr="00DD6E00" w:rsidRDefault="00901D2A" w:rsidP="00901D2A">
      <w:pPr>
        <w:pStyle w:val="Paragraph"/>
        <w:numPr>
          <w:ilvl w:val="0"/>
          <w:numId w:val="0"/>
        </w:numPr>
      </w:pPr>
      <w:proofErr w:type="gramStart"/>
      <w:r>
        <w:t xml:space="preserve">373. </w:t>
      </w:r>
      <w:r w:rsidRPr="00DD6E00">
        <w:t>The Act stipulates, as a condition of every licence, that a person who is authorised by the licence to deal with a GMO, and who is required to observe a condition of the licence, allow inspectors and other persons authorised by the Regulator to enter premises where a dealing is being undertaken for the purpose of monitoring or auditing the dealing.</w:t>
      </w:r>
      <w:proofErr w:type="gramEnd"/>
      <w:r w:rsidRPr="00DD6E00">
        <w:t xml:space="preserve"> This requirement applies whether or not the condition </w:t>
      </w:r>
      <w:proofErr w:type="gramStart"/>
      <w:r w:rsidRPr="00DD6E00">
        <w:t>is written</w:t>
      </w:r>
      <w:proofErr w:type="gramEnd"/>
      <w:r w:rsidRPr="00DD6E00">
        <w:t xml:space="preserve"> into a licence, but as a matter of practice, and for the removal of doubt, the Regulator inserts the condition into all licences.</w:t>
      </w:r>
    </w:p>
    <w:p w:rsidR="00901D2A" w:rsidRPr="00DD6E00" w:rsidRDefault="00901D2A" w:rsidP="00901D2A">
      <w:pPr>
        <w:pStyle w:val="Heading4"/>
      </w:pPr>
      <w:r w:rsidRPr="00DD6E00">
        <w:t>4.1.4</w:t>
      </w:r>
      <w:r w:rsidRPr="00DD6E00">
        <w:tab/>
        <w:t>Reporting structures</w:t>
      </w:r>
    </w:p>
    <w:p w:rsidR="00901D2A" w:rsidRPr="00DD6E00" w:rsidRDefault="00901D2A" w:rsidP="00901D2A">
      <w:pPr>
        <w:pStyle w:val="Paragraph"/>
        <w:numPr>
          <w:ilvl w:val="0"/>
          <w:numId w:val="0"/>
        </w:numPr>
      </w:pPr>
      <w:r>
        <w:t xml:space="preserve">374. </w:t>
      </w:r>
      <w:r w:rsidRPr="00DD6E00">
        <w:t xml:space="preserve">The licence obliges the licence holder </w:t>
      </w:r>
      <w:proofErr w:type="gramStart"/>
      <w:r w:rsidRPr="00DD6E00">
        <w:t>to immediately report</w:t>
      </w:r>
      <w:proofErr w:type="gramEnd"/>
      <w:r w:rsidRPr="00DD6E00">
        <w:t xml:space="preserve"> any of the following to the Regulator:</w:t>
      </w:r>
    </w:p>
    <w:p w:rsidR="00901D2A" w:rsidRPr="00DD6E00" w:rsidRDefault="00901D2A" w:rsidP="00901D2A">
      <w:pPr>
        <w:pStyle w:val="dot"/>
      </w:pPr>
      <w:r w:rsidRPr="00DD6E00">
        <w:t>any additional information regarding risks to the health and safety of people or the environment a</w:t>
      </w:r>
      <w:r w:rsidRPr="00DD6E00">
        <w:rPr>
          <w:rStyle w:val="dotChar"/>
        </w:rPr>
        <w:t>s</w:t>
      </w:r>
      <w:r w:rsidRPr="00DD6E00">
        <w:t>sociated with the release</w:t>
      </w:r>
    </w:p>
    <w:p w:rsidR="00901D2A" w:rsidRPr="00DD6E00" w:rsidRDefault="00901D2A" w:rsidP="00901D2A">
      <w:pPr>
        <w:pStyle w:val="dot"/>
      </w:pPr>
      <w:r w:rsidRPr="00DD6E00">
        <w:t>any contraventions of the licence by persons covered by the licence</w:t>
      </w:r>
    </w:p>
    <w:p w:rsidR="00901D2A" w:rsidRPr="00DD6E00" w:rsidRDefault="00901D2A" w:rsidP="00901D2A">
      <w:pPr>
        <w:pStyle w:val="dot"/>
      </w:pPr>
      <w:proofErr w:type="gramStart"/>
      <w:r w:rsidRPr="00DD6E00">
        <w:t>any</w:t>
      </w:r>
      <w:proofErr w:type="gramEnd"/>
      <w:r w:rsidRPr="00DD6E00">
        <w:t xml:space="preserve"> unintended effects of the release.</w:t>
      </w:r>
    </w:p>
    <w:p w:rsidR="00901D2A" w:rsidRPr="00DD6E00" w:rsidRDefault="00901D2A" w:rsidP="00901D2A">
      <w:pPr>
        <w:pStyle w:val="Paragraph"/>
        <w:numPr>
          <w:ilvl w:val="0"/>
          <w:numId w:val="0"/>
        </w:numPr>
      </w:pPr>
      <w:r>
        <w:t xml:space="preserve">375. </w:t>
      </w:r>
      <w:r w:rsidRPr="00DD6E00">
        <w:t>The licence holder is also obliged to submit an Annual Report within 90 days of the anniversary of the licence containing any information required by the licence.</w:t>
      </w:r>
    </w:p>
    <w:p w:rsidR="00901D2A" w:rsidRPr="00DD6E00" w:rsidRDefault="00901D2A" w:rsidP="00901D2A">
      <w:pPr>
        <w:pStyle w:val="Heading2"/>
        <w:tabs>
          <w:tab w:val="left" w:pos="1701"/>
        </w:tabs>
      </w:pPr>
      <w:bookmarkStart w:id="470" w:name="_Toc121209961"/>
      <w:bookmarkStart w:id="471" w:name="_Toc135718585"/>
      <w:bookmarkStart w:id="472" w:name="_Toc136159959"/>
      <w:bookmarkStart w:id="473" w:name="_Toc136343782"/>
      <w:bookmarkStart w:id="474" w:name="_Toc141236904"/>
      <w:bookmarkStart w:id="475" w:name="_Toc142807957"/>
      <w:bookmarkStart w:id="476" w:name="_Toc417387709"/>
      <w:r w:rsidRPr="00DD6E00">
        <w:t>Section 5</w:t>
      </w:r>
      <w:r w:rsidRPr="00DD6E00">
        <w:tab/>
        <w:t>Conclusions of the RARMP</w:t>
      </w:r>
      <w:bookmarkEnd w:id="470"/>
      <w:bookmarkEnd w:id="471"/>
      <w:bookmarkEnd w:id="472"/>
      <w:bookmarkEnd w:id="473"/>
      <w:bookmarkEnd w:id="474"/>
      <w:bookmarkEnd w:id="475"/>
      <w:bookmarkEnd w:id="476"/>
    </w:p>
    <w:p w:rsidR="00901D2A" w:rsidRPr="00DD6E00" w:rsidRDefault="00901D2A" w:rsidP="00901D2A">
      <w:pPr>
        <w:pStyle w:val="Paragraph"/>
        <w:numPr>
          <w:ilvl w:val="0"/>
          <w:numId w:val="0"/>
        </w:numPr>
      </w:pPr>
      <w:r>
        <w:t xml:space="preserve">376. </w:t>
      </w:r>
      <w:r w:rsidRPr="00DD6E00">
        <w:t>The risk assessment concludes that this commercial release of herbicide tolerant Liberty Link</w:t>
      </w:r>
      <w:r w:rsidRPr="00DD6E00">
        <w:rPr>
          <w:rFonts w:ascii="Times New (W1)" w:hAnsi="Times New (W1)" w:cs="Times New (W1)"/>
          <w:vertAlign w:val="superscript"/>
        </w:rPr>
        <w:t>®</w:t>
      </w:r>
      <w:r w:rsidRPr="00DD6E00">
        <w:t xml:space="preserve"> GM cotton poses negligible risks to the health and safety of people and the environment as a result of gene technology. </w:t>
      </w:r>
    </w:p>
    <w:p w:rsidR="00901D2A" w:rsidRDefault="00901D2A" w:rsidP="00901D2A">
      <w:pPr>
        <w:pStyle w:val="Paragraph"/>
        <w:numPr>
          <w:ilvl w:val="0"/>
          <w:numId w:val="0"/>
        </w:numPr>
      </w:pPr>
      <w:r>
        <w:t xml:space="preserve">377. </w:t>
      </w:r>
      <w:r w:rsidRPr="00DD6E00">
        <w:t xml:space="preserve">The risk management plan concludes that the negligible risks do not require specific risk treatment measures. Licence conditions that have been imposed relate to ongoing licence holder suitability; auditing and monitoring provisions; reporting requirements, including </w:t>
      </w:r>
      <w:proofErr w:type="gramStart"/>
      <w:r w:rsidRPr="00DD6E00">
        <w:t>a compliance</w:t>
      </w:r>
      <w:proofErr w:type="gramEnd"/>
      <w:r w:rsidRPr="00DD6E00">
        <w:t xml:space="preserve"> plan, annual report and other relevant information; and a suitable detection methodology.</w:t>
      </w:r>
    </w:p>
    <w:p w:rsidR="00901D2A" w:rsidRDefault="00901D2A">
      <w:pPr>
        <w:rPr>
          <w:color w:val="000000"/>
          <w:szCs w:val="24"/>
          <w:lang w:eastAsia="en-AU"/>
        </w:rPr>
      </w:pPr>
      <w:r>
        <w:br w:type="page"/>
      </w:r>
    </w:p>
    <w:p w:rsidR="00901D2A" w:rsidRPr="00DD6E00" w:rsidRDefault="00901D2A" w:rsidP="00901D2A">
      <w:pPr>
        <w:pStyle w:val="Heading1"/>
      </w:pPr>
      <w:bookmarkStart w:id="477" w:name="_Toc121209962"/>
      <w:bookmarkStart w:id="478" w:name="_Toc135718586"/>
      <w:bookmarkStart w:id="479" w:name="_Toc136159960"/>
      <w:bookmarkStart w:id="480" w:name="_Toc136343783"/>
      <w:bookmarkStart w:id="481" w:name="_Toc141236905"/>
      <w:bookmarkStart w:id="482" w:name="_Toc142807958"/>
      <w:bookmarkStart w:id="483" w:name="_Toc417387710"/>
      <w:r>
        <w:t xml:space="preserve">Chapter 5 </w:t>
      </w:r>
      <w:r w:rsidRPr="00DD6E00">
        <w:t>Licence conditions</w:t>
      </w:r>
      <w:bookmarkEnd w:id="477"/>
      <w:bookmarkEnd w:id="478"/>
      <w:bookmarkEnd w:id="479"/>
      <w:bookmarkEnd w:id="480"/>
      <w:bookmarkEnd w:id="481"/>
      <w:bookmarkEnd w:id="482"/>
      <w:bookmarkEnd w:id="483"/>
    </w:p>
    <w:p w:rsidR="00901D2A" w:rsidRPr="00DD6E00" w:rsidRDefault="00901D2A" w:rsidP="00901D2A">
      <w:pPr>
        <w:pStyle w:val="Heading2"/>
      </w:pPr>
      <w:bookmarkStart w:id="484" w:name="_Toc121209963"/>
      <w:bookmarkStart w:id="485" w:name="_Toc135718587"/>
      <w:bookmarkStart w:id="486" w:name="_Toc136159961"/>
      <w:bookmarkStart w:id="487" w:name="_Toc136343784"/>
      <w:bookmarkStart w:id="488" w:name="_Toc141236906"/>
      <w:bookmarkStart w:id="489" w:name="_Toc142807959"/>
      <w:bookmarkStart w:id="490" w:name="_Toc417387711"/>
      <w:r w:rsidRPr="00DD6E00">
        <w:t>Section 1</w:t>
      </w:r>
      <w:r w:rsidRPr="00DD6E00">
        <w:tab/>
        <w:t>Interpretations and Definitions</w:t>
      </w:r>
      <w:bookmarkEnd w:id="484"/>
      <w:bookmarkEnd w:id="485"/>
      <w:bookmarkEnd w:id="486"/>
      <w:bookmarkEnd w:id="487"/>
      <w:bookmarkEnd w:id="488"/>
      <w:bookmarkEnd w:id="489"/>
      <w:bookmarkEnd w:id="490"/>
    </w:p>
    <w:p w:rsidR="00901D2A" w:rsidRPr="00DD6E00" w:rsidRDefault="00901D2A" w:rsidP="00901D2A">
      <w:pPr>
        <w:pStyle w:val="lcnormal"/>
      </w:pPr>
      <w:r w:rsidRPr="00DD6E00">
        <w:t>Dealings permitted by this licence may be subject to the operation of State legislation declaring areas to be GM, GM free, or both, for marketing purposes.</w:t>
      </w:r>
    </w:p>
    <w:p w:rsidR="00901D2A" w:rsidRPr="00DD6E00" w:rsidRDefault="00901D2A" w:rsidP="00901D2A">
      <w:pPr>
        <w:pStyle w:val="lcnormal"/>
      </w:pPr>
    </w:p>
    <w:p w:rsidR="00901D2A" w:rsidRPr="00DD6E00" w:rsidRDefault="00901D2A" w:rsidP="00901D2A">
      <w:pPr>
        <w:pStyle w:val="lcnormal"/>
      </w:pPr>
      <w:r w:rsidRPr="00DD6E00">
        <w:t xml:space="preserve">In this licence: </w:t>
      </w:r>
    </w:p>
    <w:p w:rsidR="00901D2A" w:rsidRPr="00DD6E00" w:rsidRDefault="00901D2A" w:rsidP="00901D2A">
      <w:pPr>
        <w:pStyle w:val="LCalphapoint"/>
      </w:pPr>
      <w:r w:rsidRPr="00DD6E00">
        <w:t>(a)</w:t>
      </w:r>
      <w:r w:rsidRPr="00DD6E00">
        <w:tab/>
      </w:r>
      <w:proofErr w:type="gramStart"/>
      <w:r w:rsidRPr="00DD6E00">
        <w:t>unless</w:t>
      </w:r>
      <w:proofErr w:type="gramEnd"/>
      <w:r w:rsidRPr="00DD6E00">
        <w:t xml:space="preserve"> defined otherwise in this licence, words and phrases used in this licence have the same meanings as they do in the Act and the </w:t>
      </w:r>
      <w:r w:rsidRPr="00DD6E00">
        <w:rPr>
          <w:i/>
          <w:iCs/>
        </w:rPr>
        <w:t>Gene Technology Regulations 2001</w:t>
      </w:r>
      <w:r w:rsidRPr="00DD6E00">
        <w:t>;</w:t>
      </w:r>
    </w:p>
    <w:p w:rsidR="00901D2A" w:rsidRPr="00DD6E00" w:rsidRDefault="00901D2A" w:rsidP="00901D2A">
      <w:pPr>
        <w:pStyle w:val="LCalphapoint"/>
      </w:pPr>
      <w:r w:rsidRPr="00DD6E00">
        <w:t>(b)</w:t>
      </w:r>
      <w:r w:rsidRPr="00DD6E00">
        <w:tab/>
      </w:r>
      <w:proofErr w:type="gramStart"/>
      <w:r w:rsidRPr="00DD6E00">
        <w:t>words</w:t>
      </w:r>
      <w:proofErr w:type="gramEnd"/>
      <w:r w:rsidRPr="00DD6E00">
        <w:t xml:space="preserve"> importing a gender include any other gender;</w:t>
      </w:r>
    </w:p>
    <w:p w:rsidR="00901D2A" w:rsidRPr="00DD6E00" w:rsidRDefault="00901D2A" w:rsidP="00901D2A">
      <w:pPr>
        <w:pStyle w:val="LCalphapoint"/>
      </w:pPr>
      <w:r w:rsidRPr="00DD6E00">
        <w:t>(c)</w:t>
      </w:r>
      <w:r w:rsidRPr="00DD6E00">
        <w:tab/>
      </w:r>
      <w:proofErr w:type="gramStart"/>
      <w:r w:rsidRPr="00DD6E00">
        <w:t>words</w:t>
      </w:r>
      <w:proofErr w:type="gramEnd"/>
      <w:r w:rsidRPr="00DD6E00">
        <w:t xml:space="preserve"> in the singular include the plural and words in the plural include the singular;</w:t>
      </w:r>
    </w:p>
    <w:p w:rsidR="00901D2A" w:rsidRPr="00DD6E00" w:rsidRDefault="00901D2A" w:rsidP="00901D2A">
      <w:pPr>
        <w:pStyle w:val="LCalphapoint"/>
      </w:pPr>
      <w:r w:rsidRPr="00DD6E00">
        <w:t>(d)</w:t>
      </w:r>
      <w:r w:rsidRPr="00DD6E00">
        <w:tab/>
      </w:r>
      <w:proofErr w:type="gramStart"/>
      <w:r w:rsidRPr="00DD6E00">
        <w:t>words</w:t>
      </w:r>
      <w:proofErr w:type="gramEnd"/>
      <w:r w:rsidRPr="00DD6E00">
        <w:t xml:space="preserve"> importing persons include a partnership and a body whether corporate or otherwise; </w:t>
      </w:r>
    </w:p>
    <w:p w:rsidR="00901D2A" w:rsidRPr="00DD6E00" w:rsidRDefault="00901D2A" w:rsidP="00901D2A">
      <w:pPr>
        <w:pStyle w:val="LCalphapoint"/>
      </w:pPr>
      <w:r w:rsidRPr="00DD6E00">
        <w:t>(e)</w:t>
      </w:r>
      <w:r w:rsidRPr="00DD6E00">
        <w:tab/>
        <w:t xml:space="preserve">references to any statute or other legislation (whether primary or subordinate) are a reference to a statute or other legislation of the Commonwealth of Australia as amended or replaced from time to time </w:t>
      </w:r>
      <w:r w:rsidRPr="00DD6E00">
        <w:rPr>
          <w:snapToGrid w:val="0"/>
          <w:lang w:eastAsia="en-US"/>
        </w:rPr>
        <w:t xml:space="preserve">and equivalent provisions, if any, in corresponding State law, </w:t>
      </w:r>
      <w:r w:rsidRPr="00DD6E00">
        <w:t>unless the contrary intention appears;</w:t>
      </w:r>
    </w:p>
    <w:p w:rsidR="00901D2A" w:rsidRPr="00DD6E00" w:rsidRDefault="00901D2A" w:rsidP="00901D2A">
      <w:pPr>
        <w:pStyle w:val="LCalphapoint"/>
      </w:pPr>
      <w:r w:rsidRPr="00DD6E00">
        <w:t>(f)</w:t>
      </w:r>
      <w:r w:rsidRPr="00DD6E00">
        <w:tab/>
      </w:r>
      <w:proofErr w:type="gramStart"/>
      <w:r w:rsidRPr="00DD6E00">
        <w:t>where</w:t>
      </w:r>
      <w:proofErr w:type="gramEnd"/>
      <w:r w:rsidRPr="00DD6E00">
        <w:t xml:space="preserve"> any word or phrase is given a defined meaning, any other part of speech or other grammatical form in respect of that word or phrase has a corresponding meaning.</w:t>
      </w:r>
    </w:p>
    <w:p w:rsidR="00901D2A" w:rsidRPr="00DD6E00" w:rsidRDefault="00901D2A" w:rsidP="00901D2A">
      <w:pPr>
        <w:pStyle w:val="lcnormal"/>
      </w:pPr>
      <w:r w:rsidRPr="00DD6E00">
        <w:t>In this licence:</w:t>
      </w:r>
    </w:p>
    <w:p w:rsidR="00901D2A" w:rsidRPr="00DD6E00" w:rsidRDefault="00901D2A" w:rsidP="00901D2A">
      <w:pPr>
        <w:pStyle w:val="lcnormal"/>
      </w:pPr>
      <w:r w:rsidRPr="00DD6E00">
        <w:rPr>
          <w:b/>
          <w:bCs/>
        </w:rPr>
        <w:t>‘Act’</w:t>
      </w:r>
      <w:r w:rsidRPr="00DD6E00">
        <w:t xml:space="preserve"> means the </w:t>
      </w:r>
      <w:r w:rsidRPr="00DD6E00">
        <w:rPr>
          <w:i/>
          <w:iCs/>
        </w:rPr>
        <w:t>Gene Technology Act 2000</w:t>
      </w:r>
      <w:r w:rsidRPr="00DD6E00">
        <w:t xml:space="preserve"> (</w:t>
      </w:r>
      <w:proofErr w:type="spellStart"/>
      <w:r w:rsidRPr="00DD6E00">
        <w:t>Cth</w:t>
      </w:r>
      <w:proofErr w:type="spellEnd"/>
      <w:r w:rsidRPr="00DD6E00">
        <w:t>) and equivalent provisions in corresponding State law.</w:t>
      </w:r>
    </w:p>
    <w:p w:rsidR="00901D2A" w:rsidRPr="00DD6E00" w:rsidRDefault="00901D2A" w:rsidP="00901D2A">
      <w:pPr>
        <w:pStyle w:val="lcnormal"/>
      </w:pPr>
      <w:r w:rsidRPr="00DD6E00">
        <w:rPr>
          <w:b/>
          <w:bCs/>
        </w:rPr>
        <w:t xml:space="preserve">‘Annual Report’ </w:t>
      </w:r>
      <w:r w:rsidRPr="00DD6E00">
        <w:t>means</w:t>
      </w:r>
      <w:r w:rsidRPr="00DD6E00">
        <w:rPr>
          <w:b/>
          <w:bCs/>
        </w:rPr>
        <w:t xml:space="preserve"> </w:t>
      </w:r>
      <w:r w:rsidRPr="00DD6E00">
        <w:t xml:space="preserve">a written report provided to the Regulator within 90 days of each anniversary of the date of issue of this licence containing all the information required by this licence to </w:t>
      </w:r>
      <w:proofErr w:type="gramStart"/>
      <w:r w:rsidRPr="00DD6E00">
        <w:t>be provided</w:t>
      </w:r>
      <w:proofErr w:type="gramEnd"/>
      <w:r w:rsidRPr="00DD6E00">
        <w:t xml:space="preserve"> in the Annual Report.</w:t>
      </w:r>
    </w:p>
    <w:p w:rsidR="00901D2A" w:rsidRPr="00DD6E00" w:rsidRDefault="00901D2A" w:rsidP="00901D2A">
      <w:pPr>
        <w:pStyle w:val="lcnormal"/>
      </w:pPr>
      <w:r w:rsidRPr="00DD6E00">
        <w:rPr>
          <w:b/>
          <w:bCs/>
        </w:rPr>
        <w:t>‘Cotton’</w:t>
      </w:r>
      <w:r w:rsidRPr="00DD6E00">
        <w:t xml:space="preserve"> means plants of the species </w:t>
      </w:r>
      <w:proofErr w:type="spellStart"/>
      <w:r w:rsidRPr="00DD6E00">
        <w:rPr>
          <w:i/>
          <w:iCs/>
        </w:rPr>
        <w:t>Gossypium</w:t>
      </w:r>
      <w:proofErr w:type="spellEnd"/>
      <w:r w:rsidRPr="00DD6E00">
        <w:rPr>
          <w:i/>
          <w:iCs/>
        </w:rPr>
        <w:t xml:space="preserve"> </w:t>
      </w:r>
      <w:proofErr w:type="spellStart"/>
      <w:r w:rsidRPr="00DD6E00">
        <w:rPr>
          <w:i/>
          <w:iCs/>
        </w:rPr>
        <w:t>hirsutum</w:t>
      </w:r>
      <w:proofErr w:type="spellEnd"/>
      <w:r w:rsidRPr="00DD6E00">
        <w:t xml:space="preserve"> L.</w:t>
      </w:r>
    </w:p>
    <w:p w:rsidR="00901D2A" w:rsidRPr="00DD6E00" w:rsidRDefault="00901D2A" w:rsidP="00901D2A">
      <w:pPr>
        <w:pStyle w:val="lcnormal"/>
      </w:pPr>
      <w:r w:rsidRPr="00DD6E00">
        <w:rPr>
          <w:b/>
          <w:bCs/>
        </w:rPr>
        <w:t>‘Deal with’</w:t>
      </w:r>
      <w:r w:rsidRPr="00DD6E00">
        <w:t xml:space="preserve"> in relation to a GMO means one or more of the following:</w:t>
      </w:r>
    </w:p>
    <w:p w:rsidR="00901D2A" w:rsidRPr="00DD6E00" w:rsidRDefault="00901D2A" w:rsidP="00901D2A">
      <w:pPr>
        <w:pStyle w:val="LCalphapoint"/>
      </w:pPr>
      <w:r w:rsidRPr="00DD6E00">
        <w:t>(a)</w:t>
      </w:r>
      <w:r w:rsidRPr="00DD6E00">
        <w:tab/>
      </w:r>
      <w:proofErr w:type="gramStart"/>
      <w:r w:rsidRPr="00DD6E00">
        <w:t>conduct</w:t>
      </w:r>
      <w:proofErr w:type="gramEnd"/>
      <w:r w:rsidRPr="00DD6E00">
        <w:t xml:space="preserve"> experiments with the GMOs;</w:t>
      </w:r>
    </w:p>
    <w:p w:rsidR="00901D2A" w:rsidRPr="00DD6E00" w:rsidRDefault="00901D2A" w:rsidP="00901D2A">
      <w:pPr>
        <w:pStyle w:val="LCalphapoint"/>
      </w:pPr>
      <w:r w:rsidRPr="00DD6E00">
        <w:t>(b)</w:t>
      </w:r>
      <w:r w:rsidRPr="00DD6E00">
        <w:tab/>
      </w:r>
      <w:proofErr w:type="gramStart"/>
      <w:r w:rsidRPr="00DD6E00">
        <w:t>make</w:t>
      </w:r>
      <w:proofErr w:type="gramEnd"/>
      <w:r w:rsidRPr="00DD6E00">
        <w:t>, develop, produce or manufacture the GMOs;</w:t>
      </w:r>
    </w:p>
    <w:p w:rsidR="00901D2A" w:rsidRPr="00DD6E00" w:rsidRDefault="00901D2A" w:rsidP="00901D2A">
      <w:pPr>
        <w:pStyle w:val="LCalphapoint"/>
      </w:pPr>
      <w:r w:rsidRPr="00DD6E00">
        <w:t>(c)</w:t>
      </w:r>
      <w:r w:rsidRPr="00DD6E00">
        <w:tab/>
      </w:r>
      <w:proofErr w:type="gramStart"/>
      <w:r w:rsidRPr="00DD6E00">
        <w:t>breed</w:t>
      </w:r>
      <w:proofErr w:type="gramEnd"/>
      <w:r w:rsidRPr="00DD6E00">
        <w:t xml:space="preserve"> the GMOs;</w:t>
      </w:r>
    </w:p>
    <w:p w:rsidR="00901D2A" w:rsidRPr="00DD6E00" w:rsidRDefault="00901D2A" w:rsidP="00901D2A">
      <w:pPr>
        <w:pStyle w:val="LCalphapoint"/>
      </w:pPr>
      <w:r w:rsidRPr="00DD6E00">
        <w:t>(d)</w:t>
      </w:r>
      <w:r w:rsidRPr="00DD6E00">
        <w:tab/>
      </w:r>
      <w:proofErr w:type="gramStart"/>
      <w:r w:rsidRPr="00DD6E00">
        <w:t>propagate</w:t>
      </w:r>
      <w:proofErr w:type="gramEnd"/>
      <w:r w:rsidRPr="00DD6E00">
        <w:t xml:space="preserve"> the GMOs;</w:t>
      </w:r>
    </w:p>
    <w:p w:rsidR="00901D2A" w:rsidRPr="00DD6E00" w:rsidRDefault="00901D2A" w:rsidP="00901D2A">
      <w:pPr>
        <w:pStyle w:val="LCalphapoint"/>
      </w:pPr>
      <w:r w:rsidRPr="00DD6E00">
        <w:t>(e)</w:t>
      </w:r>
      <w:r w:rsidRPr="00DD6E00">
        <w:tab/>
      </w:r>
      <w:proofErr w:type="gramStart"/>
      <w:r w:rsidRPr="00DD6E00">
        <w:t>use</w:t>
      </w:r>
      <w:proofErr w:type="gramEnd"/>
      <w:r w:rsidRPr="00DD6E00">
        <w:t xml:space="preserve"> the GMOs in the course of manufacture of a thing that is not the GMOs;</w:t>
      </w:r>
    </w:p>
    <w:p w:rsidR="00901D2A" w:rsidRPr="00DD6E00" w:rsidRDefault="00901D2A" w:rsidP="00901D2A">
      <w:pPr>
        <w:pStyle w:val="LCalphapoint"/>
      </w:pPr>
      <w:r w:rsidRPr="00DD6E00">
        <w:t>(f)</w:t>
      </w:r>
      <w:r w:rsidRPr="00DD6E00">
        <w:tab/>
      </w:r>
      <w:proofErr w:type="gramStart"/>
      <w:r w:rsidRPr="00DD6E00">
        <w:t>grow</w:t>
      </w:r>
      <w:proofErr w:type="gramEnd"/>
      <w:r w:rsidRPr="00DD6E00">
        <w:t>, raise or culture the GMOs;</w:t>
      </w:r>
    </w:p>
    <w:p w:rsidR="00901D2A" w:rsidRPr="00DD6E00" w:rsidRDefault="00901D2A" w:rsidP="00901D2A">
      <w:pPr>
        <w:pStyle w:val="LCalphapoint"/>
      </w:pPr>
      <w:r w:rsidRPr="00DD6E00">
        <w:t>(g)</w:t>
      </w:r>
      <w:r w:rsidRPr="00DD6E00">
        <w:tab/>
      </w:r>
      <w:proofErr w:type="gramStart"/>
      <w:r w:rsidRPr="00DD6E00">
        <w:t>import</w:t>
      </w:r>
      <w:proofErr w:type="gramEnd"/>
      <w:r w:rsidRPr="00DD6E00">
        <w:t xml:space="preserve"> the GMOs;</w:t>
      </w:r>
    </w:p>
    <w:p w:rsidR="00901D2A" w:rsidRPr="00DD6E00" w:rsidRDefault="00901D2A" w:rsidP="00901D2A">
      <w:pPr>
        <w:pStyle w:val="lcnormal"/>
      </w:pPr>
      <w:proofErr w:type="gramStart"/>
      <w:r w:rsidRPr="00DD6E00">
        <w:t>and</w:t>
      </w:r>
      <w:proofErr w:type="gramEnd"/>
      <w:r w:rsidRPr="00DD6E00">
        <w:t xml:space="preserve"> includes the possession, supply, use, transport or disposal of the GMO for the purposes of, or in the course of, a dealing mentioned in any of paragraphs (a) to (g).</w:t>
      </w:r>
    </w:p>
    <w:p w:rsidR="00901D2A" w:rsidRPr="00DD6E00" w:rsidRDefault="00901D2A" w:rsidP="00901D2A">
      <w:pPr>
        <w:pStyle w:val="lcnormal"/>
      </w:pPr>
      <w:r w:rsidRPr="00DD6E00">
        <w:rPr>
          <w:b/>
          <w:bCs/>
        </w:rPr>
        <w:t>‘GM’</w:t>
      </w:r>
      <w:r w:rsidRPr="00DD6E00">
        <w:t xml:space="preserve"> means genetically modified.</w:t>
      </w:r>
    </w:p>
    <w:p w:rsidR="00901D2A" w:rsidRPr="00DD6E00" w:rsidRDefault="00901D2A" w:rsidP="00901D2A">
      <w:pPr>
        <w:pStyle w:val="lcnormal"/>
      </w:pPr>
      <w:r w:rsidRPr="00DD6E00">
        <w:rPr>
          <w:b/>
          <w:bCs/>
        </w:rPr>
        <w:t>‘GMOs’</w:t>
      </w:r>
      <w:r w:rsidRPr="00DD6E00">
        <w:t xml:space="preserve"> means the genetically modified organisms listed in Attachment B and authorised for release by this licence.</w:t>
      </w:r>
    </w:p>
    <w:p w:rsidR="00901D2A" w:rsidRPr="00DD6E00" w:rsidRDefault="00901D2A" w:rsidP="00901D2A">
      <w:pPr>
        <w:pStyle w:val="lcnormal"/>
      </w:pPr>
      <w:r w:rsidRPr="00DD6E00">
        <w:rPr>
          <w:b/>
          <w:bCs/>
        </w:rPr>
        <w:t>‘OGTR’</w:t>
      </w:r>
      <w:r w:rsidRPr="00DD6E00">
        <w:t xml:space="preserve"> means the Office of the Gene Technology Regulator.</w:t>
      </w:r>
    </w:p>
    <w:p w:rsidR="00901D2A" w:rsidRPr="00DD6E00" w:rsidRDefault="00901D2A" w:rsidP="00901D2A">
      <w:pPr>
        <w:pStyle w:val="lcnormal"/>
      </w:pPr>
      <w:r w:rsidRPr="00DD6E00">
        <w:rPr>
          <w:b/>
          <w:bCs/>
        </w:rPr>
        <w:t>‘Personal information’</w:t>
      </w:r>
      <w:r w:rsidRPr="00DD6E00">
        <w:t xml:space="preserve"> means information or an opinion (including forming part of a database), whether true or not, and whether recorded in a material form or not, about an individual whose identity is apparent, or can reasonably be ascertained, from the information or opinion.</w:t>
      </w:r>
    </w:p>
    <w:p w:rsidR="00901D2A" w:rsidRPr="00DD6E00" w:rsidRDefault="00901D2A" w:rsidP="00901D2A">
      <w:pPr>
        <w:pStyle w:val="lcnormal"/>
      </w:pPr>
      <w:r w:rsidRPr="00DD6E00">
        <w:rPr>
          <w:b/>
          <w:bCs/>
        </w:rPr>
        <w:t>‘Location’</w:t>
      </w:r>
      <w:r w:rsidRPr="00DD6E00">
        <w:t xml:space="preserve"> means an area of land where the GMOs </w:t>
      </w:r>
      <w:proofErr w:type="gramStart"/>
      <w:r w:rsidRPr="00DD6E00">
        <w:t>are planted and grown for the purposes of a licence</w:t>
      </w:r>
      <w:proofErr w:type="gramEnd"/>
      <w:r w:rsidRPr="00DD6E00">
        <w:t xml:space="preserve">. </w:t>
      </w:r>
    </w:p>
    <w:p w:rsidR="00901D2A" w:rsidRPr="00DD6E00" w:rsidRDefault="00901D2A" w:rsidP="00901D2A">
      <w:pPr>
        <w:pStyle w:val="lcnormal"/>
      </w:pPr>
      <w:r w:rsidRPr="00DD6E00">
        <w:rPr>
          <w:b/>
          <w:bCs/>
        </w:rPr>
        <w:t>‘Regulator’</w:t>
      </w:r>
      <w:r w:rsidRPr="00DD6E00">
        <w:t xml:space="preserve"> means the Gene Technology Regulator.</w:t>
      </w:r>
    </w:p>
    <w:p w:rsidR="00901D2A" w:rsidRPr="00DD6E00" w:rsidRDefault="00901D2A" w:rsidP="00901D2A">
      <w:pPr>
        <w:pStyle w:val="Heading2"/>
      </w:pPr>
      <w:bookmarkStart w:id="491" w:name="_Toc127695775"/>
      <w:bookmarkStart w:id="492" w:name="_Toc135718588"/>
      <w:bookmarkStart w:id="493" w:name="_Toc136159962"/>
      <w:bookmarkStart w:id="494" w:name="_Toc136343785"/>
      <w:bookmarkStart w:id="495" w:name="_Toc141236907"/>
      <w:bookmarkStart w:id="496" w:name="_Toc142807960"/>
      <w:bookmarkStart w:id="497" w:name="_Toc417387712"/>
      <w:r w:rsidRPr="00DD6E00">
        <w:t>Section 2</w:t>
      </w:r>
      <w:r w:rsidRPr="00DD6E00">
        <w:tab/>
        <w:t>Licence Conditions</w:t>
      </w:r>
      <w:bookmarkEnd w:id="491"/>
      <w:bookmarkEnd w:id="492"/>
      <w:bookmarkEnd w:id="493"/>
      <w:bookmarkEnd w:id="494"/>
      <w:bookmarkEnd w:id="495"/>
      <w:bookmarkEnd w:id="496"/>
      <w:bookmarkEnd w:id="497"/>
    </w:p>
    <w:p w:rsidR="00901D2A" w:rsidRPr="00080DB7" w:rsidRDefault="00901D2A" w:rsidP="0054060F">
      <w:pPr>
        <w:pStyle w:val="Heading3"/>
      </w:pPr>
      <w:bookmarkStart w:id="498" w:name="_Toc417387713"/>
      <w:r w:rsidRPr="00080DB7">
        <w:t>Duration of licence</w:t>
      </w:r>
      <w:bookmarkEnd w:id="498"/>
    </w:p>
    <w:p w:rsidR="00901D2A" w:rsidRPr="00DD6E00" w:rsidRDefault="00901D2A" w:rsidP="00C03A25">
      <w:pPr>
        <w:pStyle w:val="LCnumbers"/>
      </w:pPr>
      <w:r>
        <w:t xml:space="preserve">1. </w:t>
      </w:r>
      <w:r w:rsidRPr="00DD6E00">
        <w:t>This licence remains in force until it is suspended, cancelled or surrendered. No dealings with the GMOs are authorised during any period of suspension.</w:t>
      </w:r>
    </w:p>
    <w:p w:rsidR="00901D2A" w:rsidRPr="00DD6E00" w:rsidRDefault="00901D2A" w:rsidP="0054060F">
      <w:pPr>
        <w:pStyle w:val="Heading3"/>
      </w:pPr>
      <w:bookmarkStart w:id="499" w:name="_Toc417387714"/>
      <w:r w:rsidRPr="00DD6E00">
        <w:t>Holder of licence</w:t>
      </w:r>
      <w:bookmarkEnd w:id="499"/>
    </w:p>
    <w:p w:rsidR="00901D2A" w:rsidRPr="00DD6E00" w:rsidRDefault="00901D2A" w:rsidP="00C03A25">
      <w:pPr>
        <w:pStyle w:val="LCnumbers"/>
      </w:pPr>
      <w:r>
        <w:t xml:space="preserve">2. </w:t>
      </w:r>
      <w:r w:rsidRPr="00DD6E00">
        <w:t xml:space="preserve">The holder of this licence (‘the licence holder’) is Bayer </w:t>
      </w:r>
      <w:proofErr w:type="spellStart"/>
      <w:r w:rsidRPr="00DD6E00">
        <w:t>CropScience</w:t>
      </w:r>
      <w:proofErr w:type="spellEnd"/>
      <w:r w:rsidRPr="00DD6E00">
        <w:t xml:space="preserve"> Pty Ltd.</w:t>
      </w:r>
    </w:p>
    <w:p w:rsidR="00901D2A" w:rsidRPr="00DD6E00" w:rsidRDefault="00901D2A" w:rsidP="0054060F">
      <w:pPr>
        <w:pStyle w:val="Heading3"/>
      </w:pPr>
      <w:bookmarkStart w:id="500" w:name="_Toc417387715"/>
      <w:r w:rsidRPr="00DD6E00">
        <w:t>Project Supervisor</w:t>
      </w:r>
      <w:bookmarkEnd w:id="500"/>
    </w:p>
    <w:p w:rsidR="00901D2A" w:rsidRPr="00DD6E00" w:rsidRDefault="00901D2A" w:rsidP="00C03A25">
      <w:pPr>
        <w:pStyle w:val="LCnumbers"/>
      </w:pPr>
      <w:r>
        <w:t xml:space="preserve">3. </w:t>
      </w:r>
      <w:r w:rsidRPr="00DD6E00">
        <w:t xml:space="preserve">The Project Supervisor in respect of this licence </w:t>
      </w:r>
      <w:proofErr w:type="gramStart"/>
      <w:r w:rsidRPr="00DD6E00">
        <w:t>is identified</w:t>
      </w:r>
      <w:proofErr w:type="gramEnd"/>
      <w:r w:rsidRPr="00DD6E00">
        <w:t xml:space="preserve"> at </w:t>
      </w:r>
      <w:r w:rsidRPr="00DD6E00">
        <w:rPr>
          <w:b/>
          <w:bCs/>
        </w:rPr>
        <w:t>Attachment A</w:t>
      </w:r>
      <w:r w:rsidRPr="00DD6E00">
        <w:t>.</w:t>
      </w:r>
    </w:p>
    <w:p w:rsidR="00901D2A" w:rsidRPr="00DD6E00" w:rsidRDefault="00901D2A" w:rsidP="00C03A25">
      <w:pPr>
        <w:pStyle w:val="LCnumbers"/>
      </w:pPr>
      <w:r>
        <w:t xml:space="preserve">4. </w:t>
      </w:r>
      <w:r w:rsidRPr="00DD6E00">
        <w:t>The licence holder must immediately notify the Regulator in writing if any of the contact details of the Project Supervisor change.</w:t>
      </w:r>
    </w:p>
    <w:p w:rsidR="00901D2A" w:rsidRPr="00DD6E00" w:rsidRDefault="00901D2A" w:rsidP="0054060F">
      <w:pPr>
        <w:pStyle w:val="Heading3"/>
      </w:pPr>
      <w:bookmarkStart w:id="501" w:name="_Toc417387716"/>
      <w:r w:rsidRPr="00DD6E00">
        <w:t>Persons covered by this GMO licence</w:t>
      </w:r>
      <w:bookmarkEnd w:id="501"/>
    </w:p>
    <w:p w:rsidR="00901D2A" w:rsidRPr="00DD6E00" w:rsidRDefault="00901D2A" w:rsidP="00C03A25">
      <w:pPr>
        <w:pStyle w:val="LCnumbers"/>
      </w:pPr>
      <w:r>
        <w:t xml:space="preserve">5. </w:t>
      </w:r>
      <w:r w:rsidRPr="00DD6E00">
        <w:t>Subject to condition 6, any person, including the licence holder, may conduct any Dealing with the GMOs.</w:t>
      </w:r>
    </w:p>
    <w:p w:rsidR="00901D2A" w:rsidRPr="00DD6E00" w:rsidRDefault="00901D2A" w:rsidP="00C03A25">
      <w:pPr>
        <w:pStyle w:val="LCnumbers"/>
      </w:pPr>
      <w:r>
        <w:t xml:space="preserve">6. </w:t>
      </w:r>
      <w:r w:rsidRPr="00DD6E00">
        <w:t>Where the GMOs authorised by this licence are planted or in any other way Dealt with as part of a subsequent licence, or subsequent licence variation, authorising a dealing under the Act, then, for purposes of the subsequent licence, or subsequent licence variation,</w:t>
      </w:r>
    </w:p>
    <w:p w:rsidR="00901D2A" w:rsidRPr="00DD6E00" w:rsidRDefault="00901D2A" w:rsidP="00901D2A">
      <w:pPr>
        <w:pStyle w:val="LCalphapoint"/>
      </w:pPr>
      <w:r w:rsidRPr="00DD6E00">
        <w:t>(a)</w:t>
      </w:r>
      <w:r w:rsidRPr="00DD6E00">
        <w:tab/>
      </w:r>
      <w:proofErr w:type="gramStart"/>
      <w:r w:rsidRPr="00DD6E00">
        <w:t>only</w:t>
      </w:r>
      <w:proofErr w:type="gramEnd"/>
      <w:r w:rsidRPr="00DD6E00">
        <w:t xml:space="preserve"> the persons covered by the subsequent licence or licence variation are permitted to grow or otherwise deal with the GMOs, and,</w:t>
      </w:r>
    </w:p>
    <w:p w:rsidR="00901D2A" w:rsidRPr="00DD6E00" w:rsidRDefault="00901D2A" w:rsidP="00901D2A">
      <w:pPr>
        <w:pStyle w:val="LCalphapoint"/>
      </w:pPr>
      <w:r w:rsidRPr="00DD6E00">
        <w:t>(b)</w:t>
      </w:r>
      <w:r w:rsidRPr="00DD6E00">
        <w:tab/>
      </w:r>
      <w:proofErr w:type="gramStart"/>
      <w:r w:rsidRPr="00DD6E00">
        <w:t>the</w:t>
      </w:r>
      <w:proofErr w:type="gramEnd"/>
      <w:r w:rsidRPr="00DD6E00">
        <w:t xml:space="preserve"> conditions of the subsequent licence or the licence containing the licence variation, and not the conditions of this licence, will apply to the dealing with the GMOs.</w:t>
      </w:r>
    </w:p>
    <w:p w:rsidR="00901D2A" w:rsidRPr="00DD6E00" w:rsidRDefault="00901D2A" w:rsidP="00901D2A">
      <w:pPr>
        <w:rPr>
          <w:i/>
          <w:iCs/>
        </w:rPr>
      </w:pPr>
      <w:r w:rsidRPr="00DD6E00">
        <w:rPr>
          <w:i/>
          <w:iCs/>
        </w:rPr>
        <w:t>Example: If a subsequent licence contemplates the planting of these GMOs in a Location containing another GMO authorised by that later licence, the conditions of the subsequent licence and not the conditions of this licence will apply to the GMOs for purposes of the dealings conducted under that licence.</w:t>
      </w:r>
    </w:p>
    <w:p w:rsidR="00901D2A" w:rsidRPr="00DD6E00" w:rsidRDefault="00901D2A" w:rsidP="0054060F">
      <w:pPr>
        <w:pStyle w:val="Heading3"/>
      </w:pPr>
      <w:bookmarkStart w:id="502" w:name="_Toc417387717"/>
      <w:r w:rsidRPr="00DD6E00">
        <w:t>Informing people of their obligations</w:t>
      </w:r>
      <w:bookmarkEnd w:id="502"/>
    </w:p>
    <w:p w:rsidR="00901D2A" w:rsidRPr="00DD6E00" w:rsidRDefault="00901D2A" w:rsidP="00C03A25">
      <w:pPr>
        <w:pStyle w:val="LCnumbers"/>
      </w:pPr>
      <w:r>
        <w:t xml:space="preserve">7. </w:t>
      </w:r>
      <w:r w:rsidRPr="00DD6E00">
        <w:t xml:space="preserve">The licence holder must inform any person covered by this licence, to </w:t>
      </w:r>
      <w:proofErr w:type="gramStart"/>
      <w:r w:rsidRPr="00DD6E00">
        <w:t>whom</w:t>
      </w:r>
      <w:proofErr w:type="gramEnd"/>
      <w:r w:rsidRPr="00DD6E00">
        <w:t xml:space="preserve"> a particular condition of this licence applies, of the following:</w:t>
      </w:r>
    </w:p>
    <w:p w:rsidR="00901D2A" w:rsidRPr="00DD6E00" w:rsidRDefault="00901D2A" w:rsidP="00901D2A">
      <w:pPr>
        <w:pStyle w:val="LCalphapoint"/>
        <w:numPr>
          <w:ilvl w:val="1"/>
          <w:numId w:val="8"/>
        </w:numPr>
      </w:pPr>
      <w:r w:rsidRPr="00DD6E00">
        <w:t>the particular condition (including any variations of it);</w:t>
      </w:r>
    </w:p>
    <w:p w:rsidR="00901D2A" w:rsidRPr="00DD6E00" w:rsidRDefault="00901D2A" w:rsidP="00901D2A">
      <w:pPr>
        <w:pStyle w:val="LCalphapoint"/>
        <w:numPr>
          <w:ilvl w:val="1"/>
          <w:numId w:val="8"/>
        </w:numPr>
      </w:pPr>
      <w:r w:rsidRPr="00DD6E00">
        <w:t>the cancellation or suspension of the licence;</w:t>
      </w:r>
    </w:p>
    <w:p w:rsidR="00901D2A" w:rsidRPr="00DD6E00" w:rsidRDefault="00901D2A" w:rsidP="00901D2A">
      <w:pPr>
        <w:pStyle w:val="LCalphapoint"/>
        <w:numPr>
          <w:ilvl w:val="1"/>
          <w:numId w:val="8"/>
        </w:numPr>
      </w:pPr>
      <w:proofErr w:type="gramStart"/>
      <w:r w:rsidRPr="00DD6E00">
        <w:t>the</w:t>
      </w:r>
      <w:proofErr w:type="gramEnd"/>
      <w:r w:rsidRPr="00DD6E00">
        <w:t xml:space="preserve"> surrender of the licence.</w:t>
      </w:r>
    </w:p>
    <w:p w:rsidR="00901D2A" w:rsidRPr="00DD6E00" w:rsidRDefault="00901D2A" w:rsidP="00C03A25">
      <w:pPr>
        <w:pStyle w:val="LCnumbers"/>
      </w:pPr>
      <w:r>
        <w:t xml:space="preserve">8. </w:t>
      </w:r>
      <w:r w:rsidRPr="00DD6E00">
        <w:t xml:space="preserve">The licence holder must notify the project supervisor and all persons covered by a licence to whom a condition of this licence applies that Personal Information collected by the licence </w:t>
      </w:r>
      <w:proofErr w:type="gramStart"/>
      <w:r w:rsidRPr="00DD6E00">
        <w:t>holder which is relevant to the administration</w:t>
      </w:r>
      <w:proofErr w:type="gramEnd"/>
      <w:r w:rsidRPr="00DD6E00">
        <w:t xml:space="preserve"> and/or enforcement of the licence may be released to the Regulator.</w:t>
      </w:r>
    </w:p>
    <w:p w:rsidR="00901D2A" w:rsidRPr="00DD6E00" w:rsidRDefault="00901D2A" w:rsidP="0054060F">
      <w:pPr>
        <w:pStyle w:val="Heading3"/>
      </w:pPr>
      <w:bookmarkStart w:id="503" w:name="_Toc417387718"/>
      <w:r w:rsidRPr="00DD6E00">
        <w:t>Licence holder to notify of circumstances that might affect suitability</w:t>
      </w:r>
      <w:bookmarkEnd w:id="503"/>
    </w:p>
    <w:p w:rsidR="00901D2A" w:rsidRPr="00DD6E00" w:rsidRDefault="00901D2A" w:rsidP="00C03A25">
      <w:pPr>
        <w:pStyle w:val="LCnumbers"/>
      </w:pPr>
      <w:r>
        <w:t xml:space="preserve">9. </w:t>
      </w:r>
      <w:r w:rsidRPr="00DD6E00">
        <w:t xml:space="preserve">The licence holder </w:t>
      </w:r>
      <w:proofErr w:type="gramStart"/>
      <w:r w:rsidRPr="00DD6E00">
        <w:t>must immediately, by notice in writing, inform</w:t>
      </w:r>
      <w:proofErr w:type="gramEnd"/>
      <w:r w:rsidRPr="00DD6E00">
        <w:t xml:space="preserve"> the Regulator of:</w:t>
      </w:r>
    </w:p>
    <w:p w:rsidR="00901D2A" w:rsidRPr="00DD6E00" w:rsidRDefault="00901D2A" w:rsidP="00901D2A">
      <w:pPr>
        <w:pStyle w:val="LCalphapoint"/>
      </w:pPr>
      <w:r w:rsidRPr="00DD6E00">
        <w:t>(a)</w:t>
      </w:r>
      <w:r w:rsidRPr="00DD6E00">
        <w:tab/>
      </w:r>
      <w:proofErr w:type="gramStart"/>
      <w:r w:rsidRPr="00DD6E00">
        <w:t>any</w:t>
      </w:r>
      <w:proofErr w:type="gramEnd"/>
      <w:r w:rsidRPr="00DD6E00">
        <w:t xml:space="preserve"> relevant conviction of the licence holder occurring after the commencement of this licence;</w:t>
      </w:r>
    </w:p>
    <w:p w:rsidR="00901D2A" w:rsidRPr="00DD6E00" w:rsidRDefault="00901D2A" w:rsidP="00901D2A">
      <w:pPr>
        <w:pStyle w:val="LCalphapoint"/>
      </w:pPr>
      <w:r w:rsidRPr="00DD6E00">
        <w:t>(b)</w:t>
      </w:r>
      <w:r w:rsidRPr="00DD6E00">
        <w:tab/>
        <w:t>any revocation or suspension of a licence or permit held by the licence holder under a law of the Australian Government, a State or a foreign country, being a law relating to the health and safety of people or the environment;</w:t>
      </w:r>
    </w:p>
    <w:p w:rsidR="00901D2A" w:rsidRPr="00DD6E00" w:rsidRDefault="00901D2A" w:rsidP="00901D2A">
      <w:pPr>
        <w:pStyle w:val="LCalphapoint"/>
      </w:pPr>
      <w:r w:rsidRPr="00DD6E00">
        <w:t>(c)</w:t>
      </w:r>
      <w:r w:rsidRPr="00DD6E00">
        <w:tab/>
      </w:r>
      <w:proofErr w:type="gramStart"/>
      <w:r w:rsidRPr="00DD6E00">
        <w:t>any</w:t>
      </w:r>
      <w:proofErr w:type="gramEnd"/>
      <w:r w:rsidRPr="00DD6E00">
        <w:t xml:space="preserve"> event or circumstances occurring after the commencement of this licence that would affect the capacity of the holder of this licence to meet the conditions in it.</w:t>
      </w:r>
    </w:p>
    <w:p w:rsidR="00901D2A" w:rsidRPr="00DD6E00" w:rsidRDefault="00901D2A" w:rsidP="0054060F">
      <w:pPr>
        <w:pStyle w:val="Heading3"/>
      </w:pPr>
      <w:bookmarkStart w:id="504" w:name="_Toc417387719"/>
      <w:r w:rsidRPr="00DD6E00">
        <w:t>Licence holder must provide information on matters related to suitability</w:t>
      </w:r>
      <w:bookmarkEnd w:id="504"/>
    </w:p>
    <w:p w:rsidR="00901D2A" w:rsidRPr="00DD6E00" w:rsidRDefault="00901D2A" w:rsidP="00C03A25">
      <w:pPr>
        <w:pStyle w:val="LCnumbers"/>
      </w:pPr>
      <w:r>
        <w:t xml:space="preserve">10. </w:t>
      </w:r>
      <w:r w:rsidRPr="00DD6E00">
        <w:t xml:space="preserve">The licence holder must provide information related to the licence holder’s ongoing suitability to hold a licence when requested to do so in writing by the Regulator and must provide the information within a </w:t>
      </w:r>
      <w:proofErr w:type="gramStart"/>
      <w:r w:rsidRPr="00DD6E00">
        <w:t>time period</w:t>
      </w:r>
      <w:proofErr w:type="gramEnd"/>
      <w:r w:rsidRPr="00DD6E00">
        <w:t xml:space="preserve"> stipulated by the Regulator.</w:t>
      </w:r>
    </w:p>
    <w:p w:rsidR="00901D2A" w:rsidRPr="00DD6E00" w:rsidRDefault="00901D2A" w:rsidP="0054060F">
      <w:pPr>
        <w:pStyle w:val="Heading3"/>
      </w:pPr>
      <w:bookmarkStart w:id="505" w:name="_Toc417387720"/>
      <w:bookmarkStart w:id="506" w:name="_Toc21338656"/>
      <w:bookmarkStart w:id="507" w:name="_Toc21338911"/>
      <w:r w:rsidRPr="00DD6E00">
        <w:t>People dealing with GMOs must allow auditing and monitoring of the dealing</w:t>
      </w:r>
      <w:bookmarkEnd w:id="505"/>
    </w:p>
    <w:p w:rsidR="00901D2A" w:rsidRPr="00DD6E00" w:rsidRDefault="00901D2A" w:rsidP="00C03A25">
      <w:pPr>
        <w:pStyle w:val="LCnumbers"/>
      </w:pPr>
      <w:r>
        <w:t xml:space="preserve">11. </w:t>
      </w:r>
      <w:r w:rsidRPr="00DD6E00">
        <w:t xml:space="preserve">If a person authorised by this licence to deal with GMOs and a particular condition of this licence applies to the dealing by that person, the person must allow the Regulator, or a person authorised by the Regulator, to enter premises where the dealing </w:t>
      </w:r>
      <w:proofErr w:type="gramStart"/>
      <w:r w:rsidRPr="00DD6E00">
        <w:t>is being undertaken</w:t>
      </w:r>
      <w:proofErr w:type="gramEnd"/>
      <w:r w:rsidRPr="00DD6E00">
        <w:t>, for the purposes of auditing or monitoring the dealing.</w:t>
      </w:r>
    </w:p>
    <w:p w:rsidR="00901D2A" w:rsidRPr="00DD6E00" w:rsidRDefault="00901D2A" w:rsidP="0054060F">
      <w:pPr>
        <w:pStyle w:val="Heading3"/>
      </w:pPr>
      <w:bookmarkStart w:id="508" w:name="_Toc417387721"/>
      <w:r w:rsidRPr="00DD6E00">
        <w:t>Remaining an accredited organisation</w:t>
      </w:r>
      <w:bookmarkEnd w:id="506"/>
      <w:bookmarkEnd w:id="507"/>
      <w:bookmarkEnd w:id="508"/>
    </w:p>
    <w:p w:rsidR="00901D2A" w:rsidRPr="00DD6E00" w:rsidRDefault="00901D2A" w:rsidP="00C03A25">
      <w:pPr>
        <w:pStyle w:val="LCnumbers"/>
      </w:pPr>
      <w:r>
        <w:t xml:space="preserve">12. </w:t>
      </w:r>
      <w:r w:rsidRPr="00DD6E00">
        <w:t>The licence holder must, at all times, remain an accredited organisation in accordance with the Act and comply with its instrument of accreditation.</w:t>
      </w:r>
    </w:p>
    <w:p w:rsidR="00901D2A" w:rsidRPr="00DD6E00" w:rsidRDefault="00901D2A" w:rsidP="00901D2A">
      <w:pPr>
        <w:pStyle w:val="Heading2"/>
      </w:pPr>
      <w:bookmarkStart w:id="509" w:name="_Toc135718589"/>
      <w:bookmarkStart w:id="510" w:name="_Toc136159963"/>
      <w:bookmarkStart w:id="511" w:name="_Toc136343786"/>
      <w:bookmarkStart w:id="512" w:name="_Toc141236908"/>
      <w:bookmarkStart w:id="513" w:name="_Toc142807961"/>
      <w:bookmarkStart w:id="514" w:name="_Toc417387722"/>
      <w:r w:rsidRPr="00DD6E00">
        <w:t>Section 3</w:t>
      </w:r>
      <w:r w:rsidRPr="00DD6E00">
        <w:tab/>
        <w:t>Growing the GMOs</w:t>
      </w:r>
      <w:bookmarkEnd w:id="509"/>
      <w:bookmarkEnd w:id="510"/>
      <w:bookmarkEnd w:id="511"/>
      <w:bookmarkEnd w:id="512"/>
      <w:bookmarkEnd w:id="513"/>
      <w:bookmarkEnd w:id="514"/>
    </w:p>
    <w:p w:rsidR="00901D2A" w:rsidRPr="00080DB7" w:rsidRDefault="00901D2A" w:rsidP="0054060F">
      <w:pPr>
        <w:pStyle w:val="Heading3"/>
      </w:pPr>
      <w:bookmarkStart w:id="515" w:name="_Toc417387723"/>
      <w:r w:rsidRPr="00080DB7">
        <w:t>GMOs covered by this licence</w:t>
      </w:r>
      <w:bookmarkEnd w:id="515"/>
    </w:p>
    <w:p w:rsidR="00901D2A" w:rsidRPr="00DD6E00" w:rsidRDefault="00901D2A" w:rsidP="00C03A25">
      <w:pPr>
        <w:pStyle w:val="LCnumbers"/>
      </w:pPr>
      <w:r>
        <w:t xml:space="preserve">13. </w:t>
      </w:r>
      <w:r w:rsidRPr="00DD6E00">
        <w:t xml:space="preserve">The GMOs covered by this licence (‘the GMOs’) </w:t>
      </w:r>
      <w:proofErr w:type="gramStart"/>
      <w:r w:rsidRPr="00DD6E00">
        <w:t xml:space="preserve">are identified and described at </w:t>
      </w:r>
      <w:r w:rsidRPr="00DD6E00">
        <w:rPr>
          <w:b/>
          <w:bCs/>
        </w:rPr>
        <w:t>Attachment B</w:t>
      </w:r>
      <w:r w:rsidRPr="00DD6E00">
        <w:t>.</w:t>
      </w:r>
      <w:proofErr w:type="gramEnd"/>
    </w:p>
    <w:p w:rsidR="00901D2A" w:rsidRPr="00DD6E00" w:rsidRDefault="00901D2A" w:rsidP="00901D2A">
      <w:pPr>
        <w:pStyle w:val="Heading2"/>
      </w:pPr>
      <w:bookmarkStart w:id="516" w:name="_Toc135718590"/>
      <w:bookmarkStart w:id="517" w:name="_Toc136159964"/>
      <w:bookmarkStart w:id="518" w:name="_Toc136343787"/>
      <w:bookmarkStart w:id="519" w:name="_Toc141236909"/>
      <w:bookmarkStart w:id="520" w:name="_Toc142807962"/>
      <w:bookmarkStart w:id="521" w:name="_Toc417387724"/>
      <w:r w:rsidRPr="00DD6E00">
        <w:t>Section 4</w:t>
      </w:r>
      <w:r w:rsidRPr="00DD6E00">
        <w:tab/>
        <w:t>Reporting and Documentation Requirements</w:t>
      </w:r>
      <w:bookmarkEnd w:id="516"/>
      <w:bookmarkEnd w:id="517"/>
      <w:bookmarkEnd w:id="518"/>
      <w:bookmarkEnd w:id="519"/>
      <w:bookmarkEnd w:id="520"/>
      <w:bookmarkEnd w:id="521"/>
    </w:p>
    <w:p w:rsidR="00901D2A" w:rsidRPr="00DD6E00" w:rsidRDefault="00901D2A" w:rsidP="0054060F">
      <w:pPr>
        <w:pStyle w:val="Heading3"/>
      </w:pPr>
      <w:bookmarkStart w:id="522" w:name="_Toc417387725"/>
      <w:r w:rsidRPr="00DD6E00">
        <w:t>Additional information to be given to the Regulator</w:t>
      </w:r>
      <w:bookmarkEnd w:id="522"/>
    </w:p>
    <w:p w:rsidR="00901D2A" w:rsidRPr="00DD6E00" w:rsidRDefault="00901D2A" w:rsidP="00C03A25">
      <w:pPr>
        <w:pStyle w:val="LCnumbers"/>
      </w:pPr>
      <w:r>
        <w:t xml:space="preserve">14. </w:t>
      </w:r>
      <w:r w:rsidRPr="00DD6E00">
        <w:t xml:space="preserve">It is a condition of a licence that the licence </w:t>
      </w:r>
      <w:proofErr w:type="gramStart"/>
      <w:r w:rsidRPr="00DD6E00">
        <w:t>holder inform</w:t>
      </w:r>
      <w:proofErr w:type="gramEnd"/>
      <w:r w:rsidRPr="00DD6E00">
        <w:t xml:space="preserve"> the Regulator if the licence holder:</w:t>
      </w:r>
    </w:p>
    <w:p w:rsidR="00901D2A" w:rsidRPr="00DD6E00" w:rsidRDefault="00901D2A" w:rsidP="00901D2A">
      <w:pPr>
        <w:pStyle w:val="LCalphapoint"/>
      </w:pPr>
      <w:r w:rsidRPr="00DD6E00">
        <w:t>(</w:t>
      </w:r>
      <w:proofErr w:type="gramStart"/>
      <w:r w:rsidRPr="00DD6E00">
        <w:t>a</w:t>
      </w:r>
      <w:proofErr w:type="gramEnd"/>
      <w:r w:rsidRPr="00DD6E00">
        <w:t>)</w:t>
      </w:r>
      <w:r w:rsidRPr="00DD6E00">
        <w:tab/>
        <w:t>becomes aware of additional information as to any risks to the health and safety of people, or to the environment, associated with the dealings authorised by the licence; or</w:t>
      </w:r>
    </w:p>
    <w:p w:rsidR="00901D2A" w:rsidRPr="00DD6E00" w:rsidRDefault="00901D2A" w:rsidP="00901D2A">
      <w:pPr>
        <w:pStyle w:val="LCalphapoint"/>
      </w:pPr>
      <w:r w:rsidRPr="00DD6E00">
        <w:t>(</w:t>
      </w:r>
      <w:proofErr w:type="gramStart"/>
      <w:r w:rsidRPr="00DD6E00">
        <w:t>b</w:t>
      </w:r>
      <w:proofErr w:type="gramEnd"/>
      <w:r w:rsidRPr="00DD6E00">
        <w:t>)</w:t>
      </w:r>
      <w:r w:rsidRPr="00DD6E00">
        <w:tab/>
        <w:t>becomes aware of any contraventions of the licence by a person covered by the licence; or</w:t>
      </w:r>
    </w:p>
    <w:p w:rsidR="00901D2A" w:rsidRPr="00DD6E00" w:rsidRDefault="00901D2A" w:rsidP="00901D2A">
      <w:pPr>
        <w:pStyle w:val="LCalphapoint"/>
      </w:pPr>
      <w:r w:rsidRPr="00DD6E00">
        <w:t>(</w:t>
      </w:r>
      <w:proofErr w:type="gramStart"/>
      <w:r w:rsidRPr="00DD6E00">
        <w:t>c</w:t>
      </w:r>
      <w:proofErr w:type="gramEnd"/>
      <w:r w:rsidRPr="00DD6E00">
        <w:t>)</w:t>
      </w:r>
      <w:r w:rsidRPr="00DD6E00">
        <w:tab/>
        <w:t>becomes aware of any unintended effects of the dealings authorised by the licence.</w:t>
      </w:r>
    </w:p>
    <w:p w:rsidR="00901D2A" w:rsidRPr="00DD6E00" w:rsidRDefault="00901D2A" w:rsidP="00901D2A">
      <w:pPr>
        <w:rPr>
          <w:i/>
          <w:iCs/>
        </w:rPr>
      </w:pPr>
      <w:r w:rsidRPr="00DD6E00">
        <w:rPr>
          <w:i/>
          <w:iCs/>
        </w:rPr>
        <w:t>Note: The Act requires, for the purposes of the above condition that:</w:t>
      </w:r>
    </w:p>
    <w:p w:rsidR="00901D2A" w:rsidRPr="00DD6E00" w:rsidRDefault="00901D2A" w:rsidP="00901D2A">
      <w:pPr>
        <w:pStyle w:val="LCalphapoint"/>
        <w:numPr>
          <w:ilvl w:val="1"/>
          <w:numId w:val="8"/>
        </w:numPr>
        <w:rPr>
          <w:i/>
          <w:iCs/>
        </w:rPr>
      </w:pPr>
      <w:r w:rsidRPr="00DD6E00">
        <w:rPr>
          <w:i/>
          <w:iCs/>
        </w:rPr>
        <w:t>the licence holder will be taken to have become aware of additional information of a kind mentioned in subsection (1) if he or she was reckless as to whether such information existed; and</w:t>
      </w:r>
    </w:p>
    <w:p w:rsidR="00901D2A" w:rsidRPr="00DD6E00" w:rsidRDefault="00901D2A" w:rsidP="00901D2A">
      <w:pPr>
        <w:pStyle w:val="LCalphapoint"/>
        <w:numPr>
          <w:ilvl w:val="1"/>
          <w:numId w:val="8"/>
        </w:numPr>
        <w:rPr>
          <w:i/>
          <w:iCs/>
        </w:rPr>
      </w:pPr>
      <w:proofErr w:type="gramStart"/>
      <w:r w:rsidRPr="00DD6E00">
        <w:rPr>
          <w:i/>
          <w:iCs/>
        </w:rPr>
        <w:t>the</w:t>
      </w:r>
      <w:proofErr w:type="gramEnd"/>
      <w:r w:rsidRPr="00DD6E00">
        <w:rPr>
          <w:i/>
          <w:iCs/>
        </w:rPr>
        <w:t xml:space="preserve"> licence holder will be taken to have become aware of contraventions, or unintended effects, of a kind mentioned in subsection (1) if he or she was reckless as to whether such contraventions had occurred, or such unintended effects existed.</w:t>
      </w:r>
    </w:p>
    <w:p w:rsidR="00901D2A" w:rsidRPr="00DD6E00" w:rsidRDefault="00901D2A" w:rsidP="00C03A25">
      <w:pPr>
        <w:pStyle w:val="LCnumbers"/>
      </w:pPr>
      <w:r>
        <w:t xml:space="preserve">15. </w:t>
      </w:r>
      <w:r w:rsidRPr="00DD6E00">
        <w:t xml:space="preserve">The licence holder must provide the information required by paragraphs (a) (b) and (c) of condition 14 to the Regulator as soon as practically and reasonably possible and must also include the information in the Annual Report. </w:t>
      </w:r>
    </w:p>
    <w:p w:rsidR="00901D2A" w:rsidRPr="00DD6E00" w:rsidRDefault="00901D2A" w:rsidP="0054060F">
      <w:pPr>
        <w:pStyle w:val="Heading3"/>
      </w:pPr>
      <w:bookmarkStart w:id="523" w:name="_Toc417387726"/>
      <w:r w:rsidRPr="00DD6E00">
        <w:t>Compliance management plan</w:t>
      </w:r>
      <w:bookmarkEnd w:id="523"/>
    </w:p>
    <w:p w:rsidR="00901D2A" w:rsidRPr="00DD6E00" w:rsidRDefault="00901D2A" w:rsidP="00C03A25">
      <w:pPr>
        <w:pStyle w:val="LCnumbers"/>
      </w:pPr>
      <w:r>
        <w:t xml:space="preserve">16. </w:t>
      </w:r>
      <w:r w:rsidRPr="00DD6E00">
        <w:t xml:space="preserve">Prior to growing the GMOs, a written Compliance Management Plan </w:t>
      </w:r>
      <w:proofErr w:type="gramStart"/>
      <w:r w:rsidRPr="00DD6E00">
        <w:t>must be provided</w:t>
      </w:r>
      <w:proofErr w:type="gramEnd"/>
      <w:r w:rsidRPr="00DD6E00">
        <w:t xml:space="preserve"> to the Regulator. The Compliance Management Plan must describe in detail how the licence holder intends to ensure compliance with each of these conditions and document that compliance.  </w:t>
      </w:r>
    </w:p>
    <w:p w:rsidR="00901D2A" w:rsidRPr="00DD6E00" w:rsidRDefault="00901D2A" w:rsidP="0054060F">
      <w:pPr>
        <w:pStyle w:val="Heading3"/>
      </w:pPr>
      <w:bookmarkStart w:id="524" w:name="_Toc417387727"/>
      <w:r w:rsidRPr="00DD6E00">
        <w:t>Annual Report</w:t>
      </w:r>
      <w:bookmarkEnd w:id="524"/>
    </w:p>
    <w:p w:rsidR="00901D2A" w:rsidRPr="00DD6E00" w:rsidRDefault="00901D2A" w:rsidP="00C03A25">
      <w:pPr>
        <w:pStyle w:val="LCnumbers"/>
      </w:pPr>
      <w:r>
        <w:t xml:space="preserve">17. </w:t>
      </w:r>
      <w:r w:rsidRPr="00DD6E00">
        <w:t>The licence holder must provide an Annual Report to the Regulator.</w:t>
      </w:r>
    </w:p>
    <w:p w:rsidR="00901D2A" w:rsidRPr="00DD6E00" w:rsidRDefault="00901D2A" w:rsidP="0054060F">
      <w:pPr>
        <w:pStyle w:val="Heading3"/>
      </w:pPr>
      <w:bookmarkStart w:id="525" w:name="_Toc417387728"/>
      <w:r w:rsidRPr="00DD6E00">
        <w:t>Testing Methodology</w:t>
      </w:r>
      <w:bookmarkEnd w:id="525"/>
    </w:p>
    <w:p w:rsidR="00901D2A" w:rsidRDefault="00901D2A" w:rsidP="00C03A25">
      <w:pPr>
        <w:pStyle w:val="LCnumbers"/>
      </w:pPr>
      <w:r>
        <w:t xml:space="preserve">18. </w:t>
      </w:r>
      <w:r w:rsidRPr="00DD6E00">
        <w:t xml:space="preserve">The licence holder must provide a written instrument to the Regulator describing an experimental method that is capable of reliably detecting the presence of the GMOs and the presence of the genetic modifications described in this licence (at Attachment B) in a recipient organism. The instrument </w:t>
      </w:r>
      <w:proofErr w:type="gramStart"/>
      <w:r w:rsidRPr="00DD6E00">
        <w:t>must be provided</w:t>
      </w:r>
      <w:proofErr w:type="gramEnd"/>
      <w:r w:rsidRPr="00DD6E00">
        <w:t xml:space="preserve"> within thirty (30) days of the issuing of this licence.</w:t>
      </w:r>
    </w:p>
    <w:p w:rsidR="00901D2A" w:rsidRDefault="00901D2A">
      <w:pPr>
        <w:rPr>
          <w:szCs w:val="24"/>
          <w:lang w:eastAsia="en-AU"/>
        </w:rPr>
      </w:pPr>
      <w:r>
        <w:br w:type="page"/>
      </w:r>
    </w:p>
    <w:p w:rsidR="00901D2A" w:rsidRPr="00DD6E00" w:rsidRDefault="00901D2A" w:rsidP="00901D2A">
      <w:pPr>
        <w:pStyle w:val="Heading1"/>
        <w:rPr>
          <w:rFonts w:ascii="Times New Roman" w:hAnsi="Times New Roman" w:cs="Times New Roman"/>
          <w:sz w:val="24"/>
          <w:szCs w:val="24"/>
        </w:rPr>
      </w:pPr>
      <w:bookmarkStart w:id="526" w:name="_Toc94338059"/>
      <w:bookmarkStart w:id="527" w:name="_Toc97019285"/>
      <w:bookmarkStart w:id="528" w:name="_Toc121209965"/>
      <w:bookmarkStart w:id="529" w:name="_Toc135718591"/>
      <w:bookmarkStart w:id="530" w:name="_Toc136159965"/>
      <w:bookmarkStart w:id="531" w:name="_Toc136343788"/>
      <w:bookmarkStart w:id="532" w:name="_Toc141236910"/>
      <w:bookmarkStart w:id="533" w:name="_Toc142807963"/>
      <w:bookmarkStart w:id="534" w:name="_Toc417387729"/>
      <w:r w:rsidRPr="00DD6E00">
        <w:t>References</w:t>
      </w:r>
      <w:bookmarkEnd w:id="526"/>
      <w:bookmarkEnd w:id="527"/>
      <w:bookmarkEnd w:id="528"/>
      <w:bookmarkEnd w:id="529"/>
      <w:bookmarkEnd w:id="530"/>
      <w:bookmarkEnd w:id="531"/>
      <w:bookmarkEnd w:id="532"/>
      <w:bookmarkEnd w:id="533"/>
      <w:bookmarkEnd w:id="534"/>
    </w:p>
    <w:p w:rsidR="00901D2A" w:rsidRPr="00DD6E00" w:rsidRDefault="00901D2A" w:rsidP="00901D2A">
      <w:pPr>
        <w:pStyle w:val="Normal-nospace"/>
        <w:tabs>
          <w:tab w:val="left" w:pos="0"/>
        </w:tabs>
        <w:rPr>
          <w:rFonts w:ascii="Times New Roman" w:hAnsi="Times New Roman" w:cs="Times New Roman"/>
          <w:sz w:val="24"/>
          <w:szCs w:val="24"/>
        </w:rPr>
      </w:pP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fldChar w:fldCharType="begin"/>
      </w:r>
      <w:r w:rsidRPr="00DD6E00">
        <w:rPr>
          <w:rFonts w:ascii="Times New Roman" w:hAnsi="Times New Roman" w:cs="Times New Roman"/>
          <w:sz w:val="24"/>
          <w:szCs w:val="24"/>
        </w:rPr>
        <w:instrText xml:space="preserve"> ADDIN REFMGR.REFLIST </w:instrText>
      </w:r>
      <w:r w:rsidRPr="00DD6E00">
        <w:rPr>
          <w:rFonts w:ascii="Times New Roman" w:hAnsi="Times New Roman" w:cs="Times New Roman"/>
          <w:sz w:val="24"/>
          <w:szCs w:val="24"/>
        </w:rPr>
        <w:fldChar w:fldCharType="separate"/>
      </w:r>
      <w:r w:rsidRPr="00DD6E00">
        <w:rPr>
          <w:rFonts w:ascii="Times New Roman" w:hAnsi="Times New Roman" w:cs="Times New Roman"/>
          <w:sz w:val="24"/>
          <w:szCs w:val="24"/>
        </w:rPr>
        <w:t xml:space="preserve">Aerts, M. and De Beuckeleer, M. (2002a). Molecular demonstration of the stability of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transformation event LL25 in different backgrounds and over different generations. Unpublished. Report No. C019796,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Aerts, M. and De Beuckeleer, M. (2002b). Molecular demonstration of the stability of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transformation event LL25 in different environments. Unpublished. Report No. C021228,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Aerts, M. and De Beuckeleer, M. (2003). Description of the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LL25 transgene locus. Unpublished. Report No. C032874, Bayer CropScience,</w:t>
      </w:r>
    </w:p>
    <w:p w:rsidR="00901D2A" w:rsidRPr="00DD6E00" w:rsidRDefault="007241C3" w:rsidP="00901D2A">
      <w:pPr>
        <w:pStyle w:val="Normal-nospace"/>
        <w:tabs>
          <w:tab w:val="left" w:pos="0"/>
        </w:tabs>
        <w:spacing w:after="240"/>
        <w:rPr>
          <w:rFonts w:ascii="Times New Roman" w:hAnsi="Times New Roman" w:cs="Times New Roman"/>
          <w:sz w:val="24"/>
          <w:szCs w:val="24"/>
        </w:rPr>
      </w:pPr>
      <w:hyperlink r:id="rId23" w:history="1">
        <w:r w:rsidR="00901D2A" w:rsidRPr="001B7DA3">
          <w:rPr>
            <w:rStyle w:val="Hyperlink"/>
            <w:rFonts w:ascii="Times New Roman" w:eastAsiaTheme="majorEastAsia" w:hAnsi="Times New Roman"/>
            <w:sz w:val="24"/>
            <w:szCs w:val="24"/>
          </w:rPr>
          <w:t>Agrifood Awareness Australia (2001)</w:t>
        </w:r>
      </w:hyperlink>
      <w:r w:rsidR="00901D2A" w:rsidRPr="00DD6E00">
        <w:rPr>
          <w:rFonts w:ascii="Times New Roman" w:hAnsi="Times New Roman" w:cs="Times New Roman"/>
          <w:sz w:val="24"/>
          <w:szCs w:val="24"/>
        </w:rPr>
        <w:t xml:space="preserve">. GM canola, pollen, bees and honey. </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ANZFA (2001a). Final assessment report (inquiry-section 17) - Application A375: Food derived from glufosinate ammonium-tolerant corn line T25. Report No. Full assessment - Application A375, Food Standards Australia New Zealand, Canberra, Australia.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ANZFA (2001b). Final assessment report.  Application A372:  Oil derived from glufosinate-ammonium tolerant canola lines Topas 19/2 and T45 and Oil derived from glufosinate-ammonium tolerant and pollination controlled canola lines MS1, MS8, RF1, RF2 and RF3. Report No. 05/02, Australia New Zealand Food Authority, Canberra, Australia.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ANZFA (2001c). Final assessment report. Application A380: Food from insect-protected and glufosinate ammonium-tolerant DBT418 corn. Australia New Zealand Food Authority,</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Aulrich, K., Böhme, H., Daenicke, R., Halle, I., Flachowsky, G. (2006). Novel feeds - a review of experiments at our Institute. </w:t>
      </w:r>
      <w:r w:rsidRPr="00DD6E00">
        <w:rPr>
          <w:rFonts w:ascii="Times New Roman" w:hAnsi="Times New Roman" w:cs="Times New Roman"/>
          <w:i/>
          <w:iCs/>
          <w:sz w:val="24"/>
          <w:szCs w:val="24"/>
        </w:rPr>
        <w:t>Food Research International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35</w:t>
      </w:r>
      <w:r w:rsidRPr="00DD6E00">
        <w:rPr>
          <w:rFonts w:ascii="Times New Roman" w:hAnsi="Times New Roman" w:cs="Times New Roman"/>
          <w:sz w:val="24"/>
          <w:szCs w:val="24"/>
        </w:rPr>
        <w:t>: 285-293.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Aumaitre, A. (2004). Safety assessment and feeding value for pigs, poultry and ruminant animals of pest protected (Bt) plants and herbicide tolerant (glyphosate, glufosinate) plants: interpretation of experimental results observed worldwide on GM plants. </w:t>
      </w:r>
      <w:r w:rsidRPr="00DD6E00">
        <w:rPr>
          <w:rFonts w:ascii="Times New Roman" w:hAnsi="Times New Roman" w:cs="Times New Roman"/>
          <w:i/>
          <w:iCs/>
          <w:sz w:val="24"/>
          <w:szCs w:val="24"/>
        </w:rPr>
        <w:t>Italian Journal of Animal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w:t>
      </w:r>
      <w:r w:rsidRPr="00DD6E00">
        <w:rPr>
          <w:rFonts w:ascii="Times New Roman" w:hAnsi="Times New Roman" w:cs="Times New Roman"/>
          <w:sz w:val="24"/>
          <w:szCs w:val="24"/>
        </w:rPr>
        <w:t>: 107-121.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Australian Cotton Cooperative Research Centre (2002a). </w:t>
      </w:r>
      <w:r w:rsidRPr="00DD6E00">
        <w:rPr>
          <w:rFonts w:ascii="Times New Roman" w:hAnsi="Times New Roman" w:cs="Times New Roman"/>
          <w:i/>
          <w:iCs/>
          <w:sz w:val="24"/>
          <w:szCs w:val="24"/>
        </w:rPr>
        <w:t>WEEDpak - A guide for integrated management of weeds in cotton.</w:t>
      </w:r>
      <w:r w:rsidRPr="00DD6E00">
        <w:rPr>
          <w:rFonts w:ascii="Times New Roman" w:hAnsi="Times New Roman" w:cs="Times New Roman"/>
          <w:sz w:val="24"/>
          <w:szCs w:val="24"/>
        </w:rPr>
        <w:t xml:space="preserve"> Australian Cotton Cooperative Research Centre, Narrabri, NSW.</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Australian Cotton Cooperative Research Centre (2002b). </w:t>
      </w:r>
      <w:r w:rsidRPr="00DD6E00">
        <w:rPr>
          <w:rFonts w:ascii="Times New Roman" w:hAnsi="Times New Roman" w:cs="Times New Roman"/>
          <w:i/>
          <w:iCs/>
          <w:sz w:val="24"/>
          <w:szCs w:val="24"/>
        </w:rPr>
        <w:t>Australian dryland cotton: production guide.</w:t>
      </w:r>
      <w:r w:rsidRPr="00DD6E00">
        <w:rPr>
          <w:rFonts w:ascii="Times New Roman" w:hAnsi="Times New Roman" w:cs="Times New Roman"/>
          <w:sz w:val="24"/>
          <w:szCs w:val="24"/>
        </w:rPr>
        <w:t xml:space="preserve"> Cotton Research &amp; Development Corporation, Narrabri, Australia. pp 1-108.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Australian Cotton Cooperative Research Centre (2004). Northern Australia scoping study.</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Avcare (2003). </w:t>
      </w:r>
      <w:hyperlink r:id="rId24" w:history="1">
        <w:r w:rsidRPr="001B7DA3">
          <w:rPr>
            <w:rStyle w:val="Hyperlink"/>
            <w:rFonts w:ascii="Times New Roman" w:eastAsiaTheme="majorEastAsia" w:hAnsi="Times New Roman"/>
            <w:sz w:val="24"/>
            <w:szCs w:val="24"/>
          </w:rPr>
          <w:t>Herbicide resistance management strategies</w:t>
        </w:r>
      </w:hyperlink>
      <w:r w:rsidRPr="00DD6E00">
        <w:rPr>
          <w:rFonts w:ascii="Times New Roman" w:hAnsi="Times New Roman" w:cs="Times New Roman"/>
          <w:sz w:val="24"/>
          <w:szCs w:val="24"/>
        </w:rPr>
        <w:t xml:space="preserve">. </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Avivi, L., Feldman, M., Brown, M. (1982). An ordered arrangement of chromosomes in the somatic nucleus of common wheat, Triticum aestivum L. 1. Spatial relationships between chromosomes of the same genome. </w:t>
      </w:r>
      <w:r w:rsidRPr="00DD6E00">
        <w:rPr>
          <w:rFonts w:ascii="Times New Roman" w:hAnsi="Times New Roman" w:cs="Times New Roman"/>
          <w:i/>
          <w:iCs/>
          <w:sz w:val="24"/>
          <w:szCs w:val="24"/>
        </w:rPr>
        <w:t>Chromosoma</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86</w:t>
      </w:r>
      <w:r w:rsidRPr="00DD6E00">
        <w:rPr>
          <w:rFonts w:ascii="Times New Roman" w:hAnsi="Times New Roman" w:cs="Times New Roman"/>
          <w:sz w:val="24"/>
          <w:szCs w:val="24"/>
        </w:rPr>
        <w:t>: 1-16.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Bartsch, K., Tebbe, C.C. (1989). Initial Steps in the Degradation of Phosphinothricin (Glufosinate) by Soil Bacteria. </w:t>
      </w:r>
      <w:r w:rsidRPr="00DD6E00">
        <w:rPr>
          <w:rFonts w:ascii="Times New Roman" w:hAnsi="Times New Roman" w:cs="Times New Roman"/>
          <w:i/>
          <w:iCs/>
          <w:sz w:val="24"/>
          <w:szCs w:val="24"/>
        </w:rPr>
        <w:t>Applied and Environmental Microbiology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55</w:t>
      </w:r>
      <w:r w:rsidRPr="00DD6E00">
        <w:rPr>
          <w:rFonts w:ascii="Times New Roman" w:hAnsi="Times New Roman" w:cs="Times New Roman"/>
          <w:sz w:val="24"/>
          <w:szCs w:val="24"/>
        </w:rPr>
        <w:t>: 711-716.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Battraw, M.J., Hall, T.C. (1990). Histochemical analysis of CaMV 35S promoter-beta-glucuronidase gene expression in transgenic rice plants. </w:t>
      </w:r>
      <w:r w:rsidRPr="00DD6E00">
        <w:rPr>
          <w:rFonts w:ascii="Times New Roman" w:hAnsi="Times New Roman" w:cs="Times New Roman"/>
          <w:i/>
          <w:iCs/>
          <w:sz w:val="24"/>
          <w:szCs w:val="24"/>
        </w:rPr>
        <w:t>Plant Molecular 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15</w:t>
      </w:r>
      <w:r w:rsidRPr="00DD6E00">
        <w:rPr>
          <w:rFonts w:ascii="Times New Roman" w:hAnsi="Times New Roman" w:cs="Times New Roman"/>
          <w:sz w:val="24"/>
          <w:szCs w:val="24"/>
        </w:rPr>
        <w:t>: 527-538.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Bayer CropScience (2003). Assessment of the toxicity and allergenicity of the PAT protein (</w:t>
      </w:r>
      <w:r w:rsidRPr="00DD6E00">
        <w:rPr>
          <w:rFonts w:ascii="Times New Roman" w:hAnsi="Times New Roman" w:cs="Times New Roman"/>
          <w:i/>
          <w:iCs/>
          <w:sz w:val="24"/>
          <w:szCs w:val="24"/>
        </w:rPr>
        <w:t>bar</w:t>
      </w:r>
      <w:r w:rsidRPr="00DD6E00">
        <w:rPr>
          <w:rFonts w:ascii="Times New Roman" w:hAnsi="Times New Roman" w:cs="Times New Roman"/>
          <w:sz w:val="24"/>
          <w:szCs w:val="24"/>
        </w:rPr>
        <w:t xml:space="preserve"> gene): safety assessment report. Unpublished. Report No. SA02218,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Becker, R., Ulrich, A., Hedtke, C., Honermeier, B. (2001). Impact of transgenic herbicide-resistant oilseed rape on the agroecosystem. </w:t>
      </w:r>
      <w:r w:rsidRPr="00DD6E00">
        <w:rPr>
          <w:rFonts w:ascii="Times New Roman" w:hAnsi="Times New Roman" w:cs="Times New Roman"/>
          <w:i/>
          <w:iCs/>
          <w:sz w:val="24"/>
          <w:szCs w:val="24"/>
        </w:rPr>
        <w:t>Bundesgesundheitsblatt - Gesundheitsforschung - Gesundheitsschutz</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44</w:t>
      </w:r>
      <w:r w:rsidRPr="00DD6E00">
        <w:rPr>
          <w:rFonts w:ascii="Times New Roman" w:hAnsi="Times New Roman" w:cs="Times New Roman"/>
          <w:sz w:val="24"/>
          <w:szCs w:val="24"/>
        </w:rPr>
        <w:t>: 159-167.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Bedford, D.J., Lewis, C.G., Buttner, M.J. (1991). Characterization of a gene conferring bialaphos resistance in </w:t>
      </w:r>
      <w:r w:rsidRPr="00DD6E00">
        <w:rPr>
          <w:rFonts w:ascii="Times New Roman" w:hAnsi="Times New Roman" w:cs="Times New Roman"/>
          <w:i/>
          <w:iCs/>
          <w:sz w:val="24"/>
          <w:szCs w:val="24"/>
        </w:rPr>
        <w:t xml:space="preserve">Streptomyces coelicolor </w:t>
      </w:r>
      <w:r w:rsidRPr="00DD6E00">
        <w:rPr>
          <w:rFonts w:ascii="Times New Roman" w:hAnsi="Times New Roman" w:cs="Times New Roman"/>
          <w:sz w:val="24"/>
          <w:szCs w:val="24"/>
        </w:rPr>
        <w:t xml:space="preserve">A3(2). </w:t>
      </w:r>
      <w:r w:rsidRPr="00DD6E00">
        <w:rPr>
          <w:rFonts w:ascii="Times New Roman" w:hAnsi="Times New Roman" w:cs="Times New Roman"/>
          <w:i/>
          <w:iCs/>
          <w:sz w:val="24"/>
          <w:szCs w:val="24"/>
        </w:rPr>
        <w:t>Gene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104</w:t>
      </w:r>
      <w:r w:rsidRPr="00DD6E00">
        <w:rPr>
          <w:rFonts w:ascii="Times New Roman" w:hAnsi="Times New Roman" w:cs="Times New Roman"/>
          <w:sz w:val="24"/>
          <w:szCs w:val="24"/>
        </w:rPr>
        <w:t>: 39-45.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Bergelson, J., Purrington, C.B., Wichmann, G. (1998). Promiscuity in transgenic plants. </w:t>
      </w:r>
      <w:r w:rsidRPr="00DD6E00">
        <w:rPr>
          <w:rFonts w:ascii="Times New Roman" w:hAnsi="Times New Roman" w:cs="Times New Roman"/>
          <w:i/>
          <w:iCs/>
          <w:sz w:val="24"/>
          <w:szCs w:val="24"/>
        </w:rPr>
        <w:t>Nature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395</w:t>
      </w:r>
      <w:r w:rsidRPr="00DD6E00">
        <w:rPr>
          <w:rFonts w:ascii="Times New Roman" w:hAnsi="Times New Roman" w:cs="Times New Roman"/>
          <w:sz w:val="24"/>
          <w:szCs w:val="24"/>
        </w:rPr>
        <w:t>: 25.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Berghman, S. (2003). Description of vector pGSV71. Unpublished. Report No. pGSV71/02, Bayer Crop 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Berghman, S. and De Beuckeleer, M. (2002). Determination of inserted transgenic sequences in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elite event LL25. Unpublished. Report No. C0195508,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Beriault, J.N., Horsman, G.P., Devine, M.D. (1999). Phloem transport of D,L-glufosinate and acetyl-L-glufosinate in glufosinate-resistant and -susceptible </w:t>
      </w:r>
      <w:r w:rsidRPr="00DD6E00">
        <w:rPr>
          <w:rFonts w:ascii="Times New Roman" w:hAnsi="Times New Roman" w:cs="Times New Roman"/>
          <w:i/>
          <w:iCs/>
          <w:sz w:val="24"/>
          <w:szCs w:val="24"/>
        </w:rPr>
        <w:t>Brassica napus</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Plant Physiology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121</w:t>
      </w:r>
      <w:r w:rsidRPr="00DD6E00">
        <w:rPr>
          <w:rFonts w:ascii="Times New Roman" w:hAnsi="Times New Roman" w:cs="Times New Roman"/>
          <w:sz w:val="24"/>
          <w:szCs w:val="24"/>
        </w:rPr>
        <w:t>: 619-628.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Bevan, M. (1984). Binary </w:t>
      </w:r>
      <w:r w:rsidRPr="00DD6E00">
        <w:rPr>
          <w:rFonts w:ascii="Times New Roman" w:hAnsi="Times New Roman" w:cs="Times New Roman"/>
          <w:i/>
          <w:iCs/>
          <w:sz w:val="24"/>
          <w:szCs w:val="24"/>
        </w:rPr>
        <w:t>Agrobacterium</w:t>
      </w:r>
      <w:r w:rsidRPr="00DD6E00">
        <w:rPr>
          <w:rFonts w:ascii="Times New Roman" w:hAnsi="Times New Roman" w:cs="Times New Roman"/>
          <w:sz w:val="24"/>
          <w:szCs w:val="24"/>
        </w:rPr>
        <w:t xml:space="preserve"> vectors for plant transformation. </w:t>
      </w:r>
      <w:r w:rsidRPr="00DD6E00">
        <w:rPr>
          <w:rFonts w:ascii="Times New Roman" w:hAnsi="Times New Roman" w:cs="Times New Roman"/>
          <w:i/>
          <w:iCs/>
          <w:sz w:val="24"/>
          <w:szCs w:val="24"/>
        </w:rPr>
        <w:t>Nucleic Acids Research</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12</w:t>
      </w:r>
      <w:r w:rsidRPr="00DD6E00">
        <w:rPr>
          <w:rFonts w:ascii="Times New Roman" w:hAnsi="Times New Roman" w:cs="Times New Roman"/>
          <w:sz w:val="24"/>
          <w:szCs w:val="24"/>
        </w:rPr>
        <w:t>: 8711-8721.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Bohme, H., Aulrich, K., Daenicke, R., Flachowsky, G. (2001). Genetically modified feeds in animal nutrition 2nd communication: Glufosinate tolerant sugar beets (roots and silage) and maize grains for ruminants and pigs. </w:t>
      </w:r>
      <w:r w:rsidRPr="00DD6E00">
        <w:rPr>
          <w:rFonts w:ascii="Times New Roman" w:hAnsi="Times New Roman" w:cs="Times New Roman"/>
          <w:i/>
          <w:iCs/>
          <w:sz w:val="24"/>
          <w:szCs w:val="24"/>
        </w:rPr>
        <w:t>Archives of Animal Nutrition-Archiv fur Tierernahrung</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54</w:t>
      </w:r>
      <w:r w:rsidRPr="00DD6E00">
        <w:rPr>
          <w:rFonts w:ascii="Times New Roman" w:hAnsi="Times New Roman" w:cs="Times New Roman"/>
          <w:sz w:val="24"/>
          <w:szCs w:val="24"/>
        </w:rPr>
        <w:t>: 197-207.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Bradford, K.J., van Deynze, A., Gutterson, N., Parrot, W., Strauss, S.H.  (2005). Regulating transgenic crops sensibly: lessons from plant breeding, biotechnology and genomics. Nature Biotechnology 23[4], 439-444. </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Bremmer, J.N. and Leist, K.H. (1996). Statement on the lack of allergenic potential of PAT-protein and glufosinate tolerant crops containing PAT-protein. Unpublished. Report No. Hoechst Schering AgrEvo GmbH Internal report 96.0351/A56695,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Brubaker, C.L. and Brown, A.H.D. (2001). An evaluation of the potenital for gene flow between commercial cotton cultivars and wild Australian cotton species. CSIRO, Centre for Plant Biodiversity Research, CSIRO Plant Industry.</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Brubaker, C.L., Brown, A.H.D., Stewart, J.M., Kilby, M.J., Grace, J.P. (1999). Production of fertile hybrid germplasm with diploid Australian </w:t>
      </w:r>
      <w:r w:rsidRPr="00DD6E00">
        <w:rPr>
          <w:rFonts w:ascii="Times New Roman" w:hAnsi="Times New Roman" w:cs="Times New Roman"/>
          <w:i/>
          <w:iCs/>
          <w:sz w:val="24"/>
          <w:szCs w:val="24"/>
        </w:rPr>
        <w:t>Gossypium</w:t>
      </w:r>
      <w:r w:rsidRPr="00DD6E00">
        <w:rPr>
          <w:rFonts w:ascii="Times New Roman" w:hAnsi="Times New Roman" w:cs="Times New Roman"/>
          <w:sz w:val="24"/>
          <w:szCs w:val="24"/>
        </w:rPr>
        <w:t xml:space="preserve"> species for cotton improvement. </w:t>
      </w:r>
      <w:r w:rsidRPr="00DD6E00">
        <w:rPr>
          <w:rFonts w:ascii="Times New Roman" w:hAnsi="Times New Roman" w:cs="Times New Roman"/>
          <w:i/>
          <w:iCs/>
          <w:sz w:val="24"/>
          <w:szCs w:val="24"/>
        </w:rPr>
        <w:t>Euphytica</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108</w:t>
      </w:r>
      <w:r w:rsidRPr="00DD6E00">
        <w:rPr>
          <w:rFonts w:ascii="Times New Roman" w:hAnsi="Times New Roman" w:cs="Times New Roman"/>
          <w:sz w:val="24"/>
          <w:szCs w:val="24"/>
        </w:rPr>
        <w:t>: 199-213.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Bulcke, R. and Callens, D. (1998). Herbicide resistance in weeds. What to learn from forty years of long-term herbicide experiments in apple and pear orchards? In "</w:t>
      </w:r>
      <w:r w:rsidRPr="00DD6E00">
        <w:rPr>
          <w:rFonts w:ascii="Times New Roman" w:hAnsi="Times New Roman" w:cs="Times New Roman"/>
          <w:i/>
          <w:iCs/>
          <w:sz w:val="24"/>
          <w:szCs w:val="24"/>
        </w:rPr>
        <w:t>6th EWRS Mediterranean Symoposium 1998, Montpellier, France"</w:t>
      </w:r>
      <w:r w:rsidRPr="00DD6E00">
        <w:rPr>
          <w:rFonts w:ascii="Times New Roman" w:hAnsi="Times New Roman" w:cs="Times New Roman"/>
          <w:sz w:val="24"/>
          <w:szCs w:val="24"/>
        </w:rPr>
        <w:t>,  pp. 173-180.</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Canadian Food Inspection Agency (1995). Decision Document DD95-01: Determination of environmental safety of AgrEvo Canada Inc.'s glufosinate ammonium-tolerant canola.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Canadian Food Inspection Agency (1998a). Decision Document (DD98-28): Determination of the safety of AgrEvo Canada Inc's glufosinate-ammonium herbicide-tolerant </w:t>
      </w:r>
      <w:r w:rsidRPr="00DD6E00">
        <w:rPr>
          <w:rFonts w:ascii="Times New Roman" w:hAnsi="Times New Roman" w:cs="Times New Roman"/>
          <w:i/>
          <w:iCs/>
          <w:sz w:val="24"/>
          <w:szCs w:val="24"/>
        </w:rPr>
        <w:t>Brassica rapa</w:t>
      </w:r>
      <w:r w:rsidRPr="00DD6E00">
        <w:rPr>
          <w:rFonts w:ascii="Times New Roman" w:hAnsi="Times New Roman" w:cs="Times New Roman"/>
          <w:sz w:val="24"/>
          <w:szCs w:val="24"/>
        </w:rPr>
        <w:t xml:space="preserve"> canola line HCR-1.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Canadian Food Inspection Agency (1998b). Decision Document 98-23: Determination of Environmental Safety of Dekalb Genetics Corporation's European Corn Borer (ECB) Resistant Corn (</w:t>
      </w:r>
      <w:r w:rsidRPr="00DD6E00">
        <w:rPr>
          <w:rFonts w:ascii="Times New Roman" w:hAnsi="Times New Roman" w:cs="Times New Roman"/>
          <w:i/>
          <w:iCs/>
          <w:sz w:val="24"/>
          <w:szCs w:val="24"/>
        </w:rPr>
        <w:t>Zea mays</w:t>
      </w:r>
      <w:r w:rsidRPr="00DD6E00">
        <w:rPr>
          <w:rFonts w:ascii="Times New Roman" w:hAnsi="Times New Roman" w:cs="Times New Roman"/>
          <w:sz w:val="24"/>
          <w:szCs w:val="24"/>
        </w:rPr>
        <w:t xml:space="preserve"> L.) Line DBT418.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Charles, G., Sullivan, A., Christiansen, I., Roberts, G. (2002). Managing weeds on roads, channels and water storages.  In: </w:t>
      </w:r>
      <w:r w:rsidRPr="00DD6E00">
        <w:rPr>
          <w:rFonts w:ascii="Times New Roman" w:hAnsi="Times New Roman" w:cs="Times New Roman"/>
          <w:i/>
          <w:iCs/>
          <w:sz w:val="24"/>
          <w:szCs w:val="24"/>
        </w:rPr>
        <w:t>WEEDpak</w:t>
      </w:r>
      <w:r w:rsidRPr="00DD6E00">
        <w:rPr>
          <w:rFonts w:ascii="Times New Roman" w:hAnsi="Times New Roman" w:cs="Times New Roman"/>
          <w:sz w:val="24"/>
          <w:szCs w:val="24"/>
        </w:rPr>
        <w:t>. Australian Cotton CRC, Canberra.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Charles, G, Taylor, I., and Roberts, G. (2004). Integrated weed management in the cotton farming system: why should the industry adopt this approach? Australian Cotton Growers Research Association Inc., 11th Australian Cotton Conference Proceedings.</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Cherry, J.P., Leffler, H.R. (1984). Seed. Chapter Chapter 13. In: RJ Kohel, CF Lewis, eds. </w:t>
      </w:r>
      <w:r w:rsidRPr="00DD6E00">
        <w:rPr>
          <w:rFonts w:ascii="Times New Roman" w:hAnsi="Times New Roman" w:cs="Times New Roman"/>
          <w:i/>
          <w:iCs/>
          <w:sz w:val="24"/>
          <w:szCs w:val="24"/>
        </w:rPr>
        <w:t>Cotton, Agronomy Monograph No. 24</w:t>
      </w:r>
      <w:r w:rsidRPr="00DD6E00">
        <w:rPr>
          <w:rFonts w:ascii="Times New Roman" w:hAnsi="Times New Roman" w:cs="Times New Roman"/>
          <w:sz w:val="24"/>
          <w:szCs w:val="24"/>
        </w:rPr>
        <w:t>, Edition 24. ASA-CSSA-SSSA, Madison, WI. pp 511-558.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Chilton, M.D., Drummond, M.H., Merlo, D.J., Sciaky, D., Montoya, A.L., Gordon, M.P.N.E.W. (1977). Stable incorporation of plasmid DNA into higher plant cells: the molecular basis of crown gall tumorigenesis. </w:t>
      </w:r>
      <w:r w:rsidRPr="00DD6E00">
        <w:rPr>
          <w:rFonts w:ascii="Times New Roman" w:hAnsi="Times New Roman" w:cs="Times New Roman"/>
          <w:i/>
          <w:iCs/>
          <w:sz w:val="24"/>
          <w:szCs w:val="24"/>
        </w:rPr>
        <w:t>Cell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11</w:t>
      </w:r>
      <w:r w:rsidRPr="00DD6E00">
        <w:rPr>
          <w:rFonts w:ascii="Times New Roman" w:hAnsi="Times New Roman" w:cs="Times New Roman"/>
          <w:sz w:val="24"/>
          <w:szCs w:val="24"/>
        </w:rPr>
        <w:t>: 263-271.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Christie, P.J. (1997). </w:t>
      </w:r>
      <w:r w:rsidRPr="00DD6E00">
        <w:rPr>
          <w:rFonts w:ascii="Times New Roman" w:hAnsi="Times New Roman" w:cs="Times New Roman"/>
          <w:i/>
          <w:iCs/>
          <w:sz w:val="24"/>
          <w:szCs w:val="24"/>
        </w:rPr>
        <w:t>A. tumefaciens</w:t>
      </w:r>
      <w:r w:rsidRPr="00DD6E00">
        <w:rPr>
          <w:rFonts w:ascii="Times New Roman" w:hAnsi="Times New Roman" w:cs="Times New Roman"/>
          <w:sz w:val="24"/>
          <w:szCs w:val="24"/>
        </w:rPr>
        <w:t xml:space="preserve"> T-complex transport apparatus: a paradigm for a new family of multifunctional transporters in Eubacteria. </w:t>
      </w:r>
      <w:r w:rsidRPr="00DD6E00">
        <w:rPr>
          <w:rFonts w:ascii="Times New Roman" w:hAnsi="Times New Roman" w:cs="Times New Roman"/>
          <w:i/>
          <w:iCs/>
          <w:sz w:val="24"/>
          <w:szCs w:val="24"/>
        </w:rPr>
        <w:t>Journal of Bacteriology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179</w:t>
      </w:r>
      <w:r w:rsidRPr="00DD6E00">
        <w:rPr>
          <w:rFonts w:ascii="Times New Roman" w:hAnsi="Times New Roman" w:cs="Times New Roman"/>
          <w:sz w:val="24"/>
          <w:szCs w:val="24"/>
        </w:rPr>
        <w:t>: 3089-3094.</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Constable, G.A. and Shaw, A.J. (1988). Temperature requirements for cotton. Report No. Agfact P5.3.5, NSW Agriculture &amp; Fisheries,</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Cornelissen, M., Vandewiele, M. (1989). Nuclear transcriptional activity of the tobacco plastid </w:t>
      </w:r>
      <w:r w:rsidRPr="00DD6E00">
        <w:rPr>
          <w:rFonts w:ascii="Times New Roman" w:hAnsi="Times New Roman" w:cs="Times New Roman"/>
          <w:i/>
          <w:iCs/>
          <w:sz w:val="24"/>
          <w:szCs w:val="24"/>
        </w:rPr>
        <w:t>psbA</w:t>
      </w:r>
      <w:r w:rsidRPr="00DD6E00">
        <w:rPr>
          <w:rFonts w:ascii="Times New Roman" w:hAnsi="Times New Roman" w:cs="Times New Roman"/>
          <w:sz w:val="24"/>
          <w:szCs w:val="24"/>
        </w:rPr>
        <w:t xml:space="preserve"> promoter. </w:t>
      </w:r>
      <w:r w:rsidRPr="00DD6E00">
        <w:rPr>
          <w:rFonts w:ascii="Times New Roman" w:hAnsi="Times New Roman" w:cs="Times New Roman"/>
          <w:i/>
          <w:iCs/>
          <w:sz w:val="24"/>
          <w:szCs w:val="24"/>
        </w:rPr>
        <w:t>Nucleic Acids Research</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17</w:t>
      </w:r>
      <w:r w:rsidRPr="00DD6E00">
        <w:rPr>
          <w:rFonts w:ascii="Times New Roman" w:hAnsi="Times New Roman" w:cs="Times New Roman"/>
          <w:sz w:val="24"/>
          <w:szCs w:val="24"/>
        </w:rPr>
        <w:t>: 19-29.</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Cotton Australia (2005). Cotton Australia - Annual Report 2004-2005.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Cotton Australia  (2006). 2005/2006 Cotton Crops.  </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Craven, L. A., Stewart, J. M., Brown, A. H. D., and Grace, J. P. (1994). Challenging the future; the Australian wild species of </w:t>
      </w:r>
      <w:r w:rsidRPr="00DD6E00">
        <w:rPr>
          <w:rFonts w:ascii="Times New Roman" w:hAnsi="Times New Roman" w:cs="Times New Roman"/>
          <w:i/>
          <w:iCs/>
          <w:sz w:val="24"/>
          <w:szCs w:val="24"/>
        </w:rPr>
        <w:t>Gossypium</w:t>
      </w:r>
      <w:r w:rsidRPr="00DD6E00">
        <w:rPr>
          <w:rFonts w:ascii="Times New Roman" w:hAnsi="Times New Roman" w:cs="Times New Roman"/>
          <w:sz w:val="24"/>
          <w:szCs w:val="24"/>
        </w:rPr>
        <w:t>. In "</w:t>
      </w:r>
      <w:r w:rsidRPr="00DD6E00">
        <w:rPr>
          <w:rFonts w:ascii="Times New Roman" w:hAnsi="Times New Roman" w:cs="Times New Roman"/>
          <w:i/>
          <w:iCs/>
          <w:sz w:val="24"/>
          <w:szCs w:val="24"/>
        </w:rPr>
        <w:t>Proceedings of the 1st World Cotton Research Conference"</w:t>
      </w:r>
      <w:r w:rsidRPr="00DD6E00">
        <w:rPr>
          <w:rFonts w:ascii="Times New Roman" w:hAnsi="Times New Roman" w:cs="Times New Roman"/>
          <w:sz w:val="24"/>
          <w:szCs w:val="24"/>
        </w:rPr>
        <w:t>,  pp. 278-281.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Crawley, M.J., Brown, S.L., Hails, R.S., Kohn, D.D., Rees, M. (2001). Transgenic crops in natural habitats. </w:t>
      </w:r>
      <w:r w:rsidRPr="00DD6E00">
        <w:rPr>
          <w:rFonts w:ascii="Times New Roman" w:hAnsi="Times New Roman" w:cs="Times New Roman"/>
          <w:i/>
          <w:iCs/>
          <w:sz w:val="24"/>
          <w:szCs w:val="24"/>
        </w:rPr>
        <w:t>Nature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409</w:t>
      </w:r>
      <w:r w:rsidRPr="00DD6E00">
        <w:rPr>
          <w:rFonts w:ascii="Times New Roman" w:hAnsi="Times New Roman" w:cs="Times New Roman"/>
          <w:sz w:val="24"/>
          <w:szCs w:val="24"/>
        </w:rPr>
        <w:t>: 682-683.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Cromwell, G.L., Henry, B.J., Scott, A.L., Gerngross, M.F., Dusek, D.L., Fletcher, D.W. (2005). Glufosinate herbicide-tolerant (LibertyLink) rice vs. conventional rice in diets for growing-finishing swine. </w:t>
      </w:r>
      <w:r w:rsidRPr="00DD6E00">
        <w:rPr>
          <w:rFonts w:ascii="Times New Roman" w:hAnsi="Times New Roman" w:cs="Times New Roman"/>
          <w:i/>
          <w:iCs/>
          <w:sz w:val="24"/>
          <w:szCs w:val="24"/>
        </w:rPr>
        <w:t>Journal of Animal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83</w:t>
      </w:r>
      <w:r w:rsidRPr="00DD6E00">
        <w:rPr>
          <w:rFonts w:ascii="Times New Roman" w:hAnsi="Times New Roman" w:cs="Times New Roman"/>
          <w:sz w:val="24"/>
          <w:szCs w:val="24"/>
        </w:rPr>
        <w:t>: 1068-1074.</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Currier, T.C. (2002). PAT protein content in roots, stems, leaves and pollen of LL25 transgenic cotton. USA, 2001. Unpublished. Report No. BK01B014,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De Beuckeleer, M. (2003a). Cryptic expression analysis of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transformation event LLCotton25. Unpublished. Report No. C038249,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De Beuckeleer, M. (2003b). Description of the base pair sequence of the </w:t>
      </w:r>
      <w:r w:rsidRPr="00DD6E00">
        <w:rPr>
          <w:rFonts w:ascii="Times New Roman" w:hAnsi="Times New Roman" w:cs="Times New Roman"/>
          <w:i/>
          <w:iCs/>
          <w:sz w:val="24"/>
          <w:szCs w:val="24"/>
        </w:rPr>
        <w:t>bar</w:t>
      </w:r>
      <w:r w:rsidRPr="00DD6E00">
        <w:rPr>
          <w:rFonts w:ascii="Times New Roman" w:hAnsi="Times New Roman" w:cs="Times New Roman"/>
          <w:sz w:val="24"/>
          <w:szCs w:val="24"/>
        </w:rPr>
        <w:t xml:space="preserve"> gene. Unpublished. Report No. C033149, Bayer Crop 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De Beuckeleer, M. (2003c). Transgene expression analysis of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transformation event LLCotton25. Unpublished. Report No. C038287,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De Beuckeleer, M. (2004).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elite event LLCotton25: basic molecular analysis. Unpublished. Report No. C040378,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De Vries, J., Meier, P., Wackernagel, W. (2001). The natural transformation of the soil bacteria </w:t>
      </w:r>
      <w:r w:rsidRPr="00DD6E00">
        <w:rPr>
          <w:rFonts w:ascii="Times New Roman" w:hAnsi="Times New Roman" w:cs="Times New Roman"/>
          <w:i/>
          <w:iCs/>
          <w:sz w:val="24"/>
          <w:szCs w:val="24"/>
        </w:rPr>
        <w:t xml:space="preserve">Pseudomonas stutzeri </w:t>
      </w:r>
      <w:r w:rsidRPr="00DD6E00">
        <w:rPr>
          <w:rFonts w:ascii="Times New Roman" w:hAnsi="Times New Roman" w:cs="Times New Roman"/>
          <w:sz w:val="24"/>
          <w:szCs w:val="24"/>
        </w:rPr>
        <w:t xml:space="preserve">and </w:t>
      </w:r>
      <w:r w:rsidRPr="00DD6E00">
        <w:rPr>
          <w:rFonts w:ascii="Times New Roman" w:hAnsi="Times New Roman" w:cs="Times New Roman"/>
          <w:i/>
          <w:iCs/>
          <w:sz w:val="24"/>
          <w:szCs w:val="24"/>
        </w:rPr>
        <w:t>Acinetobacter</w:t>
      </w:r>
      <w:r w:rsidRPr="00DD6E00">
        <w:rPr>
          <w:rFonts w:ascii="Times New Roman" w:hAnsi="Times New Roman" w:cs="Times New Roman"/>
          <w:sz w:val="24"/>
          <w:szCs w:val="24"/>
        </w:rPr>
        <w:t xml:space="preserve"> sp. by transgenic plant DNA strictly depends on homologous sequences in the recipient cells. </w:t>
      </w:r>
      <w:r w:rsidRPr="00DD6E00">
        <w:rPr>
          <w:rFonts w:ascii="Times New Roman" w:hAnsi="Times New Roman" w:cs="Times New Roman"/>
          <w:i/>
          <w:iCs/>
          <w:sz w:val="24"/>
          <w:szCs w:val="24"/>
        </w:rPr>
        <w:t>FEMS Microbiology Letters</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195</w:t>
      </w:r>
      <w:r w:rsidRPr="00DD6E00">
        <w:rPr>
          <w:rFonts w:ascii="Times New Roman" w:hAnsi="Times New Roman" w:cs="Times New Roman"/>
          <w:sz w:val="24"/>
          <w:szCs w:val="24"/>
        </w:rPr>
        <w:t>: 211-215.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De Vries, J., Wackernagel, W. (2004). Microbial horizontal gene transfer and the DNA release from transgenic crop plants. </w:t>
      </w:r>
      <w:r w:rsidRPr="00DD6E00">
        <w:rPr>
          <w:rFonts w:ascii="Times New Roman" w:hAnsi="Times New Roman" w:cs="Times New Roman"/>
          <w:i/>
          <w:iCs/>
          <w:sz w:val="24"/>
          <w:szCs w:val="24"/>
        </w:rPr>
        <w:t>Plant and Soil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266</w:t>
      </w:r>
      <w:r w:rsidRPr="00DD6E00">
        <w:rPr>
          <w:rFonts w:ascii="Times New Roman" w:hAnsi="Times New Roman" w:cs="Times New Roman"/>
          <w:sz w:val="24"/>
          <w:szCs w:val="24"/>
        </w:rPr>
        <w:t>: 91-104.</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Depicker, A., Stachel, S., Dhaese, P., Zambryski, P., Goodman, H.M. (1982). Nopaline synthase: transcript mapping and DNA sequence. </w:t>
      </w:r>
      <w:r w:rsidRPr="00DD6E00">
        <w:rPr>
          <w:rFonts w:ascii="Times New Roman" w:hAnsi="Times New Roman" w:cs="Times New Roman"/>
          <w:i/>
          <w:iCs/>
          <w:sz w:val="24"/>
          <w:szCs w:val="24"/>
        </w:rPr>
        <w:t>Journal of Molecular and Applied Genetics</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w:t>
      </w:r>
      <w:r w:rsidRPr="00DD6E00">
        <w:rPr>
          <w:rFonts w:ascii="Times New Roman" w:hAnsi="Times New Roman" w:cs="Times New Roman"/>
          <w:sz w:val="24"/>
          <w:szCs w:val="24"/>
        </w:rPr>
        <w:t>: 561-573.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Droge, W., Broer, I., Puhler, A. (1992). Transgenic plants containing the phosphinothricin-N-acetyltransferase gene metabolize the herbicide L-phosphinothricin (glufosinate) differently from untransformed plants. </w:t>
      </w:r>
      <w:r w:rsidRPr="00DD6E00">
        <w:rPr>
          <w:rFonts w:ascii="Times New Roman" w:hAnsi="Times New Roman" w:cs="Times New Roman"/>
          <w:i/>
          <w:iCs/>
          <w:sz w:val="24"/>
          <w:szCs w:val="24"/>
        </w:rPr>
        <w:t>Planta</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187</w:t>
      </w:r>
      <w:r w:rsidRPr="00DD6E00">
        <w:rPr>
          <w:rFonts w:ascii="Times New Roman" w:hAnsi="Times New Roman" w:cs="Times New Roman"/>
          <w:sz w:val="24"/>
          <w:szCs w:val="24"/>
        </w:rPr>
        <w:t>: 142-151.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Droge-Laser, W., Siemeling, U., Puhler, A., Broer, I. (1994). The metabolites of the herbicide L-phosphinothricin (glufosinate). </w:t>
      </w:r>
      <w:r w:rsidRPr="00DD6E00">
        <w:rPr>
          <w:rFonts w:ascii="Times New Roman" w:hAnsi="Times New Roman" w:cs="Times New Roman"/>
          <w:i/>
          <w:iCs/>
          <w:sz w:val="24"/>
          <w:szCs w:val="24"/>
        </w:rPr>
        <w:t>Plant Physiology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105</w:t>
      </w:r>
      <w:r w:rsidRPr="00DD6E00">
        <w:rPr>
          <w:rFonts w:ascii="Times New Roman" w:hAnsi="Times New Roman" w:cs="Times New Roman"/>
          <w:sz w:val="24"/>
          <w:szCs w:val="24"/>
        </w:rPr>
        <w:t>: 159-166.</w:t>
      </w:r>
    </w:p>
    <w:p w:rsidR="00901D2A" w:rsidRPr="00DD6E00" w:rsidRDefault="00901D2A" w:rsidP="00901D2A">
      <w:pPr>
        <w:pStyle w:val="Normal-nospace"/>
        <w:tabs>
          <w:tab w:val="left" w:pos="0"/>
        </w:tabs>
        <w:spacing w:after="240"/>
        <w:rPr>
          <w:rFonts w:ascii="Times New Roman" w:hAnsi="Times New Roman" w:cs="Times New Roman"/>
          <w:i/>
          <w:iCs/>
          <w:sz w:val="24"/>
          <w:szCs w:val="24"/>
        </w:rPr>
      </w:pPr>
      <w:r w:rsidRPr="00DD6E00">
        <w:rPr>
          <w:rFonts w:ascii="Times New Roman" w:hAnsi="Times New Roman" w:cs="Times New Roman"/>
          <w:sz w:val="24"/>
          <w:szCs w:val="24"/>
        </w:rPr>
        <w:t xml:space="preserve">Duke, J.A. (1983).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xml:space="preserve"> L.  In: </w:t>
      </w:r>
      <w:r w:rsidRPr="00DD6E00">
        <w:rPr>
          <w:rFonts w:ascii="Times New Roman" w:hAnsi="Times New Roman" w:cs="Times New Roman"/>
          <w:i/>
          <w:iCs/>
          <w:sz w:val="24"/>
          <w:szCs w:val="24"/>
        </w:rPr>
        <w:t>Handbook of Energy Crops (unpublished)</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Dunfield, K.E., Germida, J.J. (2001). Diversity of bacterial communities in the rhizosphere and root interior of field-grown genetically modified </w:t>
      </w:r>
      <w:r w:rsidRPr="00DD6E00">
        <w:rPr>
          <w:rFonts w:ascii="Times New Roman" w:hAnsi="Times New Roman" w:cs="Times New Roman"/>
          <w:i/>
          <w:iCs/>
          <w:sz w:val="24"/>
          <w:szCs w:val="24"/>
        </w:rPr>
        <w:t>Brassica napus</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FEMS Microbiology Ecology,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38</w:t>
      </w:r>
      <w:r w:rsidRPr="00DD6E00">
        <w:rPr>
          <w:rFonts w:ascii="Times New Roman" w:hAnsi="Times New Roman" w:cs="Times New Roman"/>
          <w:sz w:val="24"/>
          <w:szCs w:val="24"/>
        </w:rPr>
        <w:t>: 1-9.</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Eastick, R. (2002). Evaluation of the potential weediness of transgenic cotton in northern Australia. Report No. Technical Bulletin no. 305, Northern Territory Government, CSIRO and Australian Cotton Cooperative Research Centre, Australia.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EPA (1997). Phosphinothricin acetyltransferase and the genetic material necessary for its production in all plants; exemption from the requirement of a tolerance on all raw agricultural commodities. </w:t>
      </w:r>
      <w:r w:rsidRPr="00DD6E00">
        <w:rPr>
          <w:rFonts w:ascii="Times New Roman" w:hAnsi="Times New Roman" w:cs="Times New Roman"/>
          <w:i/>
          <w:iCs/>
          <w:sz w:val="24"/>
          <w:szCs w:val="24"/>
        </w:rPr>
        <w:t>Federal Register</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62</w:t>
      </w:r>
      <w:r w:rsidRPr="00DD6E00">
        <w:rPr>
          <w:rFonts w:ascii="Times New Roman" w:hAnsi="Times New Roman" w:cs="Times New Roman"/>
          <w:sz w:val="24"/>
          <w:szCs w:val="24"/>
        </w:rPr>
        <w:t>: 17717-17720.</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Esdaile, D.J. (2002a). Phosphinothricin acetyltransferase (PAT) </w:t>
      </w:r>
      <w:r w:rsidRPr="00DD6E00">
        <w:rPr>
          <w:rFonts w:ascii="Times New Roman" w:hAnsi="Times New Roman" w:cs="Times New Roman"/>
          <w:i/>
          <w:iCs/>
          <w:sz w:val="24"/>
          <w:szCs w:val="24"/>
        </w:rPr>
        <w:t xml:space="preserve">bar </w:t>
      </w:r>
      <w:r w:rsidRPr="00DD6E00">
        <w:rPr>
          <w:rFonts w:ascii="Times New Roman" w:hAnsi="Times New Roman" w:cs="Times New Roman"/>
          <w:sz w:val="24"/>
          <w:szCs w:val="24"/>
        </w:rPr>
        <w:t>gene product - heat stability study. Unpublished. Report No. C024585,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Esdaile, D.J. (2002b). Phosphinotricin acetyltransferase (PAT) </w:t>
      </w:r>
      <w:r w:rsidRPr="00DD6E00">
        <w:rPr>
          <w:rFonts w:ascii="Times New Roman" w:hAnsi="Times New Roman" w:cs="Times New Roman"/>
          <w:i/>
          <w:iCs/>
          <w:sz w:val="24"/>
          <w:szCs w:val="24"/>
        </w:rPr>
        <w:t xml:space="preserve">bar </w:t>
      </w:r>
      <w:r w:rsidRPr="00DD6E00">
        <w:rPr>
          <w:rFonts w:ascii="Times New Roman" w:hAnsi="Times New Roman" w:cs="Times New Roman"/>
          <w:sz w:val="24"/>
          <w:szCs w:val="24"/>
        </w:rPr>
        <w:t xml:space="preserve">gene product: </w:t>
      </w:r>
      <w:r w:rsidRPr="00DD6E00">
        <w:rPr>
          <w:rFonts w:ascii="Times New Roman" w:hAnsi="Times New Roman" w:cs="Times New Roman"/>
          <w:i/>
          <w:iCs/>
          <w:sz w:val="24"/>
          <w:szCs w:val="24"/>
        </w:rPr>
        <w:t>in vitro</w:t>
      </w:r>
      <w:r w:rsidRPr="00DD6E00">
        <w:rPr>
          <w:rFonts w:ascii="Times New Roman" w:hAnsi="Times New Roman" w:cs="Times New Roman"/>
          <w:sz w:val="24"/>
          <w:szCs w:val="24"/>
        </w:rPr>
        <w:t xml:space="preserve"> digestibility study in simulated gastric fluid. Unpublished. Report No. C024588,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Esdaile, D.J. (2002c). Phosphinotricin acetyltransferase (PAT) </w:t>
      </w:r>
      <w:r w:rsidRPr="00DD6E00">
        <w:rPr>
          <w:rFonts w:ascii="Times New Roman" w:hAnsi="Times New Roman" w:cs="Times New Roman"/>
          <w:i/>
          <w:iCs/>
          <w:sz w:val="24"/>
          <w:szCs w:val="24"/>
        </w:rPr>
        <w:t xml:space="preserve">bar </w:t>
      </w:r>
      <w:r w:rsidRPr="00DD6E00">
        <w:rPr>
          <w:rFonts w:ascii="Times New Roman" w:hAnsi="Times New Roman" w:cs="Times New Roman"/>
          <w:sz w:val="24"/>
          <w:szCs w:val="24"/>
        </w:rPr>
        <w:t xml:space="preserve">gene product: </w:t>
      </w:r>
      <w:r w:rsidRPr="00DD6E00">
        <w:rPr>
          <w:rFonts w:ascii="Times New Roman" w:hAnsi="Times New Roman" w:cs="Times New Roman"/>
          <w:i/>
          <w:iCs/>
          <w:sz w:val="24"/>
          <w:szCs w:val="24"/>
        </w:rPr>
        <w:t>in vitro</w:t>
      </w:r>
      <w:r w:rsidRPr="00DD6E00">
        <w:rPr>
          <w:rFonts w:ascii="Times New Roman" w:hAnsi="Times New Roman" w:cs="Times New Roman"/>
          <w:sz w:val="24"/>
          <w:szCs w:val="24"/>
        </w:rPr>
        <w:t xml:space="preserve"> digestibility study in simulated intestinal fluid. Unpublished. Report No. C025155,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European Commission (1996). 96/158/EC: Commission Decision of 6 February 1996 concerning the placing on the market of a product consisting of a genetically modified organism, hybrid herbicide-tolerant swede-rape seeds (</w:t>
      </w:r>
      <w:r w:rsidRPr="00DD6E00">
        <w:rPr>
          <w:rFonts w:ascii="Times New Roman" w:hAnsi="Times New Roman" w:cs="Times New Roman"/>
          <w:i/>
          <w:iCs/>
          <w:sz w:val="24"/>
          <w:szCs w:val="24"/>
        </w:rPr>
        <w:t>Brassica napus</w:t>
      </w:r>
      <w:r w:rsidRPr="00DD6E00">
        <w:rPr>
          <w:rFonts w:ascii="Times New Roman" w:hAnsi="Times New Roman" w:cs="Times New Roman"/>
          <w:sz w:val="24"/>
          <w:szCs w:val="24"/>
        </w:rPr>
        <w:t xml:space="preserve"> L. </w:t>
      </w:r>
      <w:r w:rsidRPr="00DD6E00">
        <w:rPr>
          <w:rFonts w:ascii="Times New Roman" w:hAnsi="Times New Roman" w:cs="Times New Roman"/>
          <w:i/>
          <w:iCs/>
          <w:sz w:val="24"/>
          <w:szCs w:val="24"/>
        </w:rPr>
        <w:t>oleifera</w:t>
      </w:r>
      <w:r w:rsidRPr="00DD6E00">
        <w:rPr>
          <w:rFonts w:ascii="Times New Roman" w:hAnsi="Times New Roman" w:cs="Times New Roman"/>
          <w:sz w:val="24"/>
          <w:szCs w:val="24"/>
        </w:rPr>
        <w:t xml:space="preserve"> Metzq. MS1Bn x RF1Bn), pursuant to Council Directive 90/220/EEC. Report No. 396D0158,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European Scientific Committee on Plants (1998a). </w:t>
      </w:r>
      <w:hyperlink r:id="rId25" w:history="1">
        <w:r w:rsidRPr="001B7DA3">
          <w:rPr>
            <w:rStyle w:val="Hyperlink"/>
            <w:rFonts w:ascii="Times New Roman" w:eastAsiaTheme="majorEastAsia" w:hAnsi="Times New Roman"/>
            <w:sz w:val="24"/>
            <w:szCs w:val="24"/>
          </w:rPr>
          <w:t>Opinion of the Scientific Committee on Plants regarding the genetically modified, Glufosinate-tolerant rape notified by the AgrEvo Company (Topas 19/2)</w:t>
        </w:r>
      </w:hyperlink>
      <w:r>
        <w:rPr>
          <w:rFonts w:ascii="Times New Roman" w:hAnsi="Times New Roman" w:cs="Times New Roman"/>
          <w:sz w:val="24"/>
          <w:szCs w:val="24"/>
        </w:rPr>
        <w:t>. The European Commission.</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European Scientific Committee on Plants (1998b). Opinion of the Scientific Committee on Plants regarding the glufosinate tolerant, hybrid rape derived from genetically modified parental lines (MS8 x RF3) notified by Plant Genetic Systems (notification C/B/96/01). The European Commission,</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Farrell, T. and Roberts, G. (2002). Survey of cotton volunteers north of latitude 22º south. Australian Cotton CRC and CSIRO Plant Industry, Narrabri.</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lang w:val="pt-BR"/>
        </w:rPr>
        <w:t xml:space="preserve">FDA (1995). Glufosinate tolerant canola (Topas 19/2). </w:t>
      </w:r>
      <w:r w:rsidRPr="00DD6E00">
        <w:rPr>
          <w:rFonts w:ascii="Times New Roman" w:hAnsi="Times New Roman" w:cs="Times New Roman"/>
          <w:sz w:val="24"/>
          <w:szCs w:val="24"/>
        </w:rPr>
        <w:t xml:space="preserve">United States Food and Drug Administration., </w:t>
      </w:r>
      <w:hyperlink r:id="rId26" w:anchor="list" w:history="1">
        <w:r w:rsidRPr="00DD6E00">
          <w:rPr>
            <w:rStyle w:val="Hyperlink"/>
            <w:rFonts w:ascii="Times New Roman" w:eastAsiaTheme="majorEastAsia" w:hAnsi="Times New Roman"/>
            <w:sz w:val="24"/>
            <w:szCs w:val="24"/>
          </w:rPr>
          <w:t>http://www.cfsan.fda.gov/~lrd/biocon.html#list</w:t>
        </w:r>
      </w:hyperlink>
      <w:r w:rsidRPr="00DD6E00">
        <w:rPr>
          <w:rFonts w:ascii="Times New Roman" w:hAnsi="Times New Roman" w:cs="Times New Roman"/>
          <w:sz w:val="24"/>
          <w:szCs w:val="24"/>
        </w:rPr>
        <w:t>.</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FDA (1997). Biotechnology Notification file No. 46. United States Food and Drug Administration, </w:t>
      </w:r>
      <w:hyperlink r:id="rId27" w:anchor="list" w:history="1">
        <w:r w:rsidRPr="00DD6E00">
          <w:rPr>
            <w:rStyle w:val="Hyperlink"/>
            <w:rFonts w:ascii="Helv" w:eastAsiaTheme="majorEastAsia" w:hAnsi="Helv" w:cs="Helv"/>
            <w:sz w:val="24"/>
            <w:szCs w:val="24"/>
          </w:rPr>
          <w:t>http://www.cfsan.fda.gov/~lrd/biocon.html#list</w:t>
        </w:r>
      </w:hyperlink>
      <w:r w:rsidRPr="00DD6E00">
        <w:rPr>
          <w:rFonts w:ascii="Times New Roman" w:hAnsi="Times New Roman" w:cs="Times New Roman"/>
          <w:sz w:val="24"/>
          <w:szCs w:val="24"/>
        </w:rPr>
        <w:t>.</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Felsot, A.S. (2000). Insecticidal genes. Part 2: Human health hoopla. </w:t>
      </w:r>
      <w:r w:rsidRPr="00DD6E00">
        <w:rPr>
          <w:rFonts w:ascii="Times New Roman" w:hAnsi="Times New Roman" w:cs="Times New Roman"/>
          <w:i/>
          <w:iCs/>
          <w:sz w:val="24"/>
          <w:szCs w:val="24"/>
        </w:rPr>
        <w:t>Agrichemical &amp; Environmental News</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168</w:t>
      </w:r>
      <w:r w:rsidRPr="00DD6E00">
        <w:rPr>
          <w:rFonts w:ascii="Times New Roman" w:hAnsi="Times New Roman" w:cs="Times New Roman"/>
          <w:sz w:val="24"/>
          <w:szCs w:val="24"/>
        </w:rPr>
        <w:t>: 1-7.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Food and Agriculture Organization (1998). Glufosinate ammonium.</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Freyssinet, M. (2002a). Agronomic performance of Liberty® tolerant cotton based upon the transformation event LLCotton25 in the 2000 USA production season. Unpublished. Report No. C023704,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Freyssinet, M. (2002b). Agronomic performance of Liberty® tolerant cotton based upon the transformation event LLCotton25 in the 2001 USA production season. Unpublished. Report No. C023705,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Fryxell, P.A. (1992). A revised taxonomic interpretation of </w:t>
      </w:r>
      <w:r w:rsidRPr="00DD6E00">
        <w:rPr>
          <w:rFonts w:ascii="Times New Roman" w:hAnsi="Times New Roman" w:cs="Times New Roman"/>
          <w:i/>
          <w:iCs/>
          <w:sz w:val="24"/>
          <w:szCs w:val="24"/>
        </w:rPr>
        <w:t>Gossypium</w:t>
      </w:r>
      <w:r w:rsidRPr="00DD6E00">
        <w:rPr>
          <w:rFonts w:ascii="Times New Roman" w:hAnsi="Times New Roman" w:cs="Times New Roman"/>
          <w:sz w:val="24"/>
          <w:szCs w:val="24"/>
        </w:rPr>
        <w:t xml:space="preserve"> L. (Malvaceae). </w:t>
      </w:r>
      <w:r w:rsidRPr="00DD6E00">
        <w:rPr>
          <w:rFonts w:ascii="Times New Roman" w:hAnsi="Times New Roman" w:cs="Times New Roman"/>
          <w:i/>
          <w:iCs/>
          <w:sz w:val="24"/>
          <w:szCs w:val="24"/>
        </w:rPr>
        <w:t>Rheedea</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2</w:t>
      </w:r>
      <w:r w:rsidRPr="00DD6E00">
        <w:rPr>
          <w:rFonts w:ascii="Times New Roman" w:hAnsi="Times New Roman" w:cs="Times New Roman"/>
          <w:sz w:val="24"/>
          <w:szCs w:val="24"/>
        </w:rPr>
        <w:t>: 108-165.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FSANZ (2003). Final assessment report - Application A446: Insect-protected and glufosinate ammonium-tolerant corn line 1507.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FSANZ (2004a). Final assessment report - Application A481: Food derived from glufosinate ammonium tolerant soybean lines A2704-12 and A5547-127. Report No. Full assessment - Application A481, Food Standards Australia New Zealand, Canberra, Australia.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FSANZ (2004b). Final assessment report - Application A509: Food derived from insect protected cotton line COT102.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FSANZ (2005a). Final assessment report - Application A553: Food derived from glyphosate-tolerant cotton line MON 88913.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FSANZ (2005b). Final Assessment report- Application A533. Food derived from glufosinate ammonium-tolerant cotton line LL25. Report No. 7-05,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Gebhard, F., Smalla, K. (1998). Transformation of </w:t>
      </w:r>
      <w:r w:rsidRPr="00DD6E00">
        <w:rPr>
          <w:rFonts w:ascii="Times New Roman" w:hAnsi="Times New Roman" w:cs="Times New Roman"/>
          <w:i/>
          <w:iCs/>
          <w:sz w:val="24"/>
          <w:szCs w:val="24"/>
        </w:rPr>
        <w:t>Acinetobacter</w:t>
      </w:r>
      <w:r w:rsidRPr="00DD6E00">
        <w:rPr>
          <w:rFonts w:ascii="Times New Roman" w:hAnsi="Times New Roman" w:cs="Times New Roman"/>
          <w:sz w:val="24"/>
          <w:szCs w:val="24"/>
        </w:rPr>
        <w:t xml:space="preserve"> sp. strain BD413 by transgenic sugar beet DNA. </w:t>
      </w:r>
      <w:r w:rsidRPr="00DD6E00">
        <w:rPr>
          <w:rFonts w:ascii="Times New Roman" w:hAnsi="Times New Roman" w:cs="Times New Roman"/>
          <w:i/>
          <w:iCs/>
          <w:sz w:val="24"/>
          <w:szCs w:val="24"/>
        </w:rPr>
        <w:t>Applied and Environmental Microbiology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64</w:t>
      </w:r>
      <w:r w:rsidRPr="00DD6E00">
        <w:rPr>
          <w:rFonts w:ascii="Times New Roman" w:hAnsi="Times New Roman" w:cs="Times New Roman"/>
          <w:sz w:val="24"/>
          <w:szCs w:val="24"/>
        </w:rPr>
        <w:t>: 1550-1554.</w:t>
      </w:r>
    </w:p>
    <w:p w:rsidR="00901D2A" w:rsidRPr="00DD6E00" w:rsidRDefault="007241C3" w:rsidP="00901D2A">
      <w:pPr>
        <w:pStyle w:val="Normal-nospace"/>
        <w:tabs>
          <w:tab w:val="left" w:pos="0"/>
        </w:tabs>
        <w:spacing w:after="240"/>
        <w:rPr>
          <w:rFonts w:ascii="Times New Roman" w:hAnsi="Times New Roman" w:cs="Times New Roman"/>
          <w:sz w:val="24"/>
          <w:szCs w:val="24"/>
        </w:rPr>
      </w:pPr>
      <w:hyperlink r:id="rId28" w:history="1">
        <w:r w:rsidR="00901D2A" w:rsidRPr="001B7DA3">
          <w:rPr>
            <w:rStyle w:val="Hyperlink"/>
            <w:rFonts w:ascii="Times New Roman" w:eastAsiaTheme="majorEastAsia" w:hAnsi="Times New Roman"/>
            <w:sz w:val="24"/>
            <w:szCs w:val="24"/>
          </w:rPr>
          <w:t>Gene Files (2002)</w:t>
        </w:r>
      </w:hyperlink>
      <w:r w:rsidR="00901D2A" w:rsidRPr="00DD6E00">
        <w:rPr>
          <w:rFonts w:ascii="Times New Roman" w:hAnsi="Times New Roman" w:cs="Times New Roman"/>
          <w:sz w:val="24"/>
          <w:szCs w:val="24"/>
        </w:rPr>
        <w:t xml:space="preserve">. </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Gielen, J., De Beuckeleer, M., Seurinck, J., Deboeck, F., De Greve, H., Lemmers, M., Van Montagu, M., Schell, J. (1984). The complete nucleotide sequence of the TL-DNA of the </w:t>
      </w:r>
      <w:r w:rsidRPr="00DD6E00">
        <w:rPr>
          <w:rFonts w:ascii="Times New Roman" w:hAnsi="Times New Roman" w:cs="Times New Roman"/>
          <w:i/>
          <w:iCs/>
          <w:sz w:val="24"/>
          <w:szCs w:val="24"/>
        </w:rPr>
        <w:t>Agrobacterium tumefaciens</w:t>
      </w:r>
      <w:r w:rsidRPr="00DD6E00">
        <w:rPr>
          <w:rFonts w:ascii="Times New Roman" w:hAnsi="Times New Roman" w:cs="Times New Roman"/>
          <w:sz w:val="24"/>
          <w:szCs w:val="24"/>
        </w:rPr>
        <w:t xml:space="preserve"> plasmid pTiAch5. </w:t>
      </w:r>
      <w:r w:rsidRPr="00DD6E00">
        <w:rPr>
          <w:rFonts w:ascii="Times New Roman" w:hAnsi="Times New Roman" w:cs="Times New Roman"/>
          <w:i/>
          <w:iCs/>
          <w:sz w:val="24"/>
          <w:szCs w:val="24"/>
        </w:rPr>
        <w:t>EMBO Journal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w:t>
      </w:r>
      <w:r w:rsidRPr="00DD6E00">
        <w:rPr>
          <w:rFonts w:ascii="Times New Roman" w:hAnsi="Times New Roman" w:cs="Times New Roman"/>
          <w:sz w:val="24"/>
          <w:szCs w:val="24"/>
        </w:rPr>
        <w:t>: 835-846.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Gregory, S.R., Hernandez, E., Savoy, B.R. (1999). Cottonseed processing. Chapter 4.5. In: CW Smith, JT Cothren, eds. </w:t>
      </w:r>
      <w:r w:rsidRPr="00DD6E00">
        <w:rPr>
          <w:rFonts w:ascii="Times New Roman" w:hAnsi="Times New Roman" w:cs="Times New Roman"/>
          <w:i/>
          <w:iCs/>
          <w:sz w:val="24"/>
          <w:szCs w:val="24"/>
        </w:rPr>
        <w:t>Cotton: Origin, History, Technology and Production</w:t>
      </w:r>
      <w:r w:rsidRPr="00DD6E00">
        <w:rPr>
          <w:rFonts w:ascii="Times New Roman" w:hAnsi="Times New Roman" w:cs="Times New Roman"/>
          <w:sz w:val="24"/>
          <w:szCs w:val="24"/>
        </w:rPr>
        <w:t>. John Wiley &amp; Sons, New York. pp 793-819.</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Groves, R.H., Boden, R., and Lonsdale, W.M. (2005). Jumping the garden fence: Invasive garden plants in Australia and their environmental and agricultural impacts. Report No. CSIRO Report prepared for WWF Australia, WWF-Australia,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Groves, R.H., Hosking, J.R., Batianoff, D.A., Cooke, D.A., Cowie, I.D., Keighery, B.J., Rozefelds, A.C., and Walsh, N.G. (2000). The naturalised non-native flora of Australia: its categorisation and threat to native plant biodiversity. Unpublished report to Environment Australia by the CRC for Weed Management Systems.</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Groves, R.H., Hosking, J.R., Batianoff, G.N., Cooke, D.A., Cowie, I.D., Johnson, R.W., Keighery, G.J., Lepschi, B.J., Mitchell, A.A., Moerkerk, M., Randall, R.P., Rozefelds, A.C., Walsh, N.G., Waterhouse, B.M. (2003). </w:t>
      </w:r>
      <w:r w:rsidRPr="00DD6E00">
        <w:rPr>
          <w:rFonts w:ascii="Times New Roman" w:hAnsi="Times New Roman" w:cs="Times New Roman"/>
          <w:i/>
          <w:iCs/>
          <w:sz w:val="24"/>
          <w:szCs w:val="24"/>
        </w:rPr>
        <w:t>Weed categories for natural and agricultural ecosystem management.</w:t>
      </w:r>
      <w:r w:rsidRPr="00DD6E00">
        <w:rPr>
          <w:rFonts w:ascii="Times New Roman" w:hAnsi="Times New Roman" w:cs="Times New Roman"/>
          <w:sz w:val="24"/>
          <w:szCs w:val="24"/>
        </w:rPr>
        <w:t xml:space="preserve"> Bureau of Rural Sciences, Canberra.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Groves, R.H., Hosking, J.R., Cooke, D.A., Johnson, R.W., Lepschi, B.J., Mitchell, A.A., Moerkerk, M., Randall, R.P., Rozefelds, A.C., and Waterhouse, B.M. (2002). The naturalised non-native flora of Australia: its categorisation and threat to agricultural ecosystems. Unpublished report to Agriculture, Fisheries and Forestry Australia by the CRC for Weed Management Systems.</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Guilley, H., Dudley, R.K., Jonand, G., Balazs, E., Richards, K.E. (1982). Transcription of cauliflower mosaic virus DNA: detection of promoter sequences and characterization of transcripts. </w:t>
      </w:r>
      <w:r w:rsidRPr="00DD6E00">
        <w:rPr>
          <w:rFonts w:ascii="Times New Roman" w:hAnsi="Times New Roman" w:cs="Times New Roman"/>
          <w:i/>
          <w:iCs/>
          <w:sz w:val="24"/>
          <w:szCs w:val="24"/>
        </w:rPr>
        <w:t>Cell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30</w:t>
      </w:r>
      <w:r w:rsidRPr="00DD6E00">
        <w:rPr>
          <w:rFonts w:ascii="Times New Roman" w:hAnsi="Times New Roman" w:cs="Times New Roman"/>
          <w:sz w:val="24"/>
          <w:szCs w:val="24"/>
        </w:rPr>
        <w:t>: 763-773.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Gyamfi, S., Pfeifer, U., Stierschneider, M., Sessitsch, A. (2002). Effects of transgenic glufosinate-tolerant oilseed rape (</w:t>
      </w:r>
      <w:r w:rsidRPr="00DD6E00">
        <w:rPr>
          <w:rFonts w:ascii="Times New Roman" w:hAnsi="Times New Roman" w:cs="Times New Roman"/>
          <w:i/>
          <w:iCs/>
          <w:sz w:val="24"/>
          <w:szCs w:val="24"/>
        </w:rPr>
        <w:t>Brassica napus</w:t>
      </w:r>
      <w:r w:rsidRPr="00DD6E00">
        <w:rPr>
          <w:rFonts w:ascii="Times New Roman" w:hAnsi="Times New Roman" w:cs="Times New Roman"/>
          <w:sz w:val="24"/>
          <w:szCs w:val="24"/>
        </w:rPr>
        <w:t xml:space="preserve">) and the associated herbicide application on eubacterial and </w:t>
      </w:r>
      <w:r w:rsidRPr="00DD6E00">
        <w:rPr>
          <w:rFonts w:ascii="Times New Roman" w:hAnsi="Times New Roman" w:cs="Times New Roman"/>
          <w:i/>
          <w:iCs/>
          <w:sz w:val="24"/>
          <w:szCs w:val="24"/>
        </w:rPr>
        <w:t>Pseudomonas</w:t>
      </w:r>
      <w:r w:rsidRPr="00DD6E00">
        <w:rPr>
          <w:rFonts w:ascii="Times New Roman" w:hAnsi="Times New Roman" w:cs="Times New Roman"/>
          <w:sz w:val="24"/>
          <w:szCs w:val="24"/>
        </w:rPr>
        <w:t xml:space="preserve"> communities in the rhizosphere. </w:t>
      </w:r>
      <w:r w:rsidRPr="00DD6E00">
        <w:rPr>
          <w:rFonts w:ascii="Times New Roman" w:hAnsi="Times New Roman" w:cs="Times New Roman"/>
          <w:i/>
          <w:iCs/>
          <w:sz w:val="24"/>
          <w:szCs w:val="24"/>
        </w:rPr>
        <w:t>FEMS Microbiology Ecology,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41</w:t>
      </w:r>
      <w:r w:rsidRPr="00DD6E00">
        <w:rPr>
          <w:rFonts w:ascii="Times New Roman" w:hAnsi="Times New Roman" w:cs="Times New Roman"/>
          <w:sz w:val="24"/>
          <w:szCs w:val="24"/>
        </w:rPr>
        <w:t>: 181-190.</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Halloin, J.M. (1975). Solute loss from deteriorated cotton seed: relationships between deterioration, seed moisture and solute loss. </w:t>
      </w:r>
      <w:r w:rsidRPr="00DD6E00">
        <w:rPr>
          <w:rFonts w:ascii="Times New Roman" w:hAnsi="Times New Roman" w:cs="Times New Roman"/>
          <w:i/>
          <w:iCs/>
          <w:sz w:val="24"/>
          <w:szCs w:val="24"/>
        </w:rPr>
        <w:t>Crop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15</w:t>
      </w:r>
      <w:r w:rsidRPr="00DD6E00">
        <w:rPr>
          <w:rFonts w:ascii="Times New Roman" w:hAnsi="Times New Roman" w:cs="Times New Roman"/>
          <w:sz w:val="24"/>
          <w:szCs w:val="24"/>
        </w:rPr>
        <w:t>: 11-15.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Hedge, S.G., Waines, J.G. (2004). Hybridization and introgression between bread wheat and wild and weedy relatives in North America. </w:t>
      </w:r>
      <w:r w:rsidRPr="00DD6E00">
        <w:rPr>
          <w:rFonts w:ascii="Times New Roman" w:hAnsi="Times New Roman" w:cs="Times New Roman"/>
          <w:i/>
          <w:iCs/>
          <w:sz w:val="24"/>
          <w:szCs w:val="24"/>
        </w:rPr>
        <w:t>Crop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44</w:t>
      </w:r>
      <w:r w:rsidRPr="00DD6E00">
        <w:rPr>
          <w:rFonts w:ascii="Times New Roman" w:hAnsi="Times New Roman" w:cs="Times New Roman"/>
          <w:sz w:val="24"/>
          <w:szCs w:val="24"/>
        </w:rPr>
        <w:t>: 1145-1155.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Herouet, C. (2002a). Phosphinothricin acetyltransferase (PAT) </w:t>
      </w:r>
      <w:r w:rsidRPr="00DD6E00">
        <w:rPr>
          <w:rFonts w:ascii="Times New Roman" w:hAnsi="Times New Roman" w:cs="Times New Roman"/>
          <w:i/>
          <w:iCs/>
          <w:sz w:val="24"/>
          <w:szCs w:val="24"/>
        </w:rPr>
        <w:t>bar</w:t>
      </w:r>
      <w:r w:rsidRPr="00DD6E00">
        <w:rPr>
          <w:rFonts w:ascii="Times New Roman" w:hAnsi="Times New Roman" w:cs="Times New Roman"/>
          <w:sz w:val="24"/>
          <w:szCs w:val="24"/>
        </w:rPr>
        <w:t xml:space="preserve"> gene product: epitope homology and glycosylation searches. Unpublished. Report No. C024581,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Herouet, C. (2002b). Phosphinothricin acetyltransferase (PAT) </w:t>
      </w:r>
      <w:r w:rsidRPr="00DD6E00">
        <w:rPr>
          <w:rFonts w:ascii="Times New Roman" w:hAnsi="Times New Roman" w:cs="Times New Roman"/>
          <w:i/>
          <w:iCs/>
          <w:sz w:val="24"/>
          <w:szCs w:val="24"/>
        </w:rPr>
        <w:t>bar</w:t>
      </w:r>
      <w:r w:rsidRPr="00DD6E00">
        <w:rPr>
          <w:rFonts w:ascii="Times New Roman" w:hAnsi="Times New Roman" w:cs="Times New Roman"/>
          <w:sz w:val="24"/>
          <w:szCs w:val="24"/>
        </w:rPr>
        <w:t xml:space="preserve"> gene product: overall amino acid sequence homology search with known toxins and allergens. Unpublished.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Herouet, C., Esdaile, D.J., Mallyon, B.A., Debruyne, E., Schulz, A., Currier, T., Hendrickx, K., van der Klis, R.-J., Rouan, D. (2005). Safety evaluation of the phosphinothricin acetyltransferase proteins encoded by the </w:t>
      </w:r>
      <w:r w:rsidRPr="00DD6E00">
        <w:rPr>
          <w:rFonts w:ascii="Times New Roman" w:hAnsi="Times New Roman" w:cs="Times New Roman"/>
          <w:i/>
          <w:iCs/>
          <w:sz w:val="24"/>
          <w:szCs w:val="24"/>
        </w:rPr>
        <w:t>pat</w:t>
      </w:r>
      <w:r w:rsidRPr="00DD6E00">
        <w:rPr>
          <w:rFonts w:ascii="Times New Roman" w:hAnsi="Times New Roman" w:cs="Times New Roman"/>
          <w:sz w:val="24"/>
          <w:szCs w:val="24"/>
        </w:rPr>
        <w:t xml:space="preserve"> and </w:t>
      </w:r>
      <w:r w:rsidRPr="00DD6E00">
        <w:rPr>
          <w:rFonts w:ascii="Times New Roman" w:hAnsi="Times New Roman" w:cs="Times New Roman"/>
          <w:i/>
          <w:iCs/>
          <w:sz w:val="24"/>
          <w:szCs w:val="24"/>
        </w:rPr>
        <w:t xml:space="preserve">bar </w:t>
      </w:r>
      <w:r w:rsidRPr="00DD6E00">
        <w:rPr>
          <w:rFonts w:ascii="Times New Roman" w:hAnsi="Times New Roman" w:cs="Times New Roman"/>
          <w:sz w:val="24"/>
          <w:szCs w:val="24"/>
        </w:rPr>
        <w:t xml:space="preserve">sequences that confer tolerance to glufosinate-ammonium herbicide in transgenic plants. </w:t>
      </w:r>
      <w:r w:rsidRPr="00DD6E00">
        <w:rPr>
          <w:rFonts w:ascii="Times New Roman" w:hAnsi="Times New Roman" w:cs="Times New Roman"/>
          <w:i/>
          <w:iCs/>
          <w:sz w:val="24"/>
          <w:szCs w:val="24"/>
        </w:rPr>
        <w:t>Regulatory Toxicology and Pharmacology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41</w:t>
      </w:r>
      <w:r w:rsidRPr="00DD6E00">
        <w:rPr>
          <w:rFonts w:ascii="Times New Roman" w:hAnsi="Times New Roman" w:cs="Times New Roman"/>
          <w:sz w:val="24"/>
          <w:szCs w:val="24"/>
        </w:rPr>
        <w:t>: 134-149.</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Holm, L., Doll, J., Holm, E., Pancho, J., Herberger, J. (1997). </w:t>
      </w:r>
      <w:r w:rsidRPr="00DD6E00">
        <w:rPr>
          <w:rFonts w:ascii="Times New Roman" w:hAnsi="Times New Roman" w:cs="Times New Roman"/>
          <w:i/>
          <w:iCs/>
          <w:sz w:val="24"/>
          <w:szCs w:val="24"/>
        </w:rPr>
        <w:t>World weeds.  Natural histories and distribution.</w:t>
      </w:r>
      <w:r w:rsidRPr="00DD6E00">
        <w:rPr>
          <w:rFonts w:ascii="Times New Roman" w:hAnsi="Times New Roman" w:cs="Times New Roman"/>
          <w:sz w:val="24"/>
          <w:szCs w:val="24"/>
        </w:rPr>
        <w:t xml:space="preserve"> John Wiley and Sons, Inc, USA.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Holm, L., Pancho, J., V, Herberger, J.P., Plucknett, D.L. (1979). </w:t>
      </w:r>
      <w:r w:rsidRPr="00DD6E00">
        <w:rPr>
          <w:rFonts w:ascii="Times New Roman" w:hAnsi="Times New Roman" w:cs="Times New Roman"/>
          <w:i/>
          <w:iCs/>
          <w:sz w:val="24"/>
          <w:szCs w:val="24"/>
        </w:rPr>
        <w:t>A geographical atlas of world weeds.</w:t>
      </w:r>
      <w:r w:rsidRPr="00DD6E00">
        <w:rPr>
          <w:rFonts w:ascii="Times New Roman" w:hAnsi="Times New Roman" w:cs="Times New Roman"/>
          <w:sz w:val="24"/>
          <w:szCs w:val="24"/>
        </w:rPr>
        <w:t xml:space="preserve"> John Wiley and Sons, Brisbane, Australia. pp 471-04393.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Huttner, S.L., Arntzen, C., Beachy, R., Breuning, G., Nester, E., Qualset, C., Vidaver, A. (1992). Revising oversight of genetically modified plants. </w:t>
      </w:r>
      <w:r w:rsidRPr="00DD6E00">
        <w:rPr>
          <w:rFonts w:ascii="Times New Roman" w:hAnsi="Times New Roman" w:cs="Times New Roman"/>
          <w:i/>
          <w:iCs/>
          <w:sz w:val="24"/>
          <w:szCs w:val="24"/>
        </w:rPr>
        <w:t>Bio/Technology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10</w:t>
      </w:r>
      <w:r w:rsidRPr="00DD6E00">
        <w:rPr>
          <w:rFonts w:ascii="Times New Roman" w:hAnsi="Times New Roman" w:cs="Times New Roman"/>
          <w:sz w:val="24"/>
          <w:szCs w:val="24"/>
        </w:rPr>
        <w:t>: 967-971.</w:t>
      </w:r>
    </w:p>
    <w:p w:rsidR="00901D2A" w:rsidRPr="00DD6E00" w:rsidRDefault="00901D2A" w:rsidP="00901D2A">
      <w:pPr>
        <w:pStyle w:val="Normal-nospace"/>
        <w:tabs>
          <w:tab w:val="left" w:pos="0"/>
        </w:tabs>
        <w:spacing w:after="240"/>
        <w:rPr>
          <w:rFonts w:ascii="Times New Roman" w:hAnsi="Times New Roman" w:cs="Times New Roman"/>
          <w:i/>
          <w:iCs/>
          <w:sz w:val="24"/>
          <w:szCs w:val="24"/>
        </w:rPr>
      </w:pPr>
      <w:r w:rsidRPr="00DD6E00">
        <w:rPr>
          <w:rFonts w:ascii="Times New Roman" w:hAnsi="Times New Roman" w:cs="Times New Roman"/>
          <w:sz w:val="24"/>
          <w:szCs w:val="24"/>
        </w:rPr>
        <w:t xml:space="preserve">Jenkins, J.N. (1992). Cotton.  In: </w:t>
      </w:r>
      <w:r w:rsidRPr="00DD6E00">
        <w:rPr>
          <w:rFonts w:ascii="Times New Roman" w:hAnsi="Times New Roman" w:cs="Times New Roman"/>
          <w:i/>
          <w:iCs/>
          <w:sz w:val="24"/>
          <w:szCs w:val="24"/>
        </w:rPr>
        <w:t>OECD Historical Review of Traditional Crop Breeding</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Kennel, P. (2002). PAT (phosphoacetyl transferase) protein derived from </w:t>
      </w:r>
      <w:r w:rsidRPr="00DD6E00">
        <w:rPr>
          <w:rFonts w:ascii="Times New Roman" w:hAnsi="Times New Roman" w:cs="Times New Roman"/>
          <w:i/>
          <w:iCs/>
          <w:sz w:val="24"/>
          <w:szCs w:val="24"/>
        </w:rPr>
        <w:t>bar</w:t>
      </w:r>
      <w:r w:rsidRPr="00DD6E00">
        <w:rPr>
          <w:rFonts w:ascii="Times New Roman" w:hAnsi="Times New Roman" w:cs="Times New Roman"/>
          <w:sz w:val="24"/>
          <w:szCs w:val="24"/>
        </w:rPr>
        <w:t xml:space="preserve"> gene: acute toxicity by intravenous injection in the mouse. Unpublished.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Klee, H.J., Rogers, S.G. (1989). Plant gene vectors and genetic transformation: plant transformation systems based on the use of </w:t>
      </w:r>
      <w:r w:rsidRPr="00DD6E00">
        <w:rPr>
          <w:rFonts w:ascii="Times New Roman" w:hAnsi="Times New Roman" w:cs="Times New Roman"/>
          <w:i/>
          <w:iCs/>
          <w:sz w:val="24"/>
          <w:szCs w:val="24"/>
        </w:rPr>
        <w:t>Agrobacterium tumefaciens</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Cell Culture and Somatic Cell Genetics of Plants</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w:t>
      </w:r>
      <w:r w:rsidRPr="00DD6E00">
        <w:rPr>
          <w:rFonts w:ascii="Times New Roman" w:hAnsi="Times New Roman" w:cs="Times New Roman"/>
          <w:sz w:val="24"/>
          <w:szCs w:val="24"/>
        </w:rPr>
        <w:t>: 1-23.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Kleter, G.A., Peijenburg, A.A.C.M. (2003). Presence of potential allergy-related linear epitopes in novel proteins from conventional crops and the implication for the safety assessment of these crops with respect to the current testing of genetically modified crops. </w:t>
      </w:r>
      <w:r w:rsidRPr="00DD6E00">
        <w:rPr>
          <w:rFonts w:ascii="Times New Roman" w:hAnsi="Times New Roman" w:cs="Times New Roman"/>
          <w:i/>
          <w:iCs/>
          <w:sz w:val="24"/>
          <w:szCs w:val="24"/>
        </w:rPr>
        <w:t>Plant Biotechnology Journal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w:t>
      </w:r>
      <w:r w:rsidRPr="00DD6E00">
        <w:rPr>
          <w:rFonts w:ascii="Times New Roman" w:hAnsi="Times New Roman" w:cs="Times New Roman"/>
          <w:sz w:val="24"/>
          <w:szCs w:val="24"/>
        </w:rPr>
        <w:t>: 371-380.</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Kleter, G.A., Peijnenburg, A.A. (2002). Screening of transgenic proteins expressed in transgenic food crops for the presence of short amino acid sequences identical to potential, IgE - binding linear epitopes of allergens. </w:t>
      </w:r>
      <w:r w:rsidRPr="00DD6E00">
        <w:rPr>
          <w:rFonts w:ascii="Times New Roman" w:hAnsi="Times New Roman" w:cs="Times New Roman"/>
          <w:i/>
          <w:iCs/>
          <w:sz w:val="24"/>
          <w:szCs w:val="24"/>
        </w:rPr>
        <w:t>BMC Struct Biol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2</w:t>
      </w:r>
      <w:r w:rsidRPr="00DD6E00">
        <w:rPr>
          <w:rFonts w:ascii="Times New Roman" w:hAnsi="Times New Roman" w:cs="Times New Roman"/>
          <w:sz w:val="24"/>
          <w:szCs w:val="24"/>
        </w:rPr>
        <w:t>: 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Konig, A., Cockburn, A., Crevel, R.W., Debruyne, E., Grafstroem, R., Hammerling, U., Kimber, I., Knudsen, I., Kuiper, H.A., Peijnenburg, A.A., Penninks, A.H., Poulsen, M., Schauzu, M., Wal, J.M. (2004). Assessment of the safety of foods derived from genetically modified (GM) crops. </w:t>
      </w:r>
      <w:r w:rsidRPr="00DD6E00">
        <w:rPr>
          <w:rFonts w:ascii="Times New Roman" w:hAnsi="Times New Roman" w:cs="Times New Roman"/>
          <w:i/>
          <w:iCs/>
          <w:sz w:val="24"/>
          <w:szCs w:val="24"/>
        </w:rPr>
        <w:t>Food and Chemical Toxicology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42</w:t>
      </w:r>
      <w:r w:rsidRPr="00DD6E00">
        <w:rPr>
          <w:rFonts w:ascii="Times New Roman" w:hAnsi="Times New Roman" w:cs="Times New Roman"/>
          <w:sz w:val="24"/>
          <w:szCs w:val="24"/>
        </w:rPr>
        <w:t>: 1047-1088.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Kowite, W.J. and Currier, T.C. (2001). PAT protein content in raw agricultural commodities of transgenic cotton event LL25. USA, 2000. Unpublished. Report No. BK00B001, Aventis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Kurland, C.G., Canback, B., Berg, O.G. (2003). Horizontal gene transfer: a critical view. </w:t>
      </w:r>
      <w:r w:rsidRPr="00DD6E00">
        <w:rPr>
          <w:rFonts w:ascii="Times New Roman" w:hAnsi="Times New Roman" w:cs="Times New Roman"/>
          <w:i/>
          <w:iCs/>
          <w:sz w:val="24"/>
          <w:szCs w:val="24"/>
        </w:rPr>
        <w:t>Proceedings of the National Academy of Science of the United States of America</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100</w:t>
      </w:r>
      <w:r w:rsidRPr="00DD6E00">
        <w:rPr>
          <w:rFonts w:ascii="Times New Roman" w:hAnsi="Times New Roman" w:cs="Times New Roman"/>
          <w:sz w:val="24"/>
          <w:szCs w:val="24"/>
        </w:rPr>
        <w:t>: 9658-9662.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Leffler, H.R., Tubertini, B.S. (1976). Development of cotton fruit: accumulation and distribution of mineral nutrients. </w:t>
      </w:r>
      <w:r w:rsidRPr="00DD6E00">
        <w:rPr>
          <w:rFonts w:ascii="Times New Roman" w:hAnsi="Times New Roman" w:cs="Times New Roman"/>
          <w:i/>
          <w:iCs/>
          <w:sz w:val="24"/>
          <w:szCs w:val="24"/>
        </w:rPr>
        <w:t>Agronomy Journal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68</w:t>
      </w:r>
      <w:r w:rsidRPr="00DD6E00">
        <w:rPr>
          <w:rFonts w:ascii="Times New Roman" w:hAnsi="Times New Roman" w:cs="Times New Roman"/>
          <w:sz w:val="24"/>
          <w:szCs w:val="24"/>
        </w:rPr>
        <w:t>: 858-861.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Leitch, A.R., Schwarzacher, T., Mosgoller, W., Bennett, M.D., Heslop-Harrison, J.S. (1991). Parental genomes are separated throughout the cell cycle in a plant hybrid. </w:t>
      </w:r>
      <w:r w:rsidRPr="00DD6E00">
        <w:rPr>
          <w:rFonts w:ascii="Times New Roman" w:hAnsi="Times New Roman" w:cs="Times New Roman"/>
          <w:i/>
          <w:iCs/>
          <w:sz w:val="24"/>
          <w:szCs w:val="24"/>
        </w:rPr>
        <w:t>Chromosoma</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101</w:t>
      </w:r>
      <w:r w:rsidRPr="00DD6E00">
        <w:rPr>
          <w:rFonts w:ascii="Times New Roman" w:hAnsi="Times New Roman" w:cs="Times New Roman"/>
          <w:sz w:val="24"/>
          <w:szCs w:val="24"/>
        </w:rPr>
        <w:t>: 206-213.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McCoy, R., Bannon, G.A.  (2003). Bioinformatics evaluation of DNA sequences flanking the 5' and 3' junctions of the Roundup Ready Canola event RT73 insert: Assessment of putative polypeptides. Unpublished. Monsanto Report No. MSL:18493. </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Mercer, D.K., Scott, K.P., Bruce-Johnson, W.A., Glover, L.A., Flint, H.J. (1999). Fate of free DNA and transformation of the oral bacterium </w:t>
      </w:r>
      <w:r w:rsidRPr="00DD6E00">
        <w:rPr>
          <w:rFonts w:ascii="Times New Roman" w:hAnsi="Times New Roman" w:cs="Times New Roman"/>
          <w:i/>
          <w:iCs/>
          <w:sz w:val="24"/>
          <w:szCs w:val="24"/>
        </w:rPr>
        <w:t xml:space="preserve">Streptococcus gordonii </w:t>
      </w:r>
      <w:r w:rsidRPr="00DD6E00">
        <w:rPr>
          <w:rFonts w:ascii="Times New Roman" w:hAnsi="Times New Roman" w:cs="Times New Roman"/>
          <w:sz w:val="24"/>
          <w:szCs w:val="24"/>
        </w:rPr>
        <w:t xml:space="preserve">DL1 by plasmid DNA in human saliva. </w:t>
      </w:r>
      <w:r w:rsidRPr="00DD6E00">
        <w:rPr>
          <w:rFonts w:ascii="Times New Roman" w:hAnsi="Times New Roman" w:cs="Times New Roman"/>
          <w:i/>
          <w:iCs/>
          <w:sz w:val="24"/>
          <w:szCs w:val="24"/>
        </w:rPr>
        <w:t>Applied and Environmental Microbiology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65</w:t>
      </w:r>
      <w:r w:rsidRPr="00DD6E00">
        <w:rPr>
          <w:rFonts w:ascii="Times New Roman" w:hAnsi="Times New Roman" w:cs="Times New Roman"/>
          <w:sz w:val="24"/>
          <w:szCs w:val="24"/>
        </w:rPr>
        <w:t>: 6-10.</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Merriman, T.N. (1996). An acute oral toxicity study in mice with Phosphinothricin Acetyltransferase (PAT) protein. Unpublished. Report No. DEKALB Study No. DGC-95-A18, DEKALB Genetics, Mystic, CT, USA.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Metcalfe, D.D., Astwood, J.D., Townsend, R., Sampson, H.A., Taylor, S.L., Fuchs, R.L. (1996). Assessment of the allergenic potential of foods derived from genetically engineered crop plants. </w:t>
      </w:r>
      <w:r w:rsidRPr="00DD6E00">
        <w:rPr>
          <w:rFonts w:ascii="Times New Roman" w:hAnsi="Times New Roman" w:cs="Times New Roman"/>
          <w:i/>
          <w:iCs/>
          <w:sz w:val="24"/>
          <w:szCs w:val="24"/>
        </w:rPr>
        <w:t>Critical Reviews in Food Science and Nutrition</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36(S)</w:t>
      </w:r>
      <w:r w:rsidRPr="00DD6E00">
        <w:rPr>
          <w:rFonts w:ascii="Times New Roman" w:hAnsi="Times New Roman" w:cs="Times New Roman"/>
          <w:sz w:val="24"/>
          <w:szCs w:val="24"/>
        </w:rPr>
        <w:t>: S165-S186.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Muller, B.P., Zumdick, A., Schuphan, I., Schmidt, B. (2001). Metabolism of the herbicide glufosinate-ammonium in plant cell cultures of transgenic (rhizomania-resistant) and non-transgenic sugarbeet (</w:t>
      </w:r>
      <w:r w:rsidRPr="00DD6E00">
        <w:rPr>
          <w:rFonts w:ascii="Times New Roman" w:hAnsi="Times New Roman" w:cs="Times New Roman"/>
          <w:i/>
          <w:iCs/>
          <w:sz w:val="24"/>
          <w:szCs w:val="24"/>
        </w:rPr>
        <w:t>Beta vulgaris</w:t>
      </w:r>
      <w:r w:rsidRPr="00DD6E00">
        <w:rPr>
          <w:rFonts w:ascii="Times New Roman" w:hAnsi="Times New Roman" w:cs="Times New Roman"/>
          <w:sz w:val="24"/>
          <w:szCs w:val="24"/>
        </w:rPr>
        <w:t>), carrot (</w:t>
      </w:r>
      <w:r w:rsidRPr="00DD6E00">
        <w:rPr>
          <w:rFonts w:ascii="Times New Roman" w:hAnsi="Times New Roman" w:cs="Times New Roman"/>
          <w:i/>
          <w:iCs/>
          <w:sz w:val="24"/>
          <w:szCs w:val="24"/>
        </w:rPr>
        <w:t>Daucus carota</w:t>
      </w:r>
      <w:r w:rsidRPr="00DD6E00">
        <w:rPr>
          <w:rFonts w:ascii="Times New Roman" w:hAnsi="Times New Roman" w:cs="Times New Roman"/>
          <w:sz w:val="24"/>
          <w:szCs w:val="24"/>
        </w:rPr>
        <w:t>), purple foxglove (</w:t>
      </w:r>
      <w:r w:rsidRPr="00DD6E00">
        <w:rPr>
          <w:rFonts w:ascii="Times New Roman" w:hAnsi="Times New Roman" w:cs="Times New Roman"/>
          <w:i/>
          <w:iCs/>
          <w:sz w:val="24"/>
          <w:szCs w:val="24"/>
        </w:rPr>
        <w:t>Digitalis purpurea</w:t>
      </w:r>
      <w:r w:rsidRPr="00DD6E00">
        <w:rPr>
          <w:rFonts w:ascii="Times New Roman" w:hAnsi="Times New Roman" w:cs="Times New Roman"/>
          <w:sz w:val="24"/>
          <w:szCs w:val="24"/>
        </w:rPr>
        <w:t>) and thorn apple (</w:t>
      </w:r>
      <w:r w:rsidRPr="00DD6E00">
        <w:rPr>
          <w:rFonts w:ascii="Times New Roman" w:hAnsi="Times New Roman" w:cs="Times New Roman"/>
          <w:i/>
          <w:iCs/>
          <w:sz w:val="24"/>
          <w:szCs w:val="24"/>
        </w:rPr>
        <w:t>Datura stramonium</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Pest Management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57</w:t>
      </w:r>
      <w:r w:rsidRPr="00DD6E00">
        <w:rPr>
          <w:rFonts w:ascii="Times New Roman" w:hAnsi="Times New Roman" w:cs="Times New Roman"/>
          <w:sz w:val="24"/>
          <w:szCs w:val="24"/>
        </w:rPr>
        <w:t>: 46-56.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Mulvaney, M. (2001). The effect of introduction pressure on the naturalization of ornamental woody plants in south-eastern Australia. Chapter 15. In: RH Groves, FD Panetta, JG Virtue, eds. </w:t>
      </w:r>
      <w:r w:rsidRPr="00DD6E00">
        <w:rPr>
          <w:rFonts w:ascii="Times New Roman" w:hAnsi="Times New Roman" w:cs="Times New Roman"/>
          <w:i/>
          <w:iCs/>
          <w:sz w:val="24"/>
          <w:szCs w:val="24"/>
        </w:rPr>
        <w:t>Weed Risk Assessment</w:t>
      </w:r>
      <w:r w:rsidRPr="00DD6E00">
        <w:rPr>
          <w:rFonts w:ascii="Times New Roman" w:hAnsi="Times New Roman" w:cs="Times New Roman"/>
          <w:sz w:val="24"/>
          <w:szCs w:val="24"/>
        </w:rPr>
        <w:t>. CSIRO Publishing, Melbourne. pp 186-193.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Murakami, T., Anzai, H., Imai, S., Sathah, A., Nagaoka, K., Thompson, C.J. (1986). The bialaphos biosynthetic genes of </w:t>
      </w:r>
      <w:r w:rsidRPr="00DD6E00">
        <w:rPr>
          <w:rFonts w:ascii="Times New Roman" w:hAnsi="Times New Roman" w:cs="Times New Roman"/>
          <w:i/>
          <w:iCs/>
          <w:sz w:val="24"/>
          <w:szCs w:val="24"/>
        </w:rPr>
        <w:t>Streptomyces hygroscopicus</w:t>
      </w:r>
      <w:r w:rsidRPr="00DD6E00">
        <w:rPr>
          <w:rFonts w:ascii="Times New Roman" w:hAnsi="Times New Roman" w:cs="Times New Roman"/>
          <w:sz w:val="24"/>
          <w:szCs w:val="24"/>
        </w:rPr>
        <w:t xml:space="preserve">: molecular cloning and characterisation of the gene cluster. </w:t>
      </w:r>
      <w:r w:rsidRPr="00DD6E00">
        <w:rPr>
          <w:rFonts w:ascii="Times New Roman" w:hAnsi="Times New Roman" w:cs="Times New Roman"/>
          <w:i/>
          <w:iCs/>
          <w:sz w:val="24"/>
          <w:szCs w:val="24"/>
        </w:rPr>
        <w:t>Molecular and General Genetics</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205</w:t>
      </w:r>
      <w:r w:rsidRPr="00DD6E00">
        <w:rPr>
          <w:rFonts w:ascii="Times New Roman" w:hAnsi="Times New Roman" w:cs="Times New Roman"/>
          <w:sz w:val="24"/>
          <w:szCs w:val="24"/>
        </w:rPr>
        <w:t>: 42-50.</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Nandula, V.K., Reddy, K.N., Duke, S.O., Poston, D.H. (2005). Glyphosate-resistant weeds: current status and future outlook. </w:t>
      </w:r>
      <w:r w:rsidRPr="00DD6E00">
        <w:rPr>
          <w:rFonts w:ascii="Times New Roman" w:hAnsi="Times New Roman" w:cs="Times New Roman"/>
          <w:i/>
          <w:iCs/>
          <w:sz w:val="24"/>
          <w:szCs w:val="24"/>
        </w:rPr>
        <w:t>Outlooks on Pest Management</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August 2005</w:t>
      </w:r>
      <w:r w:rsidRPr="00DD6E00">
        <w:rPr>
          <w:rFonts w:ascii="Times New Roman" w:hAnsi="Times New Roman" w:cs="Times New Roman"/>
          <w:sz w:val="24"/>
          <w:szCs w:val="24"/>
        </w:rPr>
        <w:t>: 183-187.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Nielsen, K.M., Bones, A.M., Smalla, K., van Elsas, J.D. (1998) Horizontal gene transfer from transgenic plants to terrestrial bacteria - a rare event?  FEMS Microbiol Rev 22 (2): 79-103.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Nielsen, K.M., van Elsas, J.D., Smalla, K. (2000). Transformation of </w:t>
      </w:r>
      <w:r w:rsidRPr="00DD6E00">
        <w:rPr>
          <w:rFonts w:ascii="Times New Roman" w:hAnsi="Times New Roman" w:cs="Times New Roman"/>
          <w:i/>
          <w:iCs/>
          <w:sz w:val="24"/>
          <w:szCs w:val="24"/>
        </w:rPr>
        <w:t>Acinetobacter</w:t>
      </w:r>
      <w:r w:rsidRPr="00DD6E00">
        <w:rPr>
          <w:rFonts w:ascii="Times New Roman" w:hAnsi="Times New Roman" w:cs="Times New Roman"/>
          <w:sz w:val="24"/>
          <w:szCs w:val="24"/>
        </w:rPr>
        <w:t xml:space="preserve"> sp strain BD413(pFG4 Delta nptII) with transgenic plant DNA in soil microcosms and effects of kanamycin on selection of transformants. </w:t>
      </w:r>
      <w:r w:rsidRPr="00DD6E00">
        <w:rPr>
          <w:rFonts w:ascii="Times New Roman" w:hAnsi="Times New Roman" w:cs="Times New Roman"/>
          <w:i/>
          <w:iCs/>
          <w:sz w:val="24"/>
          <w:szCs w:val="24"/>
        </w:rPr>
        <w:t>Applied and Environmental Microbiology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66</w:t>
      </w:r>
      <w:r w:rsidRPr="00DD6E00">
        <w:rPr>
          <w:rFonts w:ascii="Times New Roman" w:hAnsi="Times New Roman" w:cs="Times New Roman"/>
          <w:sz w:val="24"/>
          <w:szCs w:val="24"/>
        </w:rPr>
        <w:t>: 1237-1242.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Odell, J.T., Nagy, F., Chua, N.H. (1985). Identification of DNA sequences required for activity of the cauliflower mosaic virus 35S promoter. </w:t>
      </w:r>
      <w:r w:rsidRPr="00DD6E00">
        <w:rPr>
          <w:rFonts w:ascii="Times New Roman" w:hAnsi="Times New Roman" w:cs="Times New Roman"/>
          <w:i/>
          <w:iCs/>
          <w:sz w:val="24"/>
          <w:szCs w:val="24"/>
        </w:rPr>
        <w:t>Nature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313</w:t>
      </w:r>
      <w:r w:rsidRPr="00DD6E00">
        <w:rPr>
          <w:rFonts w:ascii="Times New Roman" w:hAnsi="Times New Roman" w:cs="Times New Roman"/>
          <w:sz w:val="24"/>
          <w:szCs w:val="24"/>
        </w:rPr>
        <w:t>: 810-812.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OECD (1998). OECD Guidelines for the Testing of Chemicals.</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OECD (1999a). Consensus document on general information concerning the genes and their enzymes that confer tolerance to glyphosate herbicide. Report No. ENV/JM/MONO(99)9, OECD - Organisation for Economic Co-operation and Development, Paris.</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OECD (1999b). Consensus document on general information concerning the genes and their enzymes that confer tolerance to phosphinothricin herbicide. Report No. ENV/JM/MONO(99)13,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OECD (2002). Module II: Herbicide biochemistry, herbicide metabolism and the residues in glufosinate-ammonium (phosphinothricin)-tolerant transgenic plants. OECD,</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OGTR (2002). The Biology and Ecology of Cotton (</w:t>
      </w:r>
      <w:r w:rsidRPr="00DD6E00">
        <w:rPr>
          <w:rFonts w:ascii="Times New Roman" w:hAnsi="Times New Roman" w:cs="Times New Roman"/>
          <w:i/>
          <w:iCs/>
          <w:sz w:val="24"/>
          <w:szCs w:val="24"/>
        </w:rPr>
        <w:t>Gossypium hirsutum</w:t>
      </w:r>
      <w:r w:rsidRPr="00DD6E00">
        <w:rPr>
          <w:rFonts w:ascii="Times New Roman" w:hAnsi="Times New Roman" w:cs="Times New Roman"/>
          <w:sz w:val="24"/>
          <w:szCs w:val="24"/>
        </w:rPr>
        <w:t>) in Australia.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OGTR (2005). </w:t>
      </w:r>
      <w:r w:rsidRPr="00DD6E00">
        <w:rPr>
          <w:rFonts w:ascii="Times New Roman" w:hAnsi="Times New Roman" w:cs="Times New Roman"/>
          <w:i/>
          <w:iCs/>
          <w:sz w:val="24"/>
          <w:szCs w:val="24"/>
        </w:rPr>
        <w:t>Risk Analysis Framework</w:t>
      </w:r>
      <w:r w:rsidRPr="00DD6E00">
        <w:rPr>
          <w:rFonts w:ascii="Times New Roman" w:hAnsi="Times New Roman" w:cs="Times New Roman"/>
          <w:sz w:val="24"/>
          <w:szCs w:val="24"/>
        </w:rPr>
        <w:t>. Australian Government, Canberra, ACT.</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lang w:val="pt-BR"/>
        </w:rPr>
        <w:t xml:space="preserve">Omura, S., Murata, M., Hanaki, H., Hinotozawa, K., Oiwa, R., Tanaka, H. (1984). </w:t>
      </w:r>
      <w:r w:rsidRPr="00DD6E00">
        <w:rPr>
          <w:rFonts w:ascii="Times New Roman" w:hAnsi="Times New Roman" w:cs="Times New Roman"/>
          <w:sz w:val="24"/>
          <w:szCs w:val="24"/>
        </w:rPr>
        <w:t xml:space="preserve">Phosalacine, a new herbicidal antibiotic containing phosphinothricin. Fermentation, isolation, biological activity and mechanism of action. </w:t>
      </w:r>
      <w:r w:rsidRPr="00DD6E00">
        <w:rPr>
          <w:rFonts w:ascii="Times New Roman" w:hAnsi="Times New Roman" w:cs="Times New Roman"/>
          <w:i/>
          <w:iCs/>
          <w:sz w:val="24"/>
          <w:szCs w:val="24"/>
        </w:rPr>
        <w:t>J Antibiot (Tokyo)</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37</w:t>
      </w:r>
      <w:r w:rsidRPr="00DD6E00">
        <w:rPr>
          <w:rFonts w:ascii="Times New Roman" w:hAnsi="Times New Roman" w:cs="Times New Roman"/>
          <w:sz w:val="24"/>
          <w:szCs w:val="24"/>
        </w:rPr>
        <w:t>: 829-835.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Oosterhuis, D.M., Jernstedt, J. (1999). Morphology and anatomy of the cotton plant. Chapter 2.1. In: CW Smith, JT Cothren, eds. </w:t>
      </w:r>
      <w:r w:rsidRPr="00DD6E00">
        <w:rPr>
          <w:rFonts w:ascii="Times New Roman" w:hAnsi="Times New Roman" w:cs="Times New Roman"/>
          <w:i/>
          <w:iCs/>
          <w:sz w:val="24"/>
          <w:szCs w:val="24"/>
        </w:rPr>
        <w:t>Cotton: Origin, History, Technology and Production</w:t>
      </w:r>
      <w:r w:rsidRPr="00DD6E00">
        <w:rPr>
          <w:rFonts w:ascii="Times New Roman" w:hAnsi="Times New Roman" w:cs="Times New Roman"/>
          <w:sz w:val="24"/>
          <w:szCs w:val="24"/>
        </w:rPr>
        <w:t>. John Wiley &amp; Sons, New York. pp 175-206.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Owen, M.D., Zelaya, I.A. (2005). Herbicide-resistant crops and weed resistance to herbicides. </w:t>
      </w:r>
      <w:r w:rsidRPr="00DD6E00">
        <w:rPr>
          <w:rFonts w:ascii="Times New Roman" w:hAnsi="Times New Roman" w:cs="Times New Roman"/>
          <w:i/>
          <w:iCs/>
          <w:sz w:val="24"/>
          <w:szCs w:val="24"/>
        </w:rPr>
        <w:t>Pest Management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61</w:t>
      </w:r>
      <w:r w:rsidRPr="00DD6E00">
        <w:rPr>
          <w:rFonts w:ascii="Times New Roman" w:hAnsi="Times New Roman" w:cs="Times New Roman"/>
          <w:sz w:val="24"/>
          <w:szCs w:val="24"/>
        </w:rPr>
        <w:t>: 301-311.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Panetta, F.D. (1993). A system of assessing proposed plant introductions for weed potential. </w:t>
      </w:r>
      <w:r w:rsidRPr="00DD6E00">
        <w:rPr>
          <w:rFonts w:ascii="Times New Roman" w:hAnsi="Times New Roman" w:cs="Times New Roman"/>
          <w:i/>
          <w:iCs/>
          <w:sz w:val="24"/>
          <w:szCs w:val="24"/>
        </w:rPr>
        <w:t>Plant Protection Quarterly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8</w:t>
      </w:r>
      <w:r w:rsidRPr="00DD6E00">
        <w:rPr>
          <w:rFonts w:ascii="Times New Roman" w:hAnsi="Times New Roman" w:cs="Times New Roman"/>
          <w:sz w:val="24"/>
          <w:szCs w:val="24"/>
        </w:rPr>
        <w:t>: 10-14.</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Pheloung, P.C. (1995). Determining the weed potential of new plant introductions in Australia. Department of Agriculture, Perth, Australia.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Pheloung, P.C. (2001). Weed risk assessment for plant introductions to Australia. Chapter 7. In: RH Groves, FD Panetta, JG Virtue, eds. </w:t>
      </w:r>
      <w:r w:rsidRPr="00DD6E00">
        <w:rPr>
          <w:rFonts w:ascii="Times New Roman" w:hAnsi="Times New Roman" w:cs="Times New Roman"/>
          <w:i/>
          <w:iCs/>
          <w:sz w:val="24"/>
          <w:szCs w:val="24"/>
        </w:rPr>
        <w:t>Weed Risk Assessment</w:t>
      </w:r>
      <w:r w:rsidRPr="00DD6E00">
        <w:rPr>
          <w:rFonts w:ascii="Times New Roman" w:hAnsi="Times New Roman" w:cs="Times New Roman"/>
          <w:sz w:val="24"/>
          <w:szCs w:val="24"/>
        </w:rPr>
        <w:t>. CSIRO Publishing, Melbourne. pp 83-92.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Pheloung, P.C., Williams, P.A., Halloy, S.R. (1999). A weed risk assessment model for use as a biosecurity tool evaluating plant introductions. </w:t>
      </w:r>
      <w:r w:rsidRPr="00DD6E00">
        <w:rPr>
          <w:rFonts w:ascii="Times New Roman" w:hAnsi="Times New Roman" w:cs="Times New Roman"/>
          <w:i/>
          <w:iCs/>
          <w:sz w:val="24"/>
          <w:szCs w:val="24"/>
        </w:rPr>
        <w:t>Journal of Environmental Management</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57</w:t>
      </w:r>
      <w:r w:rsidRPr="00DD6E00">
        <w:rPr>
          <w:rFonts w:ascii="Times New Roman" w:hAnsi="Times New Roman" w:cs="Times New Roman"/>
          <w:sz w:val="24"/>
          <w:szCs w:val="24"/>
        </w:rPr>
        <w:t>: 239-251.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Phipps, R.H., Jones, A.K., Tingey, A.P., Abeyasekera, S. (2005). Effect of Corn Silage from an Herbicide-Tolerant Genetically Modified Variety on Milk Production and Absence of Transgenic DNA in Milk. </w:t>
      </w:r>
      <w:r w:rsidRPr="00DD6E00">
        <w:rPr>
          <w:rFonts w:ascii="Times New Roman" w:hAnsi="Times New Roman" w:cs="Times New Roman"/>
          <w:i/>
          <w:iCs/>
          <w:sz w:val="24"/>
          <w:szCs w:val="24"/>
        </w:rPr>
        <w:t>Journal of Dairy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88</w:t>
      </w:r>
      <w:r w:rsidRPr="00DD6E00">
        <w:rPr>
          <w:rFonts w:ascii="Times New Roman" w:hAnsi="Times New Roman" w:cs="Times New Roman"/>
          <w:sz w:val="24"/>
          <w:szCs w:val="24"/>
        </w:rPr>
        <w:t>: 2870-2878.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lang w:val="pt-BR"/>
        </w:rPr>
        <w:t xml:space="preserve">Potenza, C., Aleman, L., Sengupta-Gopalan, C. (2004). </w:t>
      </w:r>
      <w:r w:rsidRPr="00DD6E00">
        <w:rPr>
          <w:rFonts w:ascii="Times New Roman" w:hAnsi="Times New Roman" w:cs="Times New Roman"/>
          <w:sz w:val="24"/>
          <w:szCs w:val="24"/>
        </w:rPr>
        <w:t xml:space="preserve">Targeting transgene expression in research, agricultural, and environmental applications: promoters used in plant transformation. </w:t>
      </w:r>
      <w:r w:rsidRPr="00DD6E00">
        <w:rPr>
          <w:rFonts w:ascii="Times New Roman" w:hAnsi="Times New Roman" w:cs="Times New Roman"/>
          <w:i/>
          <w:iCs/>
          <w:sz w:val="24"/>
          <w:szCs w:val="24"/>
        </w:rPr>
        <w:t>In Vitro Cellular and Developmental 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40</w:t>
      </w:r>
      <w:r w:rsidRPr="00DD6E00">
        <w:rPr>
          <w:rFonts w:ascii="Times New Roman" w:hAnsi="Times New Roman" w:cs="Times New Roman"/>
          <w:sz w:val="24"/>
          <w:szCs w:val="24"/>
        </w:rPr>
        <w:t>: 1-22.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Poulsen, G.S., Jensen, J.E., Fredshavn, R. (1999). Competitive ability of transgenic oilseed rape. Chapter 5. In: F Amijee, CJ Gliddon, AJ Gray, eds. </w:t>
      </w:r>
      <w:r w:rsidRPr="00DD6E00">
        <w:rPr>
          <w:rFonts w:ascii="Times New Roman" w:hAnsi="Times New Roman" w:cs="Times New Roman"/>
          <w:i/>
          <w:iCs/>
          <w:sz w:val="24"/>
          <w:szCs w:val="24"/>
        </w:rPr>
        <w:t>Environmental Impact of Genetically Modified Crops</w:t>
      </w:r>
      <w:r w:rsidRPr="00DD6E00">
        <w:rPr>
          <w:rFonts w:ascii="Times New Roman" w:hAnsi="Times New Roman" w:cs="Times New Roman"/>
          <w:sz w:val="24"/>
          <w:szCs w:val="24"/>
        </w:rPr>
        <w:t>. Department of the Environment, Transport and the Regions, London. pp 116-120.</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Radcliffe, J.C. (2002). Pesticide use in Australia. Australian Academy of Technological Sciences and Engineering, Ian McLennan House, 197 Royal Parade, Parkville, Victoria 3052.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Randall, R.P. (2002). </w:t>
      </w:r>
      <w:r w:rsidRPr="00DD6E00">
        <w:rPr>
          <w:rFonts w:ascii="Times New Roman" w:hAnsi="Times New Roman" w:cs="Times New Roman"/>
          <w:i/>
          <w:iCs/>
          <w:sz w:val="24"/>
          <w:szCs w:val="24"/>
        </w:rPr>
        <w:t>A global compendium of weeds.</w:t>
      </w:r>
      <w:r w:rsidRPr="00DD6E00">
        <w:rPr>
          <w:rFonts w:ascii="Times New Roman" w:hAnsi="Times New Roman" w:cs="Times New Roman"/>
          <w:sz w:val="24"/>
          <w:szCs w:val="24"/>
        </w:rPr>
        <w:t xml:space="preserve"> R.G. &amp; F.J. Richardson, Meredith, Victoria. pp 1-905.</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Reeve, I., Stayner, R., Doyle, B., and McNeil, J. (2003). A scoping study on socio-economic indicators for the cotton industry - Report to the Cotton Research and Development Corporation. Institute for Rural Futures, University of New England,</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Richards, J.S., Stanley, J.N., Gregg, P.C. (2005). Viability of cotton and canola pollen on the proboscis of </w:t>
      </w:r>
      <w:r w:rsidRPr="00DD6E00">
        <w:rPr>
          <w:rFonts w:ascii="Times New Roman" w:hAnsi="Times New Roman" w:cs="Times New Roman"/>
          <w:i/>
          <w:iCs/>
          <w:sz w:val="24"/>
          <w:szCs w:val="24"/>
        </w:rPr>
        <w:t>Helicoverpa armigera</w:t>
      </w:r>
      <w:r w:rsidRPr="00DD6E00">
        <w:rPr>
          <w:rFonts w:ascii="Times New Roman" w:hAnsi="Times New Roman" w:cs="Times New Roman"/>
          <w:sz w:val="24"/>
          <w:szCs w:val="24"/>
        </w:rPr>
        <w:t xml:space="preserve">: implications for spread of transgenes and pollination ecology. </w:t>
      </w:r>
      <w:r w:rsidRPr="00DD6E00">
        <w:rPr>
          <w:rFonts w:ascii="Times New Roman" w:hAnsi="Times New Roman" w:cs="Times New Roman"/>
          <w:i/>
          <w:iCs/>
          <w:sz w:val="24"/>
          <w:szCs w:val="24"/>
        </w:rPr>
        <w:t>Ecological Entomology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30</w:t>
      </w:r>
      <w:r w:rsidRPr="00DD6E00">
        <w:rPr>
          <w:rFonts w:ascii="Times New Roman" w:hAnsi="Times New Roman" w:cs="Times New Roman"/>
          <w:sz w:val="24"/>
          <w:szCs w:val="24"/>
        </w:rPr>
        <w:t>: 327-333.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Ridley, S.M., McNally, S.F. (1985). Effects of phosphinothricin on the isoenzymes of glutamine synthetase isolated from plant species which exhibit varying degrees of susceptibility to the herbicide. </w:t>
      </w:r>
      <w:r w:rsidRPr="00DD6E00">
        <w:rPr>
          <w:rFonts w:ascii="Times New Roman" w:hAnsi="Times New Roman" w:cs="Times New Roman"/>
          <w:i/>
          <w:iCs/>
          <w:sz w:val="24"/>
          <w:szCs w:val="24"/>
        </w:rPr>
        <w:t>Plant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39</w:t>
      </w:r>
      <w:r w:rsidRPr="00DD6E00">
        <w:rPr>
          <w:rFonts w:ascii="Times New Roman" w:hAnsi="Times New Roman" w:cs="Times New Roman"/>
          <w:sz w:val="24"/>
          <w:szCs w:val="24"/>
        </w:rPr>
        <w:t>: 31-36.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Roberts, G., Charles, G. (2002). Integrated weed management (IWM) guidlelines for Australian cotton production.  In: </w:t>
      </w:r>
      <w:r w:rsidRPr="00DD6E00">
        <w:rPr>
          <w:rFonts w:ascii="Times New Roman" w:hAnsi="Times New Roman" w:cs="Times New Roman"/>
          <w:i/>
          <w:iCs/>
          <w:sz w:val="24"/>
          <w:szCs w:val="24"/>
        </w:rPr>
        <w:t>WEEDPak</w:t>
      </w:r>
      <w:r w:rsidRPr="00DD6E00">
        <w:rPr>
          <w:rFonts w:ascii="Times New Roman" w:hAnsi="Times New Roman" w:cs="Times New Roman"/>
          <w:sz w:val="24"/>
          <w:szCs w:val="24"/>
        </w:rPr>
        <w:t>. Australian Cotton CRC, Canberra.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Roberts, G., Kerlin, S., Hickman, M. (2002). Controlling volunteer cotton.  In: </w:t>
      </w:r>
      <w:r w:rsidRPr="00DD6E00">
        <w:rPr>
          <w:rFonts w:ascii="Times New Roman" w:hAnsi="Times New Roman" w:cs="Times New Roman"/>
          <w:i/>
          <w:iCs/>
          <w:sz w:val="24"/>
          <w:szCs w:val="24"/>
        </w:rPr>
        <w:t>WEEDpak</w:t>
      </w:r>
      <w:r w:rsidRPr="00DD6E00">
        <w:rPr>
          <w:rFonts w:ascii="Times New Roman" w:hAnsi="Times New Roman" w:cs="Times New Roman"/>
          <w:sz w:val="24"/>
          <w:szCs w:val="24"/>
        </w:rPr>
        <w:t>. Australian Cotton CRC, Canberra.</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Ruhland, M., Engelhardt, G., Pawlizki, K. (2002). A comparative investigation of the metabolism of the herbicide glufosinate in cell cultures of transgenic glufosinate-resistant and non-transgenic oilseed rape (</w:t>
      </w:r>
      <w:r w:rsidRPr="00DD6E00">
        <w:rPr>
          <w:rFonts w:ascii="Times New Roman" w:hAnsi="Times New Roman" w:cs="Times New Roman"/>
          <w:i/>
          <w:iCs/>
          <w:sz w:val="24"/>
          <w:szCs w:val="24"/>
        </w:rPr>
        <w:t>Brassica napus</w:t>
      </w:r>
      <w:r w:rsidRPr="00DD6E00">
        <w:rPr>
          <w:rFonts w:ascii="Times New Roman" w:hAnsi="Times New Roman" w:cs="Times New Roman"/>
          <w:sz w:val="24"/>
          <w:szCs w:val="24"/>
        </w:rPr>
        <w:t>) and corn (</w:t>
      </w:r>
      <w:r w:rsidRPr="00DD6E00">
        <w:rPr>
          <w:rFonts w:ascii="Times New Roman" w:hAnsi="Times New Roman" w:cs="Times New Roman"/>
          <w:i/>
          <w:iCs/>
          <w:sz w:val="24"/>
          <w:szCs w:val="24"/>
        </w:rPr>
        <w:t>Zea mays</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Environ Biosafety Res</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w:t>
      </w:r>
      <w:r w:rsidRPr="00DD6E00">
        <w:rPr>
          <w:rFonts w:ascii="Times New Roman" w:hAnsi="Times New Roman" w:cs="Times New Roman"/>
          <w:sz w:val="24"/>
          <w:szCs w:val="24"/>
        </w:rPr>
        <w:t>: 29-37.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Ruhland, M., Engelhardt, G., Pawlizki, K. (2004). Distribution and metabolism of D/L-, L- and D-glufosinate in transgenic, glufosinate-tolerant crops of maize (</w:t>
      </w:r>
      <w:r w:rsidRPr="00DD6E00">
        <w:rPr>
          <w:rFonts w:ascii="Times New Roman" w:hAnsi="Times New Roman" w:cs="Times New Roman"/>
          <w:i/>
          <w:iCs/>
          <w:sz w:val="24"/>
          <w:szCs w:val="24"/>
        </w:rPr>
        <w:t>Zea mays</w:t>
      </w:r>
      <w:r w:rsidRPr="00DD6E00">
        <w:rPr>
          <w:rFonts w:ascii="Times New Roman" w:hAnsi="Times New Roman" w:cs="Times New Roman"/>
          <w:sz w:val="24"/>
          <w:szCs w:val="24"/>
        </w:rPr>
        <w:t xml:space="preserve"> L ssp mays) and oilseed rape (</w:t>
      </w:r>
      <w:r w:rsidRPr="00DD6E00">
        <w:rPr>
          <w:rFonts w:ascii="Times New Roman" w:hAnsi="Times New Roman" w:cs="Times New Roman"/>
          <w:i/>
          <w:iCs/>
          <w:sz w:val="24"/>
          <w:szCs w:val="24"/>
        </w:rPr>
        <w:t>Brassica napus</w:t>
      </w:r>
      <w:r w:rsidRPr="00DD6E00">
        <w:rPr>
          <w:rFonts w:ascii="Times New Roman" w:hAnsi="Times New Roman" w:cs="Times New Roman"/>
          <w:sz w:val="24"/>
          <w:szCs w:val="24"/>
        </w:rPr>
        <w:t xml:space="preserve"> L var napus). </w:t>
      </w:r>
      <w:r w:rsidRPr="00DD6E00">
        <w:rPr>
          <w:rFonts w:ascii="Times New Roman" w:hAnsi="Times New Roman" w:cs="Times New Roman"/>
          <w:i/>
          <w:iCs/>
          <w:sz w:val="24"/>
          <w:szCs w:val="24"/>
        </w:rPr>
        <w:t>Pest Manag Sci</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60</w:t>
      </w:r>
      <w:r w:rsidRPr="00DD6E00">
        <w:rPr>
          <w:rFonts w:ascii="Times New Roman" w:hAnsi="Times New Roman" w:cs="Times New Roman"/>
          <w:sz w:val="24"/>
          <w:szCs w:val="24"/>
        </w:rPr>
        <w:t>: 691-696.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Schmalenberger, A., Tebbe, C.C. (2002). Bacterial community composition in the rhizosphere of a transgenic, herbicide-resistant maize (</w:t>
      </w:r>
      <w:r w:rsidRPr="00DD6E00">
        <w:rPr>
          <w:rFonts w:ascii="Times New Roman" w:hAnsi="Times New Roman" w:cs="Times New Roman"/>
          <w:i/>
          <w:iCs/>
          <w:sz w:val="24"/>
          <w:szCs w:val="24"/>
        </w:rPr>
        <w:t>Zea mays</w:t>
      </w:r>
      <w:r w:rsidRPr="00DD6E00">
        <w:rPr>
          <w:rFonts w:ascii="Times New Roman" w:hAnsi="Times New Roman" w:cs="Times New Roman"/>
          <w:sz w:val="24"/>
          <w:szCs w:val="24"/>
        </w:rPr>
        <w:t xml:space="preserve">) and comparison to its non-transgenic cultivar </w:t>
      </w:r>
      <w:r w:rsidRPr="00DD6E00">
        <w:rPr>
          <w:rFonts w:ascii="Times New Roman" w:hAnsi="Times New Roman" w:cs="Times New Roman"/>
          <w:i/>
          <w:iCs/>
          <w:sz w:val="24"/>
          <w:szCs w:val="24"/>
        </w:rPr>
        <w:t>Bosphore</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FEMS Microbiology Ecology,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40</w:t>
      </w:r>
      <w:r w:rsidRPr="00DD6E00">
        <w:rPr>
          <w:rFonts w:ascii="Times New Roman" w:hAnsi="Times New Roman" w:cs="Times New Roman"/>
          <w:sz w:val="24"/>
          <w:szCs w:val="24"/>
        </w:rPr>
        <w:t>: 29-37.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Schmalenberger, A., Tebbe, C.C. (2003a). Bacterial diversity in maize rhizospheres: conclusions on the use of genetic profiles based on PCR-amplified partial small subunit rRNA genes in ecological studies. </w:t>
      </w:r>
      <w:r w:rsidRPr="00DD6E00">
        <w:rPr>
          <w:rFonts w:ascii="Times New Roman" w:hAnsi="Times New Roman" w:cs="Times New Roman"/>
          <w:i/>
          <w:iCs/>
          <w:sz w:val="24"/>
          <w:szCs w:val="24"/>
        </w:rPr>
        <w:t>Molecular Ecology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12</w:t>
      </w:r>
      <w:r w:rsidRPr="00DD6E00">
        <w:rPr>
          <w:rFonts w:ascii="Times New Roman" w:hAnsi="Times New Roman" w:cs="Times New Roman"/>
          <w:sz w:val="24"/>
          <w:szCs w:val="24"/>
        </w:rPr>
        <w:t>: 251-262.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Schmalenberger, A., Tebbe, C.C. (2003b). Genetic profiling of noncultivated bacteria from the rhizospheres of sugar beet (</w:t>
      </w:r>
      <w:r w:rsidRPr="00DD6E00">
        <w:rPr>
          <w:rFonts w:ascii="Times New Roman" w:hAnsi="Times New Roman" w:cs="Times New Roman"/>
          <w:i/>
          <w:iCs/>
          <w:sz w:val="24"/>
          <w:szCs w:val="24"/>
        </w:rPr>
        <w:t>Beta vulgaris</w:t>
      </w:r>
      <w:r w:rsidRPr="00DD6E00">
        <w:rPr>
          <w:rFonts w:ascii="Times New Roman" w:hAnsi="Times New Roman" w:cs="Times New Roman"/>
          <w:sz w:val="24"/>
          <w:szCs w:val="24"/>
        </w:rPr>
        <w:t xml:space="preserve">) reveal field and annual variability but no effect of a transgenic herbicide resistance. </w:t>
      </w:r>
      <w:r w:rsidRPr="00DD6E00">
        <w:rPr>
          <w:rFonts w:ascii="Times New Roman" w:hAnsi="Times New Roman" w:cs="Times New Roman"/>
          <w:i/>
          <w:iCs/>
          <w:sz w:val="24"/>
          <w:szCs w:val="24"/>
        </w:rPr>
        <w:t>Canadian Journal of Microbiology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49</w:t>
      </w:r>
      <w:r w:rsidRPr="00DD6E00">
        <w:rPr>
          <w:rFonts w:ascii="Times New Roman" w:hAnsi="Times New Roman" w:cs="Times New Roman"/>
          <w:sz w:val="24"/>
          <w:szCs w:val="24"/>
        </w:rPr>
        <w:t>: 1-8.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Scott, A.L. and Currier, T.C. (2002). PAT protein content in leaves during the life cycle of glufosinate tolerant cotton event LL25. USA, 2001. Unpublished. Report No. BK01B015, Bayer CropScience,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Senior, I., Moyes, C., Dale, P.J. (2002). Herbicide sensitivity of transgenic multiple herbicide-tolerant oilseed rape. </w:t>
      </w:r>
      <w:r w:rsidRPr="00DD6E00">
        <w:rPr>
          <w:rFonts w:ascii="Times New Roman" w:hAnsi="Times New Roman" w:cs="Times New Roman"/>
          <w:i/>
          <w:iCs/>
          <w:sz w:val="24"/>
          <w:szCs w:val="24"/>
        </w:rPr>
        <w:t>Pest Management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58</w:t>
      </w:r>
      <w:r w:rsidRPr="00DD6E00">
        <w:rPr>
          <w:rFonts w:ascii="Times New Roman" w:hAnsi="Times New Roman" w:cs="Times New Roman"/>
          <w:sz w:val="24"/>
          <w:szCs w:val="24"/>
        </w:rPr>
        <w:t>: 405-412.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Sessitsch, A., Gyamfi, S., Tscherko, D., Gerzabek, M.H., Kandeler, E. (2005). Activity of microorganisms in the rhizosphere of herbicide treated and untreated transgenic glufosinate-tolerant and wildtype oilseed rape grown in containment. </w:t>
      </w:r>
      <w:r w:rsidRPr="00DD6E00">
        <w:rPr>
          <w:rFonts w:ascii="Times New Roman" w:hAnsi="Times New Roman" w:cs="Times New Roman"/>
          <w:i/>
          <w:iCs/>
          <w:sz w:val="24"/>
          <w:szCs w:val="24"/>
        </w:rPr>
        <w:t>Plant and Soil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266</w:t>
      </w:r>
      <w:r w:rsidRPr="00DD6E00">
        <w:rPr>
          <w:rFonts w:ascii="Times New Roman" w:hAnsi="Times New Roman" w:cs="Times New Roman"/>
          <w:sz w:val="24"/>
          <w:szCs w:val="24"/>
        </w:rPr>
        <w:t>: 105-116.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Sims, S. and Martin, J. (1996). Effect of the </w:t>
      </w:r>
      <w:r w:rsidRPr="00DD6E00">
        <w:rPr>
          <w:rFonts w:ascii="Times New Roman" w:hAnsi="Times New Roman" w:cs="Times New Roman"/>
          <w:i/>
          <w:iCs/>
          <w:sz w:val="24"/>
          <w:szCs w:val="24"/>
        </w:rPr>
        <w:t xml:space="preserve">Bacillus thuringiensis </w:t>
      </w:r>
      <w:r w:rsidRPr="00DD6E00">
        <w:rPr>
          <w:rFonts w:ascii="Times New Roman" w:hAnsi="Times New Roman" w:cs="Times New Roman"/>
          <w:sz w:val="24"/>
          <w:szCs w:val="24"/>
        </w:rPr>
        <w:t xml:space="preserve">insecticidal proteins Cry1Ab, Cry1Ac,Cry2A and Cry23A on </w:t>
      </w:r>
      <w:r w:rsidRPr="00DD6E00">
        <w:rPr>
          <w:rFonts w:ascii="Times New Roman" w:hAnsi="Times New Roman" w:cs="Times New Roman"/>
          <w:i/>
          <w:iCs/>
          <w:sz w:val="24"/>
          <w:szCs w:val="24"/>
        </w:rPr>
        <w:t>Folsomia candida</w:t>
      </w:r>
      <w:r w:rsidRPr="00DD6E00">
        <w:rPr>
          <w:rFonts w:ascii="Times New Roman" w:hAnsi="Times New Roman" w:cs="Times New Roman"/>
          <w:sz w:val="24"/>
          <w:szCs w:val="24"/>
        </w:rPr>
        <w:t xml:space="preserve"> and </w:t>
      </w:r>
      <w:r w:rsidRPr="00DD6E00">
        <w:rPr>
          <w:rFonts w:ascii="Times New Roman" w:hAnsi="Times New Roman" w:cs="Times New Roman"/>
          <w:i/>
          <w:iCs/>
          <w:sz w:val="24"/>
          <w:szCs w:val="24"/>
        </w:rPr>
        <w:t xml:space="preserve">Xenylla grisea </w:t>
      </w:r>
      <w:r w:rsidRPr="00DD6E00">
        <w:rPr>
          <w:rFonts w:ascii="Times New Roman" w:hAnsi="Times New Roman" w:cs="Times New Roman"/>
          <w:sz w:val="24"/>
          <w:szCs w:val="24"/>
        </w:rPr>
        <w:t>(Insecta: Collembola). Report No. 93-081E1, Monsanto Company, St. Louis.</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Sims, S.R., Berberich, S.A., Nida, D.L., Segalini, L.L., Leach, J.N., Ebert, C.C., Fuchs, R.L. (1996). Analysis of expressed proteins in fibre fractions from insect-protected and glyphosate-tolerant cotton varieties. </w:t>
      </w:r>
      <w:r w:rsidRPr="00DD6E00">
        <w:rPr>
          <w:rFonts w:ascii="Times New Roman" w:hAnsi="Times New Roman" w:cs="Times New Roman"/>
          <w:i/>
          <w:iCs/>
          <w:sz w:val="24"/>
          <w:szCs w:val="24"/>
        </w:rPr>
        <w:t>Crop Science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36</w:t>
      </w:r>
      <w:r w:rsidRPr="00DD6E00">
        <w:rPr>
          <w:rFonts w:ascii="Times New Roman" w:hAnsi="Times New Roman" w:cs="Times New Roman"/>
          <w:sz w:val="24"/>
          <w:szCs w:val="24"/>
        </w:rPr>
        <w:t>: 1212-1216.</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Sjoblad, R.D., McClintock, J.T., Engler, R. (1992). Toxicological considerations for protein components of biological pesticide products. </w:t>
      </w:r>
      <w:r w:rsidRPr="00DD6E00">
        <w:rPr>
          <w:rFonts w:ascii="Times New Roman" w:hAnsi="Times New Roman" w:cs="Times New Roman"/>
          <w:i/>
          <w:iCs/>
          <w:sz w:val="24"/>
          <w:szCs w:val="24"/>
        </w:rPr>
        <w:t>Regulatory Toxicology and Pharmacology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15</w:t>
      </w:r>
      <w:r w:rsidRPr="00DD6E00">
        <w:rPr>
          <w:rFonts w:ascii="Times New Roman" w:hAnsi="Times New Roman" w:cs="Times New Roman"/>
          <w:sz w:val="24"/>
          <w:szCs w:val="24"/>
        </w:rPr>
        <w:t>: 3-9.</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Steckel, G.J., Wax, L.M., Simmons, F.W., Phillips, W.H. (1997). Glufosinate efficacy on annual weeds is influenced by rate and growth stage. </w:t>
      </w:r>
      <w:r w:rsidRPr="00DD6E00">
        <w:rPr>
          <w:rFonts w:ascii="Times New Roman" w:hAnsi="Times New Roman" w:cs="Times New Roman"/>
          <w:i/>
          <w:iCs/>
          <w:sz w:val="24"/>
          <w:szCs w:val="24"/>
        </w:rPr>
        <w:t>Weed Technology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11</w:t>
      </w:r>
      <w:r w:rsidRPr="00DD6E00">
        <w:rPr>
          <w:rFonts w:ascii="Times New Roman" w:hAnsi="Times New Roman" w:cs="Times New Roman"/>
          <w:sz w:val="24"/>
          <w:szCs w:val="24"/>
        </w:rPr>
        <w:t>: 484-488.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Strauch, E., Wohlleben, W., Puhler, A. (1988). Cloning of a phosphinothricin N-acetyltransferase gene from </w:t>
      </w:r>
      <w:r w:rsidRPr="00DD6E00">
        <w:rPr>
          <w:rFonts w:ascii="Times New Roman" w:hAnsi="Times New Roman" w:cs="Times New Roman"/>
          <w:i/>
          <w:iCs/>
          <w:sz w:val="24"/>
          <w:szCs w:val="24"/>
        </w:rPr>
        <w:t>Streptomyces viridochromogenes</w:t>
      </w:r>
      <w:r w:rsidRPr="00DD6E00">
        <w:rPr>
          <w:rFonts w:ascii="Times New Roman" w:hAnsi="Times New Roman" w:cs="Times New Roman"/>
          <w:sz w:val="24"/>
          <w:szCs w:val="24"/>
        </w:rPr>
        <w:t xml:space="preserve"> Tu494 and its expression in </w:t>
      </w:r>
      <w:r w:rsidRPr="00DD6E00">
        <w:rPr>
          <w:rFonts w:ascii="Times New Roman" w:hAnsi="Times New Roman" w:cs="Times New Roman"/>
          <w:i/>
          <w:iCs/>
          <w:sz w:val="24"/>
          <w:szCs w:val="24"/>
        </w:rPr>
        <w:t>Streptomyces lividans</w:t>
      </w:r>
      <w:r w:rsidRPr="00DD6E00">
        <w:rPr>
          <w:rFonts w:ascii="Times New Roman" w:hAnsi="Times New Roman" w:cs="Times New Roman"/>
          <w:sz w:val="24"/>
          <w:szCs w:val="24"/>
        </w:rPr>
        <w:t xml:space="preserve"> and </w:t>
      </w:r>
      <w:r w:rsidRPr="00DD6E00">
        <w:rPr>
          <w:rFonts w:ascii="Times New Roman" w:hAnsi="Times New Roman" w:cs="Times New Roman"/>
          <w:i/>
          <w:iCs/>
          <w:sz w:val="24"/>
          <w:szCs w:val="24"/>
        </w:rPr>
        <w:t>Escherichia coli</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Gene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63</w:t>
      </w:r>
      <w:r w:rsidRPr="00DD6E00">
        <w:rPr>
          <w:rFonts w:ascii="Times New Roman" w:hAnsi="Times New Roman" w:cs="Times New Roman"/>
          <w:sz w:val="24"/>
          <w:szCs w:val="24"/>
        </w:rPr>
        <w:t>: 65-74.</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The Royal Society (2002). </w:t>
      </w:r>
      <w:r w:rsidRPr="00DD6E00">
        <w:rPr>
          <w:rFonts w:ascii="Frutiger-Bold" w:hAnsi="Frutiger-Bold" w:cs="Frutiger-Bold"/>
          <w:sz w:val="24"/>
          <w:szCs w:val="24"/>
        </w:rPr>
        <w:t>Genetically modified plants for food use and human health—an update</w:t>
      </w:r>
      <w:r w:rsidRPr="00DD6E00">
        <w:rPr>
          <w:rFonts w:ascii="Times New Roman" w:hAnsi="Times New Roman" w:cs="Times New Roman"/>
          <w:sz w:val="24"/>
          <w:szCs w:val="24"/>
        </w:rPr>
        <w:t xml:space="preserve">. Report No. </w:t>
      </w:r>
      <w:r w:rsidRPr="00DD6E00">
        <w:rPr>
          <w:rFonts w:ascii="Frutiger-BoldCn" w:hAnsi="Frutiger-BoldCn" w:cs="Frutiger-BoldCn"/>
          <w:sz w:val="24"/>
          <w:szCs w:val="24"/>
        </w:rPr>
        <w:t>Policy document 4/02</w:t>
      </w:r>
      <w:r w:rsidRPr="00DD6E00">
        <w:rPr>
          <w:rFonts w:ascii="Times New Roman" w:hAnsi="Times New Roman" w:cs="Times New Roman"/>
          <w:sz w:val="24"/>
          <w:szCs w:val="24"/>
        </w:rPr>
        <w:t>, The Royal Society, UK.</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Thompson, C.J., Movva, N.R., Tizard, R., Crameri, R., Davies, J., Lauwereys, M., Botterman, J. (1987). Characterization of the herbicide-resistance gene </w:t>
      </w:r>
      <w:r w:rsidRPr="00DD6E00">
        <w:rPr>
          <w:rFonts w:ascii="Times New Roman" w:hAnsi="Times New Roman" w:cs="Times New Roman"/>
          <w:i/>
          <w:iCs/>
          <w:sz w:val="24"/>
          <w:szCs w:val="24"/>
        </w:rPr>
        <w:t xml:space="preserve">bar </w:t>
      </w:r>
      <w:r w:rsidRPr="00DD6E00">
        <w:rPr>
          <w:rFonts w:ascii="Times New Roman" w:hAnsi="Times New Roman" w:cs="Times New Roman"/>
          <w:sz w:val="24"/>
          <w:szCs w:val="24"/>
        </w:rPr>
        <w:t xml:space="preserve">from </w:t>
      </w:r>
      <w:r w:rsidRPr="00DD6E00">
        <w:rPr>
          <w:rFonts w:ascii="Times New Roman" w:hAnsi="Times New Roman" w:cs="Times New Roman"/>
          <w:i/>
          <w:iCs/>
          <w:sz w:val="24"/>
          <w:szCs w:val="24"/>
        </w:rPr>
        <w:t>Streptomyces hygroscopicus</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EMBO Journal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6</w:t>
      </w:r>
      <w:r w:rsidRPr="00DD6E00">
        <w:rPr>
          <w:rFonts w:ascii="Times New Roman" w:hAnsi="Times New Roman" w:cs="Times New Roman"/>
          <w:sz w:val="24"/>
          <w:szCs w:val="24"/>
        </w:rPr>
        <w:t>: 2519-2523.</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USDA (2004). </w:t>
      </w:r>
      <w:hyperlink r:id="rId29" w:history="1">
        <w:r w:rsidRPr="001B7DA3">
          <w:rPr>
            <w:rStyle w:val="Hyperlink"/>
            <w:rFonts w:ascii="Times New Roman" w:eastAsiaTheme="majorEastAsia" w:hAnsi="Times New Roman"/>
            <w:sz w:val="24"/>
            <w:szCs w:val="24"/>
          </w:rPr>
          <w:t>USDA National Nutrient Database for Standard Reference</w:t>
        </w:r>
      </w:hyperlink>
      <w:r w:rsidRPr="00DD6E00">
        <w:rPr>
          <w:rFonts w:ascii="Times New Roman" w:hAnsi="Times New Roman" w:cs="Times New Roman"/>
          <w:sz w:val="24"/>
          <w:szCs w:val="24"/>
        </w:rPr>
        <w:t>.</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USDA-APHIS (1999). Response to AgrEvo petition 98-278-01p for determination of nonregulated status for canola transformation events MS8 and RF3 genetically engineered for pollination control and tolerance to glufosinate herbicide. Finding of no significant impact. US Dept of Agriculture, Animal &amp; Plant Health Inspection Service,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USDA-APHIS (2003a). Approval of Aventis CropScience USA LP Petition (02-042-01p) seeking a determination of non-regulated status for glufosinate-ammonium herbicide-tolerant cotton transformation event LLCotton25. Evironmental assessment and finding of no significant impact. Report No. APHIS No. 02-042-01p, USDA Animal and Plant Health Inspection Service,</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USDA-APHIS (2003b). USDA/APHIS Petition 96-291-01p for Determination of Nonregulated Status for Insect-Protected Corn Line DBT418.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Van den Bulcke, M. (1997). Phosphinothricin acetyl transferase, neomycin phophotransferase II, barnase, barstar allergenicity assessment: a common approach. Unpublished. Report No. Aventis CropScience internal report C000463/ALLERMVDB/01,</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Wang, K., Herrera-Estrella, L., Van Montagu, M., Zambryski, P. (1984). Right 25 bp terminus sequence of the nopaline T-DNA is essential for and determines direction of DNA transfer from </w:t>
      </w:r>
      <w:r w:rsidRPr="00DD6E00">
        <w:rPr>
          <w:rFonts w:ascii="Times New Roman" w:hAnsi="Times New Roman" w:cs="Times New Roman"/>
          <w:i/>
          <w:iCs/>
          <w:sz w:val="24"/>
          <w:szCs w:val="24"/>
        </w:rPr>
        <w:t>Agrobacterium</w:t>
      </w:r>
      <w:r w:rsidRPr="00DD6E00">
        <w:rPr>
          <w:rFonts w:ascii="Times New Roman" w:hAnsi="Times New Roman" w:cs="Times New Roman"/>
          <w:sz w:val="24"/>
          <w:szCs w:val="24"/>
        </w:rPr>
        <w:t xml:space="preserve"> to the plant genome. </w:t>
      </w:r>
      <w:r w:rsidRPr="00DD6E00">
        <w:rPr>
          <w:rFonts w:ascii="Times New Roman" w:hAnsi="Times New Roman" w:cs="Times New Roman"/>
          <w:i/>
          <w:iCs/>
          <w:sz w:val="24"/>
          <w:szCs w:val="24"/>
        </w:rPr>
        <w:t>Cell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38</w:t>
      </w:r>
      <w:r w:rsidRPr="00DD6E00">
        <w:rPr>
          <w:rFonts w:ascii="Times New Roman" w:hAnsi="Times New Roman" w:cs="Times New Roman"/>
          <w:sz w:val="24"/>
          <w:szCs w:val="24"/>
        </w:rPr>
        <w:t>: 455-462.</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Wehrmann, A., Van Vliet, A., Opsomer, C., Botterman, J., Schulz, A. (1996). The similarities of </w:t>
      </w:r>
      <w:r w:rsidRPr="00DD6E00">
        <w:rPr>
          <w:rFonts w:ascii="Times New Roman" w:hAnsi="Times New Roman" w:cs="Times New Roman"/>
          <w:i/>
          <w:iCs/>
          <w:sz w:val="24"/>
          <w:szCs w:val="24"/>
        </w:rPr>
        <w:t>bar</w:t>
      </w:r>
      <w:r w:rsidRPr="00DD6E00">
        <w:rPr>
          <w:rFonts w:ascii="Times New Roman" w:hAnsi="Times New Roman" w:cs="Times New Roman"/>
          <w:sz w:val="24"/>
          <w:szCs w:val="24"/>
        </w:rPr>
        <w:t xml:space="preserve"> and </w:t>
      </w:r>
      <w:r w:rsidRPr="00DD6E00">
        <w:rPr>
          <w:rFonts w:ascii="Times New Roman" w:hAnsi="Times New Roman" w:cs="Times New Roman"/>
          <w:i/>
          <w:iCs/>
          <w:sz w:val="24"/>
          <w:szCs w:val="24"/>
        </w:rPr>
        <w:t>pat</w:t>
      </w:r>
      <w:r w:rsidRPr="00DD6E00">
        <w:rPr>
          <w:rFonts w:ascii="Times New Roman" w:hAnsi="Times New Roman" w:cs="Times New Roman"/>
          <w:sz w:val="24"/>
          <w:szCs w:val="24"/>
        </w:rPr>
        <w:t xml:space="preserve"> gene products make them equally applicable for plant engineers. </w:t>
      </w:r>
      <w:r w:rsidRPr="00DD6E00">
        <w:rPr>
          <w:rFonts w:ascii="Times New Roman" w:hAnsi="Times New Roman" w:cs="Times New Roman"/>
          <w:i/>
          <w:iCs/>
          <w:sz w:val="24"/>
          <w:szCs w:val="24"/>
        </w:rPr>
        <w:t>Nature Biotechnology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14</w:t>
      </w:r>
      <w:r w:rsidRPr="00DD6E00">
        <w:rPr>
          <w:rFonts w:ascii="Times New Roman" w:hAnsi="Times New Roman" w:cs="Times New Roman"/>
          <w:sz w:val="24"/>
          <w:szCs w:val="24"/>
        </w:rPr>
        <w:t>: 1274-1278.</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Wohlleben, W., Arnold, W., Broer, I., Hillemann, D., Strauch, E., Puhler, A. (1988). Nucleotide sequence of the phosphinothricin N-acetyltransferase gene from </w:t>
      </w:r>
      <w:r w:rsidRPr="00DD6E00">
        <w:rPr>
          <w:rFonts w:ascii="Times New Roman" w:hAnsi="Times New Roman" w:cs="Times New Roman"/>
          <w:i/>
          <w:iCs/>
          <w:sz w:val="24"/>
          <w:szCs w:val="24"/>
        </w:rPr>
        <w:t>Streptomyces viridochromogenes</w:t>
      </w:r>
      <w:r w:rsidRPr="00DD6E00">
        <w:rPr>
          <w:rFonts w:ascii="Times New Roman" w:hAnsi="Times New Roman" w:cs="Times New Roman"/>
          <w:sz w:val="24"/>
          <w:szCs w:val="24"/>
        </w:rPr>
        <w:t xml:space="preserve"> Tu494 and its expression in </w:t>
      </w:r>
      <w:r w:rsidRPr="00DD6E00">
        <w:rPr>
          <w:rFonts w:ascii="Times New Roman" w:hAnsi="Times New Roman" w:cs="Times New Roman"/>
          <w:i/>
          <w:iCs/>
          <w:sz w:val="24"/>
          <w:szCs w:val="24"/>
        </w:rPr>
        <w:t>Nicotiana tabacum</w:t>
      </w:r>
      <w:r w:rsidRPr="00DD6E00">
        <w:rPr>
          <w:rFonts w:ascii="Times New Roman" w:hAnsi="Times New Roman" w:cs="Times New Roman"/>
          <w:sz w:val="24"/>
          <w:szCs w:val="24"/>
        </w:rPr>
        <w:t xml:space="preserve">. </w:t>
      </w:r>
      <w:r w:rsidRPr="00DD6E00">
        <w:rPr>
          <w:rFonts w:ascii="Times New Roman" w:hAnsi="Times New Roman" w:cs="Times New Roman"/>
          <w:i/>
          <w:iCs/>
          <w:sz w:val="24"/>
          <w:szCs w:val="24"/>
        </w:rPr>
        <w:t>Gene</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70</w:t>
      </w:r>
      <w:r w:rsidRPr="00DD6E00">
        <w:rPr>
          <w:rFonts w:ascii="Times New Roman" w:hAnsi="Times New Roman" w:cs="Times New Roman"/>
          <w:sz w:val="24"/>
          <w:szCs w:val="24"/>
        </w:rPr>
        <w:t>: 25-37.</w:t>
      </w:r>
    </w:p>
    <w:p w:rsidR="00901D2A" w:rsidRPr="00DD6E00" w:rsidRDefault="00901D2A" w:rsidP="00901D2A">
      <w:pPr>
        <w:pStyle w:val="Normal-nospace"/>
        <w:tabs>
          <w:tab w:val="left" w:pos="0"/>
        </w:tabs>
        <w:spacing w:after="240"/>
        <w:rPr>
          <w:rFonts w:ascii="Times New Roman" w:hAnsi="Times New Roman" w:cs="Times New Roman"/>
          <w:sz w:val="24"/>
          <w:szCs w:val="24"/>
        </w:rPr>
      </w:pPr>
      <w:r w:rsidRPr="00DD6E00">
        <w:rPr>
          <w:rFonts w:ascii="Times New Roman" w:hAnsi="Times New Roman" w:cs="Times New Roman"/>
          <w:sz w:val="24"/>
          <w:szCs w:val="24"/>
        </w:rPr>
        <w:t xml:space="preserve">Zambryski, P. (1992). Chronicles from the </w:t>
      </w:r>
      <w:r w:rsidRPr="00DD6E00">
        <w:rPr>
          <w:rFonts w:ascii="Times New Roman" w:hAnsi="Times New Roman" w:cs="Times New Roman"/>
          <w:i/>
          <w:iCs/>
          <w:sz w:val="24"/>
          <w:szCs w:val="24"/>
        </w:rPr>
        <w:t>Agrobacterium</w:t>
      </w:r>
      <w:r w:rsidRPr="00DD6E00">
        <w:rPr>
          <w:rFonts w:ascii="Times New Roman" w:hAnsi="Times New Roman" w:cs="Times New Roman"/>
          <w:sz w:val="24"/>
          <w:szCs w:val="24"/>
        </w:rPr>
        <w:t xml:space="preserve">-plant cell DNA transfer story. </w:t>
      </w:r>
      <w:r w:rsidRPr="00DD6E00">
        <w:rPr>
          <w:rFonts w:ascii="Times New Roman" w:hAnsi="Times New Roman" w:cs="Times New Roman"/>
          <w:i/>
          <w:iCs/>
          <w:sz w:val="24"/>
          <w:szCs w:val="24"/>
        </w:rPr>
        <w:t>Annual Review Plant Physiology and Plant Molecular Biology</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43</w:t>
      </w:r>
      <w:r w:rsidRPr="00DD6E00">
        <w:rPr>
          <w:rFonts w:ascii="Times New Roman" w:hAnsi="Times New Roman" w:cs="Times New Roman"/>
          <w:sz w:val="24"/>
          <w:szCs w:val="24"/>
        </w:rPr>
        <w:t>: 465-490.</w:t>
      </w:r>
    </w:p>
    <w:p w:rsidR="00901D2A" w:rsidRDefault="00901D2A" w:rsidP="00901D2A">
      <w:pPr>
        <w:pStyle w:val="Normal-nospace"/>
        <w:tabs>
          <w:tab w:val="left" w:pos="0"/>
        </w:tabs>
        <w:rPr>
          <w:rFonts w:ascii="Times New Roman" w:hAnsi="Times New Roman" w:cs="Times New Roman"/>
          <w:sz w:val="24"/>
          <w:szCs w:val="24"/>
        </w:rPr>
      </w:pPr>
      <w:r w:rsidRPr="00DD6E00">
        <w:rPr>
          <w:rFonts w:ascii="Times New Roman" w:hAnsi="Times New Roman" w:cs="Times New Roman"/>
          <w:sz w:val="24"/>
          <w:szCs w:val="24"/>
        </w:rPr>
        <w:t xml:space="preserve">Zupan, J., Muth, T.R., Draper, O., Zambryski, P. (2000). The transfer of DNA from </w:t>
      </w:r>
      <w:r w:rsidRPr="00DD6E00">
        <w:rPr>
          <w:rFonts w:ascii="Times New Roman" w:hAnsi="Times New Roman" w:cs="Times New Roman"/>
          <w:i/>
          <w:iCs/>
          <w:sz w:val="24"/>
          <w:szCs w:val="24"/>
        </w:rPr>
        <w:t>Agrobacterium tumefaciens</w:t>
      </w:r>
      <w:r w:rsidRPr="00DD6E00">
        <w:rPr>
          <w:rFonts w:ascii="Times New Roman" w:hAnsi="Times New Roman" w:cs="Times New Roman"/>
          <w:sz w:val="24"/>
          <w:szCs w:val="24"/>
        </w:rPr>
        <w:t xml:space="preserve"> into plants: a feast of fundamental insights. </w:t>
      </w:r>
      <w:r w:rsidRPr="00DD6E00">
        <w:rPr>
          <w:rFonts w:ascii="Times New Roman" w:hAnsi="Times New Roman" w:cs="Times New Roman"/>
          <w:i/>
          <w:iCs/>
          <w:sz w:val="24"/>
          <w:szCs w:val="24"/>
        </w:rPr>
        <w:t>Plant Journal</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23</w:t>
      </w:r>
      <w:r w:rsidRPr="00DD6E00">
        <w:rPr>
          <w:rFonts w:ascii="Times New Roman" w:hAnsi="Times New Roman" w:cs="Times New Roman"/>
          <w:sz w:val="24"/>
          <w:szCs w:val="24"/>
        </w:rPr>
        <w:t>: 11-28.</w:t>
      </w:r>
    </w:p>
    <w:p w:rsidR="00901D2A" w:rsidRDefault="00901D2A" w:rsidP="0054060F">
      <w:pPr>
        <w:pStyle w:val="Heading3"/>
        <w:rPr>
          <w:lang w:val="en-US"/>
        </w:rPr>
      </w:pPr>
      <w:r>
        <w:br w:type="page"/>
      </w:r>
    </w:p>
    <w:p w:rsidR="00901D2A" w:rsidRPr="00DD6E00" w:rsidRDefault="00901D2A" w:rsidP="00901D2A">
      <w:pPr>
        <w:pStyle w:val="Heading1"/>
      </w:pPr>
      <w:bookmarkStart w:id="535" w:name="_Toc121209966"/>
      <w:bookmarkStart w:id="536" w:name="_Toc135718592"/>
      <w:bookmarkStart w:id="537" w:name="_Toc136159966"/>
      <w:bookmarkStart w:id="538" w:name="_Toc136343789"/>
      <w:bookmarkStart w:id="539" w:name="_Toc141236911"/>
      <w:bookmarkStart w:id="540" w:name="_Toc142807964"/>
      <w:bookmarkStart w:id="541" w:name="_Toc417387730"/>
      <w:r w:rsidRPr="00DD6E00">
        <w:t>Appendix A</w:t>
      </w:r>
      <w:r w:rsidRPr="00DD6E00">
        <w:tab/>
        <w:t>Definitions of risk analysis terms</w:t>
      </w:r>
      <w:bookmarkEnd w:id="535"/>
      <w:bookmarkEnd w:id="536"/>
      <w:bookmarkEnd w:id="537"/>
      <w:bookmarkEnd w:id="538"/>
      <w:bookmarkEnd w:id="539"/>
      <w:bookmarkEnd w:id="540"/>
      <w:bookmarkEnd w:id="541"/>
    </w:p>
    <w:p w:rsidR="00901D2A" w:rsidRPr="00DD6E00" w:rsidRDefault="00901D2A" w:rsidP="00901D2A">
      <w:r w:rsidRPr="00DD6E00">
        <w:t>(* terms defined as in Australia New Zealand Risk Management Standard AS/NZS 4360:2004)</w:t>
      </w:r>
    </w:p>
    <w:p w:rsidR="00901D2A" w:rsidRPr="00DD6E00" w:rsidRDefault="00901D2A" w:rsidP="00901D2A">
      <w:pPr>
        <w:pStyle w:val="Heading4"/>
      </w:pPr>
      <w:bookmarkStart w:id="542" w:name="_Toc75238913"/>
      <w:r w:rsidRPr="00DD6E00">
        <w:t>Consequence</w:t>
      </w:r>
      <w:bookmarkEnd w:id="542"/>
    </w:p>
    <w:p w:rsidR="00901D2A" w:rsidRPr="00DD6E00" w:rsidRDefault="00901D2A" w:rsidP="00901D2A">
      <w:pPr>
        <w:spacing w:before="120" w:after="120"/>
        <w:rPr>
          <w:b/>
          <w:bCs/>
        </w:rPr>
      </w:pPr>
      <w:r w:rsidRPr="00DD6E00">
        <w:t xml:space="preserve">outcome or impact of an adverse </w:t>
      </w:r>
      <w:r w:rsidRPr="00DD6E00">
        <w:rPr>
          <w:b/>
          <w:bCs/>
        </w:rPr>
        <w:t>event</w:t>
      </w:r>
    </w:p>
    <w:p w:rsidR="00901D2A" w:rsidRPr="00DD6E00" w:rsidRDefault="00901D2A" w:rsidP="00901D2A">
      <w:pPr>
        <w:pStyle w:val="Heading4"/>
        <w:spacing w:before="0"/>
        <w:rPr>
          <w:b w:val="0"/>
          <w:bCs w:val="0"/>
          <w:i w:val="0"/>
          <w:iCs w:val="0"/>
        </w:rPr>
      </w:pPr>
      <w:r w:rsidRPr="00DD6E00">
        <w:rPr>
          <w:b w:val="0"/>
          <w:bCs w:val="0"/>
        </w:rPr>
        <w:tab/>
        <w:t>Marginal:</w:t>
      </w:r>
      <w:r w:rsidRPr="00DD6E00">
        <w:rPr>
          <w:rFonts w:ascii="Times New Roman" w:hAnsi="Times New Roman" w:cs="Times New Roman"/>
          <w:b w:val="0"/>
          <w:bCs w:val="0"/>
          <w:i w:val="0"/>
          <w:iCs w:val="0"/>
          <w:szCs w:val="24"/>
        </w:rPr>
        <w:t xml:space="preserve"> there is minimal negative impact</w:t>
      </w:r>
    </w:p>
    <w:p w:rsidR="00901D2A" w:rsidRPr="00DD6E00" w:rsidRDefault="00901D2A" w:rsidP="00901D2A">
      <w:pPr>
        <w:pStyle w:val="Heading4"/>
        <w:spacing w:before="0"/>
        <w:rPr>
          <w:b w:val="0"/>
          <w:bCs w:val="0"/>
          <w:i w:val="0"/>
          <w:iCs w:val="0"/>
        </w:rPr>
      </w:pPr>
      <w:r w:rsidRPr="00DD6E00">
        <w:tab/>
      </w:r>
      <w:r w:rsidRPr="00DD6E00">
        <w:rPr>
          <w:b w:val="0"/>
          <w:bCs w:val="0"/>
        </w:rPr>
        <w:t>Minor:</w:t>
      </w:r>
      <w:r w:rsidRPr="00DD6E00">
        <w:rPr>
          <w:rFonts w:ascii="Times New Roman" w:hAnsi="Times New Roman" w:cs="Times New Roman"/>
          <w:b w:val="0"/>
          <w:bCs w:val="0"/>
          <w:i w:val="0"/>
          <w:iCs w:val="0"/>
          <w:szCs w:val="24"/>
        </w:rPr>
        <w:t xml:space="preserve"> there is some negative impact</w:t>
      </w:r>
    </w:p>
    <w:p w:rsidR="00901D2A" w:rsidRPr="00DD6E00" w:rsidRDefault="00901D2A" w:rsidP="00901D2A">
      <w:pPr>
        <w:pStyle w:val="Heading4"/>
        <w:spacing w:before="0"/>
        <w:rPr>
          <w:b w:val="0"/>
          <w:bCs w:val="0"/>
          <w:i w:val="0"/>
          <w:iCs w:val="0"/>
        </w:rPr>
      </w:pPr>
      <w:r w:rsidRPr="00DD6E00">
        <w:tab/>
      </w:r>
      <w:r w:rsidRPr="00DD6E00">
        <w:rPr>
          <w:b w:val="0"/>
          <w:bCs w:val="0"/>
        </w:rPr>
        <w:t>Major:</w:t>
      </w:r>
      <w:r w:rsidRPr="00DD6E00">
        <w:rPr>
          <w:rFonts w:ascii="Times New Roman" w:hAnsi="Times New Roman" w:cs="Times New Roman"/>
          <w:b w:val="0"/>
          <w:bCs w:val="0"/>
          <w:i w:val="0"/>
          <w:iCs w:val="0"/>
          <w:szCs w:val="24"/>
        </w:rPr>
        <w:t xml:space="preserve"> the negative impact is severe</w:t>
      </w:r>
    </w:p>
    <w:p w:rsidR="00901D2A" w:rsidRPr="00DD6E00" w:rsidRDefault="00901D2A" w:rsidP="00901D2A">
      <w:pPr>
        <w:pStyle w:val="Heading4"/>
      </w:pPr>
      <w:bookmarkStart w:id="543" w:name="_Toc75238915"/>
      <w:r w:rsidRPr="00DD6E00">
        <w:t>Event*</w:t>
      </w:r>
      <w:bookmarkEnd w:id="543"/>
    </w:p>
    <w:p w:rsidR="00901D2A" w:rsidRPr="00DD6E00" w:rsidRDefault="00901D2A" w:rsidP="00901D2A">
      <w:r w:rsidRPr="00DD6E00">
        <w:t>occurrence of a particular set of circumstances</w:t>
      </w:r>
    </w:p>
    <w:p w:rsidR="00901D2A" w:rsidRPr="00DD6E00" w:rsidRDefault="00901D2A" w:rsidP="00901D2A">
      <w:pPr>
        <w:pStyle w:val="Heading4"/>
      </w:pPr>
      <w:bookmarkStart w:id="544" w:name="_Toc75238916"/>
      <w:r w:rsidRPr="00DD6E00">
        <w:t>Hazard*</w:t>
      </w:r>
      <w:bookmarkEnd w:id="544"/>
    </w:p>
    <w:p w:rsidR="00901D2A" w:rsidRPr="00DD6E00" w:rsidRDefault="00901D2A" w:rsidP="00901D2A">
      <w:r w:rsidRPr="00DD6E00">
        <w:t>source of potential harm</w:t>
      </w:r>
    </w:p>
    <w:p w:rsidR="00901D2A" w:rsidRPr="00DD6E00" w:rsidRDefault="00901D2A" w:rsidP="00901D2A">
      <w:pPr>
        <w:pStyle w:val="Heading4"/>
      </w:pPr>
      <w:bookmarkStart w:id="545" w:name="_Toc75238917"/>
      <w:r w:rsidRPr="00DD6E00">
        <w:t xml:space="preserve">Hazard </w:t>
      </w:r>
      <w:bookmarkEnd w:id="545"/>
      <w:r w:rsidRPr="00DD6E00">
        <w:t>identification</w:t>
      </w:r>
    </w:p>
    <w:p w:rsidR="00901D2A" w:rsidRPr="00DD6E00" w:rsidRDefault="00901D2A" w:rsidP="00901D2A">
      <w:r w:rsidRPr="00DD6E00">
        <w:t xml:space="preserve">the process of analysing hazards and the </w:t>
      </w:r>
      <w:r w:rsidRPr="00DD6E00">
        <w:rPr>
          <w:b/>
          <w:bCs/>
        </w:rPr>
        <w:t>events</w:t>
      </w:r>
      <w:r w:rsidRPr="00DD6E00">
        <w:t xml:space="preserve"> that may give rise to harm</w:t>
      </w:r>
    </w:p>
    <w:p w:rsidR="00901D2A" w:rsidRPr="00DD6E00" w:rsidRDefault="00901D2A" w:rsidP="00901D2A">
      <w:pPr>
        <w:pStyle w:val="Heading4"/>
      </w:pPr>
      <w:r w:rsidRPr="00DD6E00">
        <w:t>Intermediate</w:t>
      </w:r>
    </w:p>
    <w:p w:rsidR="00901D2A" w:rsidRPr="00DD6E00" w:rsidRDefault="00901D2A" w:rsidP="00901D2A">
      <w:r w:rsidRPr="00DD6E00">
        <w:t>the negative impact is substantial</w:t>
      </w:r>
    </w:p>
    <w:p w:rsidR="00901D2A" w:rsidRPr="00DD6E00" w:rsidRDefault="00901D2A" w:rsidP="00901D2A">
      <w:pPr>
        <w:pStyle w:val="Heading4"/>
      </w:pPr>
      <w:bookmarkStart w:id="546" w:name="_Toc75238918"/>
      <w:r w:rsidRPr="00DD6E00">
        <w:t>Likelihood</w:t>
      </w:r>
      <w:bookmarkEnd w:id="546"/>
    </w:p>
    <w:p w:rsidR="00901D2A" w:rsidRPr="00DD6E00" w:rsidRDefault="00901D2A" w:rsidP="00901D2A">
      <w:pPr>
        <w:spacing w:before="120" w:after="120"/>
      </w:pPr>
      <w:r w:rsidRPr="00DD6E00">
        <w:t>chance of something happening</w:t>
      </w:r>
    </w:p>
    <w:p w:rsidR="00901D2A" w:rsidRPr="00DD6E00" w:rsidRDefault="00901D2A" w:rsidP="00901D2A">
      <w:pPr>
        <w:pStyle w:val="Heading4"/>
        <w:spacing w:before="0"/>
        <w:rPr>
          <w:rFonts w:ascii="Times New Roman" w:hAnsi="Times New Roman" w:cs="Times New Roman"/>
          <w:b w:val="0"/>
          <w:bCs w:val="0"/>
          <w:i w:val="0"/>
          <w:iCs w:val="0"/>
          <w:szCs w:val="24"/>
        </w:rPr>
      </w:pPr>
      <w:r w:rsidRPr="00DD6E00">
        <w:tab/>
      </w:r>
      <w:r w:rsidRPr="00DD6E00">
        <w:rPr>
          <w:b w:val="0"/>
          <w:bCs w:val="0"/>
        </w:rPr>
        <w:t>Highly unlikely:</w:t>
      </w:r>
      <w:r w:rsidRPr="00DD6E00">
        <w:rPr>
          <w:rFonts w:ascii="Times New Roman" w:hAnsi="Times New Roman" w:cs="Times New Roman"/>
          <w:b w:val="0"/>
          <w:bCs w:val="0"/>
          <w:i w:val="0"/>
          <w:iCs w:val="0"/>
          <w:szCs w:val="24"/>
        </w:rPr>
        <w:t xml:space="preserve"> may occur only in very rare circumstances</w:t>
      </w:r>
    </w:p>
    <w:p w:rsidR="00901D2A" w:rsidRPr="00DD6E00" w:rsidRDefault="00901D2A" w:rsidP="00901D2A">
      <w:pPr>
        <w:pStyle w:val="Heading4"/>
        <w:spacing w:before="0"/>
        <w:rPr>
          <w:rFonts w:ascii="Times New Roman" w:hAnsi="Times New Roman" w:cs="Times New Roman"/>
          <w:b w:val="0"/>
          <w:bCs w:val="0"/>
          <w:i w:val="0"/>
          <w:iCs w:val="0"/>
          <w:szCs w:val="24"/>
        </w:rPr>
      </w:pPr>
      <w:r w:rsidRPr="00DD6E00">
        <w:tab/>
      </w:r>
      <w:r w:rsidRPr="00DD6E00">
        <w:rPr>
          <w:b w:val="0"/>
          <w:bCs w:val="0"/>
        </w:rPr>
        <w:t>Unlikely:</w:t>
      </w:r>
      <w:r w:rsidRPr="00DD6E00">
        <w:rPr>
          <w:rFonts w:ascii="Times New Roman" w:hAnsi="Times New Roman" w:cs="Times New Roman"/>
          <w:b w:val="0"/>
          <w:bCs w:val="0"/>
          <w:i w:val="0"/>
          <w:iCs w:val="0"/>
          <w:szCs w:val="24"/>
        </w:rPr>
        <w:t xml:space="preserve"> could occur in some circumstances</w:t>
      </w:r>
    </w:p>
    <w:p w:rsidR="00901D2A" w:rsidRPr="00DD6E00" w:rsidRDefault="00901D2A" w:rsidP="00901D2A">
      <w:pPr>
        <w:pStyle w:val="Heading4"/>
        <w:spacing w:before="0"/>
        <w:rPr>
          <w:rFonts w:ascii="Times New Roman" w:hAnsi="Times New Roman" w:cs="Times New Roman"/>
          <w:b w:val="0"/>
          <w:bCs w:val="0"/>
          <w:i w:val="0"/>
          <w:iCs w:val="0"/>
          <w:szCs w:val="24"/>
        </w:rPr>
      </w:pPr>
      <w:r w:rsidRPr="00DD6E00">
        <w:tab/>
      </w:r>
      <w:r w:rsidRPr="00DD6E00">
        <w:rPr>
          <w:b w:val="0"/>
          <w:bCs w:val="0"/>
        </w:rPr>
        <w:t>Likely:</w:t>
      </w:r>
      <w:r w:rsidRPr="00DD6E00">
        <w:rPr>
          <w:rFonts w:ascii="Times New Roman" w:hAnsi="Times New Roman" w:cs="Times New Roman"/>
          <w:b w:val="0"/>
          <w:bCs w:val="0"/>
          <w:i w:val="0"/>
          <w:iCs w:val="0"/>
          <w:szCs w:val="24"/>
        </w:rPr>
        <w:t xml:space="preserve"> could occur in many circumstances</w:t>
      </w:r>
    </w:p>
    <w:p w:rsidR="00901D2A" w:rsidRPr="00DD6E00" w:rsidRDefault="00901D2A" w:rsidP="00901D2A">
      <w:pPr>
        <w:pStyle w:val="Heading4"/>
        <w:spacing w:before="0"/>
        <w:rPr>
          <w:rFonts w:ascii="Times New Roman" w:hAnsi="Times New Roman" w:cs="Times New Roman"/>
          <w:b w:val="0"/>
          <w:bCs w:val="0"/>
          <w:i w:val="0"/>
          <w:iCs w:val="0"/>
          <w:szCs w:val="24"/>
        </w:rPr>
      </w:pPr>
      <w:r w:rsidRPr="00DD6E00">
        <w:tab/>
      </w:r>
      <w:r w:rsidRPr="00DD6E00">
        <w:rPr>
          <w:b w:val="0"/>
          <w:bCs w:val="0"/>
        </w:rPr>
        <w:t>Highly likely:</w:t>
      </w:r>
      <w:r w:rsidRPr="00DD6E00">
        <w:rPr>
          <w:rFonts w:ascii="Times New Roman" w:hAnsi="Times New Roman" w:cs="Times New Roman"/>
          <w:b w:val="0"/>
          <w:bCs w:val="0"/>
          <w:i w:val="0"/>
          <w:iCs w:val="0"/>
          <w:szCs w:val="24"/>
        </w:rPr>
        <w:t xml:space="preserve"> is expected to occur in most circumstances</w:t>
      </w:r>
    </w:p>
    <w:p w:rsidR="00901D2A" w:rsidRPr="00DD6E00" w:rsidRDefault="00901D2A" w:rsidP="00901D2A">
      <w:pPr>
        <w:pStyle w:val="Heading4"/>
      </w:pPr>
      <w:bookmarkStart w:id="547" w:name="_Toc75238919"/>
      <w:r w:rsidRPr="00DD6E00">
        <w:t>Quality control</w:t>
      </w:r>
      <w:bookmarkEnd w:id="547"/>
    </w:p>
    <w:p w:rsidR="00901D2A" w:rsidRPr="00DD6E00" w:rsidRDefault="00901D2A" w:rsidP="00901D2A">
      <w:r w:rsidRPr="00DD6E00">
        <w:t>to check, audit, review and evaluate the progress of an activity, process or system on an ongoing basis to identify change from the performance level required or expected and opportunities for improvement</w:t>
      </w:r>
    </w:p>
    <w:p w:rsidR="00901D2A" w:rsidRPr="00DD6E00" w:rsidRDefault="00901D2A" w:rsidP="00901D2A">
      <w:pPr>
        <w:pStyle w:val="Heading4"/>
      </w:pPr>
      <w:bookmarkStart w:id="548" w:name="_Toc75238921"/>
      <w:r w:rsidRPr="00DD6E00">
        <w:t>Risk</w:t>
      </w:r>
      <w:bookmarkEnd w:id="548"/>
    </w:p>
    <w:p w:rsidR="00901D2A" w:rsidRPr="00DD6E00" w:rsidRDefault="00901D2A" w:rsidP="00901D2A">
      <w:pPr>
        <w:keepNext/>
        <w:spacing w:before="120" w:after="120"/>
      </w:pPr>
      <w:r w:rsidRPr="00DD6E00">
        <w:t>the chance of something happening that will have an undesired impact</w:t>
      </w:r>
    </w:p>
    <w:p w:rsidR="00901D2A" w:rsidRPr="00DD6E00" w:rsidRDefault="00901D2A" w:rsidP="00901D2A">
      <w:pPr>
        <w:pStyle w:val="Heading4"/>
        <w:spacing w:before="0"/>
        <w:ind w:left="851" w:hanging="851"/>
        <w:rPr>
          <w:rFonts w:ascii="Times New Roman" w:hAnsi="Times New Roman" w:cs="Times New Roman"/>
          <w:b w:val="0"/>
          <w:bCs w:val="0"/>
          <w:i w:val="0"/>
          <w:iCs w:val="0"/>
          <w:szCs w:val="24"/>
        </w:rPr>
      </w:pPr>
      <w:r w:rsidRPr="00DD6E00">
        <w:tab/>
      </w:r>
      <w:r w:rsidRPr="00DD6E00">
        <w:rPr>
          <w:b w:val="0"/>
          <w:bCs w:val="0"/>
        </w:rPr>
        <w:t>Negligible:</w:t>
      </w:r>
      <w:r w:rsidRPr="00DD6E00">
        <w:t xml:space="preserve"> </w:t>
      </w:r>
      <w:r w:rsidRPr="00DD6E00">
        <w:rPr>
          <w:rFonts w:ascii="Times New Roman" w:hAnsi="Times New Roman" w:cs="Times New Roman"/>
          <w:b w:val="0"/>
          <w:bCs w:val="0"/>
          <w:i w:val="0"/>
          <w:iCs w:val="0"/>
          <w:szCs w:val="24"/>
        </w:rPr>
        <w:t>risk is insubstantial and there is no present need to invoke actions for mitigation</w:t>
      </w:r>
    </w:p>
    <w:p w:rsidR="00901D2A" w:rsidRPr="00DD6E00" w:rsidRDefault="00901D2A" w:rsidP="00901D2A">
      <w:pPr>
        <w:pStyle w:val="Heading4"/>
        <w:spacing w:before="0"/>
        <w:rPr>
          <w:rFonts w:ascii="Times New Roman" w:hAnsi="Times New Roman" w:cs="Times New Roman"/>
          <w:b w:val="0"/>
          <w:bCs w:val="0"/>
          <w:i w:val="0"/>
          <w:iCs w:val="0"/>
          <w:szCs w:val="24"/>
        </w:rPr>
      </w:pPr>
      <w:r w:rsidRPr="00DD6E00">
        <w:tab/>
      </w:r>
      <w:r w:rsidRPr="00DD6E00">
        <w:rPr>
          <w:b w:val="0"/>
          <w:bCs w:val="0"/>
        </w:rPr>
        <w:t>Low:</w:t>
      </w:r>
      <w:r w:rsidRPr="00DD6E00">
        <w:t xml:space="preserve"> </w:t>
      </w:r>
      <w:r w:rsidRPr="00DD6E00">
        <w:rPr>
          <w:rFonts w:ascii="Times New Roman" w:hAnsi="Times New Roman" w:cs="Times New Roman"/>
          <w:b w:val="0"/>
          <w:bCs w:val="0"/>
          <w:i w:val="0"/>
          <w:iCs w:val="0"/>
          <w:szCs w:val="24"/>
        </w:rPr>
        <w:t>risk is minimal but may invoke actions for mitigation beyond normal practices</w:t>
      </w:r>
    </w:p>
    <w:p w:rsidR="00901D2A" w:rsidRPr="00DD6E00" w:rsidRDefault="00901D2A" w:rsidP="00901D2A">
      <w:pPr>
        <w:pStyle w:val="Heading4"/>
        <w:spacing w:before="0"/>
        <w:ind w:left="851" w:hanging="851"/>
        <w:rPr>
          <w:rFonts w:ascii="Times New Roman" w:hAnsi="Times New Roman" w:cs="Times New Roman"/>
          <w:b w:val="0"/>
          <w:bCs w:val="0"/>
          <w:i w:val="0"/>
          <w:iCs w:val="0"/>
          <w:szCs w:val="24"/>
        </w:rPr>
      </w:pPr>
      <w:r w:rsidRPr="00DD6E00">
        <w:rPr>
          <w:b w:val="0"/>
          <w:bCs w:val="0"/>
        </w:rPr>
        <w:tab/>
        <w:t>Moderate:</w:t>
      </w:r>
      <w:r w:rsidRPr="00DD6E00">
        <w:rPr>
          <w:rFonts w:ascii="Times New Roman" w:hAnsi="Times New Roman" w:cs="Times New Roman"/>
          <w:b w:val="0"/>
          <w:bCs w:val="0"/>
          <w:i w:val="0"/>
          <w:iCs w:val="0"/>
          <w:szCs w:val="24"/>
        </w:rPr>
        <w:t xml:space="preserve"> risk is of marked concern requiring mitigation actions demonstrated to be effective</w:t>
      </w:r>
    </w:p>
    <w:p w:rsidR="00901D2A" w:rsidRPr="00DD6E00" w:rsidRDefault="00901D2A" w:rsidP="00901D2A">
      <w:pPr>
        <w:pStyle w:val="Heading4"/>
        <w:spacing w:before="0"/>
        <w:ind w:left="851" w:hanging="851"/>
        <w:rPr>
          <w:rFonts w:ascii="Times New Roman" w:hAnsi="Times New Roman" w:cs="Times New Roman"/>
          <w:b w:val="0"/>
          <w:bCs w:val="0"/>
          <w:i w:val="0"/>
          <w:iCs w:val="0"/>
          <w:szCs w:val="24"/>
        </w:rPr>
      </w:pPr>
      <w:r w:rsidRPr="00DD6E00">
        <w:tab/>
      </w:r>
      <w:r w:rsidRPr="00DD6E00">
        <w:rPr>
          <w:b w:val="0"/>
          <w:bCs w:val="0"/>
        </w:rPr>
        <w:t>High:</w:t>
      </w:r>
      <w:r w:rsidRPr="00DD6E00">
        <w:rPr>
          <w:rFonts w:ascii="Times New Roman" w:hAnsi="Times New Roman" w:cs="Times New Roman"/>
          <w:b w:val="0"/>
          <w:bCs w:val="0"/>
          <w:i w:val="0"/>
          <w:iCs w:val="0"/>
          <w:szCs w:val="24"/>
        </w:rPr>
        <w:t xml:space="preserve"> risk is unacceptable unless actions for mitigation are highly feasible and effective</w:t>
      </w:r>
    </w:p>
    <w:p w:rsidR="00901D2A" w:rsidRPr="00DD6E00" w:rsidRDefault="00901D2A" w:rsidP="00901D2A">
      <w:pPr>
        <w:pStyle w:val="Heading4"/>
      </w:pPr>
      <w:bookmarkStart w:id="549" w:name="_Toc75238922"/>
      <w:r w:rsidRPr="00DD6E00">
        <w:t>Risk analysis</w:t>
      </w:r>
      <w:bookmarkEnd w:id="549"/>
    </w:p>
    <w:p w:rsidR="00901D2A" w:rsidRPr="00DD6E00" w:rsidRDefault="00901D2A" w:rsidP="00901D2A">
      <w:r w:rsidRPr="00DD6E00">
        <w:t xml:space="preserve">the overall process of </w:t>
      </w:r>
      <w:r w:rsidRPr="00DD6E00">
        <w:rPr>
          <w:b/>
          <w:bCs/>
        </w:rPr>
        <w:t>risk assessment</w:t>
      </w:r>
      <w:r w:rsidRPr="00DD6E00">
        <w:t xml:space="preserve">, </w:t>
      </w:r>
      <w:r w:rsidRPr="00DD6E00">
        <w:rPr>
          <w:b/>
          <w:bCs/>
        </w:rPr>
        <w:t>risk management</w:t>
      </w:r>
      <w:r w:rsidRPr="00DD6E00">
        <w:t xml:space="preserve"> and </w:t>
      </w:r>
      <w:r w:rsidRPr="00DD6E00">
        <w:rPr>
          <w:b/>
          <w:bCs/>
        </w:rPr>
        <w:t>risk communication</w:t>
      </w:r>
    </w:p>
    <w:p w:rsidR="00901D2A" w:rsidRPr="00DD6E00" w:rsidRDefault="00901D2A" w:rsidP="00901D2A">
      <w:pPr>
        <w:pStyle w:val="Heading4"/>
      </w:pPr>
      <w:bookmarkStart w:id="550" w:name="_Toc75238923"/>
      <w:r w:rsidRPr="00DD6E00">
        <w:t>Risk analysis framework</w:t>
      </w:r>
      <w:bookmarkEnd w:id="550"/>
    </w:p>
    <w:p w:rsidR="00901D2A" w:rsidRPr="00DD6E00" w:rsidRDefault="00901D2A" w:rsidP="00901D2A">
      <w:r w:rsidRPr="00DD6E00">
        <w:t xml:space="preserve">systematic application of legislation, policies, procedures and practices to analyse </w:t>
      </w:r>
      <w:r w:rsidRPr="00DD6E00">
        <w:rPr>
          <w:b/>
          <w:bCs/>
        </w:rPr>
        <w:t>risks</w:t>
      </w:r>
    </w:p>
    <w:p w:rsidR="00901D2A" w:rsidRPr="00DD6E00" w:rsidRDefault="00901D2A" w:rsidP="00901D2A">
      <w:pPr>
        <w:pStyle w:val="Heading4"/>
      </w:pPr>
      <w:bookmarkStart w:id="551" w:name="_Toc75238924"/>
      <w:r w:rsidRPr="00DD6E00">
        <w:t>Risk assessment</w:t>
      </w:r>
      <w:bookmarkEnd w:id="551"/>
    </w:p>
    <w:p w:rsidR="00901D2A" w:rsidRPr="00DD6E00" w:rsidRDefault="00901D2A" w:rsidP="00901D2A">
      <w:r w:rsidRPr="00DD6E00">
        <w:t xml:space="preserve">the overall process of </w:t>
      </w:r>
      <w:r w:rsidRPr="00DD6E00">
        <w:rPr>
          <w:b/>
          <w:bCs/>
        </w:rPr>
        <w:t>hazard identification</w:t>
      </w:r>
      <w:r w:rsidRPr="00DD6E00">
        <w:t xml:space="preserve"> and</w:t>
      </w:r>
      <w:r w:rsidRPr="00DD6E00">
        <w:rPr>
          <w:b/>
          <w:bCs/>
        </w:rPr>
        <w:t xml:space="preserve"> risk estimation </w:t>
      </w:r>
    </w:p>
    <w:p w:rsidR="00901D2A" w:rsidRPr="00DD6E00" w:rsidRDefault="00901D2A" w:rsidP="00901D2A">
      <w:pPr>
        <w:pStyle w:val="Heading4"/>
      </w:pPr>
      <w:bookmarkStart w:id="552" w:name="_Toc75238925"/>
      <w:r w:rsidRPr="00DD6E00">
        <w:t>Risk communication</w:t>
      </w:r>
      <w:bookmarkEnd w:id="552"/>
    </w:p>
    <w:p w:rsidR="00901D2A" w:rsidRPr="00DD6E00" w:rsidRDefault="00901D2A" w:rsidP="00901D2A">
      <w:r w:rsidRPr="00DD6E00">
        <w:t xml:space="preserve">the culture, processes and structures to communicate and consult with </w:t>
      </w:r>
      <w:r w:rsidRPr="00DD6E00">
        <w:rPr>
          <w:b/>
          <w:bCs/>
        </w:rPr>
        <w:t>stakeholders</w:t>
      </w:r>
      <w:r w:rsidRPr="00DD6E00">
        <w:t xml:space="preserve"> about </w:t>
      </w:r>
      <w:r w:rsidRPr="00DD6E00">
        <w:rPr>
          <w:b/>
          <w:bCs/>
        </w:rPr>
        <w:t>risks</w:t>
      </w:r>
    </w:p>
    <w:p w:rsidR="00901D2A" w:rsidRPr="00DD6E00" w:rsidRDefault="00901D2A" w:rsidP="00901D2A">
      <w:pPr>
        <w:pStyle w:val="Heading4"/>
      </w:pPr>
      <w:bookmarkStart w:id="553" w:name="_Toc75238914"/>
      <w:bookmarkStart w:id="554" w:name="_Toc75238926"/>
      <w:r w:rsidRPr="00DD6E00">
        <w:t>Risk Context</w:t>
      </w:r>
      <w:bookmarkEnd w:id="553"/>
    </w:p>
    <w:p w:rsidR="00901D2A" w:rsidRPr="00DD6E00" w:rsidRDefault="00901D2A" w:rsidP="00901D2A">
      <w:r w:rsidRPr="00DD6E00">
        <w:t xml:space="preserve">parameters within which risk must be managed, including the scope and boundaries for the </w:t>
      </w:r>
      <w:r w:rsidRPr="00DD6E00">
        <w:rPr>
          <w:b/>
          <w:bCs/>
        </w:rPr>
        <w:t>risk assessment</w:t>
      </w:r>
      <w:r w:rsidRPr="00DD6E00">
        <w:t xml:space="preserve"> and </w:t>
      </w:r>
      <w:r w:rsidRPr="00DD6E00">
        <w:rPr>
          <w:b/>
          <w:bCs/>
        </w:rPr>
        <w:t>risk management</w:t>
      </w:r>
      <w:r w:rsidRPr="00DD6E00">
        <w:t xml:space="preserve"> process</w:t>
      </w:r>
    </w:p>
    <w:p w:rsidR="00901D2A" w:rsidRPr="00DD6E00" w:rsidRDefault="00901D2A" w:rsidP="00901D2A">
      <w:pPr>
        <w:pStyle w:val="Heading4"/>
      </w:pPr>
      <w:r w:rsidRPr="00DD6E00">
        <w:t>Risk estimate</w:t>
      </w:r>
      <w:bookmarkEnd w:id="554"/>
    </w:p>
    <w:p w:rsidR="00901D2A" w:rsidRPr="00DD6E00" w:rsidRDefault="00901D2A" w:rsidP="00901D2A">
      <w:r w:rsidRPr="00DD6E00">
        <w:t xml:space="preserve">a measure of </w:t>
      </w:r>
      <w:r w:rsidRPr="00DD6E00">
        <w:rPr>
          <w:b/>
          <w:bCs/>
        </w:rPr>
        <w:t>risk</w:t>
      </w:r>
      <w:r w:rsidRPr="00DD6E00">
        <w:t xml:space="preserve"> in terms of a combination of </w:t>
      </w:r>
      <w:r w:rsidRPr="00DD6E00">
        <w:rPr>
          <w:b/>
          <w:bCs/>
        </w:rPr>
        <w:t>consequence</w:t>
      </w:r>
      <w:r w:rsidRPr="00DD6E00">
        <w:t xml:space="preserve"> and </w:t>
      </w:r>
      <w:r w:rsidRPr="00DD6E00">
        <w:rPr>
          <w:b/>
          <w:bCs/>
        </w:rPr>
        <w:t xml:space="preserve">likelihood </w:t>
      </w:r>
      <w:r w:rsidRPr="00DD6E00">
        <w:t>assessments</w:t>
      </w:r>
    </w:p>
    <w:p w:rsidR="00901D2A" w:rsidRPr="00DD6E00" w:rsidRDefault="00901D2A" w:rsidP="00901D2A">
      <w:pPr>
        <w:pStyle w:val="Heading4"/>
      </w:pPr>
      <w:bookmarkStart w:id="555" w:name="_Toc75238927"/>
      <w:bookmarkStart w:id="556" w:name="_Toc75238928"/>
      <w:r w:rsidRPr="00DD6E00">
        <w:t>Risk evaluation</w:t>
      </w:r>
    </w:p>
    <w:p w:rsidR="00901D2A" w:rsidRPr="00DD6E00" w:rsidRDefault="00901D2A" w:rsidP="00901D2A">
      <w:r w:rsidRPr="00DD6E00">
        <w:t>the process of determining risks that require treatment</w:t>
      </w:r>
    </w:p>
    <w:p w:rsidR="00901D2A" w:rsidRPr="00DD6E00" w:rsidRDefault="00901D2A" w:rsidP="00901D2A">
      <w:pPr>
        <w:pStyle w:val="Heading4"/>
      </w:pPr>
      <w:r w:rsidRPr="00DD6E00">
        <w:t>Risk management</w:t>
      </w:r>
      <w:bookmarkEnd w:id="555"/>
    </w:p>
    <w:p w:rsidR="00901D2A" w:rsidRPr="00DD6E00" w:rsidRDefault="00901D2A" w:rsidP="00901D2A">
      <w:r w:rsidRPr="00DD6E00">
        <w:t>the overall process of risk evaluation, risk treatment and decision making to manage potential adverse impacts</w:t>
      </w:r>
    </w:p>
    <w:p w:rsidR="00901D2A" w:rsidRPr="00DD6E00" w:rsidRDefault="00901D2A" w:rsidP="00901D2A">
      <w:pPr>
        <w:pStyle w:val="Heading4"/>
      </w:pPr>
      <w:r w:rsidRPr="00DD6E00">
        <w:t>Risk management plan</w:t>
      </w:r>
      <w:bookmarkEnd w:id="556"/>
    </w:p>
    <w:p w:rsidR="00901D2A" w:rsidRPr="00DD6E00" w:rsidRDefault="00901D2A" w:rsidP="00901D2A">
      <w:r w:rsidRPr="00DD6E00">
        <w:t xml:space="preserve">integrates </w:t>
      </w:r>
      <w:r w:rsidRPr="00DD6E00">
        <w:rPr>
          <w:b/>
          <w:bCs/>
        </w:rPr>
        <w:t>risk evaluation</w:t>
      </w:r>
      <w:r w:rsidRPr="00DD6E00">
        <w:t xml:space="preserve"> and </w:t>
      </w:r>
      <w:r w:rsidRPr="00DD6E00">
        <w:rPr>
          <w:b/>
          <w:bCs/>
        </w:rPr>
        <w:t xml:space="preserve">risk treatment </w:t>
      </w:r>
      <w:r w:rsidRPr="00DD6E00">
        <w:t>with the decision making process</w:t>
      </w:r>
    </w:p>
    <w:p w:rsidR="00901D2A" w:rsidRPr="00DD6E00" w:rsidRDefault="00901D2A" w:rsidP="00901D2A">
      <w:pPr>
        <w:pStyle w:val="Heading4"/>
      </w:pPr>
      <w:bookmarkStart w:id="557" w:name="_Toc75238929"/>
      <w:r w:rsidRPr="00DD6E00">
        <w:t>Risk treatment*</w:t>
      </w:r>
      <w:bookmarkEnd w:id="557"/>
    </w:p>
    <w:p w:rsidR="00901D2A" w:rsidRPr="00DD6E00" w:rsidRDefault="00901D2A" w:rsidP="00901D2A">
      <w:r w:rsidRPr="00DD6E00">
        <w:t>the process of selection and implementation of measures to reduce risk</w:t>
      </w:r>
    </w:p>
    <w:p w:rsidR="00901D2A" w:rsidRPr="00DD6E00" w:rsidRDefault="00901D2A" w:rsidP="00901D2A">
      <w:pPr>
        <w:pStyle w:val="Heading4"/>
      </w:pPr>
      <w:bookmarkStart w:id="558" w:name="_Toc75238930"/>
      <w:r w:rsidRPr="00DD6E00">
        <w:t>Stakeholders*</w:t>
      </w:r>
      <w:bookmarkEnd w:id="558"/>
    </w:p>
    <w:p w:rsidR="00901D2A" w:rsidRPr="00DD6E00" w:rsidRDefault="00901D2A" w:rsidP="00901D2A">
      <w:r w:rsidRPr="00DD6E00">
        <w:t>those people and organisations who may affect, be affected by, or perceive themselves to be affected by a decision, activity or risk</w:t>
      </w:r>
    </w:p>
    <w:p w:rsidR="00901D2A" w:rsidRPr="00DD6E00" w:rsidRDefault="00901D2A" w:rsidP="00901D2A">
      <w:pPr>
        <w:pStyle w:val="Heading4"/>
      </w:pPr>
      <w:bookmarkStart w:id="559" w:name="_Toc75238931"/>
      <w:r w:rsidRPr="00DD6E00">
        <w:t>States</w:t>
      </w:r>
    </w:p>
    <w:p w:rsidR="00901D2A" w:rsidRPr="00DD6E00" w:rsidRDefault="00901D2A" w:rsidP="00901D2A">
      <w:r w:rsidRPr="00DD6E00">
        <w:t>includes all State governments, the Australian Capital Territory and the Northern Territory governments</w:t>
      </w:r>
    </w:p>
    <w:p w:rsidR="00901D2A" w:rsidRPr="00DD6E00" w:rsidRDefault="00901D2A" w:rsidP="00901D2A">
      <w:pPr>
        <w:pStyle w:val="Heading4"/>
      </w:pPr>
      <w:r w:rsidRPr="00DD6E00">
        <w:t>Uncertainty</w:t>
      </w:r>
      <w:bookmarkEnd w:id="559"/>
    </w:p>
    <w:p w:rsidR="00901D2A" w:rsidRDefault="00901D2A" w:rsidP="00901D2A">
      <w:pPr>
        <w:pStyle w:val="Normal-nospace"/>
        <w:tabs>
          <w:tab w:val="left" w:pos="0"/>
        </w:tabs>
      </w:pPr>
      <w:r w:rsidRPr="00DD6E00">
        <w:t>imperfect ability to assign a character state to a thing or pro</w:t>
      </w:r>
      <w:r>
        <w:t>cess; a form or source of doubt</w:t>
      </w:r>
    </w:p>
    <w:p w:rsidR="00901D2A" w:rsidRDefault="00901D2A">
      <w:pPr>
        <w:rPr>
          <w:rFonts w:ascii="Arial" w:hAnsi="Arial" w:cs="Arial"/>
          <w:sz w:val="18"/>
          <w:szCs w:val="18"/>
          <w:lang w:val="en-US"/>
        </w:rPr>
      </w:pPr>
      <w:r>
        <w:br w:type="page"/>
      </w:r>
    </w:p>
    <w:p w:rsidR="00901D2A" w:rsidRPr="00DD6E00" w:rsidRDefault="00901D2A" w:rsidP="00901D2A">
      <w:pPr>
        <w:pStyle w:val="Heading1"/>
      </w:pPr>
      <w:bookmarkStart w:id="560" w:name="_Toc135718593"/>
      <w:bookmarkStart w:id="561" w:name="_Toc136159967"/>
      <w:bookmarkStart w:id="562" w:name="_Toc136343790"/>
      <w:bookmarkStart w:id="563" w:name="_Toc141236912"/>
      <w:bookmarkStart w:id="564" w:name="_Toc142807965"/>
      <w:bookmarkStart w:id="565" w:name="_Toc417387731"/>
      <w:bookmarkStart w:id="566" w:name="_Toc118164484"/>
      <w:bookmarkStart w:id="567" w:name="_Toc118781628"/>
      <w:bookmarkStart w:id="568" w:name="_Toc121209967"/>
      <w:r w:rsidRPr="00DD6E00">
        <w:t>Appendix B</w:t>
      </w:r>
      <w:r w:rsidRPr="00DD6E00">
        <w:tab/>
        <w:t>Summary of submissions received from prescribed experts, agencies and authorities</w:t>
      </w:r>
      <w:r w:rsidRPr="00DD6E00">
        <w:rPr>
          <w:rStyle w:val="FootnoteReference"/>
        </w:rPr>
        <w:footnoteReference w:id="6"/>
      </w:r>
      <w:r w:rsidRPr="00DD6E00">
        <w:t xml:space="preserve"> on the application</w:t>
      </w:r>
      <w:bookmarkEnd w:id="560"/>
      <w:bookmarkEnd w:id="561"/>
      <w:bookmarkEnd w:id="562"/>
      <w:bookmarkEnd w:id="563"/>
      <w:bookmarkEnd w:id="564"/>
      <w:bookmarkEnd w:id="565"/>
      <w:r w:rsidRPr="00DD6E00">
        <w:t xml:space="preserve"> </w:t>
      </w:r>
      <w:bookmarkEnd w:id="566"/>
      <w:bookmarkEnd w:id="567"/>
      <w:bookmarkEnd w:id="568"/>
    </w:p>
    <w:p w:rsidR="00901D2A" w:rsidRPr="00DD6E00" w:rsidRDefault="00901D2A" w:rsidP="00901D2A">
      <w:r w:rsidRPr="00DD6E00">
        <w:t>All issues raised relating to risks to human health and safety and the environment were considered in the context of the currently available scientific evidence that was used in the preparation of the consultation RARMP.</w:t>
      </w:r>
    </w:p>
    <w:p w:rsidR="00901D2A" w:rsidRPr="00DD6E00" w:rsidRDefault="00901D2A" w:rsidP="00901D2A">
      <w:pPr>
        <w:pStyle w:val="Normal-nospace"/>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Issues relating to the Risk Assessment and where they have been considered:</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Compositional characterisation requirements (see Chapter 2)</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Human health effects (see Chapter 2)</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Development of herbicide resistant weeds (see Chapter 2)</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Risks from expansion into new areas (see Chapters 1 and 2)</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Toxicity (see Chapters 2)</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Risk of weediness (see Chapters 2 and 3)</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Risks arising from gene flow to other GM or non GM cotton plants including related species (see Chapters 2 and 3)</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Potential for gene stacking with other GM cotton crops (see Chapters 2 and 3)</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Environmental effects (see Chapters 2 and 3)</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Potential for unintended genetic effects (see Chapter 2)</w:t>
      </w:r>
    </w:p>
    <w:p w:rsidR="00901D2A" w:rsidRPr="00DD6E00" w:rsidRDefault="00901D2A" w:rsidP="00901D2A">
      <w:pPr>
        <w:pStyle w:val="Normal-nospace"/>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Issues relating to the Risk Management Plan:</w:t>
      </w:r>
    </w:p>
    <w:p w:rsidR="00901D2A" w:rsidRPr="00DD6E00" w:rsidRDefault="00901D2A" w:rsidP="00901D2A">
      <w:pPr>
        <w:numPr>
          <w:ilvl w:val="0"/>
          <w:numId w:val="9"/>
        </w:numPr>
      </w:pPr>
      <w:r w:rsidRPr="00DD6E00">
        <w:t>Changed herbicide use patterns as a result of the release (the Australian Pesticides and Veterinary Medicines Authority considers this issue—refer Chapter 2 and 4)</w:t>
      </w:r>
    </w:p>
    <w:p w:rsidR="00901D2A" w:rsidRPr="00DD6E00" w:rsidRDefault="00901D2A" w:rsidP="00901D2A">
      <w:pPr>
        <w:pStyle w:val="Normal-nospace"/>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 xml:space="preserve">Issues that were outside the scope of assessments conducted under the </w:t>
      </w:r>
      <w:r w:rsidRPr="00DD6E00">
        <w:rPr>
          <w:rFonts w:ascii="Times New Roman" w:hAnsi="Times New Roman" w:cs="Times New Roman"/>
          <w:i/>
          <w:iCs/>
          <w:sz w:val="24"/>
          <w:szCs w:val="24"/>
          <w:lang w:val="en-AU"/>
        </w:rPr>
        <w:t>Gene Technology Act 2000</w:t>
      </w:r>
      <w:r w:rsidRPr="00DD6E00">
        <w:rPr>
          <w:rFonts w:ascii="Times New Roman" w:hAnsi="Times New Roman" w:cs="Times New Roman"/>
          <w:sz w:val="24"/>
          <w:szCs w:val="24"/>
          <w:lang w:val="en-AU"/>
        </w:rPr>
        <w:t>:</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 xml:space="preserve">Market viability, segregation and unintended presence concerns </w:t>
      </w:r>
    </w:p>
    <w:p w:rsidR="00901D2A" w:rsidRPr="00DD6E00" w:rsidRDefault="00901D2A" w:rsidP="00901D2A">
      <w:pPr>
        <w:pStyle w:val="Normal-nospace"/>
        <w:numPr>
          <w:ilvl w:val="0"/>
          <w:numId w:val="9"/>
        </w:numPr>
        <w:spacing w:before="120" w:after="120"/>
        <w:rPr>
          <w:rFonts w:ascii="Times New Roman" w:hAnsi="Times New Roman" w:cs="Times New Roman"/>
          <w:sz w:val="24"/>
          <w:szCs w:val="24"/>
          <w:lang w:val="en-AU"/>
        </w:rPr>
      </w:pPr>
      <w:r w:rsidRPr="00DD6E00">
        <w:rPr>
          <w:rFonts w:ascii="Times New Roman" w:hAnsi="Times New Roman" w:cs="Times New Roman"/>
          <w:sz w:val="24"/>
          <w:szCs w:val="24"/>
          <w:lang w:val="en-AU"/>
        </w:rPr>
        <w:t>Labelling concerns</w:t>
      </w:r>
    </w:p>
    <w:p w:rsidR="00901D2A" w:rsidRDefault="00901D2A" w:rsidP="00E852B8">
      <w:pPr>
        <w:pStyle w:val="Normal-nospace"/>
        <w:numPr>
          <w:ilvl w:val="0"/>
          <w:numId w:val="9"/>
        </w:numPr>
        <w:spacing w:before="120" w:after="120"/>
      </w:pPr>
      <w:proofErr w:type="gramStart"/>
      <w:r w:rsidRPr="00DD6E00">
        <w:rPr>
          <w:rFonts w:ascii="Times New Roman" w:hAnsi="Times New Roman" w:cs="Times New Roman"/>
          <w:sz w:val="24"/>
          <w:szCs w:val="24"/>
          <w:lang w:val="en-AU"/>
        </w:rPr>
        <w:t>General social, economic, ethical and political concerns.</w:t>
      </w:r>
      <w:proofErr w:type="gramEnd"/>
      <w:r w:rsidRPr="00DD6E00">
        <w:fldChar w:fldCharType="end"/>
      </w:r>
      <w:r w:rsidR="00E852B8">
        <w:t xml:space="preserve"> </w:t>
      </w:r>
    </w:p>
    <w:p w:rsidR="00901D2A" w:rsidRDefault="00901D2A">
      <w:pPr>
        <w:rPr>
          <w:szCs w:val="24"/>
          <w:lang w:eastAsia="en-AU"/>
        </w:rPr>
      </w:pPr>
      <w:r>
        <w:br w:type="page"/>
      </w:r>
    </w:p>
    <w:p w:rsidR="00901D2A" w:rsidRPr="00DD6E00" w:rsidRDefault="00901D2A" w:rsidP="00901D2A">
      <w:pPr>
        <w:pStyle w:val="Heading1"/>
      </w:pPr>
      <w:bookmarkStart w:id="569" w:name="_Toc121209968"/>
      <w:bookmarkStart w:id="570" w:name="_Toc135718594"/>
      <w:bookmarkStart w:id="571" w:name="_Toc136159968"/>
      <w:bookmarkStart w:id="572" w:name="_Toc136343791"/>
      <w:bookmarkStart w:id="573" w:name="_Toc141236913"/>
      <w:bookmarkStart w:id="574" w:name="_Toc142807966"/>
      <w:bookmarkStart w:id="575" w:name="_Toc417387732"/>
      <w:r w:rsidRPr="00DD6E00">
        <w:t>Appendix C</w:t>
      </w:r>
      <w:r w:rsidRPr="00DD6E00">
        <w:tab/>
        <w:t>Summary of public submissions received on the application</w:t>
      </w:r>
      <w:bookmarkEnd w:id="569"/>
      <w:bookmarkEnd w:id="570"/>
      <w:bookmarkEnd w:id="571"/>
      <w:bookmarkEnd w:id="572"/>
      <w:bookmarkEnd w:id="573"/>
      <w:bookmarkEnd w:id="574"/>
      <w:bookmarkEnd w:id="575"/>
    </w:p>
    <w:p w:rsidR="00901D2A" w:rsidRPr="00DD6E00" w:rsidRDefault="00901D2A" w:rsidP="00901D2A">
      <w:r w:rsidRPr="00DD6E00">
        <w:t xml:space="preserve">All issues </w:t>
      </w:r>
      <w:proofErr w:type="gramStart"/>
      <w:r w:rsidRPr="00DD6E00">
        <w:t>raised</w:t>
      </w:r>
      <w:proofErr w:type="gramEnd"/>
      <w:r w:rsidRPr="00DD6E00">
        <w:t xml:space="preserve"> relating to risks to human health and safety and the environment were considered in the context of currently available scientific evidence that was used in the preparation of the consultation RARMP.</w:t>
      </w:r>
    </w:p>
    <w:p w:rsidR="00901D2A" w:rsidRPr="00DD6E00" w:rsidRDefault="00901D2A" w:rsidP="00901D2A">
      <w:pPr>
        <w:pStyle w:val="Normal-nospace"/>
        <w:spacing w:before="120" w:after="120"/>
        <w:rPr>
          <w:rFonts w:ascii="Times New Roman" w:hAnsi="Times New Roman" w:cs="Times New Roman"/>
          <w:sz w:val="24"/>
          <w:szCs w:val="24"/>
        </w:rPr>
      </w:pPr>
      <w:r w:rsidRPr="00DD6E00">
        <w:rPr>
          <w:rFonts w:ascii="Times New Roman" w:hAnsi="Times New Roman" w:cs="Times New Roman"/>
          <w:sz w:val="24"/>
          <w:szCs w:val="24"/>
        </w:rPr>
        <w:t xml:space="preserve">One submission </w:t>
      </w:r>
      <w:proofErr w:type="gramStart"/>
      <w:r w:rsidRPr="00DD6E00">
        <w:rPr>
          <w:rFonts w:ascii="Times New Roman" w:hAnsi="Times New Roman" w:cs="Times New Roman"/>
          <w:sz w:val="24"/>
          <w:szCs w:val="24"/>
        </w:rPr>
        <w:t>was received</w:t>
      </w:r>
      <w:proofErr w:type="gramEnd"/>
      <w:r w:rsidRPr="00DD6E00">
        <w:rPr>
          <w:rFonts w:ascii="Times New Roman" w:hAnsi="Times New Roman" w:cs="Times New Roman"/>
          <w:sz w:val="24"/>
          <w:szCs w:val="24"/>
        </w:rPr>
        <w:t xml:space="preserve"> that raised the following issues:</w:t>
      </w:r>
    </w:p>
    <w:p w:rsidR="00901D2A" w:rsidRPr="00DD6E00" w:rsidRDefault="00901D2A" w:rsidP="00901D2A">
      <w:pPr>
        <w:pStyle w:val="Normal-nospace"/>
        <w:numPr>
          <w:ilvl w:val="0"/>
          <w:numId w:val="10"/>
        </w:numPr>
        <w:spacing w:before="120" w:after="120"/>
        <w:rPr>
          <w:rFonts w:ascii="Times New Roman" w:hAnsi="Times New Roman" w:cs="Times New Roman"/>
          <w:sz w:val="24"/>
          <w:szCs w:val="24"/>
        </w:rPr>
      </w:pPr>
      <w:r w:rsidRPr="00DD6E00">
        <w:rPr>
          <w:rFonts w:ascii="Times New Roman" w:hAnsi="Times New Roman" w:cs="Times New Roman"/>
          <w:sz w:val="24"/>
          <w:szCs w:val="24"/>
        </w:rPr>
        <w:t>Risks to human health and safety and the environment (Chapters 2 and 3)</w:t>
      </w:r>
    </w:p>
    <w:p w:rsidR="00901D2A" w:rsidRPr="00DD6E00" w:rsidRDefault="00901D2A" w:rsidP="00901D2A">
      <w:pPr>
        <w:pStyle w:val="Normal-nospace"/>
        <w:numPr>
          <w:ilvl w:val="0"/>
          <w:numId w:val="10"/>
        </w:numPr>
        <w:spacing w:before="120" w:after="120"/>
        <w:rPr>
          <w:rFonts w:ascii="Times New Roman" w:hAnsi="Times New Roman" w:cs="Times New Roman"/>
          <w:sz w:val="24"/>
          <w:szCs w:val="24"/>
        </w:rPr>
      </w:pPr>
      <w:r w:rsidRPr="00DD6E00">
        <w:rPr>
          <w:rFonts w:ascii="Times New Roman" w:hAnsi="Times New Roman" w:cs="Times New Roman"/>
          <w:sz w:val="24"/>
          <w:szCs w:val="24"/>
        </w:rPr>
        <w:t>Use of GM products in human food and animal feed (see Chapter 2)</w:t>
      </w:r>
    </w:p>
    <w:p w:rsidR="00901D2A" w:rsidRPr="00DD6E00" w:rsidRDefault="00901D2A" w:rsidP="00901D2A">
      <w:pPr>
        <w:pStyle w:val="Normal-nospace"/>
        <w:numPr>
          <w:ilvl w:val="0"/>
          <w:numId w:val="10"/>
        </w:numPr>
        <w:spacing w:before="120" w:after="120"/>
        <w:rPr>
          <w:rFonts w:ascii="Times New Roman" w:hAnsi="Times New Roman" w:cs="Times New Roman"/>
          <w:sz w:val="24"/>
          <w:szCs w:val="24"/>
        </w:rPr>
      </w:pPr>
      <w:r w:rsidRPr="00DD6E00">
        <w:rPr>
          <w:rFonts w:ascii="Times New Roman" w:hAnsi="Times New Roman" w:cs="Times New Roman"/>
          <w:sz w:val="24"/>
          <w:szCs w:val="24"/>
        </w:rPr>
        <w:t>Gene transfer to microorganisms (Chapter 2)</w:t>
      </w:r>
    </w:p>
    <w:p w:rsidR="00901D2A" w:rsidRPr="00DD6E00" w:rsidRDefault="00901D2A" w:rsidP="00901D2A">
      <w:pPr>
        <w:pStyle w:val="Normal-nospace"/>
        <w:numPr>
          <w:ilvl w:val="0"/>
          <w:numId w:val="10"/>
        </w:numPr>
        <w:spacing w:before="120" w:after="120"/>
        <w:rPr>
          <w:rFonts w:ascii="Times New Roman" w:hAnsi="Times New Roman" w:cs="Times New Roman"/>
          <w:sz w:val="24"/>
          <w:szCs w:val="24"/>
        </w:rPr>
      </w:pPr>
      <w:proofErr w:type="gramStart"/>
      <w:r w:rsidRPr="00DD6E00">
        <w:rPr>
          <w:rFonts w:ascii="Times New Roman" w:hAnsi="Times New Roman" w:cs="Times New Roman"/>
          <w:sz w:val="24"/>
          <w:szCs w:val="24"/>
        </w:rPr>
        <w:t>Stability of the genetic modification (Chapters 1 and 2).</w:t>
      </w:r>
      <w:proofErr w:type="gramEnd"/>
    </w:p>
    <w:p w:rsidR="00901D2A" w:rsidRDefault="00901D2A">
      <w:pPr>
        <w:rPr>
          <w:szCs w:val="24"/>
          <w:lang w:eastAsia="en-AU"/>
        </w:rPr>
      </w:pPr>
      <w:r>
        <w:br w:type="page"/>
      </w:r>
    </w:p>
    <w:p w:rsidR="00C03A25" w:rsidRPr="00DD6E00" w:rsidRDefault="00C03A25" w:rsidP="00C03A25">
      <w:pPr>
        <w:pStyle w:val="Heading1"/>
      </w:pPr>
      <w:bookmarkStart w:id="576" w:name="_Toc141236914"/>
      <w:bookmarkStart w:id="577" w:name="_Toc142807967"/>
      <w:bookmarkStart w:id="578" w:name="_Toc417387733"/>
      <w:r w:rsidRPr="00DD6E00">
        <w:t>Appendix D</w:t>
      </w:r>
      <w:r w:rsidRPr="00DD6E00">
        <w:tab/>
        <w:t>Summary of submissions received from local councils on the consultation RARMP</w:t>
      </w:r>
      <w:bookmarkEnd w:id="576"/>
      <w:bookmarkEnd w:id="577"/>
      <w:bookmarkEnd w:id="578"/>
    </w:p>
    <w:p w:rsidR="00C03A25" w:rsidRPr="00DD6E00" w:rsidRDefault="00C03A25" w:rsidP="00C03A25">
      <w:pPr>
        <w:pStyle w:val="Normal-nospace"/>
        <w:spacing w:before="120" w:after="120"/>
        <w:rPr>
          <w:rFonts w:ascii="Times New Roman" w:hAnsi="Times New Roman" w:cs="Times New Roman"/>
          <w:sz w:val="24"/>
          <w:szCs w:val="24"/>
        </w:rPr>
      </w:pPr>
      <w:r w:rsidRPr="00DD6E00">
        <w:rPr>
          <w:rFonts w:ascii="Times New Roman" w:hAnsi="Times New Roman" w:cs="Times New Roman"/>
          <w:sz w:val="24"/>
          <w:szCs w:val="24"/>
        </w:rPr>
        <w:t xml:space="preserve">None of the experts, agencies and authorities prescribed for consultation under the </w:t>
      </w:r>
      <w:r w:rsidRPr="00DD6E00">
        <w:rPr>
          <w:rFonts w:ascii="Times New Roman" w:hAnsi="Times New Roman" w:cs="Times New Roman"/>
          <w:i/>
          <w:iCs/>
          <w:sz w:val="24"/>
          <w:szCs w:val="24"/>
        </w:rPr>
        <w:t>Gene Technology Act 2000</w:t>
      </w:r>
      <w:r w:rsidRPr="00DD6E00">
        <w:rPr>
          <w:rFonts w:ascii="Times New Roman" w:hAnsi="Times New Roman" w:cs="Times New Roman"/>
          <w:sz w:val="24"/>
          <w:szCs w:val="24"/>
        </w:rPr>
        <w:t>, other than local councils, raised any issues on the RARMP relating to human health and safety and the environment that required further consideration.</w:t>
      </w:r>
    </w:p>
    <w:p w:rsidR="00C03A25" w:rsidRPr="00DD6E00" w:rsidRDefault="00C03A25" w:rsidP="00C03A25">
      <w:pPr>
        <w:pStyle w:val="Normal-nospace"/>
        <w:spacing w:before="120" w:after="120"/>
        <w:rPr>
          <w:rFonts w:ascii="Times New Roman" w:hAnsi="Times New Roman" w:cs="Times New Roman"/>
          <w:sz w:val="24"/>
          <w:szCs w:val="24"/>
        </w:rPr>
      </w:pPr>
      <w:r w:rsidRPr="00DD6E00">
        <w:rPr>
          <w:rFonts w:ascii="Times New Roman" w:hAnsi="Times New Roman" w:cs="Times New Roman"/>
          <w:sz w:val="24"/>
          <w:szCs w:val="24"/>
        </w:rPr>
        <w:t xml:space="preserve">Thirteen of the 675 local councils consulted provided submissions that raised a number of concerns, as well as some matters that are outside the scope of assessments required by the Act. A </w:t>
      </w:r>
      <w:proofErr w:type="spellStart"/>
      <w:r w:rsidRPr="00DD6E00">
        <w:rPr>
          <w:rFonts w:ascii="Times New Roman" w:hAnsi="Times New Roman" w:cs="Times New Roman"/>
          <w:sz w:val="24"/>
          <w:szCs w:val="24"/>
        </w:rPr>
        <w:t>sumaary</w:t>
      </w:r>
      <w:proofErr w:type="spellEnd"/>
      <w:r w:rsidRPr="00DD6E00">
        <w:rPr>
          <w:rFonts w:ascii="Times New Roman" w:hAnsi="Times New Roman" w:cs="Times New Roman"/>
          <w:sz w:val="24"/>
          <w:szCs w:val="24"/>
        </w:rPr>
        <w:t xml:space="preserve"> of the submissions and how they </w:t>
      </w:r>
      <w:proofErr w:type="gramStart"/>
      <w:r w:rsidRPr="00DD6E00">
        <w:rPr>
          <w:rFonts w:ascii="Times New Roman" w:hAnsi="Times New Roman" w:cs="Times New Roman"/>
          <w:sz w:val="24"/>
          <w:szCs w:val="24"/>
        </w:rPr>
        <w:t>were considered</w:t>
      </w:r>
      <w:proofErr w:type="gramEnd"/>
      <w:r w:rsidRPr="00DD6E00">
        <w:rPr>
          <w:rFonts w:ascii="Times New Roman" w:hAnsi="Times New Roman" w:cs="Times New Roman"/>
          <w:sz w:val="24"/>
          <w:szCs w:val="24"/>
        </w:rPr>
        <w:t xml:space="preserve"> is provided below.</w:t>
      </w:r>
    </w:p>
    <w:p w:rsidR="00901D2A" w:rsidRDefault="00C03A25" w:rsidP="00C03A25">
      <w:pPr>
        <w:pStyle w:val="LCnumbers"/>
      </w:pPr>
      <w:r w:rsidRPr="00DD6E00">
        <w:t xml:space="preserve">All issues relating to risks to human health and safety and the environment </w:t>
      </w:r>
      <w:proofErr w:type="gramStart"/>
      <w:r w:rsidRPr="00DD6E00">
        <w:t>were considered</w:t>
      </w:r>
      <w:proofErr w:type="gramEnd"/>
      <w:r w:rsidRPr="00DD6E00">
        <w:t xml:space="preserve"> in the context of currently available scientific evidence in finalising the RARMP that formed the basis of the Regulator’s decision to issue the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5670"/>
      </w:tblGrid>
      <w:tr w:rsidR="00C03A25" w:rsidRPr="00DD6E00" w:rsidTr="00EF7708">
        <w:trPr>
          <w:cantSplit/>
          <w:trHeight w:val="100"/>
          <w:tblHeader/>
        </w:trPr>
        <w:tc>
          <w:tcPr>
            <w:tcW w:w="1951" w:type="dxa"/>
            <w:shd w:val="pct25" w:color="auto" w:fill="FFFFFF"/>
          </w:tcPr>
          <w:p w:rsidR="00C03A25" w:rsidRPr="00DD6E00" w:rsidRDefault="00C03A25" w:rsidP="00EF7708">
            <w:pPr>
              <w:spacing w:before="240"/>
              <w:jc w:val="center"/>
              <w:rPr>
                <w:rFonts w:ascii="Arial" w:hAnsi="Arial" w:cs="Arial"/>
                <w:b/>
                <w:bCs/>
                <w:sz w:val="18"/>
                <w:szCs w:val="18"/>
              </w:rPr>
            </w:pPr>
            <w:r w:rsidRPr="00DD6E00">
              <w:rPr>
                <w:rFonts w:ascii="Arial" w:hAnsi="Arial" w:cs="Arial"/>
                <w:b/>
                <w:bCs/>
                <w:sz w:val="18"/>
                <w:szCs w:val="18"/>
              </w:rPr>
              <w:t>ISSUE RAISED</w:t>
            </w:r>
          </w:p>
        </w:tc>
        <w:tc>
          <w:tcPr>
            <w:tcW w:w="1559" w:type="dxa"/>
            <w:shd w:val="pct25" w:color="auto" w:fill="FFFFFF"/>
          </w:tcPr>
          <w:p w:rsidR="00C03A25" w:rsidRPr="00DD6E00" w:rsidRDefault="00C03A25" w:rsidP="00EF7708">
            <w:pPr>
              <w:spacing w:before="240" w:after="120"/>
              <w:jc w:val="center"/>
              <w:rPr>
                <w:rFonts w:ascii="Arial" w:hAnsi="Arial" w:cs="Arial"/>
                <w:b/>
                <w:bCs/>
                <w:sz w:val="18"/>
                <w:szCs w:val="18"/>
              </w:rPr>
            </w:pPr>
            <w:r w:rsidRPr="00DD6E00">
              <w:rPr>
                <w:rFonts w:ascii="Arial" w:hAnsi="Arial" w:cs="Arial"/>
                <w:b/>
                <w:bCs/>
                <w:sz w:val="18"/>
                <w:szCs w:val="18"/>
              </w:rPr>
              <w:t>Consideration in RARMP</w:t>
            </w:r>
          </w:p>
        </w:tc>
        <w:tc>
          <w:tcPr>
            <w:tcW w:w="5670" w:type="dxa"/>
            <w:shd w:val="pct25" w:color="auto" w:fill="FFFFFF"/>
          </w:tcPr>
          <w:p w:rsidR="00C03A25" w:rsidRPr="00DD6E00" w:rsidRDefault="00C03A25" w:rsidP="00EF7708">
            <w:pPr>
              <w:spacing w:before="240"/>
              <w:jc w:val="center"/>
              <w:rPr>
                <w:rFonts w:ascii="Arial" w:hAnsi="Arial" w:cs="Arial"/>
                <w:b/>
                <w:bCs/>
                <w:sz w:val="18"/>
                <w:szCs w:val="18"/>
              </w:rPr>
            </w:pPr>
            <w:r w:rsidRPr="00DD6E00">
              <w:rPr>
                <w:rFonts w:ascii="Arial" w:hAnsi="Arial" w:cs="Arial"/>
                <w:b/>
                <w:bCs/>
                <w:sz w:val="18"/>
                <w:szCs w:val="18"/>
              </w:rPr>
              <w:t xml:space="preserve">SUMMARY OF CONSIDERATION </w:t>
            </w:r>
          </w:p>
        </w:tc>
      </w:tr>
      <w:tr w:rsidR="00C03A25" w:rsidRPr="00DD6E00" w:rsidTr="00EF7708">
        <w:trPr>
          <w:cantSplit/>
          <w:trHeight w:val="100"/>
        </w:trPr>
        <w:tc>
          <w:tcPr>
            <w:tcW w:w="1951" w:type="dxa"/>
          </w:tcPr>
          <w:p w:rsidR="00C03A25" w:rsidRPr="00DD6E00" w:rsidRDefault="00C03A25" w:rsidP="00EF7708">
            <w:pPr>
              <w:pStyle w:val="Normal-nospace"/>
              <w:spacing w:before="120" w:after="120"/>
              <w:rPr>
                <w:rFonts w:ascii="Arial (W1)" w:hAnsi="Arial (W1)" w:cs="Arial (W1)"/>
              </w:rPr>
            </w:pPr>
            <w:r w:rsidRPr="00DD6E00">
              <w:rPr>
                <w:rFonts w:ascii="Arial (W1)" w:hAnsi="Arial (W1)" w:cs="Arial (W1)"/>
                <w:lang w:val="en-AU"/>
              </w:rPr>
              <w:t xml:space="preserve">Risks from expansion into new areas </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Chapter</w:t>
            </w:r>
            <w:r w:rsidRPr="00DD6E00">
              <w:rPr>
                <w:rFonts w:ascii="Arial (W1)" w:hAnsi="Arial (W1)" w:cs="Arial (W1)"/>
                <w:sz w:val="18"/>
                <w:szCs w:val="18"/>
              </w:rPr>
              <w:t xml:space="preserve"> 2</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The GM cotton has the same water, soil type and climatic requirements as non-GM and other commercially approved GM cotton. Therefore, if expansion occurred it would only be into regions suitable for growing cotton. The impact of expansion would be comparable to the introduction of any crop species into a new area because changes to agricultural systems from the introduction of new crops are not unique to GMOs.</w:t>
            </w:r>
          </w:p>
        </w:tc>
      </w:tr>
      <w:tr w:rsidR="00C03A25" w:rsidRPr="00DD6E00" w:rsidTr="00EF7708">
        <w:trPr>
          <w:cantSplit/>
          <w:trHeight w:val="100"/>
        </w:trPr>
        <w:tc>
          <w:tcPr>
            <w:tcW w:w="1951" w:type="dxa"/>
          </w:tcPr>
          <w:p w:rsidR="00C03A25" w:rsidRPr="00DD6E00" w:rsidRDefault="00C03A25" w:rsidP="00EF7708">
            <w:pPr>
              <w:pStyle w:val="Normal-nospace"/>
              <w:spacing w:before="120" w:after="120"/>
              <w:rPr>
                <w:rFonts w:ascii="Arial (W1)" w:hAnsi="Arial (W1)" w:cs="Arial (W1)"/>
              </w:rPr>
            </w:pPr>
            <w:r w:rsidRPr="00DD6E00">
              <w:rPr>
                <w:rFonts w:ascii="Arial (W1)" w:hAnsi="Arial (W1)" w:cs="Arial (W1)"/>
                <w:lang w:val="en-AU"/>
              </w:rPr>
              <w:t>Human health effects</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Chapter</w:t>
            </w:r>
            <w:r w:rsidRPr="00DD6E00">
              <w:rPr>
                <w:rFonts w:ascii="Arial (W1)" w:hAnsi="Arial (W1)" w:cs="Arial (W1)"/>
                <w:sz w:val="18"/>
                <w:szCs w:val="18"/>
              </w:rPr>
              <w:t xml:space="preserve"> 2</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 xml:space="preserve">The potential toxicity and </w:t>
            </w:r>
            <w:proofErr w:type="spellStart"/>
            <w:r w:rsidRPr="00DD6E00">
              <w:rPr>
                <w:rFonts w:ascii="Arial" w:hAnsi="Arial" w:cs="Arial"/>
                <w:sz w:val="18"/>
                <w:szCs w:val="18"/>
              </w:rPr>
              <w:t>allergenicity</w:t>
            </w:r>
            <w:proofErr w:type="spellEnd"/>
            <w:r w:rsidRPr="00DD6E00">
              <w:rPr>
                <w:rFonts w:ascii="Arial" w:hAnsi="Arial" w:cs="Arial"/>
                <w:sz w:val="18"/>
                <w:szCs w:val="18"/>
              </w:rPr>
              <w:t xml:space="preserve"> of the introduced protein </w:t>
            </w:r>
            <w:proofErr w:type="gramStart"/>
            <w:r w:rsidRPr="00DD6E00">
              <w:rPr>
                <w:rFonts w:ascii="Arial" w:hAnsi="Arial" w:cs="Arial"/>
                <w:sz w:val="18"/>
                <w:szCs w:val="18"/>
              </w:rPr>
              <w:t>has been assessed</w:t>
            </w:r>
            <w:proofErr w:type="gramEnd"/>
            <w:r w:rsidRPr="00DD6E00">
              <w:rPr>
                <w:rFonts w:ascii="Arial" w:hAnsi="Arial" w:cs="Arial"/>
                <w:sz w:val="18"/>
                <w:szCs w:val="18"/>
              </w:rPr>
              <w:t xml:space="preserve"> and no risks were identified. Oil and linters derived from the GM cotton line </w:t>
            </w:r>
            <w:proofErr w:type="gramStart"/>
            <w:r w:rsidRPr="00DD6E00">
              <w:rPr>
                <w:rFonts w:ascii="Arial" w:hAnsi="Arial" w:cs="Arial"/>
                <w:sz w:val="18"/>
                <w:szCs w:val="18"/>
              </w:rPr>
              <w:t>have been approved</w:t>
            </w:r>
            <w:proofErr w:type="gramEnd"/>
            <w:r w:rsidRPr="00DD6E00">
              <w:rPr>
                <w:rFonts w:ascii="Arial" w:hAnsi="Arial" w:cs="Arial"/>
                <w:sz w:val="18"/>
                <w:szCs w:val="18"/>
              </w:rPr>
              <w:t xml:space="preserve"> by FSANZ for use in human food.</w:t>
            </w:r>
          </w:p>
        </w:tc>
      </w:tr>
      <w:tr w:rsidR="00C03A25" w:rsidRPr="00DD6E00" w:rsidTr="00EF7708">
        <w:trPr>
          <w:cantSplit/>
          <w:trHeight w:val="100"/>
        </w:trPr>
        <w:tc>
          <w:tcPr>
            <w:tcW w:w="1951" w:type="dxa"/>
          </w:tcPr>
          <w:p w:rsidR="00C03A25" w:rsidRPr="00DD6E00" w:rsidRDefault="00C03A25" w:rsidP="00EF7708">
            <w:pPr>
              <w:pStyle w:val="Normal-nospace"/>
              <w:spacing w:before="120" w:after="120"/>
              <w:rPr>
                <w:rFonts w:ascii="Arial (W1)" w:hAnsi="Arial (W1)" w:cs="Arial (W1)"/>
              </w:rPr>
            </w:pPr>
            <w:r w:rsidRPr="00DD6E00">
              <w:rPr>
                <w:rFonts w:ascii="Arial (W1)" w:hAnsi="Arial (W1)" w:cs="Arial (W1)"/>
                <w:lang w:val="en-AU"/>
              </w:rPr>
              <w:t xml:space="preserve">Toxicity and </w:t>
            </w:r>
            <w:proofErr w:type="spellStart"/>
            <w:r w:rsidRPr="00DD6E00">
              <w:rPr>
                <w:rFonts w:ascii="Arial (W1)" w:hAnsi="Arial (W1)" w:cs="Arial (W1)"/>
                <w:lang w:val="en-AU"/>
              </w:rPr>
              <w:t>allergenicity</w:t>
            </w:r>
            <w:proofErr w:type="spellEnd"/>
            <w:r w:rsidRPr="00DD6E00">
              <w:rPr>
                <w:rFonts w:ascii="Arial (W1)" w:hAnsi="Arial (W1)" w:cs="Arial (W1)"/>
                <w:lang w:val="en-AU"/>
              </w:rPr>
              <w:t xml:space="preserve"> to other organisms</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Chapters</w:t>
            </w:r>
            <w:r w:rsidRPr="00DD6E00">
              <w:rPr>
                <w:rFonts w:ascii="Arial (W1)" w:hAnsi="Arial (W1)" w:cs="Arial (W1)"/>
                <w:sz w:val="18"/>
                <w:szCs w:val="18"/>
              </w:rPr>
              <w:t xml:space="preserve"> 2</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 xml:space="preserve">The toxicity and </w:t>
            </w:r>
            <w:proofErr w:type="spellStart"/>
            <w:r w:rsidRPr="00DD6E00">
              <w:rPr>
                <w:rFonts w:ascii="Arial" w:hAnsi="Arial" w:cs="Arial"/>
                <w:sz w:val="18"/>
                <w:szCs w:val="18"/>
              </w:rPr>
              <w:t>allergenicity</w:t>
            </w:r>
            <w:proofErr w:type="spellEnd"/>
            <w:r w:rsidRPr="00DD6E00">
              <w:rPr>
                <w:rFonts w:ascii="Arial" w:hAnsi="Arial" w:cs="Arial"/>
                <w:sz w:val="18"/>
                <w:szCs w:val="18"/>
              </w:rPr>
              <w:t xml:space="preserve"> of the PAT protein, encoded by the introduced gene, for other organisms </w:t>
            </w:r>
            <w:proofErr w:type="gramStart"/>
            <w:r w:rsidRPr="00DD6E00">
              <w:rPr>
                <w:rFonts w:ascii="Arial" w:hAnsi="Arial" w:cs="Arial"/>
                <w:sz w:val="18"/>
                <w:szCs w:val="18"/>
              </w:rPr>
              <w:t>is discussed</w:t>
            </w:r>
            <w:proofErr w:type="gramEnd"/>
            <w:r w:rsidRPr="00DD6E00">
              <w:rPr>
                <w:rFonts w:ascii="Arial" w:hAnsi="Arial" w:cs="Arial"/>
                <w:sz w:val="18"/>
                <w:szCs w:val="18"/>
              </w:rPr>
              <w:t xml:space="preserve"> in Chapter 2. No risks </w:t>
            </w:r>
            <w:proofErr w:type="gramStart"/>
            <w:r w:rsidRPr="00DD6E00">
              <w:rPr>
                <w:rFonts w:ascii="Arial" w:hAnsi="Arial" w:cs="Arial"/>
                <w:sz w:val="18"/>
                <w:szCs w:val="18"/>
              </w:rPr>
              <w:t>were identified</w:t>
            </w:r>
            <w:proofErr w:type="gramEnd"/>
            <w:r w:rsidRPr="00DD6E00">
              <w:rPr>
                <w:rFonts w:ascii="Arial" w:hAnsi="Arial" w:cs="Arial"/>
                <w:sz w:val="18"/>
                <w:szCs w:val="18"/>
              </w:rPr>
              <w:t xml:space="preserve">. </w:t>
            </w:r>
          </w:p>
        </w:tc>
      </w:tr>
      <w:tr w:rsidR="00C03A25" w:rsidRPr="00DD6E00" w:rsidTr="00EF7708">
        <w:trPr>
          <w:cantSplit/>
          <w:trHeight w:val="1236"/>
        </w:trPr>
        <w:tc>
          <w:tcPr>
            <w:tcW w:w="1951" w:type="dxa"/>
          </w:tcPr>
          <w:p w:rsidR="00C03A25" w:rsidRPr="00DD6E00" w:rsidRDefault="00C03A25" w:rsidP="00EF7708">
            <w:pPr>
              <w:pStyle w:val="Normal-nospace"/>
              <w:spacing w:before="120" w:after="120"/>
              <w:rPr>
                <w:rFonts w:ascii="Arial (W1)" w:hAnsi="Arial (W1)" w:cs="Arial (W1)"/>
              </w:rPr>
            </w:pPr>
            <w:r w:rsidRPr="00DD6E00">
              <w:rPr>
                <w:rFonts w:ascii="Arial (W1)" w:hAnsi="Arial (W1)" w:cs="Arial (W1)"/>
                <w:lang w:val="en-AU"/>
              </w:rPr>
              <w:t xml:space="preserve">Risk of increased spread and persistence (weediness) </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Chapters</w:t>
            </w:r>
            <w:r w:rsidRPr="00DD6E00">
              <w:rPr>
                <w:rFonts w:ascii="Arial (W1)" w:hAnsi="Arial (W1)" w:cs="Arial (W1)"/>
                <w:sz w:val="18"/>
                <w:szCs w:val="18"/>
              </w:rPr>
              <w:t xml:space="preserve"> 2 &amp; 3</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 xml:space="preserve">Three events </w:t>
            </w:r>
            <w:proofErr w:type="gramStart"/>
            <w:r w:rsidRPr="00DD6E00">
              <w:rPr>
                <w:rFonts w:ascii="Arial" w:hAnsi="Arial" w:cs="Arial"/>
                <w:sz w:val="18"/>
                <w:szCs w:val="18"/>
              </w:rPr>
              <w:t>were identified</w:t>
            </w:r>
            <w:proofErr w:type="gramEnd"/>
            <w:r w:rsidRPr="00DD6E00">
              <w:rPr>
                <w:rFonts w:ascii="Arial" w:hAnsi="Arial" w:cs="Arial"/>
                <w:sz w:val="18"/>
                <w:szCs w:val="18"/>
              </w:rPr>
              <w:t xml:space="preserve"> in Chapter 2 that might result in increased weediness. The three events </w:t>
            </w:r>
            <w:proofErr w:type="gramStart"/>
            <w:r w:rsidRPr="00DD6E00">
              <w:rPr>
                <w:rFonts w:ascii="Arial" w:hAnsi="Arial" w:cs="Arial"/>
                <w:sz w:val="18"/>
                <w:szCs w:val="18"/>
              </w:rPr>
              <w:t>were assessed</w:t>
            </w:r>
            <w:proofErr w:type="gramEnd"/>
            <w:r w:rsidRPr="00DD6E00">
              <w:rPr>
                <w:rFonts w:ascii="Arial" w:hAnsi="Arial" w:cs="Arial"/>
                <w:sz w:val="18"/>
                <w:szCs w:val="18"/>
              </w:rPr>
              <w:t xml:space="preserve"> in detail in Chapter 3. The risks </w:t>
            </w:r>
            <w:proofErr w:type="gramStart"/>
            <w:r w:rsidRPr="00DD6E00">
              <w:rPr>
                <w:rFonts w:ascii="Arial" w:hAnsi="Arial" w:cs="Arial"/>
                <w:sz w:val="18"/>
                <w:szCs w:val="18"/>
              </w:rPr>
              <w:t>were estimated</w:t>
            </w:r>
            <w:proofErr w:type="gramEnd"/>
            <w:r w:rsidRPr="00DD6E00">
              <w:rPr>
                <w:rFonts w:ascii="Arial" w:hAnsi="Arial" w:cs="Arial"/>
                <w:sz w:val="18"/>
                <w:szCs w:val="18"/>
              </w:rPr>
              <w:t xml:space="preserve"> as negligible for all three events. Herbicides are not effective for the control of established cotton volunteers and mechanical options are most successful. The GM cotton is susceptible to the same biotic and abiotic factors that limit the persistence of other GM and non-GM cottons.</w:t>
            </w:r>
          </w:p>
        </w:tc>
      </w:tr>
      <w:tr w:rsidR="00C03A25" w:rsidRPr="00DD6E00" w:rsidTr="00EF7708">
        <w:trPr>
          <w:cantSplit/>
          <w:trHeight w:val="1318"/>
        </w:trPr>
        <w:tc>
          <w:tcPr>
            <w:tcW w:w="1951" w:type="dxa"/>
          </w:tcPr>
          <w:p w:rsidR="00C03A25" w:rsidRPr="00DD6E00" w:rsidRDefault="00C03A25" w:rsidP="00EF7708">
            <w:pPr>
              <w:pStyle w:val="Normal-nospace"/>
              <w:spacing w:before="120" w:after="120"/>
              <w:rPr>
                <w:rFonts w:ascii="Arial (W1)" w:hAnsi="Arial (W1)" w:cs="Arial (W1)"/>
              </w:rPr>
            </w:pPr>
            <w:r w:rsidRPr="00DD6E00">
              <w:rPr>
                <w:rFonts w:ascii="Arial (W1)" w:hAnsi="Arial (W1)" w:cs="Arial (W1)"/>
                <w:lang w:val="en-AU"/>
              </w:rPr>
              <w:t xml:space="preserve">Risks arising from gene flow to other GM and non-GM cotton plants and related species </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Chapters</w:t>
            </w:r>
            <w:r w:rsidRPr="00DD6E00">
              <w:rPr>
                <w:rFonts w:ascii="Arial (W1)" w:hAnsi="Arial (W1)" w:cs="Arial (W1)"/>
                <w:sz w:val="18"/>
                <w:szCs w:val="18"/>
              </w:rPr>
              <w:t xml:space="preserve"> 2 &amp; 3</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 xml:space="preserve">The consequences and likelihood assessments of the transfer of the </w:t>
            </w:r>
            <w:r w:rsidRPr="00DD6E00">
              <w:rPr>
                <w:rFonts w:ascii="Arial" w:hAnsi="Arial" w:cs="Arial"/>
                <w:i/>
                <w:iCs/>
                <w:sz w:val="18"/>
                <w:szCs w:val="18"/>
              </w:rPr>
              <w:t>bar</w:t>
            </w:r>
            <w:r w:rsidRPr="00DD6E00">
              <w:rPr>
                <w:rFonts w:ascii="Arial" w:hAnsi="Arial" w:cs="Arial"/>
                <w:sz w:val="18"/>
                <w:szCs w:val="18"/>
              </w:rPr>
              <w:t xml:space="preserve"> gene to conventional cotton, other GM cottons and related cotton species resulting in weediness were detailed in Chapter 2 &amp; 3 (Events 2 &amp; 3). The risks </w:t>
            </w:r>
            <w:proofErr w:type="gramStart"/>
            <w:r w:rsidRPr="00DD6E00">
              <w:rPr>
                <w:rFonts w:ascii="Arial" w:hAnsi="Arial" w:cs="Arial"/>
                <w:sz w:val="18"/>
                <w:szCs w:val="18"/>
              </w:rPr>
              <w:t>were estimated</w:t>
            </w:r>
            <w:proofErr w:type="gramEnd"/>
            <w:r w:rsidRPr="00DD6E00">
              <w:rPr>
                <w:rFonts w:ascii="Arial" w:hAnsi="Arial" w:cs="Arial"/>
                <w:sz w:val="18"/>
                <w:szCs w:val="18"/>
              </w:rPr>
              <w:t xml:space="preserve"> as negligible.</w:t>
            </w:r>
          </w:p>
        </w:tc>
      </w:tr>
      <w:tr w:rsidR="00C03A25" w:rsidRPr="00DD6E00" w:rsidTr="00EF7708">
        <w:trPr>
          <w:cantSplit/>
          <w:trHeight w:val="100"/>
        </w:trPr>
        <w:tc>
          <w:tcPr>
            <w:tcW w:w="1951" w:type="dxa"/>
          </w:tcPr>
          <w:p w:rsidR="00C03A25" w:rsidRPr="00DD6E00" w:rsidRDefault="00C03A25" w:rsidP="00EF7708">
            <w:pPr>
              <w:pStyle w:val="Normal-nospace"/>
              <w:spacing w:before="120" w:after="120"/>
              <w:rPr>
                <w:rFonts w:ascii="Arial (W1)" w:hAnsi="Arial (W1)" w:cs="Arial (W1)"/>
                <w:lang w:val="en-AU"/>
              </w:rPr>
            </w:pPr>
            <w:r w:rsidRPr="00DD6E00">
              <w:rPr>
                <w:rFonts w:ascii="Arial (W1)" w:hAnsi="Arial (W1)" w:cs="Arial (W1)"/>
                <w:lang w:val="en-AU"/>
              </w:rPr>
              <w:t>Unintended genetic effects</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Chapter 2</w:t>
            </w:r>
          </w:p>
        </w:tc>
        <w:tc>
          <w:tcPr>
            <w:tcW w:w="5670" w:type="dxa"/>
          </w:tcPr>
          <w:p w:rsidR="00C03A25" w:rsidRPr="00DD6E00" w:rsidRDefault="00C03A25" w:rsidP="00EF7708">
            <w:pPr>
              <w:spacing w:before="120" w:afterLines="60" w:after="144"/>
              <w:rPr>
                <w:rFonts w:ascii="Arial" w:hAnsi="Arial" w:cs="Arial"/>
                <w:sz w:val="18"/>
                <w:szCs w:val="18"/>
              </w:rPr>
            </w:pPr>
            <w:proofErr w:type="gramStart"/>
            <w:r w:rsidRPr="00DD6E00">
              <w:rPr>
                <w:rFonts w:ascii="Arial" w:hAnsi="Arial" w:cs="Arial"/>
                <w:sz w:val="18"/>
                <w:szCs w:val="18"/>
              </w:rPr>
              <w:t>No unintended</w:t>
            </w:r>
            <w:proofErr w:type="gramEnd"/>
            <w:r w:rsidRPr="00DD6E00">
              <w:rPr>
                <w:rFonts w:ascii="Arial" w:hAnsi="Arial" w:cs="Arial"/>
                <w:sz w:val="18"/>
                <w:szCs w:val="18"/>
              </w:rPr>
              <w:t xml:space="preserve"> effects have been observed in field trials in Australia or when grown overseas (Liberty Link</w:t>
            </w:r>
            <w:r w:rsidRPr="00DD6E00">
              <w:rPr>
                <w:rFonts w:ascii="Arial (W1)" w:hAnsi="Arial (W1)" w:cs="Arial (W1)"/>
                <w:sz w:val="18"/>
                <w:szCs w:val="18"/>
                <w:vertAlign w:val="superscript"/>
              </w:rPr>
              <w:t>®</w:t>
            </w:r>
            <w:r w:rsidRPr="00DD6E00">
              <w:rPr>
                <w:rFonts w:ascii="Arial (W1)" w:hAnsi="Arial (W1)" w:cs="Arial (W1)"/>
                <w:sz w:val="18"/>
                <w:szCs w:val="18"/>
              </w:rPr>
              <w:t xml:space="preserve"> Cotton is approved for commercial release and food use in the USA, Japan and Korea).</w:t>
            </w:r>
          </w:p>
        </w:tc>
      </w:tr>
      <w:tr w:rsidR="00C03A25" w:rsidRPr="00DD6E00" w:rsidTr="00EF7708">
        <w:trPr>
          <w:cantSplit/>
          <w:trHeight w:val="100"/>
        </w:trPr>
        <w:tc>
          <w:tcPr>
            <w:tcW w:w="1951" w:type="dxa"/>
          </w:tcPr>
          <w:p w:rsidR="00C03A25" w:rsidRPr="00DD6E00" w:rsidRDefault="00C03A25" w:rsidP="00EF7708">
            <w:pPr>
              <w:pStyle w:val="Normal-nospace"/>
              <w:spacing w:before="120" w:after="120"/>
              <w:rPr>
                <w:rFonts w:ascii="Arial (W1)" w:hAnsi="Arial (W1)" w:cs="Arial (W1)"/>
              </w:rPr>
            </w:pPr>
            <w:r w:rsidRPr="00DD6E00">
              <w:rPr>
                <w:rFonts w:ascii="Arial (W1)" w:hAnsi="Arial (W1)" w:cs="Arial (W1)"/>
                <w:lang w:val="en-AU"/>
              </w:rPr>
              <w:t xml:space="preserve">Market viability, segregation and unintended presence concerns </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 xml:space="preserve">This issue is outside the scope of assessments conducted under the </w:t>
            </w:r>
            <w:r w:rsidRPr="00DD6E00">
              <w:rPr>
                <w:rFonts w:ascii="Arial" w:hAnsi="Arial" w:cs="Arial"/>
                <w:i/>
                <w:iCs/>
                <w:sz w:val="18"/>
                <w:szCs w:val="18"/>
              </w:rPr>
              <w:t>Gene</w:t>
            </w:r>
            <w:r w:rsidRPr="00DD6E00">
              <w:rPr>
                <w:rFonts w:ascii="Arial" w:hAnsi="Arial" w:cs="Arial"/>
                <w:sz w:val="18"/>
                <w:szCs w:val="18"/>
              </w:rPr>
              <w:t xml:space="preserve"> </w:t>
            </w:r>
            <w:r w:rsidRPr="00DD6E00">
              <w:rPr>
                <w:rFonts w:ascii="Arial" w:hAnsi="Arial" w:cs="Arial"/>
                <w:i/>
                <w:iCs/>
                <w:sz w:val="18"/>
                <w:szCs w:val="18"/>
              </w:rPr>
              <w:t>Technology Act 2000</w:t>
            </w:r>
            <w:r w:rsidRPr="00DD6E00">
              <w:rPr>
                <w:rFonts w:ascii="Arial" w:hAnsi="Arial" w:cs="Arial"/>
                <w:sz w:val="18"/>
                <w:szCs w:val="18"/>
              </w:rPr>
              <w:t>. State and Territory governments have legislation relating to marketing issues.</w:t>
            </w:r>
          </w:p>
        </w:tc>
      </w:tr>
      <w:tr w:rsidR="00C03A25" w:rsidRPr="00DD6E00" w:rsidTr="00EF7708">
        <w:trPr>
          <w:cantSplit/>
          <w:trHeight w:val="100"/>
        </w:trPr>
        <w:tc>
          <w:tcPr>
            <w:tcW w:w="1951" w:type="dxa"/>
          </w:tcPr>
          <w:p w:rsidR="00C03A25" w:rsidRPr="00DD6E00" w:rsidRDefault="00C03A25" w:rsidP="00EF7708">
            <w:pPr>
              <w:pStyle w:val="Normal-nospace"/>
              <w:spacing w:before="120" w:after="120"/>
              <w:rPr>
                <w:rFonts w:ascii="Arial (W1)" w:hAnsi="Arial (W1)" w:cs="Arial (W1)"/>
                <w:lang w:val="en-AU"/>
              </w:rPr>
            </w:pPr>
            <w:r w:rsidRPr="00DD6E00">
              <w:rPr>
                <w:rFonts w:ascii="Arial (W1)" w:hAnsi="Arial (W1)" w:cs="Arial (W1)"/>
                <w:lang w:val="en-AU"/>
              </w:rPr>
              <w:t>Benefits of the GM cotton</w:t>
            </w:r>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Benefits of GM technology are outside the scope of the assessment.</w:t>
            </w:r>
          </w:p>
        </w:tc>
      </w:tr>
      <w:tr w:rsidR="00C03A25" w:rsidRPr="00DD6E00" w:rsidTr="00EF7708">
        <w:trPr>
          <w:cantSplit/>
          <w:trHeight w:val="100"/>
        </w:trPr>
        <w:tc>
          <w:tcPr>
            <w:tcW w:w="1951" w:type="dxa"/>
          </w:tcPr>
          <w:p w:rsidR="00C03A25" w:rsidRPr="00DD6E00" w:rsidRDefault="00C03A25" w:rsidP="00EF7708">
            <w:pPr>
              <w:pStyle w:val="Normal-nospace"/>
              <w:spacing w:before="120" w:after="120"/>
              <w:rPr>
                <w:rFonts w:ascii="Arial (W1)" w:hAnsi="Arial (W1)" w:cs="Arial (W1)"/>
              </w:rPr>
            </w:pPr>
            <w:proofErr w:type="gramStart"/>
            <w:r w:rsidRPr="00DD6E00">
              <w:rPr>
                <w:rFonts w:ascii="Arial (W1)" w:hAnsi="Arial (W1)" w:cs="Arial (W1)"/>
                <w:lang w:val="en-AU"/>
              </w:rPr>
              <w:t>General social, economic, ethical and political concerns.</w:t>
            </w:r>
            <w:proofErr w:type="gramEnd"/>
          </w:p>
        </w:tc>
        <w:tc>
          <w:tcPr>
            <w:tcW w:w="1559" w:type="dxa"/>
          </w:tcPr>
          <w:p w:rsidR="00C03A25" w:rsidRPr="00DD6E00" w:rsidRDefault="00C03A25" w:rsidP="00EF7708">
            <w:pPr>
              <w:spacing w:before="120" w:afterLines="60" w:after="144"/>
              <w:jc w:val="center"/>
              <w:rPr>
                <w:rFonts w:ascii="Arial" w:hAnsi="Arial" w:cs="Arial"/>
                <w:sz w:val="18"/>
                <w:szCs w:val="18"/>
              </w:rPr>
            </w:pPr>
            <w:r w:rsidRPr="00DD6E00">
              <w:rPr>
                <w:rFonts w:ascii="Arial" w:hAnsi="Arial" w:cs="Arial"/>
                <w:sz w:val="18"/>
                <w:szCs w:val="18"/>
              </w:rPr>
              <w:t>—</w:t>
            </w:r>
          </w:p>
        </w:tc>
        <w:tc>
          <w:tcPr>
            <w:tcW w:w="5670" w:type="dxa"/>
          </w:tcPr>
          <w:p w:rsidR="00C03A25" w:rsidRPr="00DD6E00" w:rsidRDefault="00C03A25" w:rsidP="00EF7708">
            <w:pPr>
              <w:spacing w:before="120" w:afterLines="60" w:after="144"/>
              <w:rPr>
                <w:rFonts w:ascii="Arial" w:hAnsi="Arial" w:cs="Arial"/>
                <w:sz w:val="18"/>
                <w:szCs w:val="18"/>
              </w:rPr>
            </w:pPr>
            <w:r w:rsidRPr="00DD6E00">
              <w:rPr>
                <w:rFonts w:ascii="Arial" w:hAnsi="Arial" w:cs="Arial"/>
                <w:sz w:val="18"/>
                <w:szCs w:val="18"/>
              </w:rPr>
              <w:t xml:space="preserve">These issues are outside the scope of assessments conducted under the </w:t>
            </w:r>
            <w:r w:rsidRPr="00DD6E00">
              <w:rPr>
                <w:rFonts w:ascii="Arial" w:hAnsi="Arial" w:cs="Arial"/>
                <w:i/>
                <w:iCs/>
                <w:sz w:val="18"/>
                <w:szCs w:val="18"/>
              </w:rPr>
              <w:t>Gene</w:t>
            </w:r>
            <w:r w:rsidRPr="00DD6E00">
              <w:rPr>
                <w:rFonts w:ascii="Arial" w:hAnsi="Arial" w:cs="Arial"/>
                <w:sz w:val="18"/>
                <w:szCs w:val="18"/>
              </w:rPr>
              <w:t xml:space="preserve"> </w:t>
            </w:r>
            <w:r w:rsidRPr="00DD6E00">
              <w:rPr>
                <w:rFonts w:ascii="Arial" w:hAnsi="Arial" w:cs="Arial"/>
                <w:i/>
                <w:iCs/>
                <w:sz w:val="18"/>
                <w:szCs w:val="18"/>
              </w:rPr>
              <w:t>Technology Act 2000</w:t>
            </w:r>
            <w:r w:rsidRPr="00DD6E00">
              <w:rPr>
                <w:rFonts w:ascii="Arial" w:hAnsi="Arial" w:cs="Arial"/>
                <w:sz w:val="18"/>
                <w:szCs w:val="18"/>
              </w:rPr>
              <w:t xml:space="preserve">. The Gene Technology Ethics Committee is in place to advise the Regulator and to identify and explore ethical issues relating to gene technology. However, no specific ethical concerns </w:t>
            </w:r>
            <w:proofErr w:type="gramStart"/>
            <w:r w:rsidRPr="00DD6E00">
              <w:rPr>
                <w:rFonts w:ascii="Arial" w:hAnsi="Arial" w:cs="Arial"/>
                <w:sz w:val="18"/>
                <w:szCs w:val="18"/>
              </w:rPr>
              <w:t>were identified</w:t>
            </w:r>
            <w:proofErr w:type="gramEnd"/>
            <w:r w:rsidRPr="00DD6E00">
              <w:rPr>
                <w:rFonts w:ascii="Arial" w:hAnsi="Arial" w:cs="Arial"/>
                <w:sz w:val="18"/>
                <w:szCs w:val="18"/>
              </w:rPr>
              <w:t>.</w:t>
            </w:r>
          </w:p>
        </w:tc>
      </w:tr>
    </w:tbl>
    <w:p w:rsidR="00C03A25" w:rsidRDefault="00C03A25" w:rsidP="00C03A25">
      <w:pPr>
        <w:pStyle w:val="LCnumbers"/>
      </w:pPr>
    </w:p>
    <w:p w:rsidR="00C03A25" w:rsidRDefault="00C03A25">
      <w:pPr>
        <w:rPr>
          <w:szCs w:val="24"/>
          <w:lang w:eastAsia="en-AU"/>
        </w:rPr>
      </w:pPr>
      <w:r>
        <w:br w:type="page"/>
      </w:r>
    </w:p>
    <w:p w:rsidR="00C03A25" w:rsidRPr="00DD6E00" w:rsidRDefault="00C03A25" w:rsidP="00C03A25">
      <w:pPr>
        <w:pStyle w:val="Heading1"/>
      </w:pPr>
      <w:bookmarkStart w:id="579" w:name="_Toc141236915"/>
      <w:bookmarkStart w:id="580" w:name="_Toc142807968"/>
      <w:bookmarkStart w:id="581" w:name="_Toc417387734"/>
      <w:r w:rsidRPr="00DD6E00">
        <w:t>Appendix E</w:t>
      </w:r>
      <w:r w:rsidRPr="00DD6E00">
        <w:tab/>
        <w:t>Summary of public submissions received on the consultation RARMP</w:t>
      </w:r>
      <w:bookmarkEnd w:id="579"/>
      <w:bookmarkEnd w:id="580"/>
      <w:bookmarkEnd w:id="581"/>
    </w:p>
    <w:p w:rsidR="00C03A25" w:rsidRPr="00DD6E00" w:rsidRDefault="00C03A25" w:rsidP="00C03A25">
      <w:pPr>
        <w:pStyle w:val="Normal-nospace"/>
        <w:spacing w:before="120" w:after="120"/>
        <w:rPr>
          <w:rFonts w:ascii="Times New Roman" w:hAnsi="Times New Roman" w:cs="Times New Roman"/>
          <w:sz w:val="24"/>
          <w:szCs w:val="24"/>
        </w:rPr>
      </w:pPr>
      <w:r w:rsidRPr="00DD6E00">
        <w:rPr>
          <w:rFonts w:ascii="Times New Roman" w:hAnsi="Times New Roman" w:cs="Times New Roman"/>
          <w:sz w:val="24"/>
          <w:szCs w:val="24"/>
        </w:rPr>
        <w:t xml:space="preserve">The Regulator received 11 submissions from the public on the consultation RARMP. All were </w:t>
      </w:r>
      <w:proofErr w:type="spellStart"/>
      <w:r w:rsidRPr="00DD6E00">
        <w:rPr>
          <w:rFonts w:ascii="Times New Roman" w:hAnsi="Times New Roman" w:cs="Times New Roman"/>
          <w:sz w:val="24"/>
          <w:szCs w:val="24"/>
        </w:rPr>
        <w:t>analysed</w:t>
      </w:r>
      <w:proofErr w:type="spellEnd"/>
      <w:r w:rsidRPr="00DD6E00">
        <w:rPr>
          <w:rFonts w:ascii="Times New Roman" w:hAnsi="Times New Roman" w:cs="Times New Roman"/>
          <w:sz w:val="24"/>
          <w:szCs w:val="24"/>
        </w:rPr>
        <w:t xml:space="preserve"> in detail. Five were from </w:t>
      </w:r>
      <w:proofErr w:type="spellStart"/>
      <w:r w:rsidRPr="00DD6E00">
        <w:rPr>
          <w:rFonts w:ascii="Times New Roman" w:hAnsi="Times New Roman" w:cs="Times New Roman"/>
          <w:sz w:val="24"/>
          <w:szCs w:val="24"/>
        </w:rPr>
        <w:t>organisations</w:t>
      </w:r>
      <w:proofErr w:type="spellEnd"/>
      <w:r w:rsidRPr="00DD6E00">
        <w:rPr>
          <w:rFonts w:ascii="Times New Roman" w:hAnsi="Times New Roman" w:cs="Times New Roman"/>
          <w:sz w:val="24"/>
          <w:szCs w:val="24"/>
        </w:rPr>
        <w:t xml:space="preserve"> with direct experience of cotton growing that supported the application. Six were from interest groups and individuals that raised a range of concerns about the use of the GM cotton. These included issues regarding the use of agricultural chemicals and the development of resistance that fall within the regulatory responsibilities of the APVMA.</w:t>
      </w:r>
    </w:p>
    <w:p w:rsidR="00C03A25" w:rsidRPr="00DD6E00" w:rsidRDefault="00C03A25" w:rsidP="00C03A25">
      <w:pPr>
        <w:pStyle w:val="Normal-nospace"/>
        <w:spacing w:before="120" w:after="120"/>
        <w:rPr>
          <w:rFonts w:ascii="Times New Roman" w:hAnsi="Times New Roman" w:cs="Times New Roman"/>
          <w:sz w:val="24"/>
          <w:szCs w:val="24"/>
        </w:rPr>
      </w:pPr>
      <w:r w:rsidRPr="00DD6E00">
        <w:rPr>
          <w:rFonts w:ascii="Times New Roman" w:hAnsi="Times New Roman" w:cs="Times New Roman"/>
          <w:sz w:val="24"/>
          <w:szCs w:val="24"/>
        </w:rPr>
        <w:t xml:space="preserve">All issues </w:t>
      </w:r>
      <w:proofErr w:type="gramStart"/>
      <w:r w:rsidRPr="00DD6E00">
        <w:rPr>
          <w:rFonts w:ascii="Times New Roman" w:hAnsi="Times New Roman" w:cs="Times New Roman"/>
          <w:sz w:val="24"/>
          <w:szCs w:val="24"/>
        </w:rPr>
        <w:t>raised</w:t>
      </w:r>
      <w:proofErr w:type="gramEnd"/>
      <w:r w:rsidRPr="00DD6E00">
        <w:rPr>
          <w:rFonts w:ascii="Times New Roman" w:hAnsi="Times New Roman" w:cs="Times New Roman"/>
          <w:sz w:val="24"/>
          <w:szCs w:val="24"/>
        </w:rPr>
        <w:t xml:space="preserve"> relating to risks to human health and safety and the environment were considered in the context of currently available scientific evidence in </w:t>
      </w:r>
      <w:proofErr w:type="spellStart"/>
      <w:r w:rsidRPr="00DD6E00">
        <w:rPr>
          <w:rFonts w:ascii="Times New Roman" w:hAnsi="Times New Roman" w:cs="Times New Roman"/>
          <w:sz w:val="24"/>
          <w:szCs w:val="24"/>
        </w:rPr>
        <w:t>finalising</w:t>
      </w:r>
      <w:proofErr w:type="spellEnd"/>
      <w:r w:rsidRPr="00DD6E00">
        <w:rPr>
          <w:rFonts w:ascii="Times New Roman" w:hAnsi="Times New Roman" w:cs="Times New Roman"/>
          <w:sz w:val="24"/>
          <w:szCs w:val="24"/>
        </w:rPr>
        <w:t xml:space="preserve"> the RARMP that formed the basis of the Regulator’s decision to issue the </w:t>
      </w:r>
      <w:proofErr w:type="spellStart"/>
      <w:r w:rsidRPr="00DD6E00">
        <w:rPr>
          <w:rFonts w:ascii="Times New Roman" w:hAnsi="Times New Roman" w:cs="Times New Roman"/>
          <w:sz w:val="24"/>
          <w:szCs w:val="24"/>
        </w:rPr>
        <w:t>licence</w:t>
      </w:r>
      <w:proofErr w:type="spellEnd"/>
      <w:r w:rsidRPr="00DD6E00">
        <w:rPr>
          <w:rFonts w:ascii="Times New Roman" w:hAnsi="Times New Roman" w:cs="Times New Roman"/>
          <w:sz w:val="24"/>
          <w:szCs w:val="24"/>
        </w:rPr>
        <w:t xml:space="preserve">. These </w:t>
      </w:r>
      <w:proofErr w:type="gramStart"/>
      <w:r w:rsidRPr="00DD6E00">
        <w:rPr>
          <w:rFonts w:ascii="Times New Roman" w:hAnsi="Times New Roman" w:cs="Times New Roman"/>
          <w:sz w:val="24"/>
          <w:szCs w:val="24"/>
        </w:rPr>
        <w:t>are summarized</w:t>
      </w:r>
      <w:proofErr w:type="gramEnd"/>
      <w:r w:rsidRPr="00DD6E00">
        <w:rPr>
          <w:rFonts w:ascii="Times New Roman" w:hAnsi="Times New Roman" w:cs="Times New Roman"/>
          <w:sz w:val="24"/>
          <w:szCs w:val="24"/>
        </w:rPr>
        <w:t xml:space="preserve"> in order of receipt of submission, in the table below.</w:t>
      </w:r>
    </w:p>
    <w:p w:rsidR="00C03A25" w:rsidRPr="00DD6E00" w:rsidRDefault="00C03A25" w:rsidP="00C03A25">
      <w:pPr>
        <w:pStyle w:val="Normal-nospace"/>
        <w:spacing w:before="120" w:after="120"/>
        <w:rPr>
          <w:rFonts w:ascii="Times New Roman" w:hAnsi="Times New Roman" w:cs="Times New Roman"/>
          <w:b/>
          <w:bCs/>
          <w:sz w:val="24"/>
          <w:szCs w:val="24"/>
        </w:rPr>
      </w:pPr>
      <w:r w:rsidRPr="00DD6E00">
        <w:rPr>
          <w:rFonts w:ascii="Times New Roman" w:hAnsi="Times New Roman" w:cs="Times New Roman"/>
          <w:b/>
          <w:bCs/>
          <w:sz w:val="24"/>
          <w:szCs w:val="24"/>
        </w:rPr>
        <w:t>Abbreviations used:</w:t>
      </w:r>
    </w:p>
    <w:p w:rsidR="00C03A25" w:rsidRPr="00DD6E00" w:rsidRDefault="00C03A25" w:rsidP="00C03A25">
      <w:pPr>
        <w:pStyle w:val="Normal-nospace"/>
        <w:spacing w:before="120" w:after="120"/>
        <w:rPr>
          <w:rFonts w:ascii="Times New Roman" w:hAnsi="Times New Roman" w:cs="Times New Roman"/>
          <w:sz w:val="24"/>
          <w:szCs w:val="24"/>
        </w:rPr>
      </w:pPr>
      <w:r w:rsidRPr="00DD6E00">
        <w:rPr>
          <w:rFonts w:ascii="Times New Roman" w:hAnsi="Times New Roman" w:cs="Times New Roman"/>
          <w:b/>
          <w:bCs/>
          <w:sz w:val="24"/>
          <w:szCs w:val="24"/>
        </w:rPr>
        <w:t>APVMA</w:t>
      </w:r>
      <w:r w:rsidRPr="00DD6E00">
        <w:rPr>
          <w:rFonts w:ascii="Times New Roman" w:hAnsi="Times New Roman" w:cs="Times New Roman"/>
          <w:sz w:val="24"/>
          <w:szCs w:val="24"/>
        </w:rPr>
        <w:t>: Australian Pesticides and Veterinary Medicines Authority</w:t>
      </w:r>
      <w:proofErr w:type="gramStart"/>
      <w:r w:rsidRPr="00DD6E00">
        <w:rPr>
          <w:rFonts w:ascii="Times New Roman" w:hAnsi="Times New Roman" w:cs="Times New Roman"/>
          <w:sz w:val="24"/>
          <w:szCs w:val="24"/>
        </w:rPr>
        <w:t xml:space="preserve">;  </w:t>
      </w:r>
      <w:proofErr w:type="spellStart"/>
      <w:r w:rsidRPr="00DD6E00">
        <w:rPr>
          <w:rFonts w:ascii="Times New Roman" w:hAnsi="Times New Roman" w:cs="Times New Roman"/>
          <w:b/>
          <w:bCs/>
          <w:sz w:val="24"/>
          <w:szCs w:val="24"/>
        </w:rPr>
        <w:t>Ch</w:t>
      </w:r>
      <w:proofErr w:type="spellEnd"/>
      <w:proofErr w:type="gramEnd"/>
      <w:r w:rsidRPr="00DD6E00">
        <w:rPr>
          <w:rFonts w:ascii="Times New Roman" w:hAnsi="Times New Roman" w:cs="Times New Roman"/>
          <w:sz w:val="24"/>
          <w:szCs w:val="24"/>
        </w:rPr>
        <w:t xml:space="preserve">: Chapter;  </w:t>
      </w:r>
      <w:r w:rsidRPr="00DD6E00">
        <w:rPr>
          <w:rFonts w:ascii="Times New Roman" w:hAnsi="Times New Roman" w:cs="Times New Roman"/>
          <w:b/>
          <w:bCs/>
          <w:sz w:val="24"/>
          <w:szCs w:val="24"/>
        </w:rPr>
        <w:t>FSANZ</w:t>
      </w:r>
      <w:r w:rsidRPr="00DD6E00">
        <w:rPr>
          <w:rFonts w:ascii="Times New Roman" w:hAnsi="Times New Roman" w:cs="Times New Roman"/>
          <w:sz w:val="24"/>
          <w:szCs w:val="24"/>
        </w:rPr>
        <w:t xml:space="preserve">: Food Standards Australia New Zealand;  </w:t>
      </w:r>
      <w:r w:rsidRPr="00DD6E00">
        <w:rPr>
          <w:rFonts w:ascii="Times New Roman" w:hAnsi="Times New Roman" w:cs="Times New Roman"/>
          <w:b/>
          <w:bCs/>
          <w:sz w:val="24"/>
          <w:szCs w:val="24"/>
        </w:rPr>
        <w:t>LC</w:t>
      </w:r>
      <w:r w:rsidRPr="00DD6E00">
        <w:rPr>
          <w:rFonts w:ascii="Times New Roman" w:hAnsi="Times New Roman" w:cs="Times New Roman"/>
          <w:sz w:val="24"/>
          <w:szCs w:val="24"/>
        </w:rPr>
        <w:t xml:space="preserve">: </w:t>
      </w:r>
      <w:proofErr w:type="spellStart"/>
      <w:r w:rsidRPr="00DD6E00">
        <w:rPr>
          <w:rFonts w:ascii="Times New Roman" w:hAnsi="Times New Roman" w:cs="Times New Roman"/>
          <w:sz w:val="24"/>
          <w:szCs w:val="24"/>
        </w:rPr>
        <w:t>licence</w:t>
      </w:r>
      <w:proofErr w:type="spellEnd"/>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OSA</w:t>
      </w:r>
      <w:r w:rsidRPr="00DD6E00">
        <w:rPr>
          <w:rFonts w:ascii="Times New Roman" w:hAnsi="Times New Roman" w:cs="Times New Roman"/>
          <w:sz w:val="24"/>
          <w:szCs w:val="24"/>
        </w:rPr>
        <w:t>: Outside the scope of the assessment</w:t>
      </w:r>
    </w:p>
    <w:p w:rsidR="00C03A25" w:rsidRPr="00DD6E00" w:rsidRDefault="00C03A25" w:rsidP="00C03A25">
      <w:pPr>
        <w:pStyle w:val="Normal-nospace"/>
        <w:spacing w:before="120" w:after="120"/>
        <w:rPr>
          <w:rFonts w:ascii="Times New Roman" w:hAnsi="Times New Roman" w:cs="Times New Roman"/>
          <w:sz w:val="24"/>
          <w:szCs w:val="24"/>
        </w:rPr>
      </w:pPr>
      <w:r w:rsidRPr="00DD6E00">
        <w:rPr>
          <w:rFonts w:ascii="Times New Roman" w:hAnsi="Times New Roman" w:cs="Times New Roman"/>
          <w:b/>
          <w:bCs/>
          <w:sz w:val="24"/>
          <w:szCs w:val="24"/>
        </w:rPr>
        <w:t xml:space="preserve">Issues </w:t>
      </w:r>
      <w:proofErr w:type="gramStart"/>
      <w:r w:rsidRPr="00DD6E00">
        <w:rPr>
          <w:rFonts w:ascii="Times New Roman" w:hAnsi="Times New Roman" w:cs="Times New Roman"/>
          <w:b/>
          <w:bCs/>
          <w:sz w:val="24"/>
          <w:szCs w:val="24"/>
        </w:rPr>
        <w:t>raised</w:t>
      </w:r>
      <w:proofErr w:type="gramEnd"/>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AG</w:t>
      </w:r>
      <w:r w:rsidRPr="00DD6E00">
        <w:rPr>
          <w:rFonts w:ascii="Times New Roman" w:hAnsi="Times New Roman" w:cs="Times New Roman"/>
          <w:sz w:val="24"/>
          <w:szCs w:val="24"/>
        </w:rPr>
        <w:t xml:space="preserve">: agricultural practices; </w:t>
      </w:r>
      <w:r w:rsidRPr="00DD6E00">
        <w:rPr>
          <w:rFonts w:ascii="Times New Roman" w:hAnsi="Times New Roman" w:cs="Times New Roman"/>
          <w:b/>
          <w:bCs/>
          <w:sz w:val="24"/>
          <w:szCs w:val="24"/>
        </w:rPr>
        <w:t>E</w:t>
      </w:r>
      <w:r w:rsidRPr="00DD6E00">
        <w:rPr>
          <w:rFonts w:ascii="Times New Roman" w:hAnsi="Times New Roman" w:cs="Times New Roman"/>
          <w:sz w:val="24"/>
          <w:szCs w:val="24"/>
        </w:rPr>
        <w:t xml:space="preserve">: ethical concerns; </w:t>
      </w:r>
      <w:r w:rsidRPr="00DD6E00">
        <w:rPr>
          <w:rFonts w:ascii="Times New Roman" w:hAnsi="Times New Roman" w:cs="Times New Roman"/>
          <w:b/>
          <w:bCs/>
          <w:sz w:val="24"/>
          <w:szCs w:val="24"/>
        </w:rPr>
        <w:t>EN</w:t>
      </w:r>
      <w:r w:rsidRPr="00DD6E00">
        <w:rPr>
          <w:rFonts w:ascii="Times New Roman" w:hAnsi="Times New Roman" w:cs="Times New Roman"/>
          <w:sz w:val="24"/>
          <w:szCs w:val="24"/>
        </w:rPr>
        <w:t xml:space="preserve">: environmental risks; </w:t>
      </w:r>
      <w:r w:rsidRPr="00DD6E00">
        <w:rPr>
          <w:rFonts w:ascii="Times New Roman" w:hAnsi="Times New Roman" w:cs="Times New Roman"/>
          <w:b/>
          <w:bCs/>
          <w:sz w:val="24"/>
          <w:szCs w:val="24"/>
        </w:rPr>
        <w:t>G</w:t>
      </w:r>
      <w:r w:rsidRPr="00DD6E00">
        <w:rPr>
          <w:rFonts w:ascii="Times New Roman" w:hAnsi="Times New Roman" w:cs="Times New Roman"/>
          <w:sz w:val="24"/>
          <w:szCs w:val="24"/>
        </w:rPr>
        <w:t xml:space="preserve">: gene transfer; </w:t>
      </w:r>
      <w:r w:rsidRPr="00DD6E00">
        <w:rPr>
          <w:rFonts w:ascii="Times New Roman" w:hAnsi="Times New Roman" w:cs="Times New Roman"/>
          <w:b/>
          <w:bCs/>
          <w:sz w:val="24"/>
          <w:szCs w:val="24"/>
        </w:rPr>
        <w:t>GS</w:t>
      </w:r>
      <w:r w:rsidRPr="00DD6E00">
        <w:rPr>
          <w:rFonts w:ascii="Times New Roman" w:hAnsi="Times New Roman" w:cs="Times New Roman"/>
          <w:sz w:val="24"/>
          <w:szCs w:val="24"/>
        </w:rPr>
        <w:t xml:space="preserve">: genetic stability; </w:t>
      </w:r>
      <w:r w:rsidRPr="00DD6E00">
        <w:rPr>
          <w:rFonts w:ascii="Times New Roman" w:hAnsi="Times New Roman" w:cs="Times New Roman"/>
          <w:b/>
          <w:bCs/>
          <w:sz w:val="24"/>
          <w:szCs w:val="24"/>
        </w:rPr>
        <w:t>H</w:t>
      </w:r>
      <w:r w:rsidRPr="00DD6E00">
        <w:rPr>
          <w:rFonts w:ascii="Times New Roman" w:hAnsi="Times New Roman" w:cs="Times New Roman"/>
          <w:sz w:val="24"/>
          <w:szCs w:val="24"/>
        </w:rPr>
        <w:t xml:space="preserve">: Health concerns; </w:t>
      </w:r>
      <w:r w:rsidRPr="00DD6E00">
        <w:rPr>
          <w:rFonts w:ascii="Times New Roman" w:hAnsi="Times New Roman" w:cs="Times New Roman"/>
          <w:b/>
          <w:bCs/>
          <w:sz w:val="24"/>
          <w:szCs w:val="24"/>
        </w:rPr>
        <w:t>HR</w:t>
      </w:r>
      <w:r w:rsidRPr="00DD6E00">
        <w:rPr>
          <w:rFonts w:ascii="Times New Roman" w:hAnsi="Times New Roman" w:cs="Times New Roman"/>
          <w:sz w:val="24"/>
          <w:szCs w:val="24"/>
        </w:rPr>
        <w:t xml:space="preserve">: herbicide resistance; </w:t>
      </w:r>
      <w:r w:rsidRPr="00DD6E00">
        <w:rPr>
          <w:rFonts w:ascii="Times New Roman" w:hAnsi="Times New Roman" w:cs="Times New Roman"/>
          <w:b/>
          <w:bCs/>
          <w:sz w:val="24"/>
          <w:szCs w:val="24"/>
        </w:rPr>
        <w:t>HU</w:t>
      </w:r>
      <w:r w:rsidRPr="00DD6E00">
        <w:rPr>
          <w:rFonts w:ascii="Times New Roman" w:hAnsi="Times New Roman" w:cs="Times New Roman"/>
          <w:sz w:val="24"/>
          <w:szCs w:val="24"/>
        </w:rPr>
        <w:t xml:space="preserve">: herbicide use, </w:t>
      </w:r>
      <w:r w:rsidRPr="00DD6E00">
        <w:rPr>
          <w:rFonts w:ascii="Times New Roman" w:hAnsi="Times New Roman" w:cs="Times New Roman"/>
          <w:b/>
          <w:bCs/>
          <w:sz w:val="24"/>
          <w:szCs w:val="24"/>
        </w:rPr>
        <w:t>IR</w:t>
      </w:r>
      <w:r w:rsidRPr="00DD6E00">
        <w:rPr>
          <w:rFonts w:ascii="Times New Roman" w:hAnsi="Times New Roman" w:cs="Times New Roman"/>
          <w:sz w:val="24"/>
          <w:szCs w:val="24"/>
        </w:rPr>
        <w:t xml:space="preserve">: insecticide resistance; </w:t>
      </w:r>
      <w:r w:rsidRPr="00DD6E00">
        <w:rPr>
          <w:rFonts w:ascii="Times New Roman" w:hAnsi="Times New Roman" w:cs="Times New Roman"/>
          <w:b/>
          <w:bCs/>
          <w:sz w:val="24"/>
          <w:szCs w:val="24"/>
        </w:rPr>
        <w:t>M</w:t>
      </w:r>
      <w:r w:rsidRPr="00DD6E00">
        <w:rPr>
          <w:rFonts w:ascii="Times New Roman" w:hAnsi="Times New Roman" w:cs="Times New Roman"/>
          <w:sz w:val="24"/>
          <w:szCs w:val="24"/>
        </w:rPr>
        <w:t xml:space="preserve">: market and trade concerns; </w:t>
      </w:r>
      <w:r w:rsidRPr="00DD6E00">
        <w:rPr>
          <w:rFonts w:ascii="Times New Roman" w:hAnsi="Times New Roman" w:cs="Times New Roman"/>
          <w:b/>
          <w:bCs/>
          <w:sz w:val="24"/>
          <w:szCs w:val="24"/>
        </w:rPr>
        <w:t>RARMP</w:t>
      </w:r>
      <w:r w:rsidRPr="00DD6E00">
        <w:rPr>
          <w:rFonts w:ascii="Times New Roman" w:hAnsi="Times New Roman" w:cs="Times New Roman"/>
          <w:sz w:val="24"/>
          <w:szCs w:val="24"/>
        </w:rPr>
        <w:t xml:space="preserve">: risk assessment and risk management plan; </w:t>
      </w:r>
      <w:r w:rsidRPr="00DD6E00">
        <w:rPr>
          <w:rFonts w:ascii="Times New Roman" w:hAnsi="Times New Roman" w:cs="Times New Roman"/>
          <w:b/>
          <w:bCs/>
          <w:sz w:val="24"/>
          <w:szCs w:val="24"/>
        </w:rPr>
        <w:t>Res</w:t>
      </w:r>
      <w:r w:rsidRPr="00DD6E00">
        <w:rPr>
          <w:rFonts w:ascii="Times New Roman" w:hAnsi="Times New Roman" w:cs="Times New Roman"/>
          <w:sz w:val="24"/>
          <w:szCs w:val="24"/>
        </w:rPr>
        <w:t xml:space="preserve">: further research; </w:t>
      </w:r>
      <w:r w:rsidRPr="00DD6E00">
        <w:rPr>
          <w:rFonts w:ascii="Times New Roman" w:hAnsi="Times New Roman" w:cs="Times New Roman"/>
          <w:b/>
          <w:bCs/>
          <w:sz w:val="24"/>
          <w:szCs w:val="24"/>
        </w:rPr>
        <w:t>S</w:t>
      </w:r>
      <w:r w:rsidRPr="00DD6E00">
        <w:rPr>
          <w:rFonts w:ascii="Times New Roman" w:hAnsi="Times New Roman" w:cs="Times New Roman"/>
          <w:sz w:val="24"/>
          <w:szCs w:val="24"/>
        </w:rPr>
        <w:t xml:space="preserve">: gene stacking; </w:t>
      </w:r>
      <w:r w:rsidRPr="00DD6E00">
        <w:rPr>
          <w:rFonts w:ascii="Times New Roman" w:hAnsi="Times New Roman" w:cs="Times New Roman"/>
          <w:b/>
          <w:bCs/>
          <w:sz w:val="24"/>
          <w:szCs w:val="24"/>
        </w:rPr>
        <w:t>T</w:t>
      </w:r>
      <w:r w:rsidRPr="00DD6E00">
        <w:rPr>
          <w:rFonts w:ascii="Times New Roman" w:hAnsi="Times New Roman" w:cs="Times New Roman"/>
          <w:sz w:val="24"/>
          <w:szCs w:val="24"/>
        </w:rPr>
        <w:t xml:space="preserve">: toxicity; </w:t>
      </w:r>
      <w:r w:rsidRPr="00DD6E00">
        <w:rPr>
          <w:rFonts w:ascii="Times New Roman" w:hAnsi="Times New Roman" w:cs="Times New Roman"/>
          <w:b/>
          <w:bCs/>
          <w:sz w:val="24"/>
          <w:szCs w:val="24"/>
        </w:rPr>
        <w:t>W</w:t>
      </w:r>
      <w:r w:rsidRPr="00DD6E00">
        <w:rPr>
          <w:rFonts w:ascii="Times New Roman" w:hAnsi="Times New Roman" w:cs="Times New Roman"/>
          <w:sz w:val="24"/>
          <w:szCs w:val="24"/>
        </w:rPr>
        <w:t xml:space="preserve">: </w:t>
      </w:r>
      <w:proofErr w:type="spellStart"/>
      <w:r w:rsidRPr="00DD6E00">
        <w:rPr>
          <w:rFonts w:ascii="Times New Roman" w:hAnsi="Times New Roman" w:cs="Times New Roman"/>
          <w:sz w:val="24"/>
          <w:szCs w:val="24"/>
        </w:rPr>
        <w:t>weediness</w:t>
      </w:r>
      <w:proofErr w:type="spellEnd"/>
      <w:r w:rsidRPr="00DD6E00">
        <w:rPr>
          <w:rFonts w:ascii="Times New Roman" w:hAnsi="Times New Roman" w:cs="Times New Roman"/>
          <w:sz w:val="24"/>
          <w:szCs w:val="24"/>
        </w:rPr>
        <w:t>.</w:t>
      </w:r>
    </w:p>
    <w:p w:rsidR="00C03A25" w:rsidRPr="00DD6E00" w:rsidRDefault="00C03A25" w:rsidP="00C03A25">
      <w:pPr>
        <w:pStyle w:val="Normal-nospace"/>
        <w:spacing w:before="120" w:after="120"/>
        <w:rPr>
          <w:rFonts w:ascii="Times New Roman" w:hAnsi="Times New Roman" w:cs="Times New Roman"/>
          <w:sz w:val="24"/>
          <w:szCs w:val="24"/>
        </w:rPr>
      </w:pPr>
      <w:proofErr w:type="gramStart"/>
      <w:r w:rsidRPr="00DD6E00">
        <w:rPr>
          <w:rFonts w:ascii="Times New Roman" w:hAnsi="Times New Roman" w:cs="Times New Roman"/>
          <w:sz w:val="24"/>
          <w:szCs w:val="24"/>
          <w:vertAlign w:val="superscript"/>
        </w:rPr>
        <w:t>a</w:t>
      </w:r>
      <w:proofErr w:type="gramEnd"/>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Submission from</w:t>
      </w:r>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A</w:t>
      </w:r>
      <w:r w:rsidRPr="00DD6E00">
        <w:rPr>
          <w:rFonts w:ascii="Times New Roman" w:hAnsi="Times New Roman" w:cs="Times New Roman"/>
          <w:sz w:val="24"/>
          <w:szCs w:val="24"/>
        </w:rPr>
        <w:t xml:space="preserve">: agricultural/industry </w:t>
      </w:r>
      <w:proofErr w:type="spellStart"/>
      <w:r w:rsidRPr="00DD6E00">
        <w:rPr>
          <w:rFonts w:ascii="Times New Roman" w:hAnsi="Times New Roman" w:cs="Times New Roman"/>
          <w:sz w:val="24"/>
          <w:szCs w:val="24"/>
        </w:rPr>
        <w:t>organisation</w:t>
      </w:r>
      <w:proofErr w:type="spellEnd"/>
      <w:r w:rsidRPr="00DD6E00">
        <w:rPr>
          <w:rFonts w:ascii="Times New Roman" w:hAnsi="Times New Roman" w:cs="Times New Roman"/>
          <w:sz w:val="24"/>
          <w:szCs w:val="24"/>
        </w:rPr>
        <w:t xml:space="preserve">; </w:t>
      </w:r>
      <w:r w:rsidRPr="00DD6E00">
        <w:rPr>
          <w:rFonts w:ascii="Times New Roman" w:hAnsi="Times New Roman" w:cs="Times New Roman"/>
          <w:b/>
          <w:bCs/>
          <w:sz w:val="24"/>
          <w:szCs w:val="24"/>
        </w:rPr>
        <w:t>IG</w:t>
      </w:r>
      <w:r w:rsidRPr="00DD6E00">
        <w:rPr>
          <w:rFonts w:ascii="Times New Roman" w:hAnsi="Times New Roman" w:cs="Times New Roman"/>
          <w:sz w:val="24"/>
          <w:szCs w:val="24"/>
        </w:rPr>
        <w:t xml:space="preserve">: interest group; </w:t>
      </w:r>
      <w:r w:rsidRPr="00DD6E00">
        <w:rPr>
          <w:rFonts w:ascii="Times New Roman" w:hAnsi="Times New Roman" w:cs="Times New Roman"/>
          <w:b/>
          <w:bCs/>
          <w:sz w:val="24"/>
          <w:szCs w:val="24"/>
        </w:rPr>
        <w:t>I</w:t>
      </w:r>
      <w:r w:rsidRPr="00DD6E00">
        <w:rPr>
          <w:rFonts w:ascii="Times New Roman" w:hAnsi="Times New Roman" w:cs="Times New Roman"/>
          <w:sz w:val="24"/>
          <w:szCs w:val="24"/>
        </w:rPr>
        <w:t>: Individual</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0"/>
        <w:gridCol w:w="648"/>
        <w:gridCol w:w="4003"/>
        <w:gridCol w:w="1032"/>
        <w:gridCol w:w="4003"/>
      </w:tblGrid>
      <w:tr w:rsidR="00C03A25" w:rsidRPr="00DD6E00" w:rsidTr="00EF7708">
        <w:trPr>
          <w:cantSplit/>
          <w:trHeight w:val="210"/>
          <w:jc w:val="center"/>
        </w:trPr>
        <w:tc>
          <w:tcPr>
            <w:tcW w:w="520" w:type="dxa"/>
            <w:tcBorders>
              <w:top w:val="single" w:sz="12" w:space="0" w:color="auto"/>
              <w:left w:val="single" w:sz="12" w:space="0" w:color="auto"/>
              <w:bottom w:val="single" w:sz="12" w:space="0" w:color="auto"/>
            </w:tcBorders>
            <w:shd w:val="clear" w:color="auto" w:fill="D9D9D9"/>
            <w:vAlign w:val="center"/>
          </w:tcPr>
          <w:p w:rsidR="00C03A25" w:rsidRPr="00DD6E00" w:rsidRDefault="00C03A25" w:rsidP="00EF7708">
            <w:pPr>
              <w:jc w:val="center"/>
              <w:rPr>
                <w:rFonts w:ascii="Arial" w:hAnsi="Arial" w:cs="Arial"/>
                <w:b/>
                <w:bCs/>
                <w:sz w:val="20"/>
              </w:rPr>
            </w:pPr>
            <w:proofErr w:type="spellStart"/>
            <w:r w:rsidRPr="00DD6E00">
              <w:rPr>
                <w:rFonts w:ascii="Arial" w:hAnsi="Arial" w:cs="Arial"/>
                <w:b/>
                <w:bCs/>
                <w:sz w:val="20"/>
              </w:rPr>
              <w:t>Sub.No</w:t>
            </w:r>
            <w:proofErr w:type="spellEnd"/>
            <w:r w:rsidRPr="00DD6E00">
              <w:rPr>
                <w:rFonts w:ascii="Arial" w:hAnsi="Arial" w:cs="Arial"/>
                <w:b/>
                <w:bCs/>
                <w:sz w:val="20"/>
              </w:rPr>
              <w:t>.</w:t>
            </w:r>
          </w:p>
        </w:tc>
        <w:tc>
          <w:tcPr>
            <w:tcW w:w="648" w:type="dxa"/>
            <w:tcBorders>
              <w:top w:val="single" w:sz="12" w:space="0" w:color="auto"/>
              <w:bottom w:val="single" w:sz="12" w:space="0" w:color="auto"/>
            </w:tcBorders>
            <w:shd w:val="clear" w:color="auto" w:fill="D9D9D9"/>
            <w:vAlign w:val="center"/>
          </w:tcPr>
          <w:p w:rsidR="00C03A25" w:rsidRPr="00DD6E00" w:rsidRDefault="00C03A25" w:rsidP="00EF7708">
            <w:pPr>
              <w:pStyle w:val="Header"/>
              <w:tabs>
                <w:tab w:val="clear" w:pos="4153"/>
                <w:tab w:val="clear" w:pos="8306"/>
              </w:tabs>
              <w:jc w:val="center"/>
              <w:rPr>
                <w:rFonts w:ascii="Arial" w:hAnsi="Arial" w:cs="Arial"/>
                <w:b/>
                <w:bCs/>
                <w:sz w:val="20"/>
                <w:vertAlign w:val="superscript"/>
              </w:rPr>
            </w:pPr>
            <w:proofErr w:type="spellStart"/>
            <w:r w:rsidRPr="00DD6E00">
              <w:rPr>
                <w:rFonts w:ascii="Arial" w:hAnsi="Arial" w:cs="Arial"/>
                <w:b/>
                <w:bCs/>
                <w:sz w:val="20"/>
              </w:rPr>
              <w:t>Type</w:t>
            </w:r>
            <w:r w:rsidRPr="00DD6E00">
              <w:rPr>
                <w:rFonts w:ascii="Arial" w:hAnsi="Arial" w:cs="Arial"/>
                <w:b/>
                <w:bCs/>
                <w:sz w:val="20"/>
                <w:vertAlign w:val="superscript"/>
              </w:rPr>
              <w:t>a</w:t>
            </w:r>
            <w:proofErr w:type="spellEnd"/>
          </w:p>
        </w:tc>
        <w:tc>
          <w:tcPr>
            <w:tcW w:w="4003" w:type="dxa"/>
            <w:tcBorders>
              <w:top w:val="single" w:sz="12" w:space="0" w:color="auto"/>
              <w:left w:val="nil"/>
              <w:bottom w:val="single" w:sz="12" w:space="0" w:color="auto"/>
            </w:tcBorders>
            <w:shd w:val="clear" w:color="auto" w:fill="D9D9D9"/>
            <w:vAlign w:val="center"/>
          </w:tcPr>
          <w:p w:rsidR="00C03A25" w:rsidRPr="00DD6E00" w:rsidRDefault="00C03A25" w:rsidP="00EF7708">
            <w:pPr>
              <w:jc w:val="center"/>
              <w:rPr>
                <w:rFonts w:ascii="Arial" w:hAnsi="Arial" w:cs="Arial"/>
                <w:b/>
                <w:bCs/>
                <w:sz w:val="20"/>
              </w:rPr>
            </w:pPr>
            <w:r w:rsidRPr="00DD6E00">
              <w:rPr>
                <w:rFonts w:ascii="Arial" w:hAnsi="Arial" w:cs="Arial"/>
                <w:b/>
                <w:bCs/>
                <w:sz w:val="20"/>
              </w:rPr>
              <w:t>Summary of issues raised</w:t>
            </w:r>
          </w:p>
        </w:tc>
        <w:tc>
          <w:tcPr>
            <w:tcW w:w="1032" w:type="dxa"/>
            <w:tcBorders>
              <w:top w:val="single" w:sz="12" w:space="0" w:color="auto"/>
              <w:bottom w:val="single" w:sz="12" w:space="0" w:color="auto"/>
            </w:tcBorders>
            <w:shd w:val="clear" w:color="auto" w:fill="D9D9D9"/>
            <w:vAlign w:val="center"/>
          </w:tcPr>
          <w:p w:rsidR="00C03A25" w:rsidRPr="00DD6E00" w:rsidRDefault="00C03A25" w:rsidP="00EF7708">
            <w:pPr>
              <w:ind w:right="111"/>
              <w:jc w:val="center"/>
              <w:rPr>
                <w:rFonts w:ascii="Arial" w:hAnsi="Arial" w:cs="Arial"/>
                <w:b/>
                <w:bCs/>
                <w:sz w:val="20"/>
              </w:rPr>
            </w:pPr>
            <w:r w:rsidRPr="00DD6E00">
              <w:rPr>
                <w:rFonts w:ascii="Arial" w:hAnsi="Arial" w:cs="Arial"/>
                <w:b/>
                <w:bCs/>
                <w:sz w:val="20"/>
              </w:rPr>
              <w:t>Issue</w:t>
            </w:r>
          </w:p>
        </w:tc>
        <w:tc>
          <w:tcPr>
            <w:tcW w:w="4003" w:type="dxa"/>
            <w:tcBorders>
              <w:top w:val="single" w:sz="12" w:space="0" w:color="auto"/>
              <w:bottom w:val="single" w:sz="12" w:space="0" w:color="auto"/>
              <w:right w:val="single" w:sz="12" w:space="0" w:color="auto"/>
            </w:tcBorders>
            <w:shd w:val="clear" w:color="auto" w:fill="D9D9D9"/>
            <w:vAlign w:val="center"/>
          </w:tcPr>
          <w:p w:rsidR="00C03A25" w:rsidRPr="00DD6E00" w:rsidRDefault="00C03A25" w:rsidP="00EF7708">
            <w:pPr>
              <w:jc w:val="center"/>
              <w:rPr>
                <w:rFonts w:ascii="Arial" w:hAnsi="Arial" w:cs="Arial"/>
                <w:b/>
                <w:bCs/>
                <w:sz w:val="20"/>
              </w:rPr>
            </w:pPr>
            <w:r w:rsidRPr="00DD6E00">
              <w:rPr>
                <w:rFonts w:ascii="Arial" w:hAnsi="Arial" w:cs="Arial"/>
                <w:b/>
                <w:bCs/>
                <w:sz w:val="20"/>
              </w:rPr>
              <w:t>Consideration of issue</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1</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IG</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Protests against GM cotton and GMO crops in general and questions their ethics and safety.</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E, EN, H</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 xml:space="preserve">The </w:t>
            </w:r>
            <w:r w:rsidRPr="00DD6E00">
              <w:rPr>
                <w:rFonts w:ascii="Arial" w:hAnsi="Arial" w:cs="Arial"/>
                <w:i/>
                <w:iCs/>
                <w:sz w:val="20"/>
              </w:rPr>
              <w:t>Gene Technology Act 2000</w:t>
            </w:r>
            <w:r w:rsidRPr="00DD6E00">
              <w:rPr>
                <w:rFonts w:ascii="Arial" w:hAnsi="Arial" w:cs="Arial"/>
                <w:sz w:val="20"/>
              </w:rPr>
              <w:t xml:space="preserve"> requires the Regulator to identify and manage risks to human health and safety and the environment posed by the release of GMOs. For this </w:t>
            </w:r>
            <w:proofErr w:type="gramStart"/>
            <w:r w:rsidRPr="00DD6E00">
              <w:rPr>
                <w:rFonts w:ascii="Arial" w:hAnsi="Arial" w:cs="Arial"/>
                <w:sz w:val="20"/>
              </w:rPr>
              <w:t>application</w:t>
            </w:r>
            <w:proofErr w:type="gramEnd"/>
            <w:r w:rsidRPr="00DD6E00">
              <w:rPr>
                <w:rFonts w:ascii="Arial" w:hAnsi="Arial" w:cs="Arial"/>
                <w:sz w:val="20"/>
              </w:rPr>
              <w:t xml:space="preserve"> these were determined to be negligible. The Gene Technology Ethics Committee is in place to advise the Regulator and to identify and explore any ethical issues relating to gene technology. However, no specific ethical concerns </w:t>
            </w:r>
            <w:proofErr w:type="gramStart"/>
            <w:r w:rsidRPr="00DD6E00">
              <w:rPr>
                <w:rFonts w:ascii="Arial" w:hAnsi="Arial" w:cs="Arial"/>
                <w:sz w:val="20"/>
              </w:rPr>
              <w:t>were identified</w:t>
            </w:r>
            <w:proofErr w:type="gramEnd"/>
            <w:r w:rsidRPr="00DD6E00">
              <w:rPr>
                <w:rFonts w:ascii="Arial" w:hAnsi="Arial" w:cs="Arial"/>
                <w:sz w:val="20"/>
              </w:rPr>
              <w:t xml:space="preserve">.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During the period of chemical farming, resistance to herbicides and pesticides have developed and more spraying is required. The introduction of GM resistant crops may further create a more serious problem.</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 IR</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 xml:space="preserve">The Liberty Link cotton proposed for commercial release is only tolerant to herbicides containing </w:t>
            </w:r>
            <w:proofErr w:type="spellStart"/>
            <w:r w:rsidRPr="00DD6E00">
              <w:rPr>
                <w:rFonts w:ascii="Arial" w:hAnsi="Arial" w:cs="Arial"/>
                <w:sz w:val="20"/>
              </w:rPr>
              <w:t>glufosinate</w:t>
            </w:r>
            <w:proofErr w:type="spellEnd"/>
            <w:r w:rsidRPr="00DD6E00">
              <w:rPr>
                <w:rFonts w:ascii="Arial" w:hAnsi="Arial" w:cs="Arial"/>
                <w:sz w:val="20"/>
              </w:rPr>
              <w:t xml:space="preserve"> ammonium as the active ingredient. The GM cotton does not contain genes that confer insect resistance. The management of herbicide resistance development comes under the scope of assessments conducted by the APVMA.</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Monoculture farming is not sustainable and the use of pesticides is seen as a quick fix</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AG</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 xml:space="preserve">Agricultural practices are outside the scope of assessment under the </w:t>
            </w:r>
            <w:r w:rsidRPr="00DD6E00">
              <w:rPr>
                <w:rFonts w:ascii="Arial" w:hAnsi="Arial" w:cs="Arial"/>
                <w:i/>
                <w:iCs/>
                <w:sz w:val="20"/>
              </w:rPr>
              <w:t>Gene Technology Act 2000</w:t>
            </w:r>
            <w:r w:rsidRPr="00DD6E00">
              <w:rPr>
                <w:rFonts w:ascii="Arial" w:hAnsi="Arial" w:cs="Arial"/>
                <w:sz w:val="20"/>
              </w:rPr>
              <w:t>.</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Genes from GMOs may transfer to related plants and give an evolutionary advantage over other species, creating </w:t>
            </w:r>
            <w:proofErr w:type="spellStart"/>
            <w:r w:rsidRPr="00DD6E00">
              <w:rPr>
                <w:rFonts w:ascii="Arial" w:hAnsi="Arial" w:cs="Arial"/>
                <w:sz w:val="20"/>
              </w:rPr>
              <w:t>superweeds</w:t>
            </w:r>
            <w:proofErr w:type="spellEnd"/>
            <w:r w:rsidRPr="00DD6E00">
              <w:rPr>
                <w:rFonts w:ascii="Arial" w:hAnsi="Arial" w:cs="Arial"/>
                <w:sz w:val="20"/>
              </w:rPr>
              <w:t xml:space="preserve">. For example, a </w:t>
            </w:r>
            <w:proofErr w:type="spellStart"/>
            <w:r w:rsidRPr="00DD6E00">
              <w:rPr>
                <w:rFonts w:ascii="Arial" w:hAnsi="Arial" w:cs="Arial"/>
                <w:sz w:val="20"/>
              </w:rPr>
              <w:t>superweed</w:t>
            </w:r>
            <w:proofErr w:type="spellEnd"/>
            <w:r w:rsidRPr="00DD6E00">
              <w:rPr>
                <w:rFonts w:ascii="Arial" w:hAnsi="Arial" w:cs="Arial"/>
                <w:sz w:val="20"/>
              </w:rPr>
              <w:t xml:space="preserve"> was created in France when </w:t>
            </w:r>
            <w:proofErr w:type="gramStart"/>
            <w:r w:rsidRPr="00DD6E00">
              <w:rPr>
                <w:rFonts w:ascii="Arial" w:hAnsi="Arial" w:cs="Arial"/>
                <w:sz w:val="20"/>
              </w:rPr>
              <w:t>sugar-beets</w:t>
            </w:r>
            <w:proofErr w:type="gramEnd"/>
            <w:r w:rsidRPr="00DD6E00">
              <w:rPr>
                <w:rFonts w:ascii="Arial" w:hAnsi="Arial" w:cs="Arial"/>
                <w:sz w:val="20"/>
              </w:rPr>
              <w:t xml:space="preserve"> crossed with a wild relative.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G</w:t>
            </w:r>
          </w:p>
        </w:tc>
        <w:tc>
          <w:tcPr>
            <w:tcW w:w="4003" w:type="dxa"/>
            <w:tcBorders>
              <w:right w:val="single" w:sz="12" w:space="0" w:color="auto"/>
            </w:tcBorders>
          </w:tcPr>
          <w:p w:rsidR="00C03A25" w:rsidRPr="00DD6E00" w:rsidRDefault="00C03A25" w:rsidP="00EF7708">
            <w:pPr>
              <w:keepNext/>
              <w:rPr>
                <w:rFonts w:ascii="Arial" w:hAnsi="Arial" w:cs="Arial"/>
                <w:sz w:val="20"/>
              </w:rPr>
            </w:pPr>
            <w:proofErr w:type="spellStart"/>
            <w:r w:rsidRPr="00DD6E00">
              <w:rPr>
                <w:rFonts w:ascii="Arial" w:hAnsi="Arial" w:cs="Arial"/>
                <w:sz w:val="20"/>
              </w:rPr>
              <w:t>Glufosinate</w:t>
            </w:r>
            <w:proofErr w:type="spellEnd"/>
            <w:r w:rsidRPr="00DD6E00">
              <w:rPr>
                <w:rFonts w:ascii="Arial" w:hAnsi="Arial" w:cs="Arial"/>
                <w:sz w:val="20"/>
              </w:rPr>
              <w:t xml:space="preserve"> ammonium tolerant plants remain susceptible to other herbicides and other forms of control. Other cottons are the only related species to which gene flow can occur in Australia and this would only occur at a very low frequency. The transfer of the herbicide resistance gene from Liberty Link Cotton to other cotton plants will only confer an advantage where </w:t>
            </w:r>
            <w:proofErr w:type="spellStart"/>
            <w:r w:rsidRPr="00DD6E00">
              <w:rPr>
                <w:rFonts w:ascii="Arial" w:hAnsi="Arial" w:cs="Arial"/>
                <w:sz w:val="20"/>
              </w:rPr>
              <w:t>glufosinate</w:t>
            </w:r>
            <w:proofErr w:type="spellEnd"/>
            <w:r w:rsidRPr="00DD6E00">
              <w:rPr>
                <w:rFonts w:ascii="Arial" w:hAnsi="Arial" w:cs="Arial"/>
                <w:sz w:val="20"/>
              </w:rPr>
              <w:t xml:space="preserve"> ammonium limits the persistence of the plants. The transfer of this gene </w:t>
            </w:r>
            <w:proofErr w:type="gramStart"/>
            <w:r w:rsidRPr="00DD6E00">
              <w:rPr>
                <w:rFonts w:ascii="Arial" w:hAnsi="Arial" w:cs="Arial"/>
                <w:sz w:val="20"/>
              </w:rPr>
              <w:t>is not expected</w:t>
            </w:r>
            <w:proofErr w:type="gramEnd"/>
            <w:r w:rsidRPr="00DD6E00">
              <w:rPr>
                <w:rFonts w:ascii="Arial" w:hAnsi="Arial" w:cs="Arial"/>
                <w:sz w:val="20"/>
              </w:rPr>
              <w:t xml:space="preserve"> to alter susceptibility to the abiotic and biotic factors that limit the spread and persistence of all cottons (</w:t>
            </w:r>
            <w:proofErr w:type="spellStart"/>
            <w:r w:rsidRPr="00DD6E00">
              <w:rPr>
                <w:rFonts w:ascii="Arial" w:hAnsi="Arial" w:cs="Arial"/>
                <w:sz w:val="20"/>
              </w:rPr>
              <w:t>eg</w:t>
            </w:r>
            <w:proofErr w:type="spellEnd"/>
            <w:r w:rsidRPr="00DD6E00">
              <w:rPr>
                <w:rFonts w:ascii="Arial" w:hAnsi="Arial" w:cs="Arial"/>
                <w:sz w:val="20"/>
              </w:rPr>
              <w:t xml:space="preserve"> water, availability, temperature, soil type and nutrients).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As GM crops are generally only tolerant to a single herbicide, dependence on a single herbicide will make it easier for the transfer of </w:t>
            </w:r>
            <w:proofErr w:type="gramStart"/>
            <w:r w:rsidRPr="00DD6E00">
              <w:rPr>
                <w:rFonts w:ascii="Arial" w:hAnsi="Arial" w:cs="Arial"/>
                <w:sz w:val="20"/>
              </w:rPr>
              <w:t>a</w:t>
            </w:r>
            <w:proofErr w:type="gramEnd"/>
            <w:r w:rsidRPr="00DD6E00">
              <w:rPr>
                <w:rFonts w:ascii="Arial" w:hAnsi="Arial" w:cs="Arial"/>
                <w:sz w:val="20"/>
              </w:rPr>
              <w:t xml:space="preserve"> herbicide-resistant gene from GM plants to weeds. The question is not so much about if resistance will occur, as when it will occur. Resistance has already happened in the US, Malaysia and Australia and cases will increase.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w:t>
            </w:r>
          </w:p>
        </w:tc>
        <w:tc>
          <w:tcPr>
            <w:tcW w:w="4003" w:type="dxa"/>
            <w:tcBorders>
              <w:right w:val="single" w:sz="12" w:space="0" w:color="auto"/>
            </w:tcBorders>
          </w:tcPr>
          <w:p w:rsidR="00C03A25" w:rsidRPr="00DD6E00" w:rsidRDefault="00C03A25" w:rsidP="00EF7708">
            <w:pPr>
              <w:autoSpaceDE w:val="0"/>
              <w:autoSpaceDN w:val="0"/>
              <w:adjustRightInd w:val="0"/>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The development of herbicide resistance </w:t>
            </w:r>
            <w:proofErr w:type="gramStart"/>
            <w:r w:rsidRPr="00DD6E00">
              <w:rPr>
                <w:rFonts w:ascii="Arial" w:hAnsi="Arial" w:cs="Arial"/>
                <w:sz w:val="20"/>
              </w:rPr>
              <w:t>is considered</w:t>
            </w:r>
            <w:proofErr w:type="gramEnd"/>
            <w:r w:rsidRPr="00DD6E00">
              <w:rPr>
                <w:rFonts w:ascii="Arial" w:hAnsi="Arial" w:cs="Arial"/>
                <w:sz w:val="20"/>
              </w:rPr>
              <w:t xml:space="preserve"> by the APVMA as it comes under their scope of assessment according to the Ag. Vet. Chem. Code. Integrated weed management practices adopted by the cotton industry have prevented the development of herbicide resistance in cotton crops in Australia. </w:t>
            </w:r>
            <w:proofErr w:type="gramStart"/>
            <w:r w:rsidRPr="00DD6E00">
              <w:rPr>
                <w:rFonts w:ascii="Arial" w:hAnsi="Arial" w:cs="Arial"/>
                <w:sz w:val="20"/>
              </w:rPr>
              <w:t>Note: there are no weed species that are sexually compatible with cotton.</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Organic farmers are particularly worried about GM crops affecting insect resistance to some of their best pesticides. For </w:t>
            </w:r>
            <w:proofErr w:type="gramStart"/>
            <w:r w:rsidRPr="00DD6E00">
              <w:rPr>
                <w:rFonts w:ascii="Arial" w:hAnsi="Arial" w:cs="Arial"/>
                <w:sz w:val="20"/>
              </w:rPr>
              <w:t>example</w:t>
            </w:r>
            <w:proofErr w:type="gramEnd"/>
            <w:r w:rsidRPr="00DD6E00">
              <w:rPr>
                <w:rFonts w:ascii="Arial" w:hAnsi="Arial" w:cs="Arial"/>
                <w:sz w:val="20"/>
              </w:rPr>
              <w:t xml:space="preserve"> </w:t>
            </w:r>
            <w:proofErr w:type="spellStart"/>
            <w:r w:rsidRPr="00DD6E00">
              <w:rPr>
                <w:rFonts w:ascii="Arial" w:hAnsi="Arial" w:cs="Arial"/>
                <w:sz w:val="20"/>
              </w:rPr>
              <w:t>Bt</w:t>
            </w:r>
            <w:proofErr w:type="spellEnd"/>
            <w:r w:rsidRPr="00DD6E00">
              <w:rPr>
                <w:rFonts w:ascii="Arial" w:hAnsi="Arial" w:cs="Arial"/>
                <w:sz w:val="20"/>
              </w:rPr>
              <w:t xml:space="preserve"> sprays are biodegradable and non-toxic to humans and their potency will diminish faster because of GM crops with </w:t>
            </w:r>
            <w:proofErr w:type="spellStart"/>
            <w:r w:rsidRPr="00DD6E00">
              <w:rPr>
                <w:rFonts w:ascii="Arial" w:hAnsi="Arial" w:cs="Arial"/>
                <w:sz w:val="20"/>
              </w:rPr>
              <w:t>Bt</w:t>
            </w:r>
            <w:proofErr w:type="spellEnd"/>
            <w:r w:rsidRPr="00DD6E00">
              <w:rPr>
                <w:rFonts w:ascii="Arial" w:hAnsi="Arial" w:cs="Arial"/>
                <w:sz w:val="20"/>
              </w:rPr>
              <w:t xml:space="preserve"> genes. Farmers do not wish to change </w:t>
            </w:r>
            <w:proofErr w:type="spellStart"/>
            <w:r w:rsidRPr="00DD6E00">
              <w:rPr>
                <w:rFonts w:ascii="Arial" w:hAnsi="Arial" w:cs="Arial"/>
                <w:sz w:val="20"/>
              </w:rPr>
              <w:t>Bt</w:t>
            </w:r>
            <w:proofErr w:type="spellEnd"/>
            <w:r w:rsidRPr="00DD6E00">
              <w:rPr>
                <w:rFonts w:ascii="Arial" w:hAnsi="Arial" w:cs="Arial"/>
                <w:sz w:val="20"/>
              </w:rPr>
              <w:t xml:space="preserve"> sprays to keep up with </w:t>
            </w:r>
            <w:proofErr w:type="gramStart"/>
            <w:r w:rsidRPr="00DD6E00">
              <w:rPr>
                <w:rFonts w:ascii="Arial" w:hAnsi="Arial" w:cs="Arial"/>
                <w:sz w:val="20"/>
              </w:rPr>
              <w:t>ever increasing</w:t>
            </w:r>
            <w:proofErr w:type="gramEnd"/>
            <w:r w:rsidRPr="00DD6E00">
              <w:rPr>
                <w:rFonts w:ascii="Arial" w:hAnsi="Arial" w:cs="Arial"/>
                <w:sz w:val="20"/>
              </w:rPr>
              <w:t xml:space="preserve"> speed of insect resistance.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IR</w:t>
            </w:r>
          </w:p>
        </w:tc>
        <w:tc>
          <w:tcPr>
            <w:tcW w:w="4003" w:type="dxa"/>
            <w:tcBorders>
              <w:right w:val="single" w:sz="12" w:space="0" w:color="auto"/>
            </w:tcBorders>
          </w:tcPr>
          <w:p w:rsidR="00C03A25" w:rsidRPr="00DD6E00" w:rsidRDefault="00C03A25" w:rsidP="00EF7708">
            <w:pPr>
              <w:autoSpaceDE w:val="0"/>
              <w:autoSpaceDN w:val="0"/>
              <w:adjustRightInd w:val="0"/>
              <w:rPr>
                <w:rFonts w:ascii="Arial" w:hAnsi="Arial" w:cs="Arial"/>
                <w:sz w:val="20"/>
              </w:rPr>
            </w:pPr>
            <w:r w:rsidRPr="00DD6E00">
              <w:rPr>
                <w:rFonts w:ascii="Arial" w:hAnsi="Arial" w:cs="Arial"/>
                <w:sz w:val="20"/>
              </w:rPr>
              <w:t xml:space="preserve">The Liberty Link cotton proposed for commercial release is only tolerant to herbicides containing </w:t>
            </w:r>
            <w:proofErr w:type="spellStart"/>
            <w:r w:rsidRPr="00DD6E00">
              <w:rPr>
                <w:rFonts w:ascii="Arial" w:hAnsi="Arial" w:cs="Arial"/>
                <w:sz w:val="20"/>
              </w:rPr>
              <w:t>glufosinate</w:t>
            </w:r>
            <w:proofErr w:type="spellEnd"/>
            <w:r w:rsidRPr="00DD6E00">
              <w:rPr>
                <w:rFonts w:ascii="Arial" w:hAnsi="Arial" w:cs="Arial"/>
                <w:sz w:val="20"/>
              </w:rPr>
              <w:t xml:space="preserve"> ammonium as the active ingredient. The GM cotton does not contain genes that confer insect resistance.</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More herbicide </w:t>
            </w:r>
            <w:proofErr w:type="gramStart"/>
            <w:r w:rsidRPr="00DD6E00">
              <w:rPr>
                <w:rFonts w:ascii="Arial" w:hAnsi="Arial" w:cs="Arial"/>
                <w:sz w:val="20"/>
              </w:rPr>
              <w:t>can be sprayed</w:t>
            </w:r>
            <w:proofErr w:type="gramEnd"/>
            <w:r w:rsidRPr="00DD6E00">
              <w:rPr>
                <w:rFonts w:ascii="Arial" w:hAnsi="Arial" w:cs="Arial"/>
                <w:sz w:val="20"/>
              </w:rPr>
              <w:t xml:space="preserve"> on the herbicide resistance GM crops. Although the biotech companies say less </w:t>
            </w:r>
            <w:proofErr w:type="gramStart"/>
            <w:r w:rsidRPr="00DD6E00">
              <w:rPr>
                <w:rFonts w:ascii="Arial" w:hAnsi="Arial" w:cs="Arial"/>
                <w:sz w:val="20"/>
              </w:rPr>
              <w:t>will be used</w:t>
            </w:r>
            <w:proofErr w:type="gramEnd"/>
            <w:r w:rsidRPr="00DD6E00">
              <w:rPr>
                <w:rFonts w:ascii="Arial" w:hAnsi="Arial" w:cs="Arial"/>
                <w:sz w:val="20"/>
              </w:rPr>
              <w:t xml:space="preserve">, there is nothing to stop farmers using more as insurance, resulting in greater residues in food and more runoff into the environment.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t>
            </w:r>
          </w:p>
        </w:tc>
        <w:tc>
          <w:tcPr>
            <w:tcW w:w="4003" w:type="dxa"/>
            <w:tcBorders>
              <w:right w:val="single" w:sz="12" w:space="0" w:color="auto"/>
            </w:tcBorders>
          </w:tcPr>
          <w:p w:rsidR="00C03A25" w:rsidRPr="00DD6E00" w:rsidRDefault="00C03A25" w:rsidP="00EF7708">
            <w:pPr>
              <w:keepNext/>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APVMA is responsible for the regulation of agricultural and chemical products. FSANZ is responsible for regulating residues in food.</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Farmers will be forced to use the </w:t>
            </w:r>
            <w:proofErr w:type="gramStart"/>
            <w:r w:rsidRPr="00DD6E00">
              <w:rPr>
                <w:rFonts w:ascii="Arial" w:hAnsi="Arial" w:cs="Arial"/>
                <w:sz w:val="20"/>
              </w:rPr>
              <w:t>manufacturers</w:t>
            </w:r>
            <w:proofErr w:type="gramEnd"/>
            <w:r w:rsidRPr="00DD6E00">
              <w:rPr>
                <w:rFonts w:ascii="Arial" w:hAnsi="Arial" w:cs="Arial"/>
                <w:sz w:val="20"/>
              </w:rPr>
              <w:t xml:space="preserve"> herbicide on GM herbicide tolerant crops instead of cheaper or safer herbicides produced by competitors.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 EC</w:t>
            </w:r>
          </w:p>
        </w:tc>
        <w:tc>
          <w:tcPr>
            <w:tcW w:w="4003" w:type="dxa"/>
            <w:tcBorders>
              <w:right w:val="single" w:sz="12" w:space="0" w:color="auto"/>
            </w:tcBorders>
          </w:tcPr>
          <w:p w:rsidR="00C03A25" w:rsidRPr="00DD6E00" w:rsidRDefault="00C03A25" w:rsidP="00EF7708">
            <w:pPr>
              <w:autoSpaceDE w:val="0"/>
              <w:autoSpaceDN w:val="0"/>
              <w:adjustRightInd w:val="0"/>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Herbicide use and economic issues are outside the scope of assessment conducted under the Act.</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GM crops can survive up to 20 times the level of herbicide application used in normal crops. Overuse of herbicide may mean herbicide resistant weeds will cross into weeds.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G</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 xml:space="preserve">Use of </w:t>
            </w:r>
            <w:proofErr w:type="gramStart"/>
            <w:r w:rsidRPr="00DD6E00">
              <w:rPr>
                <w:rFonts w:ascii="Arial" w:hAnsi="Arial" w:cs="Arial"/>
                <w:sz w:val="20"/>
              </w:rPr>
              <w:t>a</w:t>
            </w:r>
            <w:proofErr w:type="gramEnd"/>
            <w:r w:rsidRPr="00DD6E00">
              <w:rPr>
                <w:rFonts w:ascii="Arial" w:hAnsi="Arial" w:cs="Arial"/>
                <w:sz w:val="20"/>
              </w:rPr>
              <w:t xml:space="preserve"> herbicide does not impact on the likelihood of gene transfer.</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Gene technology is unpredictable and </w:t>
            </w:r>
            <w:proofErr w:type="gramStart"/>
            <w:r w:rsidRPr="00DD6E00">
              <w:rPr>
                <w:rFonts w:ascii="Arial" w:hAnsi="Arial" w:cs="Arial"/>
                <w:sz w:val="20"/>
              </w:rPr>
              <w:t>cannot be sufficiently controlled</w:t>
            </w:r>
            <w:proofErr w:type="gramEnd"/>
            <w:r w:rsidRPr="00DD6E00">
              <w:rPr>
                <w:rFonts w:ascii="Arial" w:hAnsi="Arial" w:cs="Arial"/>
                <w:sz w:val="20"/>
              </w:rPr>
              <w:t xml:space="preserve"> to guarantee safety. Commercial development of GMOs </w:t>
            </w:r>
            <w:proofErr w:type="gramStart"/>
            <w:r w:rsidRPr="00DD6E00">
              <w:rPr>
                <w:rFonts w:ascii="Arial" w:hAnsi="Arial" w:cs="Arial"/>
                <w:sz w:val="20"/>
              </w:rPr>
              <w:t>should be delayed</w:t>
            </w:r>
            <w:proofErr w:type="gramEnd"/>
            <w:r w:rsidRPr="00DD6E00">
              <w:rPr>
                <w:rFonts w:ascii="Arial" w:hAnsi="Arial" w:cs="Arial"/>
                <w:sz w:val="20"/>
              </w:rPr>
              <w:t xml:space="preserve"> for ten years to allow for debate and for better testing. More </w:t>
            </w:r>
            <w:proofErr w:type="gramStart"/>
            <w:r w:rsidRPr="00DD6E00">
              <w:rPr>
                <w:rFonts w:ascii="Arial" w:hAnsi="Arial" w:cs="Arial"/>
                <w:sz w:val="20"/>
              </w:rPr>
              <w:t>small scale</w:t>
            </w:r>
            <w:proofErr w:type="gramEnd"/>
            <w:r w:rsidRPr="00DD6E00">
              <w:rPr>
                <w:rFonts w:ascii="Arial" w:hAnsi="Arial" w:cs="Arial"/>
                <w:sz w:val="20"/>
              </w:rPr>
              <w:t xml:space="preserve"> scientific studies should be done on their effects on humans and the environment.</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 xml:space="preserve">Introduced genes </w:t>
            </w:r>
            <w:proofErr w:type="gramStart"/>
            <w:r w:rsidRPr="00DD6E00">
              <w:rPr>
                <w:rFonts w:ascii="Arial" w:hAnsi="Arial" w:cs="Arial"/>
                <w:sz w:val="20"/>
              </w:rPr>
              <w:t>have been shown to be stably integrated</w:t>
            </w:r>
            <w:proofErr w:type="gramEnd"/>
            <w:r w:rsidRPr="00DD6E00">
              <w:rPr>
                <w:rFonts w:ascii="Arial" w:hAnsi="Arial" w:cs="Arial"/>
                <w:sz w:val="20"/>
              </w:rPr>
              <w:t xml:space="preserve"> over several generations and in a variety of genetic backgrounds when conventionally crossed with various cotton cultivars. Risks to human health and safety and the environment were determined to be negligible. There have been a number of field trials in Australia as well as commercial releases internationally with GM plants containing the </w:t>
            </w:r>
            <w:r w:rsidRPr="00DD6E00">
              <w:rPr>
                <w:rFonts w:ascii="Arial" w:hAnsi="Arial" w:cs="Arial"/>
                <w:i/>
                <w:iCs/>
                <w:sz w:val="20"/>
              </w:rPr>
              <w:t>bar</w:t>
            </w:r>
            <w:r w:rsidRPr="00DD6E00">
              <w:rPr>
                <w:rFonts w:ascii="Arial" w:hAnsi="Arial" w:cs="Arial"/>
                <w:sz w:val="20"/>
              </w:rPr>
              <w:t xml:space="preserve"> gene and there have been no reports of adverse outcomes of a result of these plants.</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2</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I</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Opposes the introduction of GM cotton into Australia</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keepNext/>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Australia is in the unique position to avoid </w:t>
            </w:r>
            <w:proofErr w:type="gramStart"/>
            <w:r w:rsidRPr="00DD6E00">
              <w:rPr>
                <w:rFonts w:ascii="Arial" w:hAnsi="Arial" w:cs="Arial"/>
                <w:sz w:val="20"/>
              </w:rPr>
              <w:t>cross pollination</w:t>
            </w:r>
            <w:proofErr w:type="gramEnd"/>
            <w:r w:rsidRPr="00DD6E00">
              <w:rPr>
                <w:rFonts w:ascii="Arial" w:hAnsi="Arial" w:cs="Arial"/>
                <w:sz w:val="20"/>
              </w:rPr>
              <w:t xml:space="preserve"> because it is an island continent.</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G</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Cotton is primarily self-pollinated and cross-pollination occurs at low frequencies within a few metres of the cotton plant.</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Australia is losing its advantage over other countries by allowing GM crops and GM free crops </w:t>
            </w:r>
            <w:proofErr w:type="gramStart"/>
            <w:r w:rsidRPr="00DD6E00">
              <w:rPr>
                <w:rFonts w:ascii="Arial" w:hAnsi="Arial" w:cs="Arial"/>
                <w:sz w:val="20"/>
              </w:rPr>
              <w:t>will be much sought</w:t>
            </w:r>
            <w:proofErr w:type="gramEnd"/>
            <w:r w:rsidRPr="00DD6E00">
              <w:rPr>
                <w:rFonts w:ascii="Arial" w:hAnsi="Arial" w:cs="Arial"/>
                <w:sz w:val="20"/>
              </w:rPr>
              <w:t xml:space="preserve"> after.</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M</w:t>
            </w:r>
          </w:p>
        </w:tc>
        <w:tc>
          <w:tcPr>
            <w:tcW w:w="4003" w:type="dxa"/>
            <w:tcBorders>
              <w:right w:val="single" w:sz="12" w:space="0" w:color="auto"/>
            </w:tcBorders>
          </w:tcPr>
          <w:p w:rsidR="00C03A25" w:rsidRPr="00DD6E00" w:rsidRDefault="00C03A25" w:rsidP="00EF7708">
            <w:pPr>
              <w:keepNext/>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Marketing issues relating to GM crops are the responsibility of the States and Territories. </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3</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I</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Objects to the release because:</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keepNext/>
              <w:rPr>
                <w:rFonts w:ascii="Arial" w:hAnsi="Arial" w:cs="Arial"/>
                <w:sz w:val="20"/>
              </w:rPr>
            </w:pP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C03A25">
            <w:pPr>
              <w:numPr>
                <w:ilvl w:val="0"/>
                <w:numId w:val="11"/>
              </w:numPr>
              <w:rPr>
                <w:rFonts w:ascii="Arial" w:hAnsi="Arial" w:cs="Arial"/>
                <w:sz w:val="20"/>
              </w:rPr>
            </w:pPr>
            <w:r w:rsidRPr="00DD6E00">
              <w:rPr>
                <w:rFonts w:ascii="Arial" w:hAnsi="Arial" w:cs="Arial"/>
                <w:sz w:val="20"/>
              </w:rPr>
              <w:t>Lack of published evidence that soil ecology is not disrupted</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 T</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 xml:space="preserve">The introduced gene </w:t>
            </w:r>
            <w:proofErr w:type="gramStart"/>
            <w:r w:rsidRPr="00DD6E00">
              <w:rPr>
                <w:rFonts w:ascii="Arial" w:hAnsi="Arial" w:cs="Arial"/>
                <w:sz w:val="20"/>
              </w:rPr>
              <w:t>is derived</w:t>
            </w:r>
            <w:proofErr w:type="gramEnd"/>
            <w:r w:rsidRPr="00DD6E00">
              <w:rPr>
                <w:rFonts w:ascii="Arial" w:hAnsi="Arial" w:cs="Arial"/>
                <w:sz w:val="20"/>
              </w:rPr>
              <w:t xml:space="preserve"> from a common soil bacterium. The same PAT protein or similar proteins are naturally present in soil and all published data shows that the PAT protein has extremely low toxicity for all organisms tested. </w:t>
            </w:r>
            <w:proofErr w:type="gramStart"/>
            <w:r w:rsidRPr="00DD6E00">
              <w:rPr>
                <w:rFonts w:ascii="Arial" w:hAnsi="Arial" w:cs="Arial"/>
                <w:sz w:val="20"/>
              </w:rPr>
              <w:t>Therefore</w:t>
            </w:r>
            <w:proofErr w:type="gramEnd"/>
            <w:r w:rsidRPr="00DD6E00">
              <w:rPr>
                <w:rFonts w:ascii="Arial" w:hAnsi="Arial" w:cs="Arial"/>
                <w:sz w:val="20"/>
              </w:rPr>
              <w:t xml:space="preserve"> the GM cotton is not expected to disrupt soil ecology (Refer to </w:t>
            </w:r>
            <w:proofErr w:type="spellStart"/>
            <w:r w:rsidRPr="00DD6E00">
              <w:rPr>
                <w:rFonts w:ascii="Arial" w:hAnsi="Arial" w:cs="Arial"/>
                <w:sz w:val="20"/>
              </w:rPr>
              <w:t>Ch</w:t>
            </w:r>
            <w:proofErr w:type="spellEnd"/>
            <w:r w:rsidRPr="00DD6E00">
              <w:rPr>
                <w:rFonts w:ascii="Arial" w:hAnsi="Arial" w:cs="Arial"/>
                <w:sz w:val="20"/>
              </w:rPr>
              <w:t xml:space="preserve"> 2 of RARMP).</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C03A25">
            <w:pPr>
              <w:numPr>
                <w:ilvl w:val="0"/>
                <w:numId w:val="11"/>
              </w:numPr>
              <w:rPr>
                <w:rFonts w:ascii="Arial" w:hAnsi="Arial" w:cs="Arial"/>
                <w:sz w:val="20"/>
              </w:rPr>
            </w:pPr>
            <w:r w:rsidRPr="00DD6E00">
              <w:rPr>
                <w:rFonts w:ascii="Arial" w:hAnsi="Arial" w:cs="Arial"/>
                <w:sz w:val="20"/>
              </w:rPr>
              <w:t>Lack of published evidence that human or animal health is unaffected by consumption of GE cotton by-products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 T</w:t>
            </w:r>
          </w:p>
        </w:tc>
        <w:tc>
          <w:tcPr>
            <w:tcW w:w="4003" w:type="dxa"/>
            <w:tcBorders>
              <w:right w:val="single" w:sz="12" w:space="0" w:color="auto"/>
            </w:tcBorders>
          </w:tcPr>
          <w:p w:rsidR="00C03A25" w:rsidRPr="00DD6E00" w:rsidRDefault="00C03A25" w:rsidP="00EF7708">
            <w:pPr>
              <w:keepNext/>
              <w:rPr>
                <w:rFonts w:ascii="Arial" w:hAnsi="Arial" w:cs="Arial"/>
                <w:sz w:val="20"/>
              </w:rPr>
            </w:pPr>
            <w:r w:rsidRPr="00DD6E00">
              <w:rPr>
                <w:rFonts w:ascii="Arial" w:hAnsi="Arial" w:cs="Arial"/>
                <w:sz w:val="20"/>
              </w:rPr>
              <w:t>The PAT protein is of extremely low toxicity to humans and animals. Oil and linters do not contain detectable protein or genetic material.</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C03A25">
            <w:pPr>
              <w:numPr>
                <w:ilvl w:val="0"/>
                <w:numId w:val="11"/>
              </w:numPr>
              <w:rPr>
                <w:rFonts w:ascii="Arial" w:hAnsi="Arial" w:cs="Arial"/>
                <w:sz w:val="20"/>
              </w:rPr>
            </w:pPr>
            <w:proofErr w:type="gramStart"/>
            <w:r w:rsidRPr="00DD6E00">
              <w:rPr>
                <w:rFonts w:ascii="Arial" w:hAnsi="Arial" w:cs="Arial"/>
                <w:sz w:val="20"/>
              </w:rPr>
              <w:t>Probability of genetic instability when released into the environment.</w:t>
            </w:r>
            <w:proofErr w:type="gramEnd"/>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GS</w:t>
            </w:r>
          </w:p>
        </w:tc>
        <w:tc>
          <w:tcPr>
            <w:tcW w:w="4003" w:type="dxa"/>
            <w:tcBorders>
              <w:right w:val="single" w:sz="12" w:space="0" w:color="auto"/>
            </w:tcBorders>
          </w:tcPr>
          <w:p w:rsidR="00C03A25" w:rsidRPr="00DD6E00" w:rsidRDefault="00C03A25" w:rsidP="00EF7708">
            <w:pPr>
              <w:autoSpaceDE w:val="0"/>
              <w:autoSpaceDN w:val="0"/>
              <w:adjustRightInd w:val="0"/>
              <w:rPr>
                <w:rFonts w:ascii="Arial" w:hAnsi="Arial" w:cs="Arial"/>
                <w:sz w:val="20"/>
              </w:rPr>
            </w:pPr>
            <w:r w:rsidRPr="00DD6E00">
              <w:rPr>
                <w:rFonts w:ascii="Arial" w:hAnsi="Arial" w:cs="Arial"/>
                <w:sz w:val="20"/>
              </w:rPr>
              <w:t xml:space="preserve">The genetic modification </w:t>
            </w:r>
            <w:proofErr w:type="gramStart"/>
            <w:r w:rsidRPr="00DD6E00">
              <w:rPr>
                <w:rFonts w:ascii="Arial" w:hAnsi="Arial" w:cs="Arial"/>
                <w:sz w:val="20"/>
              </w:rPr>
              <w:t>has been shown</w:t>
            </w:r>
            <w:proofErr w:type="gramEnd"/>
            <w:r w:rsidRPr="00DD6E00">
              <w:rPr>
                <w:rFonts w:ascii="Arial" w:hAnsi="Arial" w:cs="Arial"/>
                <w:sz w:val="20"/>
              </w:rPr>
              <w:t xml:space="preserve"> to be stable over several generations and in a variety of genetic backgrounds when conventionally crossed with various cotton cultivars.</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C03A25">
            <w:pPr>
              <w:numPr>
                <w:ilvl w:val="0"/>
                <w:numId w:val="11"/>
              </w:numPr>
              <w:rPr>
                <w:rFonts w:ascii="Arial" w:hAnsi="Arial" w:cs="Arial"/>
                <w:sz w:val="20"/>
              </w:rPr>
            </w:pPr>
            <w:r w:rsidRPr="00DD6E00">
              <w:rPr>
                <w:rFonts w:ascii="Arial" w:hAnsi="Arial" w:cs="Arial"/>
                <w:sz w:val="20"/>
              </w:rPr>
              <w:t>Overproduction of cotton is delirious to environment</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autoSpaceDE w:val="0"/>
              <w:autoSpaceDN w:val="0"/>
              <w:adjustRightInd w:val="0"/>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(Agricultural practices)</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C03A25">
            <w:pPr>
              <w:numPr>
                <w:ilvl w:val="0"/>
                <w:numId w:val="11"/>
              </w:numPr>
              <w:rPr>
                <w:rFonts w:ascii="Arial" w:hAnsi="Arial" w:cs="Arial"/>
                <w:sz w:val="20"/>
              </w:rPr>
            </w:pPr>
            <w:r w:rsidRPr="00DD6E00">
              <w:rPr>
                <w:rFonts w:ascii="Arial" w:hAnsi="Arial" w:cs="Arial"/>
                <w:sz w:val="20"/>
              </w:rPr>
              <w:t>Monoculture of genetically identical life forms is unnatural (the closer to nature our techniques are, the more benign and sustainable they are)</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autoSpaceDE w:val="0"/>
              <w:autoSpaceDN w:val="0"/>
              <w:adjustRightInd w:val="0"/>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(Agricultural practices)</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C03A25">
            <w:pPr>
              <w:numPr>
                <w:ilvl w:val="0"/>
                <w:numId w:val="11"/>
              </w:numPr>
              <w:rPr>
                <w:rFonts w:ascii="Arial" w:hAnsi="Arial" w:cs="Arial"/>
                <w:sz w:val="20"/>
              </w:rPr>
            </w:pPr>
            <w:r w:rsidRPr="00DD6E00">
              <w:rPr>
                <w:rFonts w:ascii="Arial" w:hAnsi="Arial" w:cs="Arial"/>
                <w:sz w:val="20"/>
              </w:rPr>
              <w:t>The release is a major alteration to the environment and has not been democratically decided.</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autoSpaceDE w:val="0"/>
              <w:autoSpaceDN w:val="0"/>
              <w:adjustRightInd w:val="0"/>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(Agricultural practices). Assessment of this application </w:t>
            </w:r>
            <w:proofErr w:type="gramStart"/>
            <w:r w:rsidRPr="00DD6E00">
              <w:rPr>
                <w:rFonts w:ascii="Arial" w:hAnsi="Arial" w:cs="Arial"/>
                <w:sz w:val="20"/>
              </w:rPr>
              <w:t>has been done</w:t>
            </w:r>
            <w:proofErr w:type="gramEnd"/>
            <w:r w:rsidRPr="00DD6E00">
              <w:rPr>
                <w:rFonts w:ascii="Arial" w:hAnsi="Arial" w:cs="Arial"/>
                <w:sz w:val="20"/>
              </w:rPr>
              <w:t xml:space="preserve"> as required under the </w:t>
            </w:r>
            <w:r w:rsidRPr="00DD6E00">
              <w:rPr>
                <w:rFonts w:ascii="Arial" w:hAnsi="Arial" w:cs="Arial"/>
                <w:i/>
                <w:iCs/>
                <w:sz w:val="20"/>
              </w:rPr>
              <w:t>Gene Technology Act 2000.</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4</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A</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 company relies on an intact nature for their bees to give the best honey available without spoilage from GMOs.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T</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PAT protein encoded by the introduced gene is of extremely low toxicity to humans and animals. Insect populations (including bees) are not adversely affected by crops expressing the PAT protein (discussed in </w:t>
            </w:r>
            <w:proofErr w:type="spellStart"/>
            <w:r w:rsidRPr="00DD6E00">
              <w:rPr>
                <w:rFonts w:ascii="Arial" w:hAnsi="Arial" w:cs="Arial"/>
                <w:sz w:val="20"/>
              </w:rPr>
              <w:t>Ch</w:t>
            </w:r>
            <w:proofErr w:type="spellEnd"/>
            <w:r w:rsidRPr="00DD6E00">
              <w:rPr>
                <w:rFonts w:ascii="Arial" w:hAnsi="Arial" w:cs="Arial"/>
                <w:sz w:val="20"/>
              </w:rPr>
              <w:t xml:space="preserve"> 2 of RARMP and in the RARMPS for DIRs 010/2001 and 021/2002). The pollen content of honey is generally around 0.1%. Therefore, the average PAT protein content of honey will be less </w:t>
            </w:r>
            <w:proofErr w:type="spellStart"/>
            <w:r w:rsidRPr="00DD6E00">
              <w:rPr>
                <w:rFonts w:ascii="Arial" w:hAnsi="Arial" w:cs="Arial"/>
                <w:sz w:val="20"/>
              </w:rPr>
              <w:t>that</w:t>
            </w:r>
            <w:proofErr w:type="spellEnd"/>
            <w:r w:rsidRPr="00DD6E00">
              <w:rPr>
                <w:rFonts w:ascii="Arial" w:hAnsi="Arial" w:cs="Arial"/>
                <w:sz w:val="20"/>
              </w:rPr>
              <w:t xml:space="preserve"> 0.00000019%.</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 company markets the produce as ‘Free from GMO’ and any permission to grow GM crops would jeopardise the product on the world market.</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M</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OSA (marketing issues).</w:t>
            </w:r>
            <w:proofErr w:type="gramEnd"/>
            <w:r w:rsidRPr="00DD6E00">
              <w:rPr>
                <w:rFonts w:ascii="Arial" w:hAnsi="Arial" w:cs="Arial"/>
                <w:sz w:val="20"/>
              </w:rPr>
              <w:t xml:space="preserve"> 90% of cotton grown in Australia is currently GM. </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5</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A</w:t>
            </w:r>
          </w:p>
        </w:tc>
        <w:tc>
          <w:tcPr>
            <w:tcW w:w="4003" w:type="dxa"/>
            <w:tcBorders>
              <w:left w:val="nil"/>
            </w:tcBorders>
          </w:tcPr>
          <w:p w:rsidR="00C03A25" w:rsidRPr="00DD6E00" w:rsidRDefault="00C03A25" w:rsidP="00EF7708">
            <w:pPr>
              <w:rPr>
                <w:rFonts w:ascii="Arial" w:hAnsi="Arial" w:cs="Arial"/>
                <w:sz w:val="20"/>
              </w:rPr>
            </w:pPr>
            <w:proofErr w:type="gramStart"/>
            <w:r w:rsidRPr="00DD6E00">
              <w:rPr>
                <w:rFonts w:ascii="Arial" w:hAnsi="Arial" w:cs="Arial"/>
                <w:sz w:val="20"/>
              </w:rPr>
              <w:t>Supports the application by Bayer for the commercial release of Liberty Link</w:t>
            </w:r>
            <w:r w:rsidRPr="00DD6E00">
              <w:rPr>
                <w:rFonts w:ascii="Arial" w:hAnsi="Arial" w:cs="Arial"/>
                <w:sz w:val="20"/>
                <w:vertAlign w:val="superscript"/>
              </w:rPr>
              <w:t>®</w:t>
            </w:r>
            <w:r w:rsidRPr="00DD6E00">
              <w:rPr>
                <w:rFonts w:ascii="Arial" w:hAnsi="Arial" w:cs="Arial"/>
                <w:sz w:val="20"/>
              </w:rPr>
              <w:t xml:space="preserve"> Cotton.</w:t>
            </w:r>
            <w:proofErr w:type="gramEnd"/>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 basis of this support is on the understanding that the draft RARMP has determined that the technology is safe to humans and the environment.</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 EN</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In addition, the GM cotton offers options in cost effective and sustainable cotton production.</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OSA (Benefits of GMO).</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In terms of agronomics, Liberty Link</w:t>
            </w:r>
            <w:r w:rsidRPr="00DD6E00">
              <w:rPr>
                <w:rFonts w:ascii="Arial" w:hAnsi="Arial" w:cs="Arial"/>
                <w:sz w:val="20"/>
                <w:vertAlign w:val="superscript"/>
              </w:rPr>
              <w:t>®</w:t>
            </w:r>
            <w:r w:rsidRPr="00DD6E00">
              <w:rPr>
                <w:rFonts w:ascii="Arial" w:hAnsi="Arial" w:cs="Arial"/>
                <w:sz w:val="20"/>
              </w:rPr>
              <w:t xml:space="preserve"> Cotton promotes sustainable cotton production as the new mode of action, assists weed resistance management and provides better performance on hard-to kill weeds like peach vine, which are less susceptible to current in-crop herbicide regimes.</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OSA (Benefits of GMO, herbicide use).</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6</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A</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Supports the application</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The adoption of the GM cotton with insect resistance and herbicide tolerance traits has resulted in a substantial reduction in use of traditional chemistry. The industry has been proven </w:t>
            </w:r>
            <w:proofErr w:type="gramStart"/>
            <w:r w:rsidRPr="00DD6E00">
              <w:rPr>
                <w:rFonts w:ascii="Arial" w:hAnsi="Arial" w:cs="Arial"/>
                <w:sz w:val="20"/>
              </w:rPr>
              <w:t>to be capable</w:t>
            </w:r>
            <w:proofErr w:type="gramEnd"/>
            <w:r w:rsidRPr="00DD6E00">
              <w:rPr>
                <w:rFonts w:ascii="Arial" w:hAnsi="Arial" w:cs="Arial"/>
                <w:sz w:val="20"/>
              </w:rPr>
              <w:t xml:space="preserve"> of managing GM crops according to the requirements determined by all regulators (</w:t>
            </w:r>
            <w:proofErr w:type="spellStart"/>
            <w:r w:rsidRPr="00DD6E00">
              <w:rPr>
                <w:rFonts w:ascii="Arial" w:hAnsi="Arial" w:cs="Arial"/>
                <w:sz w:val="20"/>
              </w:rPr>
              <w:t>eg</w:t>
            </w:r>
            <w:proofErr w:type="spellEnd"/>
            <w:r w:rsidRPr="00DD6E00">
              <w:rPr>
                <w:rFonts w:ascii="Arial" w:hAnsi="Arial" w:cs="Arial"/>
                <w:sz w:val="20"/>
              </w:rPr>
              <w:t xml:space="preserve"> Resistance Management Audits have been conducted effectively).</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Liberty Link</w:t>
            </w:r>
            <w:r w:rsidRPr="00DD6E00">
              <w:rPr>
                <w:rFonts w:ascii="Arial" w:hAnsi="Arial" w:cs="Arial"/>
                <w:sz w:val="20"/>
                <w:vertAlign w:val="superscript"/>
              </w:rPr>
              <w:t>®</w:t>
            </w:r>
            <w:r w:rsidRPr="00DD6E00">
              <w:rPr>
                <w:rFonts w:ascii="Arial" w:hAnsi="Arial" w:cs="Arial"/>
                <w:sz w:val="20"/>
              </w:rPr>
              <w:t xml:space="preserve"> Cotton offers growers the opportunity to </w:t>
            </w:r>
            <w:proofErr w:type="gramStart"/>
            <w:r w:rsidRPr="00DD6E00">
              <w:rPr>
                <w:rFonts w:ascii="Arial" w:hAnsi="Arial" w:cs="Arial"/>
                <w:sz w:val="20"/>
              </w:rPr>
              <w:t>a</w:t>
            </w:r>
            <w:proofErr w:type="gramEnd"/>
            <w:r w:rsidRPr="00DD6E00">
              <w:rPr>
                <w:rFonts w:ascii="Arial" w:hAnsi="Arial" w:cs="Arial"/>
                <w:sz w:val="20"/>
              </w:rPr>
              <w:t xml:space="preserve"> herbicide with an alternative mode of action to traditional product, assisting with the management and prevention of weed resistance.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Herbicides (including glyphosate) and other management practices are available to the cotton grower to control cotton plants tolerant to </w:t>
            </w:r>
            <w:proofErr w:type="spellStart"/>
            <w:r w:rsidRPr="00DD6E00">
              <w:rPr>
                <w:rFonts w:ascii="Arial" w:hAnsi="Arial" w:cs="Arial"/>
                <w:sz w:val="20"/>
              </w:rPr>
              <w:t>glufosinate</w:t>
            </w:r>
            <w:proofErr w:type="spellEnd"/>
            <w:r w:rsidRPr="00DD6E00">
              <w:rPr>
                <w:rFonts w:ascii="Arial" w:hAnsi="Arial" w:cs="Arial"/>
                <w:sz w:val="20"/>
              </w:rPr>
              <w:t xml:space="preserve"> ammonium.</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W</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w:t>
            </w:r>
            <w:proofErr w:type="gramStart"/>
            <w:r w:rsidRPr="00DD6E00">
              <w:rPr>
                <w:rFonts w:ascii="Arial" w:hAnsi="Arial" w:cs="Arial"/>
                <w:sz w:val="20"/>
              </w:rPr>
              <w:t xml:space="preserve">Considered in </w:t>
            </w:r>
            <w:proofErr w:type="spellStart"/>
            <w:r w:rsidRPr="00DD6E00">
              <w:rPr>
                <w:rFonts w:ascii="Arial" w:hAnsi="Arial" w:cs="Arial"/>
                <w:sz w:val="20"/>
              </w:rPr>
              <w:t>Ch</w:t>
            </w:r>
            <w:proofErr w:type="spellEnd"/>
            <w:r w:rsidRPr="00DD6E00">
              <w:rPr>
                <w:rFonts w:ascii="Arial" w:hAnsi="Arial" w:cs="Arial"/>
                <w:sz w:val="20"/>
              </w:rPr>
              <w:t xml:space="preserve"> 3, event 1.</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 current management practices, in particular cultivation, minimize the likelihood of the spread or development of weed resistance.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proofErr w:type="spellStart"/>
            <w:r w:rsidRPr="00DD6E00">
              <w:rPr>
                <w:rFonts w:ascii="Arial" w:hAnsi="Arial" w:cs="Arial"/>
                <w:sz w:val="20"/>
              </w:rPr>
              <w:t>Glufosinate</w:t>
            </w:r>
            <w:proofErr w:type="spellEnd"/>
            <w:r w:rsidRPr="00DD6E00">
              <w:rPr>
                <w:rFonts w:ascii="Arial" w:hAnsi="Arial" w:cs="Arial"/>
                <w:sz w:val="20"/>
              </w:rPr>
              <w:t xml:space="preserve"> ammonium is not widely used to control rogue cotton plants and therefore no selective advantage of the GM cotton.</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w:t>
            </w:r>
            <w:proofErr w:type="gramStart"/>
            <w:r w:rsidRPr="00DD6E00">
              <w:rPr>
                <w:rFonts w:ascii="Arial" w:hAnsi="Arial" w:cs="Arial"/>
                <w:sz w:val="20"/>
              </w:rPr>
              <w:t xml:space="preserve">Considered in </w:t>
            </w:r>
            <w:proofErr w:type="spellStart"/>
            <w:r w:rsidRPr="00DD6E00">
              <w:rPr>
                <w:rFonts w:ascii="Arial" w:hAnsi="Arial" w:cs="Arial"/>
                <w:sz w:val="20"/>
              </w:rPr>
              <w:t>Ch</w:t>
            </w:r>
            <w:proofErr w:type="spellEnd"/>
            <w:r w:rsidRPr="00DD6E00">
              <w:rPr>
                <w:rFonts w:ascii="Arial" w:hAnsi="Arial" w:cs="Arial"/>
                <w:sz w:val="20"/>
              </w:rPr>
              <w:t xml:space="preserve"> 3, event 1.</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Liberty Link</w:t>
            </w:r>
            <w:r w:rsidRPr="00DD6E00">
              <w:rPr>
                <w:rFonts w:ascii="Arial" w:hAnsi="Arial" w:cs="Arial"/>
                <w:sz w:val="20"/>
                <w:vertAlign w:val="superscript"/>
              </w:rPr>
              <w:t>®</w:t>
            </w:r>
            <w:r w:rsidRPr="00DD6E00">
              <w:rPr>
                <w:rFonts w:ascii="Arial" w:hAnsi="Arial" w:cs="Arial"/>
                <w:sz w:val="20"/>
              </w:rPr>
              <w:t xml:space="preserve"> Cotton allows rotation with existing herbicide tolerant cotton allowing better management of re-growth of cotton plants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 W</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There is no evidence available to support any claim that this technology or the herbicide partner product will represent any significant risk to the health and safety of people or the environment.</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 EN</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w:t>
            </w:r>
            <w:proofErr w:type="gramStart"/>
            <w:r w:rsidRPr="00DD6E00">
              <w:rPr>
                <w:rFonts w:ascii="Arial" w:hAnsi="Arial" w:cs="Arial"/>
                <w:sz w:val="20"/>
              </w:rPr>
              <w:t xml:space="preserve">Considered in </w:t>
            </w:r>
            <w:proofErr w:type="spellStart"/>
            <w:r w:rsidRPr="00DD6E00">
              <w:rPr>
                <w:rFonts w:ascii="Arial" w:hAnsi="Arial" w:cs="Arial"/>
                <w:sz w:val="20"/>
              </w:rPr>
              <w:t>Ch</w:t>
            </w:r>
            <w:proofErr w:type="spellEnd"/>
            <w:r w:rsidRPr="00DD6E00">
              <w:rPr>
                <w:rFonts w:ascii="Arial" w:hAnsi="Arial" w:cs="Arial"/>
                <w:sz w:val="20"/>
              </w:rPr>
              <w:t xml:space="preserve"> 2 and 3.</w:t>
            </w:r>
            <w:proofErr w:type="gramEnd"/>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7</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IG</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Fundamentally opposed to the establishment or expansion of broad scale irrigated agriculture in northern Australia as it is unsustainable and causes significant and unacceptable impacts. </w:t>
            </w:r>
            <w:proofErr w:type="gramStart"/>
            <w:r w:rsidRPr="00DD6E00">
              <w:rPr>
                <w:rFonts w:ascii="Arial" w:hAnsi="Arial" w:cs="Arial"/>
                <w:sz w:val="20"/>
              </w:rPr>
              <w:t>Opposed to the introduction of genetically manipulated cotton and other crops through trials or commercial release in northern Australia.</w:t>
            </w:r>
            <w:proofErr w:type="gramEnd"/>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AG</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(OSA, Agricultural practices)</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We request that all raw data from these trials be publicly available and accessible to people commenting on the application.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OGTR has invited people widely to comment on the RARMP for DIR062 via newspaper advertisements and on our </w:t>
            </w:r>
            <w:proofErr w:type="gramStart"/>
            <w:r w:rsidRPr="00DD6E00">
              <w:rPr>
                <w:rFonts w:ascii="Arial" w:hAnsi="Arial" w:cs="Arial"/>
                <w:sz w:val="20"/>
              </w:rPr>
              <w:t>website which</w:t>
            </w:r>
            <w:proofErr w:type="gramEnd"/>
            <w:r w:rsidRPr="00DD6E00">
              <w:rPr>
                <w:rFonts w:ascii="Arial" w:hAnsi="Arial" w:cs="Arial"/>
                <w:sz w:val="20"/>
              </w:rPr>
              <w:t xml:space="preserve"> indicate how copies of the RARMP and other documents including the application can be obtained. Unless a declaration of commercial confidential information (CCI) </w:t>
            </w:r>
            <w:proofErr w:type="gramStart"/>
            <w:r w:rsidRPr="00DD6E00">
              <w:rPr>
                <w:rFonts w:ascii="Arial" w:hAnsi="Arial" w:cs="Arial"/>
                <w:sz w:val="20"/>
              </w:rPr>
              <w:t>is made</w:t>
            </w:r>
            <w:proofErr w:type="gramEnd"/>
            <w:r w:rsidRPr="00DD6E00">
              <w:rPr>
                <w:rFonts w:ascii="Arial" w:hAnsi="Arial" w:cs="Arial"/>
                <w:sz w:val="20"/>
              </w:rPr>
              <w:t xml:space="preserve">, all information submitted by an applicant is available to the public.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There has been only one trial of GM cotton with the PAT gene in northern Australia (DIR044</w:t>
            </w:r>
            <w:proofErr w:type="gramStart"/>
            <w:r w:rsidRPr="00DD6E00">
              <w:rPr>
                <w:rFonts w:ascii="Arial" w:hAnsi="Arial" w:cs="Arial"/>
                <w:sz w:val="20"/>
              </w:rPr>
              <w:t>) which was limited in size</w:t>
            </w:r>
            <w:proofErr w:type="gramEnd"/>
            <w:r w:rsidRPr="00DD6E00">
              <w:rPr>
                <w:rFonts w:ascii="Arial" w:hAnsi="Arial" w:cs="Arial"/>
                <w:sz w:val="20"/>
              </w:rPr>
              <w:t xml:space="preserve"> and for only one season, which would limit the reliability of the information obtained.</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limited and controlled release under licence DIR 044/2003 was one of several DIRs referred to in the RARMP to indicate previous trials of the same or similar GM cotton in Australia and/or northern Australia have occurred, and to point out that no adverse effects resulting from these trials </w:t>
            </w:r>
            <w:proofErr w:type="gramStart"/>
            <w:r w:rsidRPr="00DD6E00">
              <w:rPr>
                <w:rFonts w:ascii="Arial" w:hAnsi="Arial" w:cs="Arial"/>
                <w:sz w:val="20"/>
              </w:rPr>
              <w:t>were reported</w:t>
            </w:r>
            <w:proofErr w:type="gramEnd"/>
            <w:r w:rsidRPr="00DD6E00">
              <w:rPr>
                <w:rFonts w:ascii="Arial" w:hAnsi="Arial" w:cs="Arial"/>
                <w:sz w:val="20"/>
              </w:rPr>
              <w:t xml:space="preserve"> to the OGTR. The results from DIR 044 </w:t>
            </w:r>
            <w:proofErr w:type="gramStart"/>
            <w:r w:rsidRPr="00DD6E00">
              <w:rPr>
                <w:rFonts w:ascii="Arial" w:hAnsi="Arial" w:cs="Arial"/>
                <w:sz w:val="20"/>
              </w:rPr>
              <w:t>were not used</w:t>
            </w:r>
            <w:proofErr w:type="gramEnd"/>
            <w:r w:rsidRPr="00DD6E00">
              <w:rPr>
                <w:rFonts w:ascii="Arial" w:hAnsi="Arial" w:cs="Arial"/>
                <w:sz w:val="20"/>
              </w:rPr>
              <w:t xml:space="preserve"> to substantiate any other claims in the RARMP for DIR062. The only difference between Liberty Link</w:t>
            </w:r>
            <w:r w:rsidRPr="00DD6E00">
              <w:rPr>
                <w:rFonts w:ascii="Arial" w:hAnsi="Arial" w:cs="Arial"/>
                <w:sz w:val="20"/>
                <w:vertAlign w:val="superscript"/>
              </w:rPr>
              <w:t>®</w:t>
            </w:r>
            <w:r w:rsidRPr="00DD6E00">
              <w:rPr>
                <w:rFonts w:ascii="Arial" w:hAnsi="Arial" w:cs="Arial"/>
                <w:sz w:val="20"/>
              </w:rPr>
              <w:t xml:space="preserve"> Cotton and non-GM cotton is herbicide tolerance and therefore data from southern Australia is applicable to the north.</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DIR056/2004 is the only application by Bayer with all other trials in relation to PAT gene LLcotton25 (Liberty Link</w:t>
            </w:r>
            <w:r w:rsidRPr="00DD6E00">
              <w:rPr>
                <w:rFonts w:ascii="Arial" w:hAnsi="Arial" w:cs="Arial"/>
                <w:sz w:val="20"/>
                <w:vertAlign w:val="superscript"/>
              </w:rPr>
              <w:t>®</w:t>
            </w:r>
            <w:r w:rsidRPr="00DD6E00">
              <w:rPr>
                <w:rFonts w:ascii="Arial" w:hAnsi="Arial" w:cs="Arial"/>
                <w:sz w:val="20"/>
              </w:rPr>
              <w:t xml:space="preserve"> Cotton) undertaken by CSIRO. It is difficult to see how any data resulting from DIR056/2004 grown during the 2005/06 season could be incorporated into this </w:t>
            </w:r>
            <w:proofErr w:type="gramStart"/>
            <w:r w:rsidRPr="00DD6E00">
              <w:rPr>
                <w:rFonts w:ascii="Arial" w:hAnsi="Arial" w:cs="Arial"/>
                <w:sz w:val="20"/>
              </w:rPr>
              <w:t>application which</w:t>
            </w:r>
            <w:proofErr w:type="gramEnd"/>
            <w:r w:rsidRPr="00DD6E00">
              <w:rPr>
                <w:rFonts w:ascii="Arial" w:hAnsi="Arial" w:cs="Arial"/>
                <w:sz w:val="20"/>
              </w:rPr>
              <w:t xml:space="preserve"> was signed and dated by the applicant on 25 November 2005. The trial would have only been in the first month of the growing season, having been planted in Sept/Oct.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Both CSIRO and Bayer have undertaken field trials involving the controlled and limited release of Liberty Link</w:t>
            </w:r>
            <w:r w:rsidRPr="00DD6E00">
              <w:rPr>
                <w:rFonts w:ascii="Arial" w:hAnsi="Arial" w:cs="Arial"/>
                <w:sz w:val="20"/>
                <w:vertAlign w:val="superscript"/>
              </w:rPr>
              <w:t>®</w:t>
            </w:r>
            <w:r w:rsidRPr="00DD6E00">
              <w:rPr>
                <w:rFonts w:ascii="Arial" w:hAnsi="Arial" w:cs="Arial"/>
                <w:sz w:val="20"/>
              </w:rPr>
              <w:t xml:space="preserve"> Cotton (containing the </w:t>
            </w:r>
            <w:r w:rsidRPr="00DD6E00">
              <w:rPr>
                <w:rFonts w:ascii="Arial" w:hAnsi="Arial" w:cs="Arial"/>
                <w:i/>
                <w:iCs/>
                <w:sz w:val="20"/>
              </w:rPr>
              <w:t>bar</w:t>
            </w:r>
            <w:r w:rsidRPr="00DD6E00">
              <w:rPr>
                <w:rFonts w:ascii="Arial" w:hAnsi="Arial" w:cs="Arial"/>
                <w:sz w:val="20"/>
              </w:rPr>
              <w:t xml:space="preserve"> gene). References to DIR056 in the DIR062 RARMP were included to indicate previous releases of the same GM cotton, and that at the time of finalising the RARMP, one season for DIR 056/2004 </w:t>
            </w:r>
            <w:proofErr w:type="gramStart"/>
            <w:r w:rsidRPr="00DD6E00">
              <w:rPr>
                <w:rFonts w:ascii="Arial" w:hAnsi="Arial" w:cs="Arial"/>
                <w:sz w:val="20"/>
              </w:rPr>
              <w:t>had been completed</w:t>
            </w:r>
            <w:proofErr w:type="gramEnd"/>
            <w:r w:rsidRPr="00DD6E00">
              <w:rPr>
                <w:rFonts w:ascii="Arial" w:hAnsi="Arial" w:cs="Arial"/>
                <w:sz w:val="20"/>
              </w:rPr>
              <w:t xml:space="preserve"> to inform the Regulator of any adverse or unintended outcomes resulting from this release. The results of this trial </w:t>
            </w:r>
            <w:proofErr w:type="gramStart"/>
            <w:r w:rsidRPr="00DD6E00">
              <w:rPr>
                <w:rFonts w:ascii="Arial" w:hAnsi="Arial" w:cs="Arial"/>
                <w:sz w:val="20"/>
              </w:rPr>
              <w:t>were not used</w:t>
            </w:r>
            <w:proofErr w:type="gramEnd"/>
            <w:r w:rsidRPr="00DD6E00">
              <w:rPr>
                <w:rFonts w:ascii="Arial" w:hAnsi="Arial" w:cs="Arial"/>
                <w:sz w:val="20"/>
              </w:rPr>
              <w:t xml:space="preserve"> to substantiate any other claims in the RARMP for DIR062.</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proofErr w:type="gramStart"/>
            <w:r w:rsidRPr="00DD6E00">
              <w:rPr>
                <w:rFonts w:ascii="Arial" w:hAnsi="Arial" w:cs="Arial"/>
                <w:sz w:val="20"/>
              </w:rPr>
              <w:t>The expression of the PAT gene could be affected by higher temperatures and humidity in northern Australia</w:t>
            </w:r>
            <w:proofErr w:type="gramEnd"/>
            <w:r w:rsidRPr="00DD6E00">
              <w:rPr>
                <w:rFonts w:ascii="Arial" w:hAnsi="Arial" w:cs="Arial"/>
                <w:sz w:val="20"/>
              </w:rPr>
              <w:t>.  There could be other interactions with metabolic processes affecting toxicity, efficacy of the gene and/or other agronomic aspects.  As there has been only one small trial of Liberty Link</w:t>
            </w:r>
            <w:r w:rsidRPr="00DD6E00">
              <w:rPr>
                <w:rFonts w:ascii="Arial" w:hAnsi="Arial" w:cs="Arial"/>
                <w:sz w:val="20"/>
                <w:vertAlign w:val="superscript"/>
              </w:rPr>
              <w:t>®</w:t>
            </w:r>
            <w:r w:rsidRPr="00DD6E00">
              <w:rPr>
                <w:rFonts w:ascii="Arial" w:hAnsi="Arial" w:cs="Arial"/>
                <w:sz w:val="20"/>
              </w:rPr>
              <w:t xml:space="preserve"> Cotton in northern Australia there are unknown risks and a range of critical knowledge gaps relating to the risk of growing Liberty Link</w:t>
            </w:r>
            <w:r w:rsidRPr="00DD6E00">
              <w:rPr>
                <w:rFonts w:ascii="Arial" w:hAnsi="Arial" w:cs="Arial"/>
                <w:sz w:val="20"/>
                <w:vertAlign w:val="superscript"/>
              </w:rPr>
              <w:t>®</w:t>
            </w:r>
            <w:r w:rsidRPr="00DD6E00">
              <w:rPr>
                <w:rFonts w:ascii="Arial" w:hAnsi="Arial" w:cs="Arial"/>
                <w:sz w:val="20"/>
              </w:rPr>
              <w:t xml:space="preserve"> Cotton in northern Australia.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 T, UE</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PAT protein encoded by the introduced </w:t>
            </w:r>
            <w:r w:rsidRPr="00DD6E00">
              <w:rPr>
                <w:rFonts w:ascii="Arial" w:hAnsi="Arial" w:cs="Arial"/>
                <w:i/>
                <w:iCs/>
                <w:sz w:val="20"/>
              </w:rPr>
              <w:t>bar</w:t>
            </w:r>
            <w:r w:rsidRPr="00DD6E00">
              <w:rPr>
                <w:rFonts w:ascii="Arial" w:hAnsi="Arial" w:cs="Arial"/>
                <w:sz w:val="20"/>
              </w:rPr>
              <w:t xml:space="preserve"> gene has extremely low toxicity and therefore even if expression levels were higher, this would not alter the toxicity of the PAT protein. The current cotton regions in southern Australia all have high temperatures during the growing season and previous trials of Liberty Link</w:t>
            </w:r>
            <w:r w:rsidRPr="00DD6E00">
              <w:rPr>
                <w:rFonts w:ascii="Arial" w:hAnsi="Arial" w:cs="Arial"/>
                <w:sz w:val="20"/>
                <w:vertAlign w:val="superscript"/>
              </w:rPr>
              <w:t>®</w:t>
            </w:r>
            <w:r w:rsidRPr="00DD6E00">
              <w:rPr>
                <w:rFonts w:ascii="Arial" w:hAnsi="Arial" w:cs="Arial"/>
                <w:sz w:val="20"/>
              </w:rPr>
              <w:t xml:space="preserve"> Cotton and other similar GM cottons expressing the PAT protein have shown </w:t>
            </w:r>
            <w:proofErr w:type="gramStart"/>
            <w:r w:rsidRPr="00DD6E00">
              <w:rPr>
                <w:rFonts w:ascii="Arial" w:hAnsi="Arial" w:cs="Arial"/>
                <w:sz w:val="20"/>
              </w:rPr>
              <w:t>no unintended</w:t>
            </w:r>
            <w:proofErr w:type="gramEnd"/>
            <w:r w:rsidRPr="00DD6E00">
              <w:rPr>
                <w:rFonts w:ascii="Arial" w:hAnsi="Arial" w:cs="Arial"/>
                <w:sz w:val="20"/>
              </w:rPr>
              <w:t xml:space="preserve"> effects. </w:t>
            </w:r>
            <w:proofErr w:type="gramStart"/>
            <w:r w:rsidRPr="00DD6E00">
              <w:rPr>
                <w:rFonts w:ascii="Arial" w:hAnsi="Arial" w:cs="Arial"/>
                <w:sz w:val="20"/>
              </w:rPr>
              <w:t>Thus</w:t>
            </w:r>
            <w:proofErr w:type="gramEnd"/>
            <w:r w:rsidRPr="00DD6E00">
              <w:rPr>
                <w:rFonts w:ascii="Arial" w:hAnsi="Arial" w:cs="Arial"/>
                <w:sz w:val="20"/>
              </w:rPr>
              <w:t xml:space="preserve"> the potential for adverse outcomes due to higher temperatures and humidity in northern Australia appears to be unlikely.</w:t>
            </w:r>
          </w:p>
          <w:p w:rsidR="00C03A25" w:rsidRPr="00DD6E00" w:rsidRDefault="00C03A25" w:rsidP="00EF7708">
            <w:pPr>
              <w:rPr>
                <w:rFonts w:ascii="Arial" w:hAnsi="Arial" w:cs="Arial"/>
                <w:sz w:val="20"/>
              </w:rPr>
            </w:pPr>
            <w:r w:rsidRPr="00DD6E00">
              <w:rPr>
                <w:rFonts w:ascii="Arial" w:hAnsi="Arial" w:cs="Arial"/>
                <w:sz w:val="20"/>
              </w:rPr>
              <w:t xml:space="preserve">The introduced </w:t>
            </w:r>
            <w:r w:rsidRPr="00DD6E00">
              <w:rPr>
                <w:rFonts w:ascii="Arial" w:hAnsi="Arial" w:cs="Arial"/>
                <w:i/>
                <w:iCs/>
                <w:sz w:val="20"/>
              </w:rPr>
              <w:t>bar</w:t>
            </w:r>
            <w:r w:rsidRPr="00DD6E00">
              <w:rPr>
                <w:rFonts w:ascii="Arial" w:hAnsi="Arial" w:cs="Arial"/>
                <w:sz w:val="20"/>
              </w:rPr>
              <w:t xml:space="preserve"> gene has been reported as stable through several generations. Expression levels of the PAT protein </w:t>
            </w:r>
            <w:proofErr w:type="gramStart"/>
            <w:r w:rsidRPr="00DD6E00">
              <w:rPr>
                <w:rFonts w:ascii="Arial" w:hAnsi="Arial" w:cs="Arial"/>
                <w:sz w:val="20"/>
              </w:rPr>
              <w:t>are discussed</w:t>
            </w:r>
            <w:proofErr w:type="gramEnd"/>
            <w:r w:rsidRPr="00DD6E00">
              <w:rPr>
                <w:rFonts w:ascii="Arial" w:hAnsi="Arial" w:cs="Arial"/>
                <w:sz w:val="20"/>
              </w:rPr>
              <w:t xml:space="preserve"> in </w:t>
            </w:r>
            <w:proofErr w:type="spellStart"/>
            <w:r w:rsidRPr="00DD6E00">
              <w:rPr>
                <w:rFonts w:ascii="Arial" w:hAnsi="Arial" w:cs="Arial"/>
                <w:sz w:val="20"/>
              </w:rPr>
              <w:t>Ch</w:t>
            </w:r>
            <w:proofErr w:type="spellEnd"/>
            <w:r w:rsidRPr="00DD6E00">
              <w:rPr>
                <w:rFonts w:ascii="Arial" w:hAnsi="Arial" w:cs="Arial"/>
                <w:sz w:val="20"/>
              </w:rPr>
              <w:t xml:space="preserve"> 1 of the RARMP.</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There have been links made between </w:t>
            </w:r>
            <w:proofErr w:type="spellStart"/>
            <w:r w:rsidRPr="00DD6E00">
              <w:rPr>
                <w:rFonts w:ascii="Arial" w:hAnsi="Arial" w:cs="Arial"/>
                <w:sz w:val="20"/>
              </w:rPr>
              <w:t>phosphinothricin</w:t>
            </w:r>
            <w:proofErr w:type="spellEnd"/>
            <w:r w:rsidRPr="00DD6E00">
              <w:rPr>
                <w:rFonts w:ascii="Arial" w:hAnsi="Arial" w:cs="Arial"/>
                <w:sz w:val="20"/>
              </w:rPr>
              <w:t xml:space="preserve"> and neurological respiratory, gastrointestinal and haematological toxicities and birth defects in mammals, including </w:t>
            </w:r>
            <w:proofErr w:type="gramStart"/>
            <w:r w:rsidRPr="00DD6E00">
              <w:rPr>
                <w:rFonts w:ascii="Arial" w:hAnsi="Arial" w:cs="Arial"/>
                <w:sz w:val="20"/>
              </w:rPr>
              <w:t>humans which</w:t>
            </w:r>
            <w:proofErr w:type="gramEnd"/>
            <w:r w:rsidRPr="00DD6E00">
              <w:rPr>
                <w:rFonts w:ascii="Arial" w:hAnsi="Arial" w:cs="Arial"/>
                <w:sz w:val="20"/>
              </w:rPr>
              <w:t xml:space="preserve"> were not mentioned in the RARMP (Hooper, 2002).</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 T, UE</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Herbicide use </w:t>
            </w:r>
            <w:proofErr w:type="gramStart"/>
            <w:r w:rsidRPr="00DD6E00">
              <w:rPr>
                <w:rFonts w:ascii="Arial" w:hAnsi="Arial" w:cs="Arial"/>
                <w:sz w:val="20"/>
              </w:rPr>
              <w:t>is regulated</w:t>
            </w:r>
            <w:proofErr w:type="gramEnd"/>
            <w:r w:rsidRPr="00DD6E00">
              <w:rPr>
                <w:rFonts w:ascii="Arial" w:hAnsi="Arial" w:cs="Arial"/>
                <w:sz w:val="20"/>
              </w:rPr>
              <w:t xml:space="preserve"> by the APVMA.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Research </w:t>
            </w:r>
            <w:proofErr w:type="gramStart"/>
            <w:r w:rsidRPr="00DD6E00">
              <w:rPr>
                <w:rFonts w:ascii="Arial" w:hAnsi="Arial" w:cs="Arial"/>
                <w:sz w:val="20"/>
              </w:rPr>
              <w:t>is needed</w:t>
            </w:r>
            <w:proofErr w:type="gramEnd"/>
            <w:r w:rsidRPr="00DD6E00">
              <w:rPr>
                <w:rFonts w:ascii="Arial" w:hAnsi="Arial" w:cs="Arial"/>
                <w:sz w:val="20"/>
              </w:rPr>
              <w:t xml:space="preserve"> to determine the toxicity and other impacts on ectothermic and poikilothermic insectivorous species such as goannas, frogs and other reptiles and amphibians. There have been no dermal and inhalation toxicity studies on the PAT protein on the basis of its low acute oral toxicity, however research should be undertaken to demonstrate the safety of Liberty Link</w:t>
            </w:r>
            <w:r w:rsidRPr="00DD6E00">
              <w:rPr>
                <w:rFonts w:ascii="Arial" w:hAnsi="Arial" w:cs="Arial"/>
                <w:sz w:val="20"/>
                <w:vertAlign w:val="superscript"/>
              </w:rPr>
              <w:t>®</w:t>
            </w:r>
            <w:r w:rsidRPr="00DD6E00">
              <w:rPr>
                <w:rFonts w:ascii="Arial" w:hAnsi="Arial" w:cs="Arial"/>
                <w:sz w:val="20"/>
              </w:rPr>
              <w:t xml:space="preserve"> Cotton</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 T, UE</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same PAT protein or similar proteins are widespread in the environment and all published data shows that it has extremely low toxicity for all organisms tested. The PAT protein is unlikely to have adverse effect on reptiles and amphibians because they </w:t>
            </w:r>
            <w:proofErr w:type="gramStart"/>
            <w:r w:rsidRPr="00DD6E00">
              <w:rPr>
                <w:rFonts w:ascii="Arial" w:hAnsi="Arial" w:cs="Arial"/>
                <w:sz w:val="20"/>
              </w:rPr>
              <w:t>are not known</w:t>
            </w:r>
            <w:proofErr w:type="gramEnd"/>
            <w:r w:rsidRPr="00DD6E00">
              <w:rPr>
                <w:rFonts w:ascii="Arial" w:hAnsi="Arial" w:cs="Arial"/>
                <w:sz w:val="20"/>
              </w:rPr>
              <w:t xml:space="preserve"> to consume cotton. There have been no reports of adverse impacts due to unexpected interactions from the release of GM cotton or other GM crops expressing the PAT protein from trials conducted around the world.</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It is entirely likely that many sites </w:t>
            </w:r>
            <w:proofErr w:type="gramStart"/>
            <w:r w:rsidRPr="00DD6E00">
              <w:rPr>
                <w:rFonts w:ascii="Arial" w:hAnsi="Arial" w:cs="Arial"/>
                <w:sz w:val="20"/>
              </w:rPr>
              <w:t>would be cleared</w:t>
            </w:r>
            <w:proofErr w:type="gramEnd"/>
            <w:r w:rsidRPr="00DD6E00">
              <w:rPr>
                <w:rFonts w:ascii="Arial" w:hAnsi="Arial" w:cs="Arial"/>
                <w:sz w:val="20"/>
              </w:rPr>
              <w:t xml:space="preserve"> to establish cultivation thus increasing opportunities for interaction with native species, increased chances of seed dispersal through irrigation and/or high rainfall events. The Cotton CRC acknowledges that </w:t>
            </w:r>
            <w:proofErr w:type="gramStart"/>
            <w:r w:rsidRPr="00DD6E00">
              <w:rPr>
                <w:rFonts w:ascii="Arial" w:hAnsi="Arial" w:cs="Arial"/>
                <w:sz w:val="20"/>
              </w:rPr>
              <w:t>long term</w:t>
            </w:r>
            <w:proofErr w:type="gramEnd"/>
            <w:r w:rsidRPr="00DD6E00">
              <w:rPr>
                <w:rFonts w:ascii="Arial" w:hAnsi="Arial" w:cs="Arial"/>
                <w:sz w:val="20"/>
              </w:rPr>
              <w:t xml:space="preserve"> data on environmental conditions, potential pests, hydrological relationships between surface and ground water is critical to informing the roll out of cotton in new areas, </w:t>
            </w:r>
            <w:proofErr w:type="spellStart"/>
            <w:r w:rsidRPr="00DD6E00">
              <w:rPr>
                <w:rFonts w:ascii="Arial" w:hAnsi="Arial" w:cs="Arial"/>
                <w:sz w:val="20"/>
              </w:rPr>
              <w:t>ie</w:t>
            </w:r>
            <w:proofErr w:type="spellEnd"/>
            <w:r w:rsidRPr="00DD6E00">
              <w:rPr>
                <w:rFonts w:ascii="Arial" w:hAnsi="Arial" w:cs="Arial"/>
                <w:sz w:val="20"/>
              </w:rPr>
              <w:t xml:space="preserve"> northern Australia.  Therefore, the Regulator needs to consider the key characteristics of potential release sites in northern Australia.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AG, G, W</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Issues relating to agricultural expansion are outside the scope of assessment conducted under the </w:t>
            </w:r>
            <w:r w:rsidRPr="00DD6E00">
              <w:rPr>
                <w:rFonts w:ascii="Arial" w:hAnsi="Arial" w:cs="Arial"/>
                <w:i/>
                <w:iCs/>
                <w:sz w:val="20"/>
              </w:rPr>
              <w:t>Gene Technology Act 2000</w:t>
            </w:r>
            <w:r w:rsidRPr="00DD6E00">
              <w:rPr>
                <w:rFonts w:ascii="Arial" w:hAnsi="Arial" w:cs="Arial"/>
                <w:sz w:val="20"/>
              </w:rPr>
              <w:t>. Consideration of potential sites would be the same for Liberty Link</w:t>
            </w:r>
            <w:r w:rsidRPr="00DD6E00">
              <w:rPr>
                <w:rFonts w:ascii="Arial" w:hAnsi="Arial" w:cs="Arial"/>
                <w:sz w:val="20"/>
                <w:vertAlign w:val="superscript"/>
              </w:rPr>
              <w:t>®</w:t>
            </w:r>
            <w:r w:rsidRPr="00DD6E00">
              <w:rPr>
                <w:rFonts w:ascii="Arial" w:hAnsi="Arial" w:cs="Arial"/>
                <w:sz w:val="20"/>
              </w:rPr>
              <w:t xml:space="preserve"> Cotton and non-GM cotton.</w:t>
            </w:r>
          </w:p>
          <w:p w:rsidR="00C03A25" w:rsidRPr="00DD6E00" w:rsidRDefault="00C03A25" w:rsidP="00EF7708">
            <w:r w:rsidRPr="00DD6E00">
              <w:rPr>
                <w:rFonts w:ascii="Arial" w:hAnsi="Arial" w:cs="Arial"/>
                <w:sz w:val="20"/>
              </w:rPr>
              <w:t xml:space="preserve">There may be increased dispersal of seed due to irrigation and/or high rainfall events, but dispersal of the GM cotton seed would be no greater than for non-GM cotton and the likelihood of spread and persistence of the GM cotton due to expression of the </w:t>
            </w:r>
            <w:r w:rsidRPr="00DD6E00">
              <w:rPr>
                <w:rFonts w:ascii="Arial" w:hAnsi="Arial" w:cs="Arial"/>
                <w:i/>
                <w:iCs/>
                <w:sz w:val="20"/>
              </w:rPr>
              <w:t>bar</w:t>
            </w:r>
            <w:r w:rsidRPr="00DD6E00">
              <w:rPr>
                <w:rFonts w:ascii="Arial" w:hAnsi="Arial" w:cs="Arial"/>
                <w:sz w:val="20"/>
              </w:rPr>
              <w:t xml:space="preserve"> gene was assessed as highly unlikely (see event 1, </w:t>
            </w:r>
            <w:proofErr w:type="spellStart"/>
            <w:r w:rsidRPr="00DD6E00">
              <w:rPr>
                <w:rFonts w:ascii="Arial" w:hAnsi="Arial" w:cs="Arial"/>
                <w:sz w:val="20"/>
              </w:rPr>
              <w:t>Ch</w:t>
            </w:r>
            <w:proofErr w:type="spellEnd"/>
            <w:r w:rsidRPr="00DD6E00">
              <w:rPr>
                <w:rFonts w:ascii="Arial" w:hAnsi="Arial" w:cs="Arial"/>
                <w:sz w:val="20"/>
              </w:rPr>
              <w:t xml:space="preserve"> 3 of RARMP).</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There is no data or analysis ascertaining the nature of the risk associated with the release of Liberty Link</w:t>
            </w:r>
            <w:r w:rsidRPr="00DD6E00">
              <w:rPr>
                <w:rFonts w:ascii="Arial" w:hAnsi="Arial" w:cs="Arial"/>
                <w:sz w:val="20"/>
                <w:vertAlign w:val="superscript"/>
              </w:rPr>
              <w:t>®</w:t>
            </w:r>
            <w:r w:rsidRPr="00DD6E00">
              <w:rPr>
                <w:rFonts w:ascii="Arial" w:hAnsi="Arial" w:cs="Arial"/>
                <w:sz w:val="20"/>
              </w:rPr>
              <w:t xml:space="preserve"> Cotton on soil structure, microorganisms and function in potential northern Australian commercial cotton sites.  The broad assumption that there is universal exposure to the PAT protein in all soil types at the same levels and therefore </w:t>
            </w:r>
            <w:proofErr w:type="gramStart"/>
            <w:r w:rsidRPr="00DD6E00">
              <w:rPr>
                <w:rFonts w:ascii="Arial" w:hAnsi="Arial" w:cs="Arial"/>
                <w:sz w:val="20"/>
              </w:rPr>
              <w:t>that there</w:t>
            </w:r>
            <w:proofErr w:type="gramEnd"/>
            <w:r w:rsidRPr="00DD6E00">
              <w:rPr>
                <w:rFonts w:ascii="Arial" w:hAnsi="Arial" w:cs="Arial"/>
                <w:sz w:val="20"/>
              </w:rPr>
              <w:t xml:space="preserve"> are no risks to soil </w:t>
            </w:r>
            <w:proofErr w:type="spellStart"/>
            <w:r w:rsidRPr="00DD6E00">
              <w:rPr>
                <w:rFonts w:ascii="Arial" w:hAnsi="Arial" w:cs="Arial"/>
                <w:sz w:val="20"/>
              </w:rPr>
              <w:t>micoorganisms</w:t>
            </w:r>
            <w:proofErr w:type="spellEnd"/>
            <w:r w:rsidRPr="00DD6E00">
              <w:rPr>
                <w:rFonts w:ascii="Arial" w:hAnsi="Arial" w:cs="Arial"/>
                <w:sz w:val="20"/>
              </w:rPr>
              <w:t xml:space="preserve"> in unsubstantiated.</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 T</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PAT protein </w:t>
            </w:r>
            <w:proofErr w:type="gramStart"/>
            <w:r w:rsidRPr="00DD6E00">
              <w:rPr>
                <w:rFonts w:ascii="Arial" w:hAnsi="Arial" w:cs="Arial"/>
                <w:sz w:val="20"/>
              </w:rPr>
              <w:t>is derived</w:t>
            </w:r>
            <w:proofErr w:type="gramEnd"/>
            <w:r w:rsidRPr="00DD6E00">
              <w:rPr>
                <w:rFonts w:ascii="Arial" w:hAnsi="Arial" w:cs="Arial"/>
                <w:sz w:val="20"/>
              </w:rPr>
              <w:t xml:space="preserve"> from soil borne bacterium and the same or similar proteins are present in a wide range of soil bacteria. Thus, microorganisms </w:t>
            </w:r>
            <w:proofErr w:type="gramStart"/>
            <w:r w:rsidRPr="00DD6E00">
              <w:rPr>
                <w:rFonts w:ascii="Arial" w:hAnsi="Arial" w:cs="Arial"/>
                <w:sz w:val="20"/>
              </w:rPr>
              <w:t>are exposed</w:t>
            </w:r>
            <w:proofErr w:type="gramEnd"/>
            <w:r w:rsidRPr="00DD6E00">
              <w:rPr>
                <w:rFonts w:ascii="Arial" w:hAnsi="Arial" w:cs="Arial"/>
                <w:sz w:val="20"/>
              </w:rPr>
              <w:t xml:space="preserve"> to the PAT protein through the environment.  All published data shows that the PAT protein has extremely low toxicity for all organisms tested. The PAT protein </w:t>
            </w:r>
            <w:proofErr w:type="gramStart"/>
            <w:r w:rsidRPr="00DD6E00">
              <w:rPr>
                <w:rFonts w:ascii="Arial" w:hAnsi="Arial" w:cs="Arial"/>
                <w:sz w:val="20"/>
              </w:rPr>
              <w:t>is readily degraded by proteases and not expected to accumulate in the soil</w:t>
            </w:r>
            <w:proofErr w:type="gramEnd"/>
            <w:r w:rsidRPr="00DD6E00">
              <w:rPr>
                <w:rFonts w:ascii="Arial" w:hAnsi="Arial" w:cs="Arial"/>
                <w:sz w:val="20"/>
              </w:rPr>
              <w:t>.</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Nitrogen fixing soil bacteria and other beneficial soil bacteria and fungi </w:t>
            </w:r>
            <w:proofErr w:type="gramStart"/>
            <w:r w:rsidRPr="00DD6E00">
              <w:rPr>
                <w:rFonts w:ascii="Arial" w:hAnsi="Arial" w:cs="Arial"/>
                <w:sz w:val="20"/>
              </w:rPr>
              <w:t>are also inhibited</w:t>
            </w:r>
            <w:proofErr w:type="gramEnd"/>
            <w:r w:rsidRPr="00DD6E00">
              <w:rPr>
                <w:rFonts w:ascii="Arial" w:hAnsi="Arial" w:cs="Arial"/>
                <w:sz w:val="20"/>
              </w:rPr>
              <w:t xml:space="preserve"> by </w:t>
            </w:r>
            <w:proofErr w:type="spellStart"/>
            <w:r w:rsidRPr="00DD6E00">
              <w:rPr>
                <w:rFonts w:ascii="Arial" w:hAnsi="Arial" w:cs="Arial"/>
                <w:sz w:val="20"/>
              </w:rPr>
              <w:t>glufosinate</w:t>
            </w:r>
            <w:proofErr w:type="spellEnd"/>
            <w:r w:rsidRPr="00DD6E00">
              <w:rPr>
                <w:rFonts w:ascii="Arial" w:hAnsi="Arial" w:cs="Arial"/>
                <w:sz w:val="20"/>
              </w:rPr>
              <w:t xml:space="preserve"> ammonium (</w:t>
            </w:r>
            <w:proofErr w:type="spellStart"/>
            <w:r w:rsidRPr="00DD6E00">
              <w:rPr>
                <w:rFonts w:ascii="Arial" w:hAnsi="Arial" w:cs="Arial"/>
                <w:sz w:val="20"/>
              </w:rPr>
              <w:t>Ho</w:t>
            </w:r>
            <w:proofErr w:type="spellEnd"/>
            <w:r w:rsidRPr="00DD6E00">
              <w:rPr>
                <w:rFonts w:ascii="Arial" w:hAnsi="Arial" w:cs="Arial"/>
                <w:sz w:val="20"/>
              </w:rPr>
              <w:t xml:space="preserve"> and </w:t>
            </w:r>
            <w:proofErr w:type="spellStart"/>
            <w:r w:rsidRPr="00DD6E00">
              <w:rPr>
                <w:rFonts w:ascii="Arial" w:hAnsi="Arial" w:cs="Arial"/>
                <w:sz w:val="20"/>
              </w:rPr>
              <w:t>Ching</w:t>
            </w:r>
            <w:proofErr w:type="spellEnd"/>
            <w:r w:rsidRPr="00DD6E00">
              <w:rPr>
                <w:rFonts w:ascii="Arial" w:hAnsi="Arial" w:cs="Arial"/>
                <w:sz w:val="20"/>
              </w:rPr>
              <w:t xml:space="preserve">, 2003, </w:t>
            </w:r>
            <w:proofErr w:type="spellStart"/>
            <w:r w:rsidRPr="00DD6E00">
              <w:rPr>
                <w:rFonts w:ascii="Arial" w:hAnsi="Arial" w:cs="Arial"/>
                <w:sz w:val="20"/>
              </w:rPr>
              <w:t>p.vii</w:t>
            </w:r>
            <w:proofErr w:type="spellEnd"/>
            <w:r w:rsidRPr="00DD6E00">
              <w:rPr>
                <w:rFonts w:ascii="Arial" w:hAnsi="Arial" w:cs="Arial"/>
                <w:sz w:val="20"/>
              </w:rPr>
              <w:t xml:space="preserve">) Further research is required to ascertain the interaction between </w:t>
            </w:r>
            <w:proofErr w:type="spellStart"/>
            <w:r w:rsidRPr="00DD6E00">
              <w:rPr>
                <w:rFonts w:ascii="Arial" w:hAnsi="Arial" w:cs="Arial"/>
                <w:sz w:val="20"/>
              </w:rPr>
              <w:t>glufosinate</w:t>
            </w:r>
            <w:proofErr w:type="spellEnd"/>
            <w:r w:rsidRPr="00DD6E00">
              <w:rPr>
                <w:rFonts w:ascii="Arial" w:hAnsi="Arial" w:cs="Arial"/>
                <w:sz w:val="20"/>
              </w:rPr>
              <w:t xml:space="preserve"> ammonium and soil pathogens. Other research has indicated that </w:t>
            </w:r>
            <w:proofErr w:type="spellStart"/>
            <w:r w:rsidRPr="00DD6E00">
              <w:rPr>
                <w:rFonts w:ascii="Arial" w:hAnsi="Arial" w:cs="Arial"/>
                <w:sz w:val="20"/>
              </w:rPr>
              <w:t>glufosinate</w:t>
            </w:r>
            <w:proofErr w:type="spellEnd"/>
            <w:r w:rsidRPr="00DD6E00">
              <w:rPr>
                <w:rFonts w:ascii="Arial" w:hAnsi="Arial" w:cs="Arial"/>
                <w:sz w:val="20"/>
              </w:rPr>
              <w:t xml:space="preserve"> ammonium is toxic to beneficial microorganisms and to some aquatic organisms (Jewell and </w:t>
            </w:r>
            <w:proofErr w:type="spellStart"/>
            <w:r w:rsidRPr="00DD6E00">
              <w:rPr>
                <w:rFonts w:ascii="Arial" w:hAnsi="Arial" w:cs="Arial"/>
                <w:sz w:val="20"/>
              </w:rPr>
              <w:t>Buffin</w:t>
            </w:r>
            <w:proofErr w:type="spellEnd"/>
            <w:r w:rsidRPr="00DD6E00">
              <w:rPr>
                <w:rFonts w:ascii="Arial" w:hAnsi="Arial" w:cs="Arial"/>
                <w:sz w:val="20"/>
              </w:rPr>
              <w:t xml:space="preserve">, 2001).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 T</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The use of herbicides containing </w:t>
            </w:r>
            <w:proofErr w:type="spellStart"/>
            <w:r w:rsidRPr="00DD6E00">
              <w:rPr>
                <w:rFonts w:ascii="Arial" w:hAnsi="Arial" w:cs="Arial"/>
                <w:sz w:val="20"/>
              </w:rPr>
              <w:t>glufosinate</w:t>
            </w:r>
            <w:proofErr w:type="spellEnd"/>
            <w:r w:rsidRPr="00DD6E00">
              <w:rPr>
                <w:rFonts w:ascii="Arial" w:hAnsi="Arial" w:cs="Arial"/>
                <w:sz w:val="20"/>
              </w:rPr>
              <w:t xml:space="preserve"> ammonium on the GM cotton proposed for release is subject to regulation by the APVMA.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There is research that has highlighted the possibility of </w:t>
            </w:r>
            <w:proofErr w:type="spellStart"/>
            <w:r w:rsidRPr="00DD6E00">
              <w:rPr>
                <w:rFonts w:ascii="Arial" w:hAnsi="Arial" w:cs="Arial"/>
                <w:sz w:val="20"/>
              </w:rPr>
              <w:t>Bt</w:t>
            </w:r>
            <w:proofErr w:type="spellEnd"/>
            <w:r w:rsidRPr="00DD6E00">
              <w:rPr>
                <w:rFonts w:ascii="Arial" w:hAnsi="Arial" w:cs="Arial"/>
                <w:sz w:val="20"/>
              </w:rPr>
              <w:t xml:space="preserve"> toxins enhancing the persistence of </w:t>
            </w:r>
            <w:proofErr w:type="spellStart"/>
            <w:r w:rsidRPr="00DD6E00">
              <w:rPr>
                <w:rFonts w:ascii="Arial" w:hAnsi="Arial" w:cs="Arial"/>
                <w:sz w:val="20"/>
              </w:rPr>
              <w:t>glufosinate</w:t>
            </w:r>
            <w:proofErr w:type="spellEnd"/>
            <w:r w:rsidRPr="00DD6E00">
              <w:rPr>
                <w:rFonts w:ascii="Arial" w:hAnsi="Arial" w:cs="Arial"/>
                <w:sz w:val="20"/>
              </w:rPr>
              <w:t xml:space="preserve"> in soil (</w:t>
            </w:r>
            <w:proofErr w:type="spellStart"/>
            <w:r w:rsidRPr="00DD6E00">
              <w:rPr>
                <w:rFonts w:ascii="Arial" w:hAnsi="Arial" w:cs="Arial"/>
                <w:sz w:val="20"/>
              </w:rPr>
              <w:t>Accinelli</w:t>
            </w:r>
            <w:proofErr w:type="spellEnd"/>
            <w:r w:rsidRPr="00DD6E00">
              <w:rPr>
                <w:rFonts w:ascii="Arial" w:hAnsi="Arial" w:cs="Arial"/>
                <w:sz w:val="20"/>
              </w:rPr>
              <w:t xml:space="preserve"> et al 2004) and this research would be relevant if Liberty Link</w:t>
            </w:r>
            <w:r w:rsidRPr="00DD6E00">
              <w:rPr>
                <w:rFonts w:ascii="Arial" w:hAnsi="Arial" w:cs="Arial"/>
                <w:sz w:val="20"/>
                <w:vertAlign w:val="superscript"/>
              </w:rPr>
              <w:t>®</w:t>
            </w:r>
            <w:r w:rsidRPr="00DD6E00">
              <w:rPr>
                <w:rFonts w:ascii="Arial" w:hAnsi="Arial" w:cs="Arial"/>
                <w:sz w:val="20"/>
              </w:rPr>
              <w:t xml:space="preserve"> Cotton </w:t>
            </w:r>
            <w:proofErr w:type="gramStart"/>
            <w:r w:rsidRPr="00DD6E00">
              <w:rPr>
                <w:rFonts w:ascii="Arial" w:hAnsi="Arial" w:cs="Arial"/>
                <w:sz w:val="20"/>
              </w:rPr>
              <w:t>was crossed</w:t>
            </w:r>
            <w:proofErr w:type="gramEnd"/>
            <w:r w:rsidRPr="00DD6E00">
              <w:rPr>
                <w:rFonts w:ascii="Arial" w:hAnsi="Arial" w:cs="Arial"/>
                <w:sz w:val="20"/>
              </w:rPr>
              <w:t xml:space="preserve"> with </w:t>
            </w:r>
            <w:proofErr w:type="spellStart"/>
            <w:r w:rsidRPr="00DD6E00">
              <w:rPr>
                <w:rFonts w:ascii="Arial" w:hAnsi="Arial" w:cs="Arial"/>
                <w:sz w:val="20"/>
              </w:rPr>
              <w:t>Bollgard</w:t>
            </w:r>
            <w:proofErr w:type="spellEnd"/>
            <w:r w:rsidRPr="00DD6E00">
              <w:rPr>
                <w:rFonts w:ascii="Arial" w:hAnsi="Arial" w:cs="Arial"/>
                <w:sz w:val="20"/>
              </w:rPr>
              <w:t xml:space="preserve"> II</w:t>
            </w:r>
            <w:r w:rsidRPr="00DD6E00">
              <w:rPr>
                <w:rFonts w:ascii="Arial" w:hAnsi="Arial" w:cs="Arial"/>
                <w:sz w:val="20"/>
                <w:vertAlign w:val="superscript"/>
              </w:rPr>
              <w:t>®</w:t>
            </w:r>
            <w:r w:rsidRPr="00DD6E00">
              <w:rPr>
                <w:rFonts w:ascii="Arial" w:hAnsi="Arial" w:cs="Arial"/>
                <w:sz w:val="20"/>
              </w:rPr>
              <w:t xml:space="preserve"> cotton or some other </w:t>
            </w:r>
            <w:proofErr w:type="spellStart"/>
            <w:r w:rsidRPr="00DD6E00">
              <w:rPr>
                <w:rFonts w:ascii="Arial" w:hAnsi="Arial" w:cs="Arial"/>
                <w:sz w:val="20"/>
              </w:rPr>
              <w:t>Bt</w:t>
            </w:r>
            <w:proofErr w:type="spellEnd"/>
            <w:r w:rsidRPr="00DD6E00">
              <w:rPr>
                <w:rFonts w:ascii="Arial" w:hAnsi="Arial" w:cs="Arial"/>
                <w:sz w:val="20"/>
              </w:rPr>
              <w:t xml:space="preserve"> construct in the future.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S</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DIR 062/2005 proposes the release of GM cotton containing the PAT protein only. Gene stacking with other GM cotton such as </w:t>
            </w:r>
            <w:proofErr w:type="spellStart"/>
            <w:r w:rsidRPr="00DD6E00">
              <w:rPr>
                <w:rFonts w:ascii="Arial" w:hAnsi="Arial" w:cs="Arial"/>
                <w:sz w:val="20"/>
              </w:rPr>
              <w:t>Bollgard</w:t>
            </w:r>
            <w:proofErr w:type="spellEnd"/>
            <w:r w:rsidRPr="00DD6E00">
              <w:rPr>
                <w:rFonts w:ascii="Arial" w:hAnsi="Arial" w:cs="Arial"/>
                <w:sz w:val="20"/>
              </w:rPr>
              <w:t> II</w:t>
            </w:r>
            <w:r w:rsidRPr="00DD6E00">
              <w:rPr>
                <w:rFonts w:ascii="Arial" w:hAnsi="Arial" w:cs="Arial"/>
                <w:sz w:val="20"/>
                <w:vertAlign w:val="superscript"/>
              </w:rPr>
              <w:t>®</w:t>
            </w:r>
            <w:r w:rsidRPr="00DD6E00">
              <w:rPr>
                <w:rFonts w:ascii="Arial" w:hAnsi="Arial" w:cs="Arial"/>
                <w:sz w:val="20"/>
              </w:rPr>
              <w:t>/Roundup Ready</w:t>
            </w:r>
            <w:r w:rsidRPr="00DD6E00">
              <w:rPr>
                <w:rFonts w:ascii="Arial" w:hAnsi="Arial" w:cs="Arial"/>
                <w:sz w:val="20"/>
                <w:vertAlign w:val="superscript"/>
              </w:rPr>
              <w:t>®</w:t>
            </w:r>
            <w:r w:rsidRPr="00DD6E00">
              <w:rPr>
                <w:rFonts w:ascii="Arial" w:hAnsi="Arial" w:cs="Arial"/>
                <w:sz w:val="20"/>
              </w:rPr>
              <w:t xml:space="preserve"> cotton </w:t>
            </w:r>
            <w:proofErr w:type="gramStart"/>
            <w:r w:rsidRPr="00DD6E00">
              <w:rPr>
                <w:rFonts w:ascii="Arial" w:hAnsi="Arial" w:cs="Arial"/>
                <w:sz w:val="20"/>
              </w:rPr>
              <w:t>as a result</w:t>
            </w:r>
            <w:proofErr w:type="gramEnd"/>
            <w:r w:rsidRPr="00DD6E00">
              <w:rPr>
                <w:rFonts w:ascii="Arial" w:hAnsi="Arial" w:cs="Arial"/>
                <w:sz w:val="20"/>
              </w:rPr>
              <w:t xml:space="preserve"> of this release was considered in the RARMP (</w:t>
            </w:r>
            <w:proofErr w:type="spellStart"/>
            <w:r w:rsidRPr="00DD6E00">
              <w:rPr>
                <w:rFonts w:ascii="Arial" w:hAnsi="Arial" w:cs="Arial"/>
                <w:sz w:val="20"/>
              </w:rPr>
              <w:t>Ch</w:t>
            </w:r>
            <w:proofErr w:type="spellEnd"/>
            <w:r w:rsidRPr="00DD6E00">
              <w:rPr>
                <w:rFonts w:ascii="Arial" w:hAnsi="Arial" w:cs="Arial"/>
                <w:sz w:val="20"/>
              </w:rPr>
              <w:t xml:space="preserve"> 3, Event 3) and no risks to people of the environment were identified. Any future applications for the commercial release of stacked GM cottons containing the PAT and Cry proteins </w:t>
            </w:r>
            <w:proofErr w:type="gramStart"/>
            <w:r w:rsidRPr="00DD6E00">
              <w:rPr>
                <w:rFonts w:ascii="Arial" w:hAnsi="Arial" w:cs="Arial"/>
                <w:sz w:val="20"/>
              </w:rPr>
              <w:t>would be assessed</w:t>
            </w:r>
            <w:proofErr w:type="gramEnd"/>
            <w:r w:rsidRPr="00DD6E00">
              <w:rPr>
                <w:rFonts w:ascii="Arial" w:hAnsi="Arial" w:cs="Arial"/>
                <w:sz w:val="20"/>
              </w:rPr>
              <w:t xml:space="preserve"> at that time. </w:t>
            </w:r>
          </w:p>
          <w:p w:rsidR="00C03A25" w:rsidRPr="00DD6E00" w:rsidRDefault="00C03A25" w:rsidP="00EF7708">
            <w:pPr>
              <w:rPr>
                <w:rFonts w:ascii="Arial" w:hAnsi="Arial" w:cs="Arial"/>
                <w:sz w:val="20"/>
              </w:rPr>
            </w:pPr>
            <w:r w:rsidRPr="00DD6E00">
              <w:rPr>
                <w:rFonts w:ascii="Arial" w:hAnsi="Arial" w:cs="Arial"/>
                <w:sz w:val="20"/>
              </w:rPr>
              <w:t xml:space="preserve">Use of herbicides and their residues are subject to regulation by the APVMA.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There have been no specific weediness studies on Liberty Link</w:t>
            </w:r>
            <w:r w:rsidRPr="00DD6E00">
              <w:rPr>
                <w:rFonts w:ascii="Arial" w:hAnsi="Arial" w:cs="Arial"/>
                <w:sz w:val="20"/>
                <w:vertAlign w:val="superscript"/>
              </w:rPr>
              <w:t>®</w:t>
            </w:r>
            <w:r w:rsidRPr="00DD6E00">
              <w:rPr>
                <w:rFonts w:ascii="Arial" w:hAnsi="Arial" w:cs="Arial"/>
                <w:sz w:val="20"/>
              </w:rPr>
              <w:t xml:space="preserve"> cotton. Reliance </w:t>
            </w:r>
            <w:proofErr w:type="gramStart"/>
            <w:r w:rsidRPr="00DD6E00">
              <w:rPr>
                <w:rFonts w:ascii="Arial" w:hAnsi="Arial" w:cs="Arial"/>
                <w:sz w:val="20"/>
              </w:rPr>
              <w:t>is made</w:t>
            </w:r>
            <w:proofErr w:type="gramEnd"/>
            <w:r w:rsidRPr="00DD6E00">
              <w:rPr>
                <w:rFonts w:ascii="Arial" w:hAnsi="Arial" w:cs="Arial"/>
                <w:sz w:val="20"/>
              </w:rPr>
              <w:t xml:space="preserve"> on a limited number of studies including Rowena </w:t>
            </w:r>
            <w:proofErr w:type="spellStart"/>
            <w:r w:rsidRPr="00DD6E00">
              <w:rPr>
                <w:rFonts w:ascii="Arial" w:hAnsi="Arial" w:cs="Arial"/>
                <w:sz w:val="20"/>
              </w:rPr>
              <w:t>Eastick’s</w:t>
            </w:r>
            <w:proofErr w:type="spellEnd"/>
            <w:r w:rsidRPr="00DD6E00">
              <w:rPr>
                <w:rFonts w:ascii="Arial" w:hAnsi="Arial" w:cs="Arial"/>
                <w:sz w:val="20"/>
              </w:rPr>
              <w:t xml:space="preserve"> 2002 report. This report is yet to be published in a </w:t>
            </w:r>
            <w:proofErr w:type="gramStart"/>
            <w:r w:rsidRPr="00DD6E00">
              <w:rPr>
                <w:rFonts w:ascii="Arial" w:hAnsi="Arial" w:cs="Arial"/>
                <w:sz w:val="20"/>
              </w:rPr>
              <w:t>peer reviewed</w:t>
            </w:r>
            <w:proofErr w:type="gramEnd"/>
            <w:r w:rsidRPr="00DD6E00">
              <w:rPr>
                <w:rFonts w:ascii="Arial" w:hAnsi="Arial" w:cs="Arial"/>
                <w:sz w:val="20"/>
              </w:rPr>
              <w:t xml:space="preserve"> journal and should not be treated as scientifically robust and acceptable until it has been.</w:t>
            </w:r>
          </w:p>
          <w:p w:rsidR="00C03A25" w:rsidRPr="00DD6E00" w:rsidRDefault="00C03A25" w:rsidP="00EF7708">
            <w:pPr>
              <w:rPr>
                <w:rFonts w:ascii="Arial" w:hAnsi="Arial" w:cs="Arial"/>
                <w:sz w:val="20"/>
              </w:rPr>
            </w:pPr>
            <w:r w:rsidRPr="00DD6E00">
              <w:rPr>
                <w:rFonts w:ascii="Arial" w:hAnsi="Arial" w:cs="Arial"/>
                <w:sz w:val="20"/>
              </w:rPr>
              <w:t xml:space="preserve">The </w:t>
            </w:r>
            <w:proofErr w:type="spellStart"/>
            <w:r w:rsidRPr="00DD6E00">
              <w:rPr>
                <w:rFonts w:ascii="Arial" w:hAnsi="Arial" w:cs="Arial"/>
                <w:sz w:val="20"/>
              </w:rPr>
              <w:t>Eastick</w:t>
            </w:r>
            <w:proofErr w:type="spellEnd"/>
            <w:r w:rsidRPr="00DD6E00">
              <w:rPr>
                <w:rFonts w:ascii="Arial" w:hAnsi="Arial" w:cs="Arial"/>
                <w:sz w:val="20"/>
              </w:rPr>
              <w:t xml:space="preserve"> research does not put beyond reasonable doubt that an advantage </w:t>
            </w:r>
            <w:proofErr w:type="gramStart"/>
            <w:r w:rsidRPr="00DD6E00">
              <w:rPr>
                <w:rFonts w:ascii="Arial" w:hAnsi="Arial" w:cs="Arial"/>
                <w:sz w:val="20"/>
              </w:rPr>
              <w:t>is conferred</w:t>
            </w:r>
            <w:proofErr w:type="gramEnd"/>
            <w:r w:rsidRPr="00DD6E00">
              <w:rPr>
                <w:rFonts w:ascii="Arial" w:hAnsi="Arial" w:cs="Arial"/>
                <w:sz w:val="20"/>
              </w:rPr>
              <w:t xml:space="preserve"> by the </w:t>
            </w:r>
            <w:proofErr w:type="spellStart"/>
            <w:r w:rsidRPr="00DD6E00">
              <w:rPr>
                <w:rFonts w:ascii="Arial" w:hAnsi="Arial" w:cs="Arial"/>
                <w:sz w:val="20"/>
              </w:rPr>
              <w:t>Bt</w:t>
            </w:r>
            <w:proofErr w:type="spellEnd"/>
            <w:r w:rsidRPr="00DD6E00">
              <w:rPr>
                <w:rFonts w:ascii="Arial" w:hAnsi="Arial" w:cs="Arial"/>
                <w:sz w:val="20"/>
              </w:rPr>
              <w:t xml:space="preserve"> genetic manipulation. At </w:t>
            </w:r>
            <w:proofErr w:type="gramStart"/>
            <w:r w:rsidRPr="00DD6E00">
              <w:rPr>
                <w:rFonts w:ascii="Arial" w:hAnsi="Arial" w:cs="Arial"/>
                <w:sz w:val="20"/>
              </w:rPr>
              <w:t>best</w:t>
            </w:r>
            <w:proofErr w:type="gramEnd"/>
            <w:r w:rsidRPr="00DD6E00">
              <w:rPr>
                <w:rFonts w:ascii="Arial" w:hAnsi="Arial" w:cs="Arial"/>
                <w:sz w:val="20"/>
              </w:rPr>
              <w:t xml:space="preserve"> it provides an ambiguous result.  There are significant shortcomings to the </w:t>
            </w:r>
            <w:proofErr w:type="spellStart"/>
            <w:r w:rsidRPr="00DD6E00">
              <w:rPr>
                <w:rFonts w:ascii="Arial" w:hAnsi="Arial" w:cs="Arial"/>
                <w:sz w:val="20"/>
              </w:rPr>
              <w:t>Eastick</w:t>
            </w:r>
            <w:proofErr w:type="spellEnd"/>
            <w:r w:rsidRPr="00DD6E00">
              <w:rPr>
                <w:rFonts w:ascii="Arial" w:hAnsi="Arial" w:cs="Arial"/>
                <w:sz w:val="20"/>
              </w:rPr>
              <w:t xml:space="preserve"> report.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Res, W</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Cotton </w:t>
            </w:r>
            <w:proofErr w:type="gramStart"/>
            <w:r w:rsidRPr="00DD6E00">
              <w:rPr>
                <w:rFonts w:ascii="Arial" w:hAnsi="Arial" w:cs="Arial"/>
                <w:sz w:val="20"/>
              </w:rPr>
              <w:t>is not considered</w:t>
            </w:r>
            <w:proofErr w:type="gramEnd"/>
            <w:r w:rsidRPr="00DD6E00">
              <w:rPr>
                <w:rFonts w:ascii="Arial" w:hAnsi="Arial" w:cs="Arial"/>
                <w:sz w:val="20"/>
              </w:rPr>
              <w:t xml:space="preserve"> a problematic weed in Australia. Liberty Link</w:t>
            </w:r>
            <w:r w:rsidRPr="00DD6E00">
              <w:rPr>
                <w:rFonts w:ascii="Arial" w:hAnsi="Arial" w:cs="Arial"/>
                <w:sz w:val="20"/>
                <w:vertAlign w:val="superscript"/>
              </w:rPr>
              <w:t>®</w:t>
            </w:r>
            <w:r w:rsidRPr="00DD6E00">
              <w:rPr>
                <w:rFonts w:ascii="Arial" w:hAnsi="Arial" w:cs="Arial"/>
                <w:sz w:val="20"/>
              </w:rPr>
              <w:t xml:space="preserve"> Cotton is susceptible to the same biotic and abiotic factors that limit the persistence of other GM and non-GM cottons and would only have a selective advantage in areas where </w:t>
            </w:r>
            <w:proofErr w:type="spellStart"/>
            <w:r w:rsidRPr="00DD6E00">
              <w:rPr>
                <w:rFonts w:ascii="Arial" w:hAnsi="Arial" w:cs="Arial"/>
                <w:sz w:val="20"/>
              </w:rPr>
              <w:t>glufosinate</w:t>
            </w:r>
            <w:proofErr w:type="spellEnd"/>
            <w:r w:rsidRPr="00DD6E00">
              <w:rPr>
                <w:rFonts w:ascii="Arial" w:hAnsi="Arial" w:cs="Arial"/>
                <w:sz w:val="20"/>
              </w:rPr>
              <w:t xml:space="preserve"> ammonium is used (Refer to </w:t>
            </w:r>
            <w:proofErr w:type="spellStart"/>
            <w:r w:rsidRPr="00DD6E00">
              <w:rPr>
                <w:rFonts w:ascii="Arial" w:hAnsi="Arial" w:cs="Arial"/>
                <w:sz w:val="20"/>
              </w:rPr>
              <w:t>Ch</w:t>
            </w:r>
            <w:proofErr w:type="spellEnd"/>
            <w:r w:rsidRPr="00DD6E00">
              <w:rPr>
                <w:rFonts w:ascii="Arial" w:hAnsi="Arial" w:cs="Arial"/>
                <w:sz w:val="20"/>
              </w:rPr>
              <w:t xml:space="preserve"> 3, Event 1 of RARMP). The GM cotton proposed for release does not have an insect resistance trait.</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proofErr w:type="gramStart"/>
            <w:r w:rsidRPr="00DD6E00">
              <w:rPr>
                <w:rFonts w:ascii="Arial" w:hAnsi="Arial" w:cs="Arial"/>
                <w:sz w:val="20"/>
              </w:rPr>
              <w:t>Reference to a study by Farrell and Roberts (2002) into cotton volunteers from cotton seed transported from Emerald to Atherton in the RARMP fails to quantify the level of risk based on: (1) the overall quantity of seeds transported and provided to the dairies, (2) the proportion of GM cotton seeds of the overall quantity provided to the dairies, and (3) the number of trips to transport the seed.</w:t>
            </w:r>
            <w:proofErr w:type="gramEnd"/>
            <w:r w:rsidRPr="00DD6E00">
              <w:rPr>
                <w:rFonts w:ascii="Arial" w:hAnsi="Arial" w:cs="Arial"/>
                <w:sz w:val="20"/>
              </w:rPr>
              <w:t xml:space="preserve">  Quantifying the risk of cotton volunteers establishing in these circumstances would facilitate accurate extrapolation for increases in volunteers establishing </w:t>
            </w:r>
            <w:proofErr w:type="gramStart"/>
            <w:r w:rsidRPr="00DD6E00">
              <w:rPr>
                <w:rFonts w:ascii="Arial" w:hAnsi="Arial" w:cs="Arial"/>
                <w:sz w:val="20"/>
              </w:rPr>
              <w:t>as a result</w:t>
            </w:r>
            <w:proofErr w:type="gramEnd"/>
            <w:r w:rsidRPr="00DD6E00">
              <w:rPr>
                <w:rFonts w:ascii="Arial" w:hAnsi="Arial" w:cs="Arial"/>
                <w:sz w:val="20"/>
              </w:rPr>
              <w:t xml:space="preserve"> of increased transport of cotton seed resulting from an approval for commercial release of Liberty Link</w:t>
            </w:r>
            <w:r w:rsidRPr="00DD6E00">
              <w:rPr>
                <w:rFonts w:ascii="Arial" w:hAnsi="Arial" w:cs="Arial"/>
                <w:sz w:val="20"/>
                <w:vertAlign w:val="superscript"/>
              </w:rPr>
              <w:t>®</w:t>
            </w:r>
            <w:r w:rsidRPr="00DD6E00">
              <w:rPr>
                <w:rFonts w:ascii="Arial" w:hAnsi="Arial" w:cs="Arial"/>
                <w:sz w:val="20"/>
              </w:rPr>
              <w:t xml:space="preserve"> Cotton. The Farrell and Roberts (2002) report does not provide this level of information and as it is not in a peer reviewed journal should not be treated as scientifically robust and acceptable until it is so published.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W</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As discussed in the RARMP, Event 1, </w:t>
            </w:r>
            <w:proofErr w:type="spellStart"/>
            <w:r w:rsidRPr="00DD6E00">
              <w:rPr>
                <w:rFonts w:ascii="Arial" w:hAnsi="Arial" w:cs="Arial"/>
                <w:sz w:val="20"/>
              </w:rPr>
              <w:t>Ch</w:t>
            </w:r>
            <w:proofErr w:type="spellEnd"/>
            <w:r w:rsidRPr="00DD6E00">
              <w:rPr>
                <w:rFonts w:ascii="Arial" w:hAnsi="Arial" w:cs="Arial"/>
                <w:sz w:val="20"/>
              </w:rPr>
              <w:t xml:space="preserve"> 3, </w:t>
            </w:r>
            <w:proofErr w:type="gramStart"/>
            <w:r w:rsidRPr="00DD6E00">
              <w:rPr>
                <w:rFonts w:ascii="Arial" w:hAnsi="Arial" w:cs="Arial"/>
                <w:sz w:val="20"/>
              </w:rPr>
              <w:t>the</w:t>
            </w:r>
            <w:proofErr w:type="gramEnd"/>
            <w:r w:rsidRPr="00DD6E00">
              <w:rPr>
                <w:rFonts w:ascii="Arial" w:hAnsi="Arial" w:cs="Arial"/>
                <w:sz w:val="20"/>
              </w:rPr>
              <w:t xml:space="preserve"> likelihood of spread and persistence of the GM cotton due to expression of the </w:t>
            </w:r>
            <w:r w:rsidRPr="00DD6E00">
              <w:rPr>
                <w:rFonts w:ascii="Arial" w:hAnsi="Arial" w:cs="Arial"/>
                <w:i/>
                <w:iCs/>
                <w:sz w:val="20"/>
              </w:rPr>
              <w:t>bar</w:t>
            </w:r>
            <w:r w:rsidRPr="00DD6E00">
              <w:rPr>
                <w:rFonts w:ascii="Arial" w:hAnsi="Arial" w:cs="Arial"/>
                <w:sz w:val="20"/>
              </w:rPr>
              <w:t xml:space="preserve"> gene was assessed as highly unlikely and would not be greater than the spread and persistence of non-GM cotton.  Expression of the PAT protein would only offer a selective advantage in areas where </w:t>
            </w:r>
            <w:proofErr w:type="spellStart"/>
            <w:r w:rsidRPr="00DD6E00">
              <w:rPr>
                <w:rFonts w:ascii="Arial" w:hAnsi="Arial" w:cs="Arial"/>
                <w:sz w:val="20"/>
              </w:rPr>
              <w:t>glufosinate</w:t>
            </w:r>
            <w:proofErr w:type="spellEnd"/>
            <w:r w:rsidRPr="00DD6E00">
              <w:rPr>
                <w:rFonts w:ascii="Arial" w:hAnsi="Arial" w:cs="Arial"/>
                <w:sz w:val="20"/>
              </w:rPr>
              <w:t xml:space="preserve"> ammonium </w:t>
            </w:r>
            <w:proofErr w:type="gramStart"/>
            <w:r w:rsidRPr="00DD6E00">
              <w:rPr>
                <w:rFonts w:ascii="Arial" w:hAnsi="Arial" w:cs="Arial"/>
                <w:sz w:val="20"/>
              </w:rPr>
              <w:t>is used</w:t>
            </w:r>
            <w:proofErr w:type="gramEnd"/>
            <w:r w:rsidRPr="00DD6E00">
              <w:rPr>
                <w:rFonts w:ascii="Arial" w:hAnsi="Arial" w:cs="Arial"/>
                <w:sz w:val="20"/>
              </w:rPr>
              <w:t xml:space="preserve"> to control cotton plants. Mechanical means are commonly used to control cotton </w:t>
            </w:r>
            <w:proofErr w:type="gramStart"/>
            <w:r w:rsidRPr="00DD6E00">
              <w:rPr>
                <w:rFonts w:ascii="Arial" w:hAnsi="Arial" w:cs="Arial"/>
                <w:sz w:val="20"/>
              </w:rPr>
              <w:t>volunteers</w:t>
            </w:r>
            <w:proofErr w:type="gramEnd"/>
            <w:r w:rsidRPr="00DD6E00">
              <w:rPr>
                <w:rFonts w:ascii="Arial" w:hAnsi="Arial" w:cs="Arial"/>
                <w:sz w:val="20"/>
              </w:rPr>
              <w:t xml:space="preserve"> as herbicides are not effective on established cotton plants. </w:t>
            </w:r>
          </w:p>
          <w:p w:rsidR="00C03A25" w:rsidRPr="00DD6E00" w:rsidRDefault="00C03A25" w:rsidP="00EF7708">
            <w:pPr>
              <w:rPr>
                <w:rFonts w:ascii="Arial" w:hAnsi="Arial" w:cs="Arial"/>
                <w:sz w:val="20"/>
              </w:rPr>
            </w:pPr>
            <w:r w:rsidRPr="00DD6E00">
              <w:rPr>
                <w:rFonts w:ascii="Arial" w:hAnsi="Arial" w:cs="Arial"/>
                <w:sz w:val="20"/>
              </w:rPr>
              <w:t xml:space="preserve">The presence of volunteer plants resulting from the cultivation of a commercial crop does not necessarily indicate the establishment of self-sustaining weedy populations.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 risk of increase in the number of volunteers due to transport needs to be properly ascertained and assessed by the Regulator, applying the Precautionary Principle (</w:t>
            </w:r>
            <w:proofErr w:type="gramStart"/>
            <w:r w:rsidRPr="00DD6E00">
              <w:rPr>
                <w:rFonts w:ascii="Arial" w:hAnsi="Arial" w:cs="Arial"/>
                <w:sz w:val="20"/>
              </w:rPr>
              <w:t>s.4(</w:t>
            </w:r>
            <w:proofErr w:type="gramEnd"/>
            <w:r w:rsidRPr="00DD6E00">
              <w:rPr>
                <w:rFonts w:ascii="Arial" w:hAnsi="Arial" w:cs="Arial"/>
                <w:sz w:val="20"/>
              </w:rPr>
              <w:t xml:space="preserve">aa), </w:t>
            </w:r>
            <w:r w:rsidRPr="00DD6E00">
              <w:rPr>
                <w:rFonts w:ascii="Arial" w:hAnsi="Arial" w:cs="Arial"/>
                <w:i/>
                <w:iCs/>
                <w:sz w:val="20"/>
              </w:rPr>
              <w:t>Gene Technology Act 2000</w:t>
            </w:r>
            <w:r w:rsidRPr="00DD6E00">
              <w:rPr>
                <w:rFonts w:ascii="Arial" w:hAnsi="Arial" w:cs="Arial"/>
                <w:sz w:val="20"/>
              </w:rPr>
              <w:t xml:space="preserve">). </w:t>
            </w:r>
          </w:p>
          <w:p w:rsidR="00C03A25" w:rsidRPr="00DD6E00" w:rsidRDefault="00C03A25" w:rsidP="00EF7708">
            <w:pPr>
              <w:rPr>
                <w:rFonts w:ascii="Arial" w:hAnsi="Arial" w:cs="Arial"/>
                <w:sz w:val="20"/>
              </w:rPr>
            </w:pPr>
            <w:proofErr w:type="gramStart"/>
            <w:r w:rsidRPr="00DD6E00">
              <w:rPr>
                <w:rFonts w:ascii="Arial" w:hAnsi="Arial" w:cs="Arial"/>
                <w:sz w:val="20"/>
              </w:rPr>
              <w:t>Cotton seed</w:t>
            </w:r>
            <w:proofErr w:type="gramEnd"/>
            <w:r w:rsidRPr="00DD6E00">
              <w:rPr>
                <w:rFonts w:ascii="Arial" w:hAnsi="Arial" w:cs="Arial"/>
                <w:sz w:val="20"/>
              </w:rPr>
              <w:t xml:space="preserve"> can pass through the gut of cattle and remain viable, and may spread the cotton seed in bush land areas.</w:t>
            </w:r>
          </w:p>
          <w:p w:rsidR="00C03A25" w:rsidRPr="00DD6E00" w:rsidRDefault="00C03A25" w:rsidP="00EF7708">
            <w:pPr>
              <w:rPr>
                <w:rFonts w:ascii="Arial" w:hAnsi="Arial" w:cs="Arial"/>
                <w:sz w:val="20"/>
              </w:rPr>
            </w:pPr>
            <w:r w:rsidRPr="00DD6E00">
              <w:rPr>
                <w:rFonts w:ascii="Arial" w:hAnsi="Arial" w:cs="Arial"/>
                <w:sz w:val="20"/>
              </w:rPr>
              <w:t xml:space="preserve">In northern </w:t>
            </w:r>
            <w:proofErr w:type="gramStart"/>
            <w:r w:rsidRPr="00DD6E00">
              <w:rPr>
                <w:rFonts w:ascii="Arial" w:hAnsi="Arial" w:cs="Arial"/>
                <w:sz w:val="20"/>
              </w:rPr>
              <w:t>Australia</w:t>
            </w:r>
            <w:proofErr w:type="gramEnd"/>
            <w:r w:rsidRPr="00DD6E00">
              <w:rPr>
                <w:rFonts w:ascii="Arial" w:hAnsi="Arial" w:cs="Arial"/>
                <w:sz w:val="20"/>
              </w:rPr>
              <w:t xml:space="preserve"> greater consideration needs to be given to the risk of seed dispersal through water, particularly flooding events.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W</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risk of weediness of the GM cotton </w:t>
            </w:r>
            <w:proofErr w:type="gramStart"/>
            <w:r w:rsidRPr="00DD6E00">
              <w:rPr>
                <w:rFonts w:ascii="Arial" w:hAnsi="Arial" w:cs="Arial"/>
                <w:sz w:val="20"/>
              </w:rPr>
              <w:t>as a result</w:t>
            </w:r>
            <w:proofErr w:type="gramEnd"/>
            <w:r w:rsidRPr="00DD6E00">
              <w:rPr>
                <w:rFonts w:ascii="Arial" w:hAnsi="Arial" w:cs="Arial"/>
                <w:sz w:val="20"/>
              </w:rPr>
              <w:t xml:space="preserve"> of seed dispersal via various mechanisms is considered in Event 1, </w:t>
            </w:r>
            <w:proofErr w:type="spellStart"/>
            <w:r w:rsidRPr="00DD6E00">
              <w:rPr>
                <w:rFonts w:ascii="Arial" w:hAnsi="Arial" w:cs="Arial"/>
                <w:sz w:val="20"/>
              </w:rPr>
              <w:t>Ch</w:t>
            </w:r>
            <w:proofErr w:type="spellEnd"/>
            <w:r w:rsidRPr="00DD6E00">
              <w:rPr>
                <w:rFonts w:ascii="Arial" w:hAnsi="Arial" w:cs="Arial"/>
                <w:sz w:val="20"/>
              </w:rPr>
              <w:t xml:space="preserve"> 3 of RARMP. The risk </w:t>
            </w:r>
            <w:proofErr w:type="gramStart"/>
            <w:r w:rsidRPr="00DD6E00">
              <w:rPr>
                <w:rFonts w:ascii="Arial" w:hAnsi="Arial" w:cs="Arial"/>
                <w:sz w:val="20"/>
              </w:rPr>
              <w:t>was considered</w:t>
            </w:r>
            <w:proofErr w:type="gramEnd"/>
            <w:r w:rsidRPr="00DD6E00">
              <w:rPr>
                <w:rFonts w:ascii="Arial" w:hAnsi="Arial" w:cs="Arial"/>
                <w:sz w:val="20"/>
              </w:rPr>
              <w:t xml:space="preserve"> as negligible.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The use of </w:t>
            </w:r>
            <w:proofErr w:type="spellStart"/>
            <w:r w:rsidRPr="00DD6E00">
              <w:rPr>
                <w:rFonts w:ascii="Arial" w:hAnsi="Arial" w:cs="Arial"/>
                <w:sz w:val="20"/>
              </w:rPr>
              <w:t>glufosinate</w:t>
            </w:r>
            <w:proofErr w:type="spellEnd"/>
            <w:r w:rsidRPr="00DD6E00">
              <w:rPr>
                <w:rFonts w:ascii="Arial" w:hAnsi="Arial" w:cs="Arial"/>
                <w:sz w:val="20"/>
              </w:rPr>
              <w:t xml:space="preserve"> ammonium will change the weed </w:t>
            </w:r>
            <w:proofErr w:type="gramStart"/>
            <w:r w:rsidRPr="00DD6E00">
              <w:rPr>
                <w:rFonts w:ascii="Arial" w:hAnsi="Arial" w:cs="Arial"/>
                <w:sz w:val="20"/>
              </w:rPr>
              <w:t>spectrum,</w:t>
            </w:r>
            <w:proofErr w:type="gramEnd"/>
            <w:r w:rsidRPr="00DD6E00">
              <w:rPr>
                <w:rFonts w:ascii="Arial" w:hAnsi="Arial" w:cs="Arial"/>
                <w:sz w:val="20"/>
              </w:rPr>
              <w:t xml:space="preserve"> therefore new integrated weed management strategies will be required. How will the risks from changes to weed species </w:t>
            </w:r>
            <w:proofErr w:type="gramStart"/>
            <w:r w:rsidRPr="00DD6E00">
              <w:rPr>
                <w:rFonts w:ascii="Arial" w:hAnsi="Arial" w:cs="Arial"/>
                <w:sz w:val="20"/>
              </w:rPr>
              <w:t>be ascertained and assessed</w:t>
            </w:r>
            <w:proofErr w:type="gramEnd"/>
            <w:r w:rsidRPr="00DD6E00">
              <w:rPr>
                <w:rFonts w:ascii="Arial" w:hAnsi="Arial" w:cs="Arial"/>
                <w:sz w:val="20"/>
              </w:rPr>
              <w:t xml:space="preserve">? How will effective, adaptive </w:t>
            </w:r>
            <w:proofErr w:type="gramStart"/>
            <w:r w:rsidRPr="00DD6E00">
              <w:rPr>
                <w:rFonts w:ascii="Arial" w:hAnsi="Arial" w:cs="Arial"/>
                <w:sz w:val="20"/>
              </w:rPr>
              <w:t>herbicide resistance management systems</w:t>
            </w:r>
            <w:proofErr w:type="gramEnd"/>
            <w:r w:rsidRPr="00DD6E00">
              <w:rPr>
                <w:rFonts w:ascii="Arial" w:hAnsi="Arial" w:cs="Arial"/>
                <w:sz w:val="20"/>
              </w:rPr>
              <w:t xml:space="preserve"> be developed?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 HR</w:t>
            </w:r>
          </w:p>
        </w:tc>
        <w:tc>
          <w:tcPr>
            <w:tcW w:w="4003" w:type="dxa"/>
            <w:tcBorders>
              <w:right w:val="single" w:sz="12" w:space="0" w:color="auto"/>
            </w:tcBorders>
          </w:tcPr>
          <w:p w:rsidR="00C03A25" w:rsidRPr="00DD6E00" w:rsidRDefault="00C03A25" w:rsidP="00EF7708">
            <w:pPr>
              <w:spacing w:line="240" w:lineRule="atLeast"/>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The APVMA consider issues relating to herbicide use and managing the development of herbicide resistant weeds. Changes to the weed spectrum and the development of herbicide tolerant weeds </w:t>
            </w:r>
            <w:proofErr w:type="gramStart"/>
            <w:r w:rsidRPr="00DD6E00">
              <w:rPr>
                <w:rFonts w:ascii="Arial" w:hAnsi="Arial" w:cs="Arial"/>
                <w:sz w:val="20"/>
              </w:rPr>
              <w:t>are briefly discussed</w:t>
            </w:r>
            <w:proofErr w:type="gramEnd"/>
            <w:r w:rsidRPr="00DD6E00">
              <w:rPr>
                <w:rFonts w:ascii="Arial" w:hAnsi="Arial" w:cs="Arial"/>
                <w:sz w:val="20"/>
              </w:rPr>
              <w:t xml:space="preserve"> in </w:t>
            </w:r>
            <w:proofErr w:type="spellStart"/>
            <w:r w:rsidRPr="00DD6E00">
              <w:rPr>
                <w:rFonts w:ascii="Arial" w:hAnsi="Arial" w:cs="Arial"/>
                <w:sz w:val="20"/>
              </w:rPr>
              <w:t>Ch</w:t>
            </w:r>
            <w:proofErr w:type="spellEnd"/>
            <w:r w:rsidRPr="00DD6E00">
              <w:rPr>
                <w:rFonts w:ascii="Arial" w:hAnsi="Arial" w:cs="Arial"/>
                <w:sz w:val="20"/>
              </w:rPr>
              <w:t xml:space="preserve"> 2, Section 2.10.2 of the RARMP. The Australian cotton industry applies integrated weed management practices.</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Diseases such as </w:t>
            </w:r>
            <w:proofErr w:type="spellStart"/>
            <w:r w:rsidRPr="00DD6E00">
              <w:rPr>
                <w:rFonts w:ascii="Arial" w:hAnsi="Arial" w:cs="Arial"/>
                <w:sz w:val="20"/>
              </w:rPr>
              <w:t>Fusarium</w:t>
            </w:r>
            <w:proofErr w:type="spellEnd"/>
            <w:r w:rsidRPr="00DD6E00">
              <w:rPr>
                <w:rFonts w:ascii="Arial" w:hAnsi="Arial" w:cs="Arial"/>
                <w:sz w:val="20"/>
              </w:rPr>
              <w:t xml:space="preserve"> wilt, </w:t>
            </w:r>
            <w:proofErr w:type="spellStart"/>
            <w:r w:rsidRPr="00DD6E00">
              <w:rPr>
                <w:rFonts w:ascii="Arial" w:hAnsi="Arial" w:cs="Arial"/>
                <w:sz w:val="20"/>
              </w:rPr>
              <w:t>Alternaria</w:t>
            </w:r>
            <w:proofErr w:type="spellEnd"/>
            <w:r w:rsidRPr="00DD6E00">
              <w:rPr>
                <w:rFonts w:ascii="Arial" w:hAnsi="Arial" w:cs="Arial"/>
                <w:sz w:val="20"/>
              </w:rPr>
              <w:t xml:space="preserve"> leaf spot, and/or bacterial blight may have an unknown interaction with the PAT protein.</w:t>
            </w:r>
          </w:p>
          <w:p w:rsidR="00C03A25" w:rsidRPr="00DD6E00" w:rsidRDefault="00C03A25" w:rsidP="00EF7708">
            <w:pPr>
              <w:rPr>
                <w:rFonts w:ascii="Arial" w:hAnsi="Arial" w:cs="Arial"/>
                <w:sz w:val="20"/>
              </w:rPr>
            </w:pP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UE</w:t>
            </w:r>
          </w:p>
        </w:tc>
        <w:tc>
          <w:tcPr>
            <w:tcW w:w="4003" w:type="dxa"/>
            <w:tcBorders>
              <w:right w:val="single" w:sz="12" w:space="0" w:color="auto"/>
            </w:tcBorders>
          </w:tcPr>
          <w:p w:rsidR="00C03A25" w:rsidRPr="00DD6E00" w:rsidRDefault="00C03A25" w:rsidP="00EF7708">
            <w:pPr>
              <w:spacing w:line="240" w:lineRule="atLeast"/>
              <w:rPr>
                <w:rFonts w:ascii="Arial" w:hAnsi="Arial" w:cs="Arial"/>
                <w:sz w:val="20"/>
              </w:rPr>
            </w:pPr>
            <w:r w:rsidRPr="00DD6E00">
              <w:rPr>
                <w:rFonts w:ascii="Arial" w:hAnsi="Arial" w:cs="Arial"/>
                <w:sz w:val="20"/>
              </w:rPr>
              <w:t xml:space="preserve">Unintended effects, such as an increased disease burden in the GM cotton </w:t>
            </w:r>
            <w:proofErr w:type="gramStart"/>
            <w:r w:rsidRPr="00DD6E00">
              <w:rPr>
                <w:rFonts w:ascii="Arial" w:hAnsi="Arial" w:cs="Arial"/>
                <w:sz w:val="20"/>
              </w:rPr>
              <w:t>were considered</w:t>
            </w:r>
            <w:proofErr w:type="gramEnd"/>
            <w:r w:rsidRPr="00DD6E00">
              <w:rPr>
                <w:rFonts w:ascii="Arial" w:hAnsi="Arial" w:cs="Arial"/>
                <w:sz w:val="20"/>
              </w:rPr>
              <w:t xml:space="preserve"> in Chapter 2, Section 2.9.1 of the RARMP. The diseases mentioned exist in the current cotton growing areas of Australia and susceptibility to these diseases is very much cultivar dependent. Previous releases of the same GM cotton in these areas did not show increased disease burden. No differences </w:t>
            </w:r>
            <w:proofErr w:type="gramStart"/>
            <w:r w:rsidRPr="00DD6E00">
              <w:rPr>
                <w:rFonts w:ascii="Arial" w:hAnsi="Arial" w:cs="Arial"/>
                <w:sz w:val="20"/>
              </w:rPr>
              <w:t>were observed</w:t>
            </w:r>
            <w:proofErr w:type="gramEnd"/>
            <w:r w:rsidRPr="00DD6E00">
              <w:rPr>
                <w:rFonts w:ascii="Arial" w:hAnsi="Arial" w:cs="Arial"/>
                <w:sz w:val="20"/>
              </w:rPr>
              <w:t xml:space="preserve"> in the pest or disease status between Liberty Link</w:t>
            </w:r>
            <w:r w:rsidRPr="00DD6E00">
              <w:rPr>
                <w:rFonts w:ascii="Arial" w:hAnsi="Arial" w:cs="Arial"/>
                <w:sz w:val="20"/>
                <w:vertAlign w:val="superscript"/>
              </w:rPr>
              <w:t>®</w:t>
            </w:r>
            <w:r w:rsidRPr="00DD6E00">
              <w:rPr>
                <w:rFonts w:ascii="Arial" w:hAnsi="Arial" w:cs="Arial"/>
                <w:sz w:val="20"/>
              </w:rPr>
              <w:t xml:space="preserve"> Cotton and non-GM cotton during agronomic performance testing in the USA (see </w:t>
            </w:r>
            <w:proofErr w:type="spellStart"/>
            <w:r w:rsidRPr="00DD6E00">
              <w:rPr>
                <w:rFonts w:ascii="Arial" w:hAnsi="Arial" w:cs="Arial"/>
                <w:sz w:val="20"/>
              </w:rPr>
              <w:t>Ch</w:t>
            </w:r>
            <w:proofErr w:type="spellEnd"/>
            <w:r w:rsidRPr="00DD6E00">
              <w:rPr>
                <w:rFonts w:ascii="Arial" w:hAnsi="Arial" w:cs="Arial"/>
                <w:sz w:val="20"/>
              </w:rPr>
              <w:t xml:space="preserve"> 2, Section 2.3 of RARMP).</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In the absence of comprehensive scientific </w:t>
            </w:r>
            <w:proofErr w:type="gramStart"/>
            <w:r w:rsidRPr="00DD6E00">
              <w:rPr>
                <w:rFonts w:ascii="Arial" w:hAnsi="Arial" w:cs="Arial"/>
                <w:sz w:val="20"/>
              </w:rPr>
              <w:t>information</w:t>
            </w:r>
            <w:proofErr w:type="gramEnd"/>
            <w:r w:rsidRPr="00DD6E00">
              <w:rPr>
                <w:rFonts w:ascii="Arial" w:hAnsi="Arial" w:cs="Arial"/>
                <w:sz w:val="20"/>
              </w:rPr>
              <w:t xml:space="preserve"> it is impossible to ascertain the potential level of pesticide use that might be required to manage pests in the north due to cultivation of Liberty Link</w:t>
            </w:r>
            <w:r w:rsidRPr="00DD6E00">
              <w:rPr>
                <w:rFonts w:ascii="Arial" w:hAnsi="Arial" w:cs="Arial"/>
                <w:sz w:val="20"/>
                <w:vertAlign w:val="superscript"/>
              </w:rPr>
              <w:t>®</w:t>
            </w:r>
            <w:r w:rsidRPr="00DD6E00">
              <w:rPr>
                <w:rFonts w:ascii="Arial" w:hAnsi="Arial" w:cs="Arial"/>
                <w:sz w:val="20"/>
              </w:rPr>
              <w:t xml:space="preserve"> Cotton. Ascertaining sustainable pest management approaches for cultivating Liberty Link</w:t>
            </w:r>
            <w:r w:rsidRPr="00DD6E00">
              <w:rPr>
                <w:rFonts w:ascii="Arial" w:hAnsi="Arial" w:cs="Arial"/>
                <w:sz w:val="20"/>
                <w:vertAlign w:val="superscript"/>
              </w:rPr>
              <w:t>®</w:t>
            </w:r>
            <w:r w:rsidRPr="00DD6E00">
              <w:rPr>
                <w:rFonts w:ascii="Arial" w:hAnsi="Arial" w:cs="Arial"/>
                <w:sz w:val="20"/>
              </w:rPr>
              <w:t xml:space="preserve"> Cotton in northern Australia is vital to determining the level of risk the release poses to insect populations, other species and the broader northern Australian environment.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Liberty Link</w:t>
            </w:r>
            <w:r w:rsidRPr="00DD6E00">
              <w:rPr>
                <w:rFonts w:ascii="Arial" w:hAnsi="Arial" w:cs="Arial"/>
                <w:sz w:val="20"/>
                <w:vertAlign w:val="superscript"/>
              </w:rPr>
              <w:t>®</w:t>
            </w:r>
            <w:r w:rsidRPr="00DD6E00">
              <w:rPr>
                <w:rFonts w:ascii="Arial" w:hAnsi="Arial" w:cs="Arial"/>
                <w:sz w:val="20"/>
              </w:rPr>
              <w:t xml:space="preserve"> Cotton </w:t>
            </w:r>
            <w:proofErr w:type="gramStart"/>
            <w:r w:rsidRPr="00DD6E00">
              <w:rPr>
                <w:rFonts w:ascii="Arial" w:hAnsi="Arial" w:cs="Arial"/>
                <w:sz w:val="20"/>
              </w:rPr>
              <w:t>has been modified</w:t>
            </w:r>
            <w:proofErr w:type="gramEnd"/>
            <w:r w:rsidRPr="00DD6E00">
              <w:rPr>
                <w:rFonts w:ascii="Arial" w:hAnsi="Arial" w:cs="Arial"/>
                <w:sz w:val="20"/>
              </w:rPr>
              <w:t xml:space="preserve"> for increased tolerance to the herbicide </w:t>
            </w:r>
            <w:proofErr w:type="spellStart"/>
            <w:r w:rsidRPr="00DD6E00">
              <w:rPr>
                <w:rFonts w:ascii="Arial" w:hAnsi="Arial" w:cs="Arial"/>
                <w:sz w:val="20"/>
              </w:rPr>
              <w:t>glufosinate</w:t>
            </w:r>
            <w:proofErr w:type="spellEnd"/>
            <w:r w:rsidRPr="00DD6E00">
              <w:rPr>
                <w:rFonts w:ascii="Arial" w:hAnsi="Arial" w:cs="Arial"/>
                <w:sz w:val="20"/>
              </w:rPr>
              <w:t xml:space="preserve"> ammonium not insect resistance. It has shown no enhanced resistance or susceptibility to pests. The APVMA consider issues relating to herbicide use (OSA).</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Out crossing rates for cotton may vary seasonally or regionally. </w:t>
            </w:r>
            <w:proofErr w:type="gramStart"/>
            <w:r w:rsidRPr="00DD6E00">
              <w:rPr>
                <w:rFonts w:ascii="Arial" w:hAnsi="Arial" w:cs="Arial"/>
                <w:sz w:val="20"/>
              </w:rPr>
              <w:t>Work on pollinators and pollination rates on GM cotton in Australia have provided a recommendation for buffer zones of 20m for field trials.</w:t>
            </w:r>
            <w:proofErr w:type="gramEnd"/>
            <w:r w:rsidRPr="00DD6E00">
              <w:rPr>
                <w:rFonts w:ascii="Arial" w:hAnsi="Arial" w:cs="Arial"/>
                <w:sz w:val="20"/>
              </w:rPr>
              <w:t xml:space="preserve"> It is well acknowledged that </w:t>
            </w:r>
            <w:proofErr w:type="gramStart"/>
            <w:r w:rsidRPr="00DD6E00">
              <w:rPr>
                <w:rFonts w:ascii="Arial" w:hAnsi="Arial" w:cs="Arial"/>
                <w:sz w:val="20"/>
              </w:rPr>
              <w:t>small scale</w:t>
            </w:r>
            <w:proofErr w:type="gramEnd"/>
            <w:r w:rsidRPr="00DD6E00">
              <w:rPr>
                <w:rFonts w:ascii="Arial" w:hAnsi="Arial" w:cs="Arial"/>
                <w:sz w:val="20"/>
              </w:rPr>
              <w:t xml:space="preserve"> trials cannot provide sufficiently accurate information on potential gene flow rates of larger releases, therefore recommended buffers for small scale trials are unlikely to be effective in containing biological flows from large scale commercial releases.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G, LC</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The proposal in DIR062 is for an unrestricted commercial release of Liberty Link</w:t>
            </w:r>
            <w:r w:rsidRPr="00DD6E00">
              <w:rPr>
                <w:rFonts w:ascii="Arial" w:hAnsi="Arial" w:cs="Arial"/>
                <w:sz w:val="20"/>
                <w:vertAlign w:val="superscript"/>
              </w:rPr>
              <w:t>®</w:t>
            </w:r>
            <w:r w:rsidRPr="00DD6E00">
              <w:rPr>
                <w:rFonts w:ascii="Arial" w:hAnsi="Arial" w:cs="Arial"/>
                <w:sz w:val="20"/>
              </w:rPr>
              <w:t xml:space="preserve"> Cotton and therefore there is no buffer zone. </w:t>
            </w:r>
            <w:r w:rsidRPr="00DD6E00">
              <w:rPr>
                <w:rFonts w:ascii="Arial (W1)" w:hAnsi="Arial (W1)" w:cs="Arial (W1)"/>
                <w:sz w:val="20"/>
              </w:rPr>
              <w:t xml:space="preserve">Cotton is primarily self-pollinated and cross-pollination occurs at low frequencies within a few metres of the cotton plant. The risk of an adverse impact on human health and safety or the environment arising from gene flow to other cottons </w:t>
            </w:r>
            <w:proofErr w:type="gramStart"/>
            <w:r w:rsidRPr="00DD6E00">
              <w:rPr>
                <w:rFonts w:ascii="Arial (W1)" w:hAnsi="Arial (W1)" w:cs="Arial (W1)"/>
                <w:sz w:val="20"/>
              </w:rPr>
              <w:t>is estimated</w:t>
            </w:r>
            <w:proofErr w:type="gramEnd"/>
            <w:r w:rsidRPr="00DD6E00">
              <w:rPr>
                <w:rFonts w:ascii="Arial (W1)" w:hAnsi="Arial (W1)" w:cs="Arial (W1)"/>
                <w:sz w:val="20"/>
              </w:rPr>
              <w:t xml:space="preserve"> as negligible. </w:t>
            </w:r>
            <w:r w:rsidRPr="00DD6E00">
              <w:rPr>
                <w:rFonts w:ascii="Arial" w:hAnsi="Arial" w:cs="Arial"/>
                <w:sz w:val="20"/>
              </w:rPr>
              <w:t>(</w:t>
            </w:r>
            <w:proofErr w:type="gramStart"/>
            <w:r w:rsidRPr="00DD6E00">
              <w:rPr>
                <w:rFonts w:ascii="Arial" w:hAnsi="Arial" w:cs="Arial"/>
                <w:sz w:val="20"/>
              </w:rPr>
              <w:t>see</w:t>
            </w:r>
            <w:proofErr w:type="gramEnd"/>
            <w:r w:rsidRPr="00DD6E00">
              <w:rPr>
                <w:rFonts w:ascii="Arial" w:hAnsi="Arial" w:cs="Arial"/>
                <w:sz w:val="20"/>
              </w:rPr>
              <w:t xml:space="preserve"> </w:t>
            </w:r>
            <w:proofErr w:type="spellStart"/>
            <w:r w:rsidRPr="00DD6E00">
              <w:rPr>
                <w:rFonts w:ascii="Arial" w:hAnsi="Arial" w:cs="Arial"/>
                <w:sz w:val="20"/>
              </w:rPr>
              <w:t>Ch</w:t>
            </w:r>
            <w:proofErr w:type="spellEnd"/>
            <w:r w:rsidRPr="00DD6E00">
              <w:rPr>
                <w:rFonts w:ascii="Arial" w:hAnsi="Arial" w:cs="Arial"/>
                <w:sz w:val="20"/>
              </w:rPr>
              <w:t xml:space="preserve"> 3, Events 2 and 3).</w:t>
            </w:r>
          </w:p>
          <w:p w:rsidR="00C03A25" w:rsidRPr="00DD6E00" w:rsidRDefault="00C03A25" w:rsidP="00EF7708">
            <w:pPr>
              <w:rPr>
                <w:rFonts w:ascii="Arial" w:hAnsi="Arial" w:cs="Arial"/>
                <w:sz w:val="20"/>
              </w:rPr>
            </w:pP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The only research in northern Australia on pollination and pollinators </w:t>
            </w:r>
            <w:proofErr w:type="gramStart"/>
            <w:r w:rsidRPr="00DD6E00">
              <w:rPr>
                <w:rFonts w:ascii="Arial" w:hAnsi="Arial" w:cs="Arial"/>
                <w:sz w:val="20"/>
              </w:rPr>
              <w:t>was undertaken</w:t>
            </w:r>
            <w:proofErr w:type="gramEnd"/>
            <w:r w:rsidRPr="00DD6E00">
              <w:rPr>
                <w:rFonts w:ascii="Arial" w:hAnsi="Arial" w:cs="Arial"/>
                <w:sz w:val="20"/>
              </w:rPr>
              <w:t xml:space="preserve"> in the Ord, Kununurra in the 1960s (Thompson 1966).  This information has limited or no application to the current potential pollination of GM cotton </w:t>
            </w:r>
            <w:proofErr w:type="gramStart"/>
            <w:r w:rsidRPr="00DD6E00">
              <w:rPr>
                <w:rFonts w:ascii="Arial" w:hAnsi="Arial" w:cs="Arial"/>
                <w:sz w:val="20"/>
              </w:rPr>
              <w:t>crops,</w:t>
            </w:r>
            <w:proofErr w:type="gramEnd"/>
            <w:r w:rsidRPr="00DD6E00">
              <w:rPr>
                <w:rFonts w:ascii="Arial" w:hAnsi="Arial" w:cs="Arial"/>
                <w:sz w:val="20"/>
              </w:rPr>
              <w:t xml:space="preserve"> or native or weedy relative of cotton in the area There will be regional differences in pollinator insect populations and different pesticide applications affecting pollinator populations and rates of pollination. As this information is not available for the potential area in northern Australia, it is impossible for the Regulator to make an accurate assessment of the risk posed to the environment.</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G</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1)" w:hAnsi="Arial (W1)" w:cs="Arial (W1)"/>
                <w:sz w:val="20"/>
              </w:rPr>
              <w:t xml:space="preserve">Cotton is primarily self-pollinated and cross-pollination occurs at low frequencies within a few metres of the cotton plant. The application of insecticides will further reduce the number of pollinators. The risk of an adverse impact on human health and safety or the environment arising from gene flow to other cottons </w:t>
            </w:r>
            <w:proofErr w:type="gramStart"/>
            <w:r w:rsidRPr="00DD6E00">
              <w:rPr>
                <w:rFonts w:ascii="Arial (W1)" w:hAnsi="Arial (W1)" w:cs="Arial (W1)"/>
                <w:sz w:val="20"/>
              </w:rPr>
              <w:t>is estimated</w:t>
            </w:r>
            <w:proofErr w:type="gramEnd"/>
            <w:r w:rsidRPr="00DD6E00">
              <w:rPr>
                <w:rFonts w:ascii="Arial (W1)" w:hAnsi="Arial (W1)" w:cs="Arial (W1)"/>
                <w:sz w:val="20"/>
              </w:rPr>
              <w:t xml:space="preserve"> as negligible (See </w:t>
            </w:r>
            <w:proofErr w:type="spellStart"/>
            <w:r w:rsidRPr="00DD6E00">
              <w:rPr>
                <w:rFonts w:ascii="Arial (W1)" w:hAnsi="Arial (W1)" w:cs="Arial (W1)"/>
                <w:sz w:val="20"/>
              </w:rPr>
              <w:t>Ch</w:t>
            </w:r>
            <w:proofErr w:type="spellEnd"/>
            <w:r w:rsidRPr="00DD6E00">
              <w:rPr>
                <w:rFonts w:ascii="Arial (W1)" w:hAnsi="Arial (W1)" w:cs="Arial (W1)"/>
                <w:sz w:val="20"/>
              </w:rPr>
              <w:t xml:space="preserve"> 2, Section 2.5).</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We disagree with the Regulator’s opinion in the RARMP that there was no risk identified with respect to the reduced choice of herbicides to control </w:t>
            </w:r>
            <w:proofErr w:type="gramStart"/>
            <w:r w:rsidRPr="00DD6E00">
              <w:rPr>
                <w:rFonts w:ascii="Arial" w:hAnsi="Arial" w:cs="Arial"/>
                <w:sz w:val="20"/>
              </w:rPr>
              <w:t>volunteers which</w:t>
            </w:r>
            <w:proofErr w:type="gramEnd"/>
            <w:r w:rsidRPr="00DD6E00">
              <w:rPr>
                <w:rFonts w:ascii="Arial" w:hAnsi="Arial" w:cs="Arial"/>
                <w:sz w:val="20"/>
              </w:rPr>
              <w:t xml:space="preserve"> may be resistant to glyphosate or </w:t>
            </w:r>
            <w:proofErr w:type="spellStart"/>
            <w:r w:rsidRPr="00DD6E00">
              <w:rPr>
                <w:rFonts w:ascii="Arial" w:hAnsi="Arial" w:cs="Arial"/>
                <w:sz w:val="20"/>
              </w:rPr>
              <w:t>glufosinate</w:t>
            </w:r>
            <w:proofErr w:type="spellEnd"/>
            <w:r w:rsidRPr="00DD6E00">
              <w:rPr>
                <w:rFonts w:ascii="Arial" w:hAnsi="Arial" w:cs="Arial"/>
                <w:sz w:val="20"/>
              </w:rPr>
              <w:t xml:space="preserve"> ammonium and suggest there should be licence conditions imposed regarding management of volunteers.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 LC</w:t>
            </w:r>
          </w:p>
        </w:tc>
        <w:tc>
          <w:tcPr>
            <w:tcW w:w="4003" w:type="dxa"/>
            <w:tcBorders>
              <w:right w:val="single" w:sz="12" w:space="0" w:color="auto"/>
            </w:tcBorders>
          </w:tcPr>
          <w:p w:rsidR="00C03A25" w:rsidRPr="00DD6E00" w:rsidRDefault="00C03A25" w:rsidP="00EF7708">
            <w:r w:rsidRPr="00DD6E00">
              <w:rPr>
                <w:rFonts w:ascii="Arial" w:hAnsi="Arial" w:cs="Arial"/>
                <w:sz w:val="20"/>
              </w:rPr>
              <w:t xml:space="preserve">Herbicides </w:t>
            </w:r>
            <w:proofErr w:type="gramStart"/>
            <w:r w:rsidRPr="00DD6E00">
              <w:rPr>
                <w:rFonts w:ascii="Arial" w:hAnsi="Arial" w:cs="Arial"/>
                <w:sz w:val="20"/>
              </w:rPr>
              <w:t>are not used</w:t>
            </w:r>
            <w:proofErr w:type="gramEnd"/>
            <w:r w:rsidRPr="00DD6E00">
              <w:rPr>
                <w:rFonts w:ascii="Arial" w:hAnsi="Arial" w:cs="Arial"/>
                <w:sz w:val="20"/>
              </w:rPr>
              <w:t xml:space="preserve"> to control established cotton plants (both GM and non-GM) and cultivation is the most effective option (See </w:t>
            </w:r>
            <w:proofErr w:type="spellStart"/>
            <w:r w:rsidRPr="00DD6E00">
              <w:rPr>
                <w:rFonts w:ascii="Arial" w:hAnsi="Arial" w:cs="Arial"/>
                <w:sz w:val="20"/>
              </w:rPr>
              <w:t>Ch</w:t>
            </w:r>
            <w:proofErr w:type="spellEnd"/>
            <w:r w:rsidRPr="00DD6E00">
              <w:rPr>
                <w:rFonts w:ascii="Arial" w:hAnsi="Arial" w:cs="Arial"/>
                <w:sz w:val="20"/>
              </w:rPr>
              <w:t xml:space="preserve"> 2, Section 2.5.6).</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Stacking of genes is more likely in areas where the </w:t>
            </w:r>
            <w:proofErr w:type="spellStart"/>
            <w:r w:rsidRPr="00DD6E00">
              <w:rPr>
                <w:rFonts w:ascii="Arial" w:hAnsi="Arial" w:cs="Arial"/>
                <w:sz w:val="20"/>
              </w:rPr>
              <w:t>Bollgard</w:t>
            </w:r>
            <w:proofErr w:type="spellEnd"/>
            <w:r w:rsidRPr="00DD6E00">
              <w:rPr>
                <w:rFonts w:ascii="Arial" w:hAnsi="Arial" w:cs="Arial"/>
                <w:sz w:val="20"/>
              </w:rPr>
              <w:t> II</w:t>
            </w:r>
            <w:r w:rsidRPr="00DD6E00">
              <w:rPr>
                <w:rFonts w:ascii="Arial" w:hAnsi="Arial" w:cs="Arial"/>
                <w:sz w:val="20"/>
                <w:vertAlign w:val="superscript"/>
              </w:rPr>
              <w:t>®</w:t>
            </w:r>
            <w:r w:rsidRPr="00DD6E00">
              <w:rPr>
                <w:rFonts w:ascii="Arial" w:hAnsi="Arial" w:cs="Arial"/>
                <w:sz w:val="20"/>
              </w:rPr>
              <w:t>/Roundup Ready</w:t>
            </w:r>
            <w:r w:rsidRPr="00DD6E00">
              <w:rPr>
                <w:rFonts w:ascii="Arial" w:hAnsi="Arial" w:cs="Arial"/>
                <w:sz w:val="20"/>
                <w:vertAlign w:val="superscript"/>
              </w:rPr>
              <w:t>®</w:t>
            </w:r>
            <w:r w:rsidRPr="00DD6E00">
              <w:rPr>
                <w:rFonts w:ascii="Arial" w:hAnsi="Arial" w:cs="Arial"/>
                <w:sz w:val="20"/>
              </w:rPr>
              <w:t xml:space="preserve"> cotton </w:t>
            </w:r>
            <w:proofErr w:type="gramStart"/>
            <w:r w:rsidRPr="00DD6E00">
              <w:rPr>
                <w:rFonts w:ascii="Arial" w:hAnsi="Arial" w:cs="Arial"/>
                <w:sz w:val="20"/>
              </w:rPr>
              <w:t>is grown</w:t>
            </w:r>
            <w:proofErr w:type="gramEnd"/>
            <w:r w:rsidRPr="00DD6E00">
              <w:rPr>
                <w:rFonts w:ascii="Arial" w:hAnsi="Arial" w:cs="Arial"/>
                <w:sz w:val="20"/>
              </w:rPr>
              <w:t xml:space="preserve"> adjacent to Liberty Link</w:t>
            </w:r>
            <w:r w:rsidRPr="00DD6E00">
              <w:rPr>
                <w:rFonts w:ascii="Arial" w:hAnsi="Arial" w:cs="Arial"/>
                <w:sz w:val="20"/>
                <w:vertAlign w:val="superscript"/>
              </w:rPr>
              <w:t>®</w:t>
            </w:r>
            <w:r w:rsidRPr="00DD6E00">
              <w:rPr>
                <w:rFonts w:ascii="Arial" w:hAnsi="Arial" w:cs="Arial"/>
                <w:sz w:val="20"/>
              </w:rPr>
              <w:t xml:space="preserve"> cotton, as would clearly be the case in southern cotton growing areas, and this needs to be considered as a potential future risk in the north where both cottons may eventually be grown.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S</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Gene stacking with commercially released GM cottons such as </w:t>
            </w:r>
            <w:proofErr w:type="spellStart"/>
            <w:r w:rsidRPr="00DD6E00">
              <w:rPr>
                <w:rFonts w:ascii="Arial" w:hAnsi="Arial" w:cs="Arial"/>
                <w:sz w:val="20"/>
              </w:rPr>
              <w:t>Bollgard</w:t>
            </w:r>
            <w:proofErr w:type="spellEnd"/>
            <w:r w:rsidRPr="00DD6E00">
              <w:rPr>
                <w:rFonts w:ascii="Arial" w:hAnsi="Arial" w:cs="Arial"/>
                <w:sz w:val="20"/>
              </w:rPr>
              <w:t xml:space="preserve"> II</w:t>
            </w:r>
            <w:r w:rsidRPr="00DD6E00">
              <w:rPr>
                <w:rFonts w:ascii="Arial" w:hAnsi="Arial" w:cs="Arial"/>
                <w:sz w:val="20"/>
                <w:vertAlign w:val="superscript"/>
              </w:rPr>
              <w:t>®</w:t>
            </w:r>
            <w:r w:rsidRPr="00DD6E00">
              <w:rPr>
                <w:rFonts w:ascii="Arial" w:hAnsi="Arial" w:cs="Arial"/>
                <w:sz w:val="20"/>
              </w:rPr>
              <w:t>/Roundup Ready</w:t>
            </w:r>
            <w:r w:rsidRPr="00DD6E00">
              <w:rPr>
                <w:rFonts w:ascii="Arial" w:hAnsi="Arial" w:cs="Arial"/>
                <w:sz w:val="20"/>
                <w:vertAlign w:val="superscript"/>
              </w:rPr>
              <w:t>®</w:t>
            </w:r>
            <w:r w:rsidRPr="00DD6E00">
              <w:rPr>
                <w:rFonts w:ascii="Arial" w:hAnsi="Arial" w:cs="Arial"/>
                <w:sz w:val="20"/>
              </w:rPr>
              <w:t xml:space="preserve"> cotton </w:t>
            </w:r>
            <w:proofErr w:type="gramStart"/>
            <w:r w:rsidRPr="00DD6E00">
              <w:rPr>
                <w:rFonts w:ascii="Arial" w:hAnsi="Arial" w:cs="Arial"/>
                <w:sz w:val="20"/>
              </w:rPr>
              <w:t>was considered</w:t>
            </w:r>
            <w:proofErr w:type="gramEnd"/>
            <w:r w:rsidRPr="00DD6E00">
              <w:rPr>
                <w:rFonts w:ascii="Arial" w:hAnsi="Arial" w:cs="Arial"/>
                <w:sz w:val="20"/>
              </w:rPr>
              <w:t xml:space="preserve"> for southern areas in the RARMP (</w:t>
            </w:r>
            <w:proofErr w:type="spellStart"/>
            <w:r w:rsidRPr="00DD6E00">
              <w:rPr>
                <w:rFonts w:ascii="Arial" w:hAnsi="Arial" w:cs="Arial"/>
                <w:sz w:val="20"/>
              </w:rPr>
              <w:t>Ch</w:t>
            </w:r>
            <w:proofErr w:type="spellEnd"/>
            <w:r w:rsidRPr="00DD6E00">
              <w:rPr>
                <w:rFonts w:ascii="Arial" w:hAnsi="Arial" w:cs="Arial"/>
                <w:sz w:val="20"/>
              </w:rPr>
              <w:t xml:space="preserve"> 3, Event 3). Stacking in northern Australia </w:t>
            </w:r>
            <w:proofErr w:type="gramStart"/>
            <w:r w:rsidRPr="00DD6E00">
              <w:rPr>
                <w:rFonts w:ascii="Arial" w:hAnsi="Arial" w:cs="Arial"/>
                <w:sz w:val="20"/>
              </w:rPr>
              <w:t>would be considered</w:t>
            </w:r>
            <w:proofErr w:type="gramEnd"/>
            <w:r w:rsidRPr="00DD6E00">
              <w:rPr>
                <w:rFonts w:ascii="Arial" w:hAnsi="Arial" w:cs="Arial"/>
                <w:sz w:val="20"/>
              </w:rPr>
              <w:t xml:space="preserve"> in the context of any future applications to grow GM cotton on a commercial scale.</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The RARMP also states there are no reports within Australia of </w:t>
            </w:r>
            <w:proofErr w:type="spellStart"/>
            <w:r w:rsidRPr="00DD6E00">
              <w:rPr>
                <w:rFonts w:ascii="Arial" w:hAnsi="Arial" w:cs="Arial"/>
                <w:sz w:val="20"/>
              </w:rPr>
              <w:t>glufosinate</w:t>
            </w:r>
            <w:proofErr w:type="spellEnd"/>
            <w:r w:rsidRPr="00DD6E00">
              <w:rPr>
                <w:rFonts w:ascii="Arial" w:hAnsi="Arial" w:cs="Arial"/>
                <w:sz w:val="20"/>
              </w:rPr>
              <w:t xml:space="preserve"> ammonium herbicide resistant weeds. Due to the limited use of </w:t>
            </w:r>
            <w:proofErr w:type="spellStart"/>
            <w:r w:rsidRPr="00DD6E00">
              <w:rPr>
                <w:rFonts w:ascii="Arial" w:hAnsi="Arial" w:cs="Arial"/>
                <w:sz w:val="20"/>
              </w:rPr>
              <w:t>glufosinate</w:t>
            </w:r>
            <w:proofErr w:type="spellEnd"/>
            <w:r w:rsidRPr="00DD6E00">
              <w:rPr>
                <w:rFonts w:ascii="Arial" w:hAnsi="Arial" w:cs="Arial"/>
                <w:sz w:val="20"/>
              </w:rPr>
              <w:t xml:space="preserve"> ammonium as </w:t>
            </w:r>
            <w:proofErr w:type="gramStart"/>
            <w:r w:rsidRPr="00DD6E00">
              <w:rPr>
                <w:rFonts w:ascii="Arial" w:hAnsi="Arial" w:cs="Arial"/>
                <w:sz w:val="20"/>
              </w:rPr>
              <w:t>a</w:t>
            </w:r>
            <w:proofErr w:type="gramEnd"/>
            <w:r w:rsidRPr="00DD6E00">
              <w:rPr>
                <w:rFonts w:ascii="Arial" w:hAnsi="Arial" w:cs="Arial"/>
                <w:sz w:val="20"/>
              </w:rPr>
              <w:t xml:space="preserve"> herbicide it is too early to determine whether resistant weeds could develop due to its use and the absence of scientifically published data about weed resistance in Australia/northern Australia represents a further critical knowledge gap.</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Herbicide use and the development of herbicide resistant weeds are subject to regulation by the APVMA.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The behaviour of Liberty 150 Herbicide with the higher temperatures and humidity in northern Australia is unknown and may result in changed efficacy.  There could also be interaction between metabolites of </w:t>
            </w:r>
            <w:proofErr w:type="spellStart"/>
            <w:r w:rsidRPr="00DD6E00">
              <w:rPr>
                <w:rFonts w:ascii="Arial" w:hAnsi="Arial" w:cs="Arial"/>
                <w:sz w:val="20"/>
              </w:rPr>
              <w:t>glufosinate</w:t>
            </w:r>
            <w:proofErr w:type="spellEnd"/>
            <w:r w:rsidRPr="00DD6E00">
              <w:rPr>
                <w:rFonts w:ascii="Arial" w:hAnsi="Arial" w:cs="Arial"/>
                <w:sz w:val="20"/>
              </w:rPr>
              <w:t xml:space="preserve"> ammonium and the higher temperature and humidity which would have unknown effects. There is no information to assess the potential impact on this herbicide on native species, microorganisms, soil biochemistry and so on in the north or whether the herbicide </w:t>
            </w:r>
            <w:proofErr w:type="gramStart"/>
            <w:r w:rsidRPr="00DD6E00">
              <w:rPr>
                <w:rFonts w:ascii="Arial" w:hAnsi="Arial" w:cs="Arial"/>
                <w:sz w:val="20"/>
              </w:rPr>
              <w:t>could be used</w:t>
            </w:r>
            <w:proofErr w:type="gramEnd"/>
            <w:r w:rsidRPr="00DD6E00">
              <w:rPr>
                <w:rFonts w:ascii="Arial" w:hAnsi="Arial" w:cs="Arial"/>
                <w:sz w:val="20"/>
              </w:rPr>
              <w:t xml:space="preserve"> appropriately and effectively.</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UE, Res</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OSA.</w:t>
            </w:r>
            <w:proofErr w:type="gramEnd"/>
            <w:r w:rsidRPr="00DD6E00">
              <w:rPr>
                <w:rFonts w:ascii="Arial" w:hAnsi="Arial" w:cs="Arial"/>
                <w:sz w:val="20"/>
              </w:rPr>
              <w:t xml:space="preserve"> The use of herbicides containing </w:t>
            </w:r>
            <w:proofErr w:type="spellStart"/>
            <w:r w:rsidRPr="00DD6E00">
              <w:rPr>
                <w:rFonts w:ascii="Arial" w:hAnsi="Arial" w:cs="Arial"/>
                <w:sz w:val="20"/>
              </w:rPr>
              <w:t>glufosinate</w:t>
            </w:r>
            <w:proofErr w:type="spellEnd"/>
            <w:r w:rsidRPr="00DD6E00">
              <w:rPr>
                <w:rFonts w:ascii="Arial" w:hAnsi="Arial" w:cs="Arial"/>
                <w:sz w:val="20"/>
              </w:rPr>
              <w:t xml:space="preserve"> ammonium on the GM cotton proposed for release is subject to regulation by the APVMA.</w:t>
            </w:r>
          </w:p>
          <w:p w:rsidR="00C03A25" w:rsidRPr="00DD6E00" w:rsidRDefault="00C03A25" w:rsidP="00EF7708">
            <w:pPr>
              <w:rPr>
                <w:rFonts w:ascii="Arial" w:hAnsi="Arial" w:cs="Arial"/>
                <w:sz w:val="20"/>
              </w:rPr>
            </w:pP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 RARMP notes that the trash or stubble Liberty Link</w:t>
            </w:r>
            <w:r w:rsidRPr="00DD6E00">
              <w:rPr>
                <w:rFonts w:ascii="Arial" w:hAnsi="Arial" w:cs="Arial"/>
                <w:sz w:val="20"/>
                <w:vertAlign w:val="superscript"/>
              </w:rPr>
              <w:t>®</w:t>
            </w:r>
            <w:r w:rsidRPr="00DD6E00">
              <w:rPr>
                <w:rFonts w:ascii="Arial" w:hAnsi="Arial" w:cs="Arial"/>
                <w:sz w:val="20"/>
              </w:rPr>
              <w:t xml:space="preserve"> cotton is not suitable for animal feed due to possible pesticide </w:t>
            </w:r>
            <w:proofErr w:type="gramStart"/>
            <w:r w:rsidRPr="00DD6E00">
              <w:rPr>
                <w:rFonts w:ascii="Arial" w:hAnsi="Arial" w:cs="Arial"/>
                <w:sz w:val="20"/>
              </w:rPr>
              <w:t>residues,</w:t>
            </w:r>
            <w:proofErr w:type="gramEnd"/>
            <w:r w:rsidRPr="00DD6E00">
              <w:rPr>
                <w:rFonts w:ascii="Arial" w:hAnsi="Arial" w:cs="Arial"/>
                <w:sz w:val="20"/>
              </w:rPr>
              <w:t xml:space="preserve"> however there is no consideration of the potential risks associated with native species from feeding on this material. </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Animals </w:t>
            </w:r>
            <w:proofErr w:type="gramStart"/>
            <w:r w:rsidRPr="00DD6E00">
              <w:rPr>
                <w:rFonts w:ascii="Arial" w:hAnsi="Arial" w:cs="Arial"/>
                <w:sz w:val="20"/>
              </w:rPr>
              <w:t>are generally deterred</w:t>
            </w:r>
            <w:proofErr w:type="gramEnd"/>
            <w:r w:rsidRPr="00DD6E00">
              <w:rPr>
                <w:rFonts w:ascii="Arial" w:hAnsi="Arial" w:cs="Arial"/>
                <w:sz w:val="20"/>
              </w:rPr>
              <w:t xml:space="preserve"> from feeding on cotton plants or seeds because of its plant morphology and innate anti-nutritional or toxic compounds, so it is unlikely that native species will feed on cotton.  The use of pesticides on GM and non-GM cotton, including residue levels, is subject to regulation by the APVMA.</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We have concerns that the OGTR may not set sufficiently stringent conditions on the commercial use of this cotton to ensure protection to human health and safety and the environment.  We are further concerned about the capacity of the OGTR to ensure compliance with licence conditions including appropriate levels of monitoring to encourage compliance and pursue enforcement of breaches. There are no reported monitoring activities by the OGTR in the relevant Quarterly Reports since the commercial release of </w:t>
            </w:r>
            <w:proofErr w:type="spellStart"/>
            <w:r w:rsidRPr="00DD6E00">
              <w:rPr>
                <w:rFonts w:ascii="Arial" w:hAnsi="Arial" w:cs="Arial"/>
                <w:sz w:val="20"/>
              </w:rPr>
              <w:t>Bollgard</w:t>
            </w:r>
            <w:proofErr w:type="spellEnd"/>
            <w:r w:rsidRPr="00DD6E00">
              <w:rPr>
                <w:rFonts w:ascii="Arial" w:hAnsi="Arial" w:cs="Arial"/>
                <w:sz w:val="20"/>
              </w:rPr>
              <w:t> II</w:t>
            </w:r>
            <w:r w:rsidRPr="00DD6E00">
              <w:rPr>
                <w:rFonts w:ascii="Arial" w:hAnsi="Arial" w:cs="Arial"/>
                <w:sz w:val="20"/>
                <w:vertAlign w:val="superscript"/>
              </w:rPr>
              <w:t>®</w:t>
            </w:r>
            <w:r w:rsidRPr="00DD6E00">
              <w:rPr>
                <w:rFonts w:ascii="Arial" w:hAnsi="Arial" w:cs="Arial"/>
                <w:sz w:val="20"/>
              </w:rPr>
              <w:t>/Roundup Ready</w:t>
            </w:r>
            <w:r w:rsidRPr="00DD6E00">
              <w:rPr>
                <w:rFonts w:ascii="Arial" w:hAnsi="Arial" w:cs="Arial"/>
                <w:sz w:val="20"/>
                <w:vertAlign w:val="superscript"/>
              </w:rPr>
              <w:t>®</w:t>
            </w:r>
            <w:r w:rsidRPr="00DD6E00">
              <w:rPr>
                <w:rFonts w:ascii="Arial" w:hAnsi="Arial" w:cs="Arial"/>
                <w:sz w:val="20"/>
              </w:rPr>
              <w:t xml:space="preserve"> cotton in southern Australia.</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RMP, LC</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The OGTR can audit the holder of commercial licence. The RARMP concludes that risks to human health and safety or the environment from this release are </w:t>
            </w:r>
            <w:proofErr w:type="gramStart"/>
            <w:r w:rsidRPr="00DD6E00">
              <w:rPr>
                <w:rFonts w:ascii="Arial" w:hAnsi="Arial" w:cs="Arial"/>
                <w:sz w:val="20"/>
              </w:rPr>
              <w:t>negligible,</w:t>
            </w:r>
            <w:proofErr w:type="gramEnd"/>
            <w:r w:rsidRPr="00DD6E00">
              <w:rPr>
                <w:rFonts w:ascii="Arial" w:hAnsi="Arial" w:cs="Arial"/>
                <w:sz w:val="20"/>
              </w:rPr>
              <w:t xml:space="preserve"> hence no specific management conditions are imposed. To date, there has been no information in Annual Reports or other advice provided to the Regulator to indicate that monitoring of the commercial release of </w:t>
            </w:r>
            <w:proofErr w:type="spellStart"/>
            <w:r w:rsidRPr="00DD6E00">
              <w:rPr>
                <w:rFonts w:ascii="Arial" w:hAnsi="Arial" w:cs="Arial"/>
                <w:sz w:val="20"/>
              </w:rPr>
              <w:t>Bollgard</w:t>
            </w:r>
            <w:proofErr w:type="spellEnd"/>
            <w:r w:rsidRPr="00DD6E00">
              <w:rPr>
                <w:rFonts w:ascii="Arial" w:hAnsi="Arial" w:cs="Arial"/>
                <w:sz w:val="20"/>
              </w:rPr>
              <w:t xml:space="preserve"> II</w:t>
            </w:r>
            <w:r w:rsidRPr="00DD6E00">
              <w:rPr>
                <w:rFonts w:ascii="Arial" w:hAnsi="Arial" w:cs="Arial"/>
                <w:sz w:val="20"/>
                <w:vertAlign w:val="superscript"/>
              </w:rPr>
              <w:t>®</w:t>
            </w:r>
            <w:r w:rsidRPr="00DD6E00">
              <w:rPr>
                <w:rFonts w:ascii="Arial" w:hAnsi="Arial" w:cs="Arial"/>
                <w:sz w:val="20"/>
              </w:rPr>
              <w:t>/Roundup Ready</w:t>
            </w:r>
            <w:r w:rsidRPr="00DD6E00">
              <w:rPr>
                <w:rFonts w:ascii="Arial" w:hAnsi="Arial" w:cs="Arial"/>
                <w:sz w:val="20"/>
                <w:vertAlign w:val="superscript"/>
              </w:rPr>
              <w:t>®</w:t>
            </w:r>
            <w:r w:rsidRPr="00DD6E00">
              <w:rPr>
                <w:rFonts w:ascii="Arial" w:hAnsi="Arial" w:cs="Arial"/>
                <w:sz w:val="20"/>
              </w:rPr>
              <w:t xml:space="preserve"> cotton in southern Australia is required.</w:t>
            </w:r>
          </w:p>
          <w:p w:rsidR="00C03A25" w:rsidRPr="00DD6E00" w:rsidRDefault="00C03A25" w:rsidP="00EF7708">
            <w:pPr>
              <w:rPr>
                <w:rFonts w:ascii="Arial" w:hAnsi="Arial" w:cs="Arial"/>
                <w:sz w:val="20"/>
              </w:rPr>
            </w:pP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Could the Regulator please provide us with details as to how the OGTR is going </w:t>
            </w:r>
            <w:proofErr w:type="gramStart"/>
            <w:r w:rsidRPr="00DD6E00">
              <w:rPr>
                <w:rFonts w:ascii="Arial" w:hAnsi="Arial" w:cs="Arial"/>
                <w:sz w:val="20"/>
              </w:rPr>
              <w:t>to effectively manage</w:t>
            </w:r>
            <w:proofErr w:type="gramEnd"/>
            <w:r w:rsidRPr="00DD6E00">
              <w:rPr>
                <w:rFonts w:ascii="Arial" w:hAnsi="Arial" w:cs="Arial"/>
                <w:sz w:val="20"/>
              </w:rPr>
              <w:t xml:space="preserve"> commercial release activities to ensure compliance with licence conditions and the ongoing protection of the environment and human health from any adverse impacts?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RMP, LC</w:t>
            </w:r>
          </w:p>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The company must submit a compliance </w:t>
            </w:r>
            <w:proofErr w:type="gramStart"/>
            <w:r w:rsidRPr="00DD6E00">
              <w:rPr>
                <w:rFonts w:ascii="Arial" w:hAnsi="Arial" w:cs="Arial"/>
                <w:sz w:val="20"/>
              </w:rPr>
              <w:t>plan which</w:t>
            </w:r>
            <w:proofErr w:type="gramEnd"/>
            <w:r w:rsidRPr="00DD6E00">
              <w:rPr>
                <w:rFonts w:ascii="Arial" w:hAnsi="Arial" w:cs="Arial"/>
                <w:sz w:val="20"/>
              </w:rPr>
              <w:t xml:space="preserve"> details how licence conditions relating to suitability, auditing and reporting requirements will be met. There is a statutory requirement under the </w:t>
            </w:r>
            <w:r w:rsidRPr="00DD6E00">
              <w:rPr>
                <w:rFonts w:ascii="Arial" w:hAnsi="Arial" w:cs="Arial"/>
                <w:i/>
                <w:iCs/>
                <w:sz w:val="20"/>
              </w:rPr>
              <w:t>Gene Technology Act 2000</w:t>
            </w:r>
            <w:r w:rsidRPr="00DD6E00">
              <w:rPr>
                <w:rFonts w:ascii="Arial" w:hAnsi="Arial" w:cs="Arial"/>
                <w:sz w:val="20"/>
              </w:rPr>
              <w:t xml:space="preserve"> to report any unintended effects and the ability of the OGTR to audit licence holders.  </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proofErr w:type="gramStart"/>
            <w:r w:rsidRPr="00DD6E00">
              <w:rPr>
                <w:rFonts w:ascii="Arial" w:hAnsi="Arial" w:cs="Arial"/>
                <w:sz w:val="20"/>
              </w:rPr>
              <w:t>Recommends an integrated assessment of environmental risks and impacts of GM crops as well as intergovernmental action between the OGTR and the APVMA, Department of Environment and Heritage, and the States and Territories.</w:t>
            </w:r>
            <w:proofErr w:type="gramEnd"/>
            <w:r w:rsidRPr="00DD6E00">
              <w:rPr>
                <w:rFonts w:ascii="Arial" w:hAnsi="Arial" w:cs="Arial"/>
                <w:sz w:val="20"/>
              </w:rPr>
              <w:t xml:space="preserve"> Recommends that the Gene Technology Ministerial Committee </w:t>
            </w:r>
            <w:proofErr w:type="gramStart"/>
            <w:r w:rsidRPr="00DD6E00">
              <w:rPr>
                <w:rFonts w:ascii="Arial" w:hAnsi="Arial" w:cs="Arial"/>
                <w:sz w:val="20"/>
              </w:rPr>
              <w:t>takes</w:t>
            </w:r>
            <w:proofErr w:type="gramEnd"/>
            <w:r w:rsidRPr="00DD6E00">
              <w:rPr>
                <w:rFonts w:ascii="Arial" w:hAnsi="Arial" w:cs="Arial"/>
                <w:sz w:val="20"/>
              </w:rPr>
              <w:t xml:space="preserve"> a more proactive role in the release and management of GMOs.</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 xml:space="preserve">Australia’s gene technology regulatory system operates as part of an integrated legislative framework. The Act establishes the Regulator as an independent decision maker, but requires two rounds of consultation with a range of prescribed experts, agencies and </w:t>
            </w:r>
            <w:proofErr w:type="gramStart"/>
            <w:r w:rsidRPr="00DD6E00">
              <w:rPr>
                <w:rFonts w:ascii="Arial" w:hAnsi="Arial" w:cs="Arial"/>
                <w:sz w:val="20"/>
              </w:rPr>
              <w:t>authorities which</w:t>
            </w:r>
            <w:proofErr w:type="gramEnd"/>
            <w:r w:rsidRPr="00DD6E00">
              <w:rPr>
                <w:rFonts w:ascii="Arial" w:hAnsi="Arial" w:cs="Arial"/>
                <w:sz w:val="20"/>
              </w:rPr>
              <w:t xml:space="preserve"> includes the APVMA, FSANZ, the Minister for Environment and Heritage and the States and Territories on all DIR applications as part of the assessment process. The </w:t>
            </w:r>
            <w:r w:rsidRPr="00DD6E00">
              <w:rPr>
                <w:rFonts w:ascii="Arial" w:hAnsi="Arial" w:cs="Arial"/>
                <w:i/>
                <w:iCs/>
                <w:sz w:val="20"/>
              </w:rPr>
              <w:t>Gene Technology (Consequential Amendments) Act 2000</w:t>
            </w:r>
            <w:r w:rsidRPr="00DD6E00">
              <w:rPr>
                <w:rFonts w:ascii="Arial" w:hAnsi="Arial" w:cs="Arial"/>
                <w:sz w:val="20"/>
              </w:rPr>
              <w:t xml:space="preserve"> requires other regulatory agencies to consult the Regulator for the purposes of making certain decisions regarding their assessments of products that are, or contain a product from, a GMO. FSANZ has previously approved the use of oil and linters from Liberty Link</w:t>
            </w:r>
            <w:r w:rsidRPr="00DD6E00">
              <w:rPr>
                <w:rFonts w:ascii="Arial" w:hAnsi="Arial" w:cs="Arial"/>
                <w:sz w:val="20"/>
                <w:vertAlign w:val="superscript"/>
              </w:rPr>
              <w:t>®</w:t>
            </w:r>
            <w:r w:rsidRPr="00DD6E00">
              <w:rPr>
                <w:rFonts w:ascii="Arial" w:hAnsi="Arial" w:cs="Arial"/>
                <w:sz w:val="20"/>
              </w:rPr>
              <w:t xml:space="preserve"> Cotton in food. The use of herbicide on the herbicide tolerant GM cotton is subject to regulation by the APVMA. The APVMA is currently assessing an application from Bayer to register Liberty</w:t>
            </w:r>
            <w:r w:rsidRPr="00DD6E00">
              <w:rPr>
                <w:rFonts w:ascii="Arial" w:hAnsi="Arial" w:cs="Arial"/>
                <w:sz w:val="20"/>
                <w:vertAlign w:val="superscript"/>
              </w:rPr>
              <w:t>®</w:t>
            </w:r>
            <w:r w:rsidRPr="00DD6E00">
              <w:rPr>
                <w:rFonts w:ascii="Arial" w:hAnsi="Arial" w:cs="Arial"/>
                <w:sz w:val="20"/>
              </w:rPr>
              <w:t xml:space="preserve"> 150 Herbicide for the control of various weeds in Liberty Link</w:t>
            </w:r>
            <w:r w:rsidRPr="00DD6E00">
              <w:rPr>
                <w:rFonts w:ascii="Arial" w:hAnsi="Arial" w:cs="Arial"/>
                <w:sz w:val="20"/>
                <w:vertAlign w:val="superscript"/>
              </w:rPr>
              <w:t>®</w:t>
            </w:r>
            <w:r w:rsidRPr="00DD6E00">
              <w:rPr>
                <w:rFonts w:ascii="Arial" w:hAnsi="Arial" w:cs="Arial"/>
                <w:sz w:val="20"/>
              </w:rPr>
              <w:t xml:space="preserve"> Cotton. There has been close liaison between the organisations during the assessment of these applications.</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8</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A</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The cotton industry has been proven to be capable of managing GM technology responsibly in accordance to the requirements set down by regulatory authorities and accordingly has received major benefits including reduced use and dependence of traditional pesticides.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Supports the introduction of Liberty Link</w:t>
            </w:r>
            <w:r w:rsidRPr="00DD6E00">
              <w:rPr>
                <w:rFonts w:ascii="Arial" w:hAnsi="Arial" w:cs="Arial"/>
                <w:sz w:val="20"/>
                <w:vertAlign w:val="superscript"/>
              </w:rPr>
              <w:t>®</w:t>
            </w:r>
            <w:r w:rsidRPr="00DD6E00">
              <w:rPr>
                <w:rFonts w:ascii="Arial" w:hAnsi="Arial" w:cs="Arial"/>
                <w:sz w:val="20"/>
              </w:rPr>
              <w:t xml:space="preserve"> Cotton as it provides an alternative herbicide tolerant </w:t>
            </w:r>
            <w:proofErr w:type="gramStart"/>
            <w:r w:rsidRPr="00DD6E00">
              <w:rPr>
                <w:rFonts w:ascii="Arial" w:hAnsi="Arial" w:cs="Arial"/>
                <w:sz w:val="20"/>
              </w:rPr>
              <w:t>technology which</w:t>
            </w:r>
            <w:proofErr w:type="gramEnd"/>
            <w:r w:rsidRPr="00DD6E00">
              <w:rPr>
                <w:rFonts w:ascii="Arial" w:hAnsi="Arial" w:cs="Arial"/>
                <w:sz w:val="20"/>
              </w:rPr>
              <w:t xml:space="preserve"> will assist in the management and prevention of weed resistance.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Herbicide resistance gene technology has contributed significantly to on-farm management of occupational health and safety issues (</w:t>
            </w:r>
            <w:proofErr w:type="spellStart"/>
            <w:r w:rsidRPr="00DD6E00">
              <w:rPr>
                <w:rFonts w:ascii="Arial" w:hAnsi="Arial" w:cs="Arial"/>
                <w:sz w:val="20"/>
              </w:rPr>
              <w:t>eg</w:t>
            </w:r>
            <w:proofErr w:type="spellEnd"/>
            <w:r w:rsidRPr="00DD6E00">
              <w:rPr>
                <w:rFonts w:ascii="Arial" w:hAnsi="Arial" w:cs="Arial"/>
                <w:sz w:val="20"/>
              </w:rPr>
              <w:t xml:space="preserve"> reduced need for cotton chippers and reduced pesticide exposure)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OSA (Benefits of the technology and reduced pesticide use).</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proofErr w:type="gramStart"/>
            <w:r w:rsidRPr="00DD6E00">
              <w:rPr>
                <w:rFonts w:ascii="Arial" w:hAnsi="Arial" w:cs="Arial"/>
                <w:sz w:val="20"/>
              </w:rPr>
              <w:t>A range of management practices are</w:t>
            </w:r>
            <w:proofErr w:type="gramEnd"/>
            <w:r w:rsidRPr="00DD6E00">
              <w:rPr>
                <w:rFonts w:ascii="Arial" w:hAnsi="Arial" w:cs="Arial"/>
                <w:sz w:val="20"/>
              </w:rPr>
              <w:t xml:space="preserve"> available to control cotton plants tolerant to </w:t>
            </w:r>
            <w:proofErr w:type="spellStart"/>
            <w:r w:rsidRPr="00DD6E00">
              <w:rPr>
                <w:rFonts w:ascii="Arial" w:hAnsi="Arial" w:cs="Arial"/>
                <w:sz w:val="20"/>
              </w:rPr>
              <w:t>glufosinate</w:t>
            </w:r>
            <w:proofErr w:type="spellEnd"/>
            <w:r w:rsidRPr="00DD6E00">
              <w:rPr>
                <w:rFonts w:ascii="Arial" w:hAnsi="Arial" w:cs="Arial"/>
                <w:sz w:val="20"/>
              </w:rPr>
              <w:t xml:space="preserve"> ammonium.</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W</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Confident that the cotton industry has the technology, management practices and industry monitoring in place to manage potential weed resistance.</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Assumes that the APVMA will </w:t>
            </w:r>
            <w:proofErr w:type="gramStart"/>
            <w:r w:rsidRPr="00DD6E00">
              <w:rPr>
                <w:rFonts w:ascii="Arial" w:hAnsi="Arial" w:cs="Arial"/>
                <w:sz w:val="20"/>
              </w:rPr>
              <w:t>conduct assessments of</w:t>
            </w:r>
            <w:proofErr w:type="gramEnd"/>
            <w:r w:rsidRPr="00DD6E00">
              <w:rPr>
                <w:rFonts w:ascii="Arial" w:hAnsi="Arial" w:cs="Arial"/>
                <w:sz w:val="20"/>
              </w:rPr>
              <w:t xml:space="preserve"> widespread use of </w:t>
            </w:r>
            <w:proofErr w:type="spellStart"/>
            <w:r w:rsidRPr="00DD6E00">
              <w:rPr>
                <w:rFonts w:ascii="Arial" w:hAnsi="Arial" w:cs="Arial"/>
                <w:sz w:val="20"/>
              </w:rPr>
              <w:t>glufosinate</w:t>
            </w:r>
            <w:proofErr w:type="spellEnd"/>
            <w:r w:rsidRPr="00DD6E00">
              <w:rPr>
                <w:rFonts w:ascii="Arial" w:hAnsi="Arial" w:cs="Arial"/>
                <w:sz w:val="20"/>
              </w:rPr>
              <w:t xml:space="preserve"> ammonium with respect of human safety, environmental risk and residue risks.</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HU</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(APVMA considers herbicide use).</w:t>
            </w:r>
          </w:p>
        </w:tc>
      </w:tr>
      <w:tr w:rsidR="00C03A25" w:rsidRPr="00DD6E00" w:rsidTr="00EF7708">
        <w:trPr>
          <w:cantSplit/>
          <w:trHeight w:val="477"/>
          <w:jc w:val="center"/>
        </w:trPr>
        <w:tc>
          <w:tcPr>
            <w:tcW w:w="520" w:type="dxa"/>
            <w:vMerge w:val="restart"/>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9</w:t>
            </w:r>
          </w:p>
        </w:tc>
        <w:tc>
          <w:tcPr>
            <w:tcW w:w="648" w:type="dxa"/>
            <w:vMerge w:val="restart"/>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A</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Strongly supports the commercial release of herbicide tolerant Liberty Link Cotton and are satisfied that the RARMP sufficiently covers the minimal risks attached to this technology.</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Lists the benefits of GM cotton to public and environment including decreased pesticide use, insect resistant cottons are sustainable, quality product, use of safer chemicals, and less restriction on rotational crops.</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w:t>
            </w:r>
            <w:proofErr w:type="gramStart"/>
            <w:r w:rsidRPr="00DD6E00">
              <w:rPr>
                <w:rFonts w:ascii="Arial" w:hAnsi="Arial" w:cs="Arial"/>
                <w:sz w:val="20"/>
              </w:rPr>
              <w:t>OSA (benefits of GM technology and herbicide use).</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Combining GM technology with the Cotton Industry Best Management Practise Program continues to have a significant impact of the environment performance and sustainability of the Australian Cotton Industry.</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Specific benefits of herbicide tolerance technology include reduction in application of pre-emergent products, mechanical cultivation, leeching of chemicals, erosion, topically applied herbicides, exposure to chemicals</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Noted</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 xml:space="preserve">Liberty Link Cotton and the use of </w:t>
            </w:r>
            <w:proofErr w:type="spellStart"/>
            <w:r w:rsidRPr="00DD6E00">
              <w:rPr>
                <w:rFonts w:ascii="Arial" w:hAnsi="Arial" w:cs="Arial"/>
                <w:sz w:val="20"/>
              </w:rPr>
              <w:t>glufosinate</w:t>
            </w:r>
            <w:proofErr w:type="spellEnd"/>
            <w:r w:rsidRPr="00DD6E00">
              <w:rPr>
                <w:rFonts w:ascii="Arial" w:hAnsi="Arial" w:cs="Arial"/>
                <w:sz w:val="20"/>
              </w:rPr>
              <w:t xml:space="preserve"> ammonium will assist with resistance management.</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HR</w:t>
            </w: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Noted</w:t>
            </w:r>
          </w:p>
        </w:tc>
      </w:tr>
      <w:tr w:rsidR="00C03A25" w:rsidRPr="00DD6E00" w:rsidTr="00EF7708">
        <w:trPr>
          <w:cantSplit/>
          <w:trHeight w:val="477"/>
          <w:jc w:val="center"/>
        </w:trPr>
        <w:tc>
          <w:tcPr>
            <w:tcW w:w="520" w:type="dxa"/>
            <w:vMerge/>
            <w:tcBorders>
              <w:left w:val="single" w:sz="12" w:space="0" w:color="auto"/>
            </w:tcBorders>
          </w:tcPr>
          <w:p w:rsidR="00C03A25" w:rsidRPr="00DD6E00" w:rsidRDefault="00C03A25" w:rsidP="00EF7708">
            <w:pPr>
              <w:jc w:val="center"/>
              <w:rPr>
                <w:rFonts w:ascii="Arial" w:hAnsi="Arial" w:cs="Arial"/>
                <w:sz w:val="20"/>
              </w:rPr>
            </w:pPr>
          </w:p>
        </w:tc>
        <w:tc>
          <w:tcPr>
            <w:tcW w:w="648" w:type="dxa"/>
            <w:vMerge/>
          </w:tcPr>
          <w:p w:rsidR="00C03A25" w:rsidRPr="00DD6E00" w:rsidRDefault="00C03A25" w:rsidP="00EF7708">
            <w:pPr>
              <w:pStyle w:val="Header"/>
              <w:tabs>
                <w:tab w:val="clear" w:pos="4153"/>
                <w:tab w:val="clear" w:pos="8306"/>
              </w:tabs>
              <w:jc w:val="center"/>
              <w:rPr>
                <w:rFonts w:ascii="Arial" w:hAnsi="Arial" w:cs="Arial"/>
                <w:sz w:val="20"/>
              </w:rPr>
            </w:pPr>
          </w:p>
        </w:tc>
        <w:tc>
          <w:tcPr>
            <w:tcW w:w="4003" w:type="dxa"/>
            <w:tcBorders>
              <w:left w:val="nil"/>
            </w:tcBorders>
          </w:tcPr>
          <w:p w:rsidR="00C03A25" w:rsidRPr="00DD6E00" w:rsidRDefault="00C03A25" w:rsidP="00EF7708">
            <w:pPr>
              <w:rPr>
                <w:rFonts w:ascii="Arial" w:hAnsi="Arial" w:cs="Arial"/>
                <w:sz w:val="20"/>
              </w:rPr>
            </w:pPr>
            <w:proofErr w:type="gramStart"/>
            <w:r w:rsidRPr="00DD6E00">
              <w:rPr>
                <w:rFonts w:ascii="Arial" w:hAnsi="Arial" w:cs="Arial"/>
                <w:sz w:val="20"/>
              </w:rPr>
              <w:t>Agrees with the RARMP that the risk of weediness of the GM cotton is negligible.</w:t>
            </w:r>
            <w:proofErr w:type="gramEnd"/>
            <w:r w:rsidRPr="00DD6E00">
              <w:rPr>
                <w:rFonts w:ascii="Arial" w:hAnsi="Arial" w:cs="Arial"/>
                <w:sz w:val="20"/>
              </w:rPr>
              <w:t xml:space="preserve"> 40 years of cotton growing (including GM cotton in the more recent years) with spills of seed on farm and on the road network has not resulted in cotton establishing itself as a weed.</w:t>
            </w:r>
          </w:p>
        </w:tc>
        <w:tc>
          <w:tcPr>
            <w:tcW w:w="1032" w:type="dxa"/>
          </w:tcPr>
          <w:p w:rsidR="00C03A25" w:rsidRPr="00DD6E00" w:rsidRDefault="00C03A25" w:rsidP="00EF7708">
            <w:pPr>
              <w:spacing w:before="120"/>
              <w:jc w:val="center"/>
              <w:rPr>
                <w:rFonts w:ascii="Arial" w:hAnsi="Arial" w:cs="Arial"/>
                <w:sz w:val="20"/>
              </w:rPr>
            </w:pPr>
            <w:r w:rsidRPr="00DD6E00">
              <w:rPr>
                <w:rFonts w:ascii="Arial" w:hAnsi="Arial" w:cs="Arial"/>
                <w:sz w:val="20"/>
              </w:rPr>
              <w:t>W</w:t>
            </w:r>
          </w:p>
        </w:tc>
        <w:tc>
          <w:tcPr>
            <w:tcW w:w="4003" w:type="dxa"/>
            <w:tcBorders>
              <w:right w:val="single" w:sz="12" w:space="0" w:color="auto"/>
            </w:tcBorders>
          </w:tcPr>
          <w:p w:rsidR="00C03A25" w:rsidRPr="00DD6E00" w:rsidRDefault="00C03A25" w:rsidP="00EF7708">
            <w:pPr>
              <w:rPr>
                <w:rFonts w:ascii="Arial" w:hAnsi="Arial" w:cs="Arial"/>
                <w:sz w:val="20"/>
              </w:rPr>
            </w:pPr>
            <w:proofErr w:type="gramStart"/>
            <w:r w:rsidRPr="00DD6E00">
              <w:rPr>
                <w:rFonts w:ascii="Arial" w:hAnsi="Arial" w:cs="Arial"/>
                <w:sz w:val="20"/>
              </w:rPr>
              <w:t>Noted.</w:t>
            </w:r>
            <w:proofErr w:type="gramEnd"/>
            <w:r w:rsidRPr="00DD6E00">
              <w:rPr>
                <w:rFonts w:ascii="Arial" w:hAnsi="Arial" w:cs="Arial"/>
                <w:sz w:val="20"/>
              </w:rPr>
              <w:t xml:space="preserve"> </w:t>
            </w:r>
            <w:proofErr w:type="gramStart"/>
            <w:r w:rsidRPr="00DD6E00">
              <w:rPr>
                <w:rFonts w:ascii="Arial" w:hAnsi="Arial" w:cs="Arial"/>
                <w:sz w:val="20"/>
              </w:rPr>
              <w:t xml:space="preserve">Considered in </w:t>
            </w:r>
            <w:proofErr w:type="spellStart"/>
            <w:r w:rsidRPr="00DD6E00">
              <w:rPr>
                <w:rFonts w:ascii="Arial" w:hAnsi="Arial" w:cs="Arial"/>
                <w:sz w:val="20"/>
              </w:rPr>
              <w:t>Ch</w:t>
            </w:r>
            <w:proofErr w:type="spellEnd"/>
            <w:r w:rsidRPr="00DD6E00">
              <w:rPr>
                <w:rFonts w:ascii="Arial" w:hAnsi="Arial" w:cs="Arial"/>
                <w:sz w:val="20"/>
              </w:rPr>
              <w:t xml:space="preserve"> 2 and 3, event 1.</w:t>
            </w:r>
            <w:proofErr w:type="gramEnd"/>
          </w:p>
        </w:tc>
      </w:tr>
      <w:tr w:rsidR="00C03A25" w:rsidRPr="00DD6E00" w:rsidTr="00EF7708">
        <w:trPr>
          <w:cantSplit/>
          <w:trHeight w:val="477"/>
          <w:jc w:val="center"/>
        </w:trPr>
        <w:tc>
          <w:tcPr>
            <w:tcW w:w="520" w:type="dxa"/>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10</w:t>
            </w:r>
          </w:p>
        </w:tc>
        <w:tc>
          <w:tcPr>
            <w:tcW w:w="648" w:type="dxa"/>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IG</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Same issues raised as in submission number 7</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See comments under submission 7</w:t>
            </w:r>
          </w:p>
        </w:tc>
      </w:tr>
      <w:tr w:rsidR="00C03A25" w:rsidRPr="00DD6E00" w:rsidTr="00EF7708">
        <w:trPr>
          <w:cantSplit/>
          <w:trHeight w:val="477"/>
          <w:jc w:val="center"/>
        </w:trPr>
        <w:tc>
          <w:tcPr>
            <w:tcW w:w="520" w:type="dxa"/>
            <w:tcBorders>
              <w:left w:val="single" w:sz="12" w:space="0" w:color="auto"/>
            </w:tcBorders>
          </w:tcPr>
          <w:p w:rsidR="00C03A25" w:rsidRPr="00DD6E00" w:rsidRDefault="00C03A25" w:rsidP="00EF7708">
            <w:pPr>
              <w:jc w:val="center"/>
              <w:rPr>
                <w:rFonts w:ascii="Arial" w:hAnsi="Arial" w:cs="Arial"/>
                <w:sz w:val="20"/>
              </w:rPr>
            </w:pPr>
            <w:r w:rsidRPr="00DD6E00">
              <w:rPr>
                <w:rFonts w:ascii="Arial" w:hAnsi="Arial" w:cs="Arial"/>
                <w:sz w:val="20"/>
              </w:rPr>
              <w:t>11</w:t>
            </w:r>
          </w:p>
        </w:tc>
        <w:tc>
          <w:tcPr>
            <w:tcW w:w="648" w:type="dxa"/>
          </w:tcPr>
          <w:p w:rsidR="00C03A25" w:rsidRPr="00DD6E00" w:rsidRDefault="00C03A25" w:rsidP="00EF7708">
            <w:pPr>
              <w:pStyle w:val="Header"/>
              <w:tabs>
                <w:tab w:val="clear" w:pos="4153"/>
                <w:tab w:val="clear" w:pos="8306"/>
              </w:tabs>
              <w:jc w:val="center"/>
              <w:rPr>
                <w:rFonts w:ascii="Arial" w:hAnsi="Arial" w:cs="Arial"/>
                <w:sz w:val="20"/>
              </w:rPr>
            </w:pPr>
            <w:r w:rsidRPr="00DD6E00">
              <w:rPr>
                <w:rFonts w:ascii="Arial" w:hAnsi="Arial" w:cs="Arial"/>
                <w:sz w:val="20"/>
              </w:rPr>
              <w:t>IG</w:t>
            </w:r>
          </w:p>
        </w:tc>
        <w:tc>
          <w:tcPr>
            <w:tcW w:w="4003" w:type="dxa"/>
            <w:tcBorders>
              <w:left w:val="nil"/>
            </w:tcBorders>
          </w:tcPr>
          <w:p w:rsidR="00C03A25" w:rsidRPr="00DD6E00" w:rsidRDefault="00C03A25" w:rsidP="00EF7708">
            <w:pPr>
              <w:rPr>
                <w:rFonts w:ascii="Arial" w:hAnsi="Arial" w:cs="Arial"/>
                <w:sz w:val="20"/>
              </w:rPr>
            </w:pPr>
            <w:r w:rsidRPr="00DD6E00">
              <w:rPr>
                <w:rFonts w:ascii="Arial" w:hAnsi="Arial" w:cs="Arial"/>
                <w:sz w:val="20"/>
              </w:rPr>
              <w:t>Same issues raised as in submission number 7</w:t>
            </w:r>
          </w:p>
        </w:tc>
        <w:tc>
          <w:tcPr>
            <w:tcW w:w="1032" w:type="dxa"/>
          </w:tcPr>
          <w:p w:rsidR="00C03A25" w:rsidRPr="00DD6E00" w:rsidRDefault="00C03A25" w:rsidP="00EF7708">
            <w:pPr>
              <w:spacing w:before="120"/>
              <w:jc w:val="center"/>
              <w:rPr>
                <w:rFonts w:ascii="Arial" w:hAnsi="Arial" w:cs="Arial"/>
                <w:sz w:val="20"/>
              </w:rPr>
            </w:pPr>
          </w:p>
        </w:tc>
        <w:tc>
          <w:tcPr>
            <w:tcW w:w="4003" w:type="dxa"/>
            <w:tcBorders>
              <w:right w:val="single" w:sz="12" w:space="0" w:color="auto"/>
            </w:tcBorders>
          </w:tcPr>
          <w:p w:rsidR="00C03A25" w:rsidRPr="00DD6E00" w:rsidRDefault="00C03A25" w:rsidP="00EF7708">
            <w:pPr>
              <w:rPr>
                <w:rFonts w:ascii="Arial" w:hAnsi="Arial" w:cs="Arial"/>
                <w:sz w:val="20"/>
              </w:rPr>
            </w:pPr>
            <w:r w:rsidRPr="00DD6E00">
              <w:rPr>
                <w:rFonts w:ascii="Arial" w:hAnsi="Arial" w:cs="Arial"/>
                <w:sz w:val="20"/>
              </w:rPr>
              <w:t>See comments under submission 7</w:t>
            </w:r>
          </w:p>
        </w:tc>
      </w:tr>
    </w:tbl>
    <w:p w:rsidR="00C03A25" w:rsidRPr="00DD6E00" w:rsidRDefault="00C03A25" w:rsidP="00C03A25">
      <w:pPr>
        <w:pStyle w:val="LCnumbers"/>
      </w:pPr>
    </w:p>
    <w:p w:rsidR="00901D2A" w:rsidRPr="00DD6E00" w:rsidRDefault="00901D2A" w:rsidP="00901D2A">
      <w:pPr>
        <w:pStyle w:val="Paragraph"/>
        <w:numPr>
          <w:ilvl w:val="0"/>
          <w:numId w:val="0"/>
        </w:numPr>
      </w:pPr>
    </w:p>
    <w:p w:rsidR="00901D2A" w:rsidRDefault="00901D2A" w:rsidP="00783DBD"/>
    <w:sectPr w:rsidR="00901D2A" w:rsidSect="00C45BE3">
      <w:headerReference w:type="default" r:id="rId30"/>
      <w:headerReference w:type="first" r:id="rId31"/>
      <w:footerReference w:type="first" r:id="rId32"/>
      <w:pgSz w:w="11906" w:h="16838" w:code="9"/>
      <w:pgMar w:top="1418" w:right="1418" w:bottom="1418"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08" w:rsidRDefault="00EF7708">
      <w:r>
        <w:separator/>
      </w:r>
    </w:p>
  </w:endnote>
  <w:endnote w:type="continuationSeparator" w:id="0">
    <w:p w:rsidR="00EF7708" w:rsidRDefault="00EF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Frutiger-Bold">
    <w:altName w:val="Times New Roman"/>
    <w:panose1 w:val="00000000000000000000"/>
    <w:charset w:val="00"/>
    <w:family w:val="roman"/>
    <w:notTrueType/>
    <w:pitch w:val="default"/>
    <w:sig w:usb0="00000003" w:usb1="00000000" w:usb2="00000000" w:usb3="00000000" w:csb0="00000001" w:csb1="00000000"/>
  </w:font>
  <w:font w:name="Frutiger-Bold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08" w:rsidRPr="004771EC" w:rsidRDefault="00EF7708">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Pr>
        <w:rFonts w:ascii="Times New (W1)" w:hAnsi="Times New (W1)"/>
        <w:noProof/>
        <w:sz w:val="14"/>
        <w:szCs w:val="14"/>
      </w:rPr>
      <w:t>G</w:t>
    </w:r>
    <w:r w:rsidRPr="004771EC">
      <w:rPr>
        <w:rFonts w:ascii="Times New (W1)" w:hAnsi="Times New (W1)"/>
        <w:noProof/>
        <w:sz w:val="14"/>
        <w:szCs w:val="14"/>
      </w:rPr>
      <w:t>PO Box 9848 Canberra ACT 2601  Website: www.ogtr.gov.au</w:t>
    </w:r>
  </w:p>
  <w:p w:rsidR="00EF7708" w:rsidRDefault="00EF7708">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EF7708" w:rsidRPr="004771EC" w:rsidRDefault="00EF7708">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08" w:rsidRDefault="00EF7708">
      <w:r>
        <w:separator/>
      </w:r>
    </w:p>
  </w:footnote>
  <w:footnote w:type="continuationSeparator" w:id="0">
    <w:p w:rsidR="00EF7708" w:rsidRDefault="00EF7708">
      <w:r>
        <w:continuationSeparator/>
      </w:r>
    </w:p>
  </w:footnote>
  <w:footnote w:id="1">
    <w:p w:rsidR="00EF7708" w:rsidRDefault="00EF7708" w:rsidP="00B661BB">
      <w:pPr>
        <w:pStyle w:val="PARA"/>
        <w:tabs>
          <w:tab w:val="clear" w:pos="644"/>
        </w:tabs>
      </w:pPr>
      <w:r>
        <w:rPr>
          <w:rStyle w:val="FootnoteReference"/>
        </w:rPr>
        <w:footnoteRef/>
      </w:r>
      <w:r>
        <w:t xml:space="preserve"> </w:t>
      </w:r>
      <w:r w:rsidRPr="00183D4B">
        <w:rPr>
          <w:sz w:val="20"/>
          <w:szCs w:val="20"/>
        </w:rPr>
        <w:t xml:space="preserve">More information on the assessment of licence applications and copies of the </w:t>
      </w:r>
      <w:hyperlink r:id="rId1" w:history="1">
        <w:r w:rsidRPr="00B661BB">
          <w:rPr>
            <w:rStyle w:val="Hyperlink"/>
            <w:i/>
            <w:iCs/>
            <w:sz w:val="20"/>
            <w:szCs w:val="20"/>
          </w:rPr>
          <w:t>Risk Analysis Framework</w:t>
        </w:r>
        <w:r w:rsidRPr="00B661BB">
          <w:rPr>
            <w:rStyle w:val="Hyperlink"/>
            <w:sz w:val="20"/>
            <w:szCs w:val="20"/>
          </w:rPr>
          <w:t xml:space="preserve"> </w:t>
        </w:r>
      </w:hyperlink>
      <w:r w:rsidRPr="00183D4B">
        <w:rPr>
          <w:sz w:val="20"/>
          <w:szCs w:val="20"/>
        </w:rPr>
        <w:t xml:space="preserve">are available from the Office of the Gene Technology Regulator (OGTR). Free call 1800 181 030 </w:t>
      </w:r>
    </w:p>
  </w:footnote>
  <w:footnote w:id="2">
    <w:p w:rsidR="00EF7708" w:rsidRDefault="00EF7708" w:rsidP="009A0AE1">
      <w:pPr>
        <w:pStyle w:val="PARA"/>
        <w:tabs>
          <w:tab w:val="clear" w:pos="644"/>
        </w:tabs>
      </w:pPr>
      <w:r w:rsidRPr="00452F77">
        <w:rPr>
          <w:rStyle w:val="FootnoteReference"/>
        </w:rPr>
        <w:footnoteRef/>
      </w:r>
      <w:r w:rsidRPr="00452F77">
        <w:t xml:space="preserve"> </w:t>
      </w:r>
      <w:r w:rsidRPr="00E9027F">
        <w:rPr>
          <w:sz w:val="20"/>
          <w:szCs w:val="20"/>
        </w:rPr>
        <w:t xml:space="preserve">More information on Australia’s integrated regulatory framework for gene technology is contained in the </w:t>
      </w:r>
      <w:hyperlink r:id="rId2" w:history="1">
        <w:r w:rsidRPr="00EF7708">
          <w:rPr>
            <w:rStyle w:val="Hyperlink"/>
            <w:i/>
            <w:iCs/>
            <w:sz w:val="20"/>
            <w:szCs w:val="20"/>
          </w:rPr>
          <w:t>Risk Analysis Framework</w:t>
        </w:r>
        <w:r w:rsidRPr="00EF7708">
          <w:rPr>
            <w:rStyle w:val="Hyperlink"/>
            <w:sz w:val="20"/>
            <w:szCs w:val="20"/>
          </w:rPr>
          <w:t xml:space="preserve"> </w:t>
        </w:r>
      </w:hyperlink>
      <w:r w:rsidRPr="00E9027F">
        <w:rPr>
          <w:sz w:val="20"/>
          <w:szCs w:val="20"/>
        </w:rPr>
        <w:t>available from the Office of the Gene Technology Regulator (OGTR). Free call 1800 181 030</w:t>
      </w:r>
      <w:r>
        <w:rPr>
          <w:sz w:val="20"/>
          <w:szCs w:val="20"/>
        </w:rPr>
        <w:t>.</w:t>
      </w:r>
    </w:p>
  </w:footnote>
  <w:footnote w:id="3">
    <w:p w:rsidR="007B6D80" w:rsidRDefault="00EF7708" w:rsidP="007B6D80">
      <w:pPr>
        <w:rPr>
          <w:sz w:val="20"/>
        </w:rPr>
      </w:pPr>
      <w:r>
        <w:rPr>
          <w:rStyle w:val="FootnoteReference"/>
        </w:rPr>
        <w:footnoteRef/>
      </w:r>
      <w:r>
        <w:t xml:space="preserve"> </w:t>
      </w:r>
      <w:r w:rsidR="007B6D80">
        <w:rPr>
          <w:sz w:val="20"/>
        </w:rPr>
        <w:t xml:space="preserve">More information on the assessment of licence applications and copies of the </w:t>
      </w:r>
      <w:hyperlink r:id="rId3" w:history="1">
        <w:r w:rsidR="007B6D80">
          <w:rPr>
            <w:rStyle w:val="Hyperlink"/>
            <w:i/>
            <w:iCs/>
            <w:sz w:val="20"/>
          </w:rPr>
          <w:t>Risk Analysis Framework</w:t>
        </w:r>
        <w:r w:rsidR="007B6D80">
          <w:rPr>
            <w:rStyle w:val="Hyperlink"/>
            <w:sz w:val="20"/>
          </w:rPr>
          <w:t xml:space="preserve"> </w:t>
        </w:r>
      </w:hyperlink>
      <w:r w:rsidR="007B6D80">
        <w:rPr>
          <w:sz w:val="20"/>
        </w:rPr>
        <w:t>are available from the Office of the Gene Technology Regulator (OGTR). Free call 1800 181 030</w:t>
      </w:r>
    </w:p>
    <w:p w:rsidR="007B6D80" w:rsidRDefault="007B6D80" w:rsidP="007B6D80">
      <w:pPr>
        <w:rPr>
          <w:sz w:val="20"/>
        </w:rPr>
      </w:pPr>
    </w:p>
    <w:p w:rsidR="00EF7708" w:rsidRDefault="00EF7708" w:rsidP="009A0AE1">
      <w:pPr>
        <w:pStyle w:val="FootnoteText"/>
      </w:pPr>
    </w:p>
  </w:footnote>
  <w:footnote w:id="4">
    <w:p w:rsidR="00EF7708" w:rsidRDefault="00EF7708" w:rsidP="009A0AE1">
      <w:pPr>
        <w:pStyle w:val="FootnoteText"/>
      </w:pPr>
      <w:r>
        <w:rPr>
          <w:rStyle w:val="FootnoteReference"/>
        </w:rPr>
        <w:footnoteRef/>
      </w:r>
      <w:r>
        <w:t xml:space="preserve"> Enzymes are </w:t>
      </w:r>
      <w:proofErr w:type="gramStart"/>
      <w:r>
        <w:t>proteins which</w:t>
      </w:r>
      <w:proofErr w:type="gramEnd"/>
      <w:r>
        <w:t xml:space="preserve"> catalyse specific biochemical reactions.</w:t>
      </w:r>
    </w:p>
  </w:footnote>
  <w:footnote w:id="5">
    <w:p w:rsidR="00EF7708" w:rsidRDefault="00EF7708" w:rsidP="00901D2A">
      <w:pPr>
        <w:pStyle w:val="FootnoteText"/>
      </w:pPr>
      <w:r>
        <w:rPr>
          <w:rStyle w:val="FootnoteReference"/>
        </w:rPr>
        <w:footnoteRef/>
      </w:r>
      <w:r>
        <w:t xml:space="preserve"> segmented fruiting branches where flowers and resulting bolls grow</w:t>
      </w:r>
    </w:p>
  </w:footnote>
  <w:footnote w:id="6">
    <w:p w:rsidR="00EF7708" w:rsidRDefault="00EF7708" w:rsidP="00901D2A">
      <w:pPr>
        <w:pStyle w:val="FootnoteText"/>
      </w:pPr>
      <w:r w:rsidRPr="009F7698">
        <w:rPr>
          <w:rStyle w:val="FootnoteReference"/>
        </w:rPr>
        <w:footnoteRef/>
      </w:r>
      <w:r w:rsidRPr="009F7698">
        <w:t xml:space="preserve"> G</w:t>
      </w:r>
      <w:r>
        <w:t xml:space="preserve">ene </w:t>
      </w:r>
      <w:r w:rsidRPr="009F7698">
        <w:t>T</w:t>
      </w:r>
      <w:r>
        <w:t xml:space="preserve">echnology </w:t>
      </w:r>
      <w:r w:rsidRPr="009F7698">
        <w:t>T</w:t>
      </w:r>
      <w:r>
        <w:t xml:space="preserve">echnical </w:t>
      </w:r>
      <w:r w:rsidRPr="009F7698">
        <w:t>A</w:t>
      </w:r>
      <w:r>
        <w:t xml:space="preserve">dvisory </w:t>
      </w:r>
      <w:r w:rsidRPr="009F7698">
        <w:t>C</w:t>
      </w:r>
      <w:r>
        <w:t>ommittee</w:t>
      </w:r>
      <w:r w:rsidRPr="009F7698">
        <w:t xml:space="preserve">, State and Territory governments, Australian Government agencies, the Minister for Environment and Heritage and </w:t>
      </w:r>
      <w:r>
        <w:t>l</w:t>
      </w:r>
      <w:r w:rsidRPr="009F7698">
        <w:t>ocal councils where the release may occur.</w:t>
      </w:r>
      <w:r>
        <w:t xml:space="preserve"> For this application all councils in Australia were consulted.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08" w:rsidRDefault="00EF77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08" w:rsidRDefault="00EF7708">
    <w:pPr>
      <w:pStyle w:val="Header"/>
    </w:pPr>
    <w:r>
      <w:rPr>
        <w:noProof/>
        <w:lang w:eastAsia="en-AU"/>
      </w:rPr>
      <w:drawing>
        <wp:anchor distT="0" distB="0" distL="114300" distR="114300" simplePos="0" relativeHeight="251657728" behindDoc="0" locked="0" layoutInCell="1" allowOverlap="1" wp14:anchorId="6A651184" wp14:editId="425DE2CC">
          <wp:simplePos x="0" y="0"/>
          <wp:positionH relativeFrom="column">
            <wp:align>center</wp:align>
          </wp:positionH>
          <wp:positionV relativeFrom="paragraph">
            <wp:posOffset>0</wp:posOffset>
          </wp:positionV>
          <wp:extent cx="2352675" cy="1219200"/>
          <wp:effectExtent l="0" t="0" r="9525" b="0"/>
          <wp:wrapTopAndBottom/>
          <wp:docPr id="2"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6E"/>
    <w:multiLevelType w:val="hybridMultilevel"/>
    <w:tmpl w:val="49465D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11FB7EF0"/>
    <w:multiLevelType w:val="hybridMultilevel"/>
    <w:tmpl w:val="22E8A422"/>
    <w:lvl w:ilvl="0" w:tplc="ADAE5EE4">
      <w:start w:val="1"/>
      <w:numFmt w:val="decimal"/>
      <w:lvlText w:val="%1."/>
      <w:lvlJc w:val="left"/>
      <w:pPr>
        <w:tabs>
          <w:tab w:val="num" w:pos="964"/>
        </w:tabs>
        <w:ind w:left="964" w:hanging="567"/>
      </w:pPr>
      <w:rPr>
        <w:rFonts w:cs="Times New Roman" w:hint="default"/>
      </w:rPr>
    </w:lvl>
    <w:lvl w:ilvl="1" w:tplc="243C5EC0">
      <w:start w:val="1"/>
      <w:numFmt w:val="lowerLetter"/>
      <w:lvlText w:val="(%2)"/>
      <w:lvlJc w:val="left"/>
      <w:pPr>
        <w:tabs>
          <w:tab w:val="num" w:pos="1650"/>
        </w:tabs>
        <w:ind w:left="1650" w:hanging="57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nsid w:val="158251E9"/>
    <w:multiLevelType w:val="hybridMultilevel"/>
    <w:tmpl w:val="04767B7A"/>
    <w:lvl w:ilvl="0" w:tplc="784C5D62">
      <w:start w:val="1"/>
      <w:numFmt w:val="bullet"/>
      <w:lvlText w:val=""/>
      <w:lvlJc w:val="left"/>
      <w:pPr>
        <w:tabs>
          <w:tab w:val="num" w:pos="680"/>
        </w:tabs>
        <w:ind w:left="680" w:hanging="396"/>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nsid w:val="19A92400"/>
    <w:multiLevelType w:val="singleLevel"/>
    <w:tmpl w:val="5A40BF50"/>
    <w:lvl w:ilvl="0">
      <w:start w:val="1"/>
      <w:numFmt w:val="decimal"/>
      <w:pStyle w:val="Paragraph"/>
      <w:lvlText w:val="%1."/>
      <w:lvlJc w:val="left"/>
      <w:pPr>
        <w:tabs>
          <w:tab w:val="num" w:pos="567"/>
        </w:tabs>
      </w:pPr>
      <w:rPr>
        <w:rFonts w:cs="Times New Roman" w:hint="default"/>
        <w:b w:val="0"/>
        <w:bCs w:val="0"/>
        <w:i w:val="0"/>
        <w:iCs w:val="0"/>
      </w:rPr>
    </w:lvl>
  </w:abstractNum>
  <w:abstractNum w:abstractNumId="4">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nsid w:val="4CA75F0D"/>
    <w:multiLevelType w:val="hybridMultilevel"/>
    <w:tmpl w:val="D5CCAD80"/>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4FF414CF"/>
    <w:multiLevelType w:val="hybridMultilevel"/>
    <w:tmpl w:val="0F62685E"/>
    <w:lvl w:ilvl="0" w:tplc="FFFFFFFF">
      <w:start w:val="1"/>
      <w:numFmt w:val="bullet"/>
      <w:lvlText w:val=""/>
      <w:lvlJc w:val="left"/>
      <w:pPr>
        <w:tabs>
          <w:tab w:val="num" w:pos="170"/>
        </w:tabs>
        <w:ind w:left="170" w:hanging="17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nsid w:val="58672A88"/>
    <w:multiLevelType w:val="multilevel"/>
    <w:tmpl w:val="BF468E5C"/>
    <w:lvl w:ilvl="0">
      <w:start w:val="2"/>
      <w:numFmt w:val="decimal"/>
      <w:lvlText w:val="%1"/>
      <w:lvlJc w:val="left"/>
      <w:pPr>
        <w:tabs>
          <w:tab w:val="num" w:pos="615"/>
        </w:tabs>
        <w:ind w:left="615" w:hanging="615"/>
      </w:pPr>
      <w:rPr>
        <w:rFonts w:cs="Times New Roman" w:hint="default"/>
      </w:rPr>
    </w:lvl>
    <w:lvl w:ilvl="1">
      <w:start w:val="10"/>
      <w:numFmt w:val="decimal"/>
      <w:lvlText w:val="%1.%2"/>
      <w:lvlJc w:val="left"/>
      <w:pPr>
        <w:tabs>
          <w:tab w:val="num" w:pos="615"/>
        </w:tabs>
        <w:ind w:left="615" w:hanging="61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9443BB0"/>
    <w:multiLevelType w:val="multilevel"/>
    <w:tmpl w:val="0E4234FE"/>
    <w:lvl w:ilvl="0">
      <w:start w:val="2"/>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10F16C1"/>
    <w:multiLevelType w:val="hybridMultilevel"/>
    <w:tmpl w:val="20223228"/>
    <w:lvl w:ilvl="0" w:tplc="FFFFFFFF">
      <w:start w:val="1"/>
      <w:numFmt w:val="bullet"/>
      <w:lvlText w:val=""/>
      <w:lvlJc w:val="left"/>
      <w:pPr>
        <w:tabs>
          <w:tab w:val="num" w:pos="680"/>
        </w:tabs>
        <w:ind w:left="680" w:hanging="396"/>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763C335A"/>
    <w:multiLevelType w:val="multilevel"/>
    <w:tmpl w:val="9802F52E"/>
    <w:lvl w:ilvl="0">
      <w:start w:val="2"/>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6"/>
  </w:num>
  <w:num w:numId="3">
    <w:abstractNumId w:val="3"/>
  </w:num>
  <w:num w:numId="4">
    <w:abstractNumId w:val="0"/>
  </w:num>
  <w:num w:numId="5">
    <w:abstractNumId w:val="10"/>
  </w:num>
  <w:num w:numId="6">
    <w:abstractNumId w:val="8"/>
  </w:num>
  <w:num w:numId="7">
    <w:abstractNumId w:val="7"/>
  </w:num>
  <w:num w:numId="8">
    <w:abstractNumId w:val="1"/>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BB"/>
    <w:rsid w:val="000321A2"/>
    <w:rsid w:val="000D3CFB"/>
    <w:rsid w:val="00195365"/>
    <w:rsid w:val="001E706C"/>
    <w:rsid w:val="0037421E"/>
    <w:rsid w:val="004771EC"/>
    <w:rsid w:val="004C2135"/>
    <w:rsid w:val="00504F58"/>
    <w:rsid w:val="0054060F"/>
    <w:rsid w:val="006904B8"/>
    <w:rsid w:val="007241C3"/>
    <w:rsid w:val="00783DBD"/>
    <w:rsid w:val="007B6D80"/>
    <w:rsid w:val="00901D2A"/>
    <w:rsid w:val="00991833"/>
    <w:rsid w:val="009A0AE1"/>
    <w:rsid w:val="009A1FFD"/>
    <w:rsid w:val="009D099E"/>
    <w:rsid w:val="00B13620"/>
    <w:rsid w:val="00B661BB"/>
    <w:rsid w:val="00B87EE8"/>
    <w:rsid w:val="00C03A25"/>
    <w:rsid w:val="00C45BE3"/>
    <w:rsid w:val="00E852B8"/>
    <w:rsid w:val="00EF7708"/>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rsid w:val="00B661B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B661BB"/>
    <w:pPr>
      <w:keepNext/>
      <w:tabs>
        <w:tab w:val="left" w:pos="1418"/>
      </w:tabs>
      <w:spacing w:before="120" w:after="120"/>
      <w:ind w:left="1418" w:hanging="1418"/>
      <w:outlineLvl w:val="1"/>
    </w:pPr>
    <w:rPr>
      <w:rFonts w:ascii="Arial (W1)" w:hAnsi="Arial (W1)" w:cs="Arial (W1)"/>
      <w:b/>
      <w:bCs/>
      <w:i/>
      <w:iCs/>
      <w:sz w:val="28"/>
      <w:szCs w:val="28"/>
      <w:lang w:eastAsia="en-AU"/>
    </w:rPr>
  </w:style>
  <w:style w:type="paragraph" w:styleId="Heading3">
    <w:name w:val="heading 3"/>
    <w:basedOn w:val="Normal"/>
    <w:next w:val="Normal"/>
    <w:link w:val="Heading3Char"/>
    <w:uiPriority w:val="99"/>
    <w:qFormat/>
    <w:rsid w:val="0054060F"/>
    <w:pPr>
      <w:keepNext/>
      <w:tabs>
        <w:tab w:val="left" w:pos="851"/>
      </w:tabs>
      <w:spacing w:before="120" w:after="120"/>
      <w:ind w:left="851" w:hanging="851"/>
      <w:outlineLvl w:val="2"/>
    </w:pPr>
    <w:rPr>
      <w:rFonts w:ascii="Arial (W1)" w:hAnsi="Arial (W1)" w:cs="Arial (W1)"/>
      <w:b/>
      <w:bCs/>
      <w:i/>
      <w:color w:val="4F81BD" w:themeColor="accent1"/>
      <w:szCs w:val="24"/>
      <w:lang w:eastAsia="en-AU"/>
    </w:rPr>
  </w:style>
  <w:style w:type="paragraph" w:styleId="Heading4">
    <w:name w:val="heading 4"/>
    <w:basedOn w:val="Normal"/>
    <w:next w:val="Normal"/>
    <w:link w:val="Heading4Char"/>
    <w:uiPriority w:val="99"/>
    <w:unhideWhenUsed/>
    <w:qFormat/>
    <w:rsid w:val="009A0A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3D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Titletext">
    <w:name w:val="Title text"/>
    <w:basedOn w:val="Normal"/>
    <w:uiPriority w:val="99"/>
    <w:rsid w:val="00B661BB"/>
    <w:rPr>
      <w:szCs w:val="24"/>
      <w:lang w:eastAsia="en-AU"/>
    </w:rPr>
  </w:style>
  <w:style w:type="character" w:customStyle="1" w:styleId="Heading2Char">
    <w:name w:val="Heading 2 Char"/>
    <w:basedOn w:val="DefaultParagraphFont"/>
    <w:link w:val="Heading2"/>
    <w:uiPriority w:val="99"/>
    <w:rsid w:val="00B661BB"/>
    <w:rPr>
      <w:rFonts w:ascii="Arial (W1)" w:hAnsi="Arial (W1)" w:cs="Arial (W1)"/>
      <w:b/>
      <w:bCs/>
      <w:i/>
      <w:iCs/>
      <w:sz w:val="28"/>
      <w:szCs w:val="28"/>
    </w:rPr>
  </w:style>
  <w:style w:type="character" w:customStyle="1" w:styleId="Heading3Char">
    <w:name w:val="Heading 3 Char"/>
    <w:basedOn w:val="DefaultParagraphFont"/>
    <w:link w:val="Heading3"/>
    <w:uiPriority w:val="99"/>
    <w:rsid w:val="0054060F"/>
    <w:rPr>
      <w:rFonts w:ascii="Arial (W1)" w:hAnsi="Arial (W1)" w:cs="Arial (W1)"/>
      <w:b/>
      <w:bCs/>
      <w:i/>
      <w:color w:val="4F81BD" w:themeColor="accent1"/>
      <w:sz w:val="24"/>
      <w:szCs w:val="24"/>
    </w:rPr>
  </w:style>
  <w:style w:type="paragraph" w:customStyle="1" w:styleId="BlockTextPlain">
    <w:name w:val="Block Text Plain"/>
    <w:basedOn w:val="Normal"/>
    <w:uiPriority w:val="99"/>
    <w:rsid w:val="00B661BB"/>
    <w:pPr>
      <w:spacing w:before="120" w:after="120"/>
    </w:pPr>
    <w:rPr>
      <w:szCs w:val="24"/>
      <w:lang w:eastAsia="en-AU"/>
    </w:rPr>
  </w:style>
  <w:style w:type="paragraph" w:customStyle="1" w:styleId="PARA">
    <w:name w:val="PARA"/>
    <w:basedOn w:val="Normal"/>
    <w:link w:val="PARAChar"/>
    <w:autoRedefine/>
    <w:uiPriority w:val="99"/>
    <w:rsid w:val="00B661BB"/>
    <w:pPr>
      <w:tabs>
        <w:tab w:val="left" w:pos="567"/>
        <w:tab w:val="num" w:pos="644"/>
      </w:tabs>
      <w:spacing w:before="120" w:after="120"/>
    </w:pPr>
    <w:rPr>
      <w:szCs w:val="24"/>
    </w:rPr>
  </w:style>
  <w:style w:type="character" w:customStyle="1" w:styleId="PARAChar">
    <w:name w:val="PARA Char"/>
    <w:link w:val="PARA"/>
    <w:uiPriority w:val="99"/>
    <w:locked/>
    <w:rsid w:val="00B661BB"/>
    <w:rPr>
      <w:sz w:val="24"/>
      <w:szCs w:val="24"/>
      <w:lang w:eastAsia="en-US"/>
    </w:rPr>
  </w:style>
  <w:style w:type="character" w:customStyle="1" w:styleId="dotChar">
    <w:name w:val="dot Char"/>
    <w:link w:val="dot"/>
    <w:uiPriority w:val="99"/>
    <w:locked/>
    <w:rsid w:val="00B661BB"/>
  </w:style>
  <w:style w:type="paragraph" w:customStyle="1" w:styleId="dot">
    <w:name w:val="dot"/>
    <w:basedOn w:val="PARA"/>
    <w:link w:val="dotChar"/>
    <w:autoRedefine/>
    <w:uiPriority w:val="99"/>
    <w:rsid w:val="00B661BB"/>
    <w:pPr>
      <w:numPr>
        <w:numId w:val="1"/>
      </w:numPr>
      <w:tabs>
        <w:tab w:val="clear" w:pos="567"/>
      </w:tabs>
    </w:pPr>
    <w:rPr>
      <w:sz w:val="20"/>
      <w:szCs w:val="20"/>
      <w:lang w:eastAsia="en-AU"/>
    </w:rPr>
  </w:style>
  <w:style w:type="character" w:customStyle="1" w:styleId="Heading1Char">
    <w:name w:val="Heading 1 Char"/>
    <w:basedOn w:val="DefaultParagraphFont"/>
    <w:link w:val="Heading1"/>
    <w:rsid w:val="00B661BB"/>
    <w:rPr>
      <w:rFonts w:asciiTheme="majorHAnsi" w:eastAsiaTheme="majorEastAsia" w:hAnsiTheme="majorHAnsi" w:cstheme="majorBidi"/>
      <w:b/>
      <w:bCs/>
      <w:kern w:val="32"/>
      <w:sz w:val="32"/>
      <w:szCs w:val="32"/>
      <w:lang w:eastAsia="en-US"/>
    </w:rPr>
  </w:style>
  <w:style w:type="paragraph" w:customStyle="1" w:styleId="Abbrevtable">
    <w:name w:val="Abbrev table"/>
    <w:basedOn w:val="Normal"/>
    <w:uiPriority w:val="99"/>
    <w:rsid w:val="00B661BB"/>
    <w:rPr>
      <w:szCs w:val="24"/>
      <w:lang w:eastAsia="en-AU"/>
    </w:rPr>
  </w:style>
  <w:style w:type="character" w:styleId="FootnoteReference">
    <w:name w:val="footnote reference"/>
    <w:uiPriority w:val="99"/>
    <w:rsid w:val="00B661BB"/>
    <w:rPr>
      <w:rFonts w:cs="Times New Roman"/>
      <w:vertAlign w:val="superscript"/>
    </w:rPr>
  </w:style>
  <w:style w:type="character" w:styleId="Hyperlink">
    <w:name w:val="Hyperlink"/>
    <w:basedOn w:val="DefaultParagraphFont"/>
    <w:uiPriority w:val="99"/>
    <w:rsid w:val="00B661BB"/>
    <w:rPr>
      <w:color w:val="0000FF" w:themeColor="hyperlink"/>
      <w:u w:val="single"/>
    </w:rPr>
  </w:style>
  <w:style w:type="paragraph" w:customStyle="1" w:styleId="RIGHTLIST">
    <w:name w:val="RIGHTLIST"/>
    <w:basedOn w:val="Normal"/>
    <w:uiPriority w:val="99"/>
    <w:rsid w:val="00B661BB"/>
    <w:pPr>
      <w:keepNext/>
      <w:tabs>
        <w:tab w:val="right" w:leader="dot" w:pos="9356"/>
      </w:tabs>
      <w:spacing w:before="80" w:after="40"/>
      <w:ind w:right="-6"/>
    </w:pPr>
    <w:rPr>
      <w:sz w:val="22"/>
      <w:szCs w:val="22"/>
      <w:lang w:eastAsia="en-AU"/>
    </w:rPr>
  </w:style>
  <w:style w:type="table" w:styleId="TableGrid">
    <w:name w:val="Table Grid"/>
    <w:basedOn w:val="TableNormal"/>
    <w:uiPriority w:val="99"/>
    <w:rsid w:val="00B661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A0AE1"/>
    <w:rPr>
      <w:sz w:val="20"/>
      <w:lang w:eastAsia="en-AU"/>
    </w:rPr>
  </w:style>
  <w:style w:type="character" w:customStyle="1" w:styleId="FootnoteTextChar">
    <w:name w:val="Footnote Text Char"/>
    <w:basedOn w:val="DefaultParagraphFont"/>
    <w:link w:val="FootnoteText"/>
    <w:uiPriority w:val="99"/>
    <w:rsid w:val="009A0AE1"/>
  </w:style>
  <w:style w:type="paragraph" w:customStyle="1" w:styleId="Paragraph">
    <w:name w:val="Paragraph"/>
    <w:autoRedefine/>
    <w:uiPriority w:val="99"/>
    <w:rsid w:val="009A0AE1"/>
    <w:pPr>
      <w:numPr>
        <w:numId w:val="3"/>
      </w:numPr>
      <w:spacing w:before="120" w:after="120"/>
    </w:pPr>
    <w:rPr>
      <w:color w:val="000000"/>
      <w:sz w:val="24"/>
      <w:szCs w:val="24"/>
    </w:rPr>
  </w:style>
  <w:style w:type="character" w:customStyle="1" w:styleId="Heading4Char">
    <w:name w:val="Heading 4 Char"/>
    <w:basedOn w:val="DefaultParagraphFont"/>
    <w:link w:val="Heading4"/>
    <w:uiPriority w:val="9"/>
    <w:rsid w:val="009A0AE1"/>
    <w:rPr>
      <w:rFonts w:asciiTheme="majorHAnsi" w:eastAsiaTheme="majorEastAsia" w:hAnsiTheme="majorHAnsi" w:cstheme="majorBidi"/>
      <w:b/>
      <w:bCs/>
      <w:i/>
      <w:iCs/>
      <w:color w:val="4F81BD" w:themeColor="accent1"/>
      <w:sz w:val="24"/>
      <w:lang w:eastAsia="en-US"/>
    </w:rPr>
  </w:style>
  <w:style w:type="paragraph" w:customStyle="1" w:styleId="TableHeadings">
    <w:name w:val="Table Headings"/>
    <w:basedOn w:val="Normal"/>
    <w:autoRedefine/>
    <w:uiPriority w:val="99"/>
    <w:rsid w:val="009A0AE1"/>
    <w:pPr>
      <w:keepNext/>
      <w:spacing w:before="240" w:after="120"/>
      <w:ind w:left="907" w:hanging="907"/>
    </w:pPr>
    <w:rPr>
      <w:rFonts w:ascii="Arial (W1)" w:hAnsi="Arial (W1)" w:cs="Arial (W1)"/>
      <w:sz w:val="20"/>
      <w:lang w:eastAsia="en-AU"/>
    </w:rPr>
  </w:style>
  <w:style w:type="paragraph" w:customStyle="1" w:styleId="tableheading">
    <w:name w:val="table heading"/>
    <w:basedOn w:val="Normal"/>
    <w:uiPriority w:val="99"/>
    <w:rsid w:val="00C45BE3"/>
    <w:pPr>
      <w:keepNext/>
      <w:spacing w:before="120" w:after="120"/>
      <w:ind w:left="1077" w:hanging="1077"/>
    </w:pPr>
    <w:rPr>
      <w:rFonts w:ascii="Arial" w:hAnsi="Arial" w:cs="Arial"/>
      <w:sz w:val="20"/>
      <w:lang w:eastAsia="en-AU"/>
    </w:rPr>
  </w:style>
  <w:style w:type="paragraph" w:styleId="BalloonText">
    <w:name w:val="Balloon Text"/>
    <w:basedOn w:val="Normal"/>
    <w:link w:val="BalloonTextChar"/>
    <w:rsid w:val="00C45BE3"/>
    <w:rPr>
      <w:rFonts w:ascii="Tahoma" w:hAnsi="Tahoma" w:cs="Tahoma"/>
      <w:sz w:val="16"/>
      <w:szCs w:val="16"/>
    </w:rPr>
  </w:style>
  <w:style w:type="character" w:customStyle="1" w:styleId="BalloonTextChar">
    <w:name w:val="Balloon Text Char"/>
    <w:basedOn w:val="DefaultParagraphFont"/>
    <w:link w:val="BalloonText"/>
    <w:rsid w:val="00C45BE3"/>
    <w:rPr>
      <w:rFonts w:ascii="Tahoma" w:hAnsi="Tahoma" w:cs="Tahoma"/>
      <w:sz w:val="16"/>
      <w:szCs w:val="16"/>
      <w:lang w:eastAsia="en-US"/>
    </w:rPr>
  </w:style>
  <w:style w:type="character" w:customStyle="1" w:styleId="Heading5Char">
    <w:name w:val="Heading 5 Char"/>
    <w:basedOn w:val="DefaultParagraphFont"/>
    <w:link w:val="Heading5"/>
    <w:semiHidden/>
    <w:rsid w:val="00783DBD"/>
    <w:rPr>
      <w:rFonts w:asciiTheme="majorHAnsi" w:eastAsiaTheme="majorEastAsia" w:hAnsiTheme="majorHAnsi" w:cstheme="majorBidi"/>
      <w:color w:val="243F60" w:themeColor="accent1" w:themeShade="7F"/>
      <w:sz w:val="24"/>
      <w:lang w:eastAsia="en-US"/>
    </w:rPr>
  </w:style>
  <w:style w:type="paragraph" w:customStyle="1" w:styleId="LCnumbers">
    <w:name w:val="LC numbers"/>
    <w:basedOn w:val="Normal"/>
    <w:autoRedefine/>
    <w:uiPriority w:val="99"/>
    <w:rsid w:val="00C03A25"/>
    <w:pPr>
      <w:spacing w:after="60"/>
      <w:jc w:val="both"/>
    </w:pPr>
    <w:rPr>
      <w:szCs w:val="24"/>
      <w:lang w:eastAsia="en-AU"/>
    </w:rPr>
  </w:style>
  <w:style w:type="paragraph" w:customStyle="1" w:styleId="LCalphapoint">
    <w:name w:val="LC alpha point"/>
    <w:basedOn w:val="Normal"/>
    <w:autoRedefine/>
    <w:uiPriority w:val="99"/>
    <w:rsid w:val="00901D2A"/>
    <w:pPr>
      <w:spacing w:after="60"/>
      <w:ind w:left="1588" w:hanging="567"/>
    </w:pPr>
    <w:rPr>
      <w:szCs w:val="24"/>
      <w:lang w:eastAsia="en-AU"/>
    </w:rPr>
  </w:style>
  <w:style w:type="paragraph" w:customStyle="1" w:styleId="lcnormal">
    <w:name w:val="lc normal"/>
    <w:basedOn w:val="Normal"/>
    <w:uiPriority w:val="99"/>
    <w:rsid w:val="00901D2A"/>
    <w:pPr>
      <w:spacing w:after="60"/>
    </w:pPr>
    <w:rPr>
      <w:szCs w:val="24"/>
    </w:rPr>
  </w:style>
  <w:style w:type="paragraph" w:styleId="Bibliography">
    <w:name w:val="Bibliography"/>
    <w:basedOn w:val="Normal"/>
    <w:next w:val="Normal"/>
    <w:uiPriority w:val="37"/>
    <w:semiHidden/>
    <w:unhideWhenUsed/>
    <w:rsid w:val="00901D2A"/>
  </w:style>
  <w:style w:type="paragraph" w:customStyle="1" w:styleId="Normal-nospace">
    <w:name w:val="Normal - no space"/>
    <w:basedOn w:val="Normal"/>
    <w:uiPriority w:val="99"/>
    <w:rsid w:val="00901D2A"/>
    <w:pPr>
      <w:widowControl w:val="0"/>
    </w:pPr>
    <w:rPr>
      <w:rFonts w:ascii="Arial" w:hAnsi="Arial" w:cs="Arial"/>
      <w:sz w:val="18"/>
      <w:szCs w:val="18"/>
      <w:lang w:val="en-US"/>
    </w:rPr>
  </w:style>
  <w:style w:type="paragraph" w:styleId="BodyText3">
    <w:name w:val="Body Text 3"/>
    <w:basedOn w:val="Normal"/>
    <w:link w:val="BodyText3Char"/>
    <w:uiPriority w:val="99"/>
    <w:rsid w:val="00901D2A"/>
    <w:pPr>
      <w:spacing w:after="120"/>
    </w:pPr>
    <w:rPr>
      <w:b/>
      <w:bCs/>
      <w:sz w:val="22"/>
      <w:szCs w:val="22"/>
      <w:lang w:eastAsia="en-AU"/>
    </w:rPr>
  </w:style>
  <w:style w:type="character" w:customStyle="1" w:styleId="BodyText3Char">
    <w:name w:val="Body Text 3 Char"/>
    <w:basedOn w:val="DefaultParagraphFont"/>
    <w:link w:val="BodyText3"/>
    <w:uiPriority w:val="99"/>
    <w:rsid w:val="00901D2A"/>
    <w:rPr>
      <w:b/>
      <w:bCs/>
      <w:sz w:val="22"/>
      <w:szCs w:val="22"/>
    </w:rPr>
  </w:style>
  <w:style w:type="character" w:customStyle="1" w:styleId="HeaderChar">
    <w:name w:val="Header Char"/>
    <w:basedOn w:val="DefaultParagraphFont"/>
    <w:link w:val="Header"/>
    <w:uiPriority w:val="99"/>
    <w:locked/>
    <w:rsid w:val="00C03A25"/>
    <w:rPr>
      <w:sz w:val="24"/>
      <w:lang w:eastAsia="en-US"/>
    </w:rPr>
  </w:style>
  <w:style w:type="paragraph" w:styleId="TOCHeading">
    <w:name w:val="TOC Heading"/>
    <w:basedOn w:val="Heading1"/>
    <w:next w:val="Normal"/>
    <w:uiPriority w:val="39"/>
    <w:semiHidden/>
    <w:unhideWhenUsed/>
    <w:qFormat/>
    <w:rsid w:val="001E706C"/>
    <w:pPr>
      <w:keepLines/>
      <w:spacing w:before="480" w:after="0" w:line="276" w:lineRule="auto"/>
      <w:outlineLvl w:val="9"/>
    </w:pPr>
    <w:rPr>
      <w:color w:val="365F91" w:themeColor="accent1" w:themeShade="BF"/>
      <w:kern w:val="0"/>
      <w:sz w:val="28"/>
      <w:szCs w:val="28"/>
      <w:lang w:val="en-US" w:eastAsia="ja-JP"/>
    </w:rPr>
  </w:style>
  <w:style w:type="paragraph" w:styleId="TOC2">
    <w:name w:val="toc 2"/>
    <w:basedOn w:val="Normal"/>
    <w:next w:val="Normal"/>
    <w:autoRedefine/>
    <w:uiPriority w:val="39"/>
    <w:qFormat/>
    <w:rsid w:val="001E706C"/>
    <w:pPr>
      <w:tabs>
        <w:tab w:val="right" w:leader="dot" w:pos="9060"/>
      </w:tabs>
      <w:spacing w:after="100"/>
    </w:pPr>
  </w:style>
  <w:style w:type="paragraph" w:styleId="TOC3">
    <w:name w:val="toc 3"/>
    <w:basedOn w:val="Normal"/>
    <w:next w:val="Normal"/>
    <w:autoRedefine/>
    <w:uiPriority w:val="39"/>
    <w:qFormat/>
    <w:rsid w:val="001E706C"/>
    <w:pPr>
      <w:spacing w:after="100"/>
      <w:ind w:left="480"/>
    </w:pPr>
  </w:style>
  <w:style w:type="paragraph" w:styleId="TOC1">
    <w:name w:val="toc 1"/>
    <w:basedOn w:val="Normal"/>
    <w:next w:val="Normal"/>
    <w:autoRedefine/>
    <w:uiPriority w:val="39"/>
    <w:qFormat/>
    <w:rsid w:val="001E706C"/>
    <w:pPr>
      <w:spacing w:after="100"/>
    </w:pPr>
  </w:style>
  <w:style w:type="character" w:styleId="FollowedHyperlink">
    <w:name w:val="FollowedHyperlink"/>
    <w:basedOn w:val="DefaultParagraphFont"/>
    <w:rsid w:val="00504F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rsid w:val="00B661B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B661BB"/>
    <w:pPr>
      <w:keepNext/>
      <w:tabs>
        <w:tab w:val="left" w:pos="1418"/>
      </w:tabs>
      <w:spacing w:before="120" w:after="120"/>
      <w:ind w:left="1418" w:hanging="1418"/>
      <w:outlineLvl w:val="1"/>
    </w:pPr>
    <w:rPr>
      <w:rFonts w:ascii="Arial (W1)" w:hAnsi="Arial (W1)" w:cs="Arial (W1)"/>
      <w:b/>
      <w:bCs/>
      <w:i/>
      <w:iCs/>
      <w:sz w:val="28"/>
      <w:szCs w:val="28"/>
      <w:lang w:eastAsia="en-AU"/>
    </w:rPr>
  </w:style>
  <w:style w:type="paragraph" w:styleId="Heading3">
    <w:name w:val="heading 3"/>
    <w:basedOn w:val="Normal"/>
    <w:next w:val="Normal"/>
    <w:link w:val="Heading3Char"/>
    <w:uiPriority w:val="99"/>
    <w:qFormat/>
    <w:rsid w:val="0054060F"/>
    <w:pPr>
      <w:keepNext/>
      <w:tabs>
        <w:tab w:val="left" w:pos="851"/>
      </w:tabs>
      <w:spacing w:before="120" w:after="120"/>
      <w:ind w:left="851" w:hanging="851"/>
      <w:outlineLvl w:val="2"/>
    </w:pPr>
    <w:rPr>
      <w:rFonts w:ascii="Arial (W1)" w:hAnsi="Arial (W1)" w:cs="Arial (W1)"/>
      <w:b/>
      <w:bCs/>
      <w:i/>
      <w:color w:val="4F81BD" w:themeColor="accent1"/>
      <w:szCs w:val="24"/>
      <w:lang w:eastAsia="en-AU"/>
    </w:rPr>
  </w:style>
  <w:style w:type="paragraph" w:styleId="Heading4">
    <w:name w:val="heading 4"/>
    <w:basedOn w:val="Normal"/>
    <w:next w:val="Normal"/>
    <w:link w:val="Heading4Char"/>
    <w:uiPriority w:val="99"/>
    <w:unhideWhenUsed/>
    <w:qFormat/>
    <w:rsid w:val="009A0A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3D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Titletext">
    <w:name w:val="Title text"/>
    <w:basedOn w:val="Normal"/>
    <w:uiPriority w:val="99"/>
    <w:rsid w:val="00B661BB"/>
    <w:rPr>
      <w:szCs w:val="24"/>
      <w:lang w:eastAsia="en-AU"/>
    </w:rPr>
  </w:style>
  <w:style w:type="character" w:customStyle="1" w:styleId="Heading2Char">
    <w:name w:val="Heading 2 Char"/>
    <w:basedOn w:val="DefaultParagraphFont"/>
    <w:link w:val="Heading2"/>
    <w:uiPriority w:val="99"/>
    <w:rsid w:val="00B661BB"/>
    <w:rPr>
      <w:rFonts w:ascii="Arial (W1)" w:hAnsi="Arial (W1)" w:cs="Arial (W1)"/>
      <w:b/>
      <w:bCs/>
      <w:i/>
      <w:iCs/>
      <w:sz w:val="28"/>
      <w:szCs w:val="28"/>
    </w:rPr>
  </w:style>
  <w:style w:type="character" w:customStyle="1" w:styleId="Heading3Char">
    <w:name w:val="Heading 3 Char"/>
    <w:basedOn w:val="DefaultParagraphFont"/>
    <w:link w:val="Heading3"/>
    <w:uiPriority w:val="99"/>
    <w:rsid w:val="0054060F"/>
    <w:rPr>
      <w:rFonts w:ascii="Arial (W1)" w:hAnsi="Arial (W1)" w:cs="Arial (W1)"/>
      <w:b/>
      <w:bCs/>
      <w:i/>
      <w:color w:val="4F81BD" w:themeColor="accent1"/>
      <w:sz w:val="24"/>
      <w:szCs w:val="24"/>
    </w:rPr>
  </w:style>
  <w:style w:type="paragraph" w:customStyle="1" w:styleId="BlockTextPlain">
    <w:name w:val="Block Text Plain"/>
    <w:basedOn w:val="Normal"/>
    <w:uiPriority w:val="99"/>
    <w:rsid w:val="00B661BB"/>
    <w:pPr>
      <w:spacing w:before="120" w:after="120"/>
    </w:pPr>
    <w:rPr>
      <w:szCs w:val="24"/>
      <w:lang w:eastAsia="en-AU"/>
    </w:rPr>
  </w:style>
  <w:style w:type="paragraph" w:customStyle="1" w:styleId="PARA">
    <w:name w:val="PARA"/>
    <w:basedOn w:val="Normal"/>
    <w:link w:val="PARAChar"/>
    <w:autoRedefine/>
    <w:uiPriority w:val="99"/>
    <w:rsid w:val="00B661BB"/>
    <w:pPr>
      <w:tabs>
        <w:tab w:val="left" w:pos="567"/>
        <w:tab w:val="num" w:pos="644"/>
      </w:tabs>
      <w:spacing w:before="120" w:after="120"/>
    </w:pPr>
    <w:rPr>
      <w:szCs w:val="24"/>
    </w:rPr>
  </w:style>
  <w:style w:type="character" w:customStyle="1" w:styleId="PARAChar">
    <w:name w:val="PARA Char"/>
    <w:link w:val="PARA"/>
    <w:uiPriority w:val="99"/>
    <w:locked/>
    <w:rsid w:val="00B661BB"/>
    <w:rPr>
      <w:sz w:val="24"/>
      <w:szCs w:val="24"/>
      <w:lang w:eastAsia="en-US"/>
    </w:rPr>
  </w:style>
  <w:style w:type="character" w:customStyle="1" w:styleId="dotChar">
    <w:name w:val="dot Char"/>
    <w:link w:val="dot"/>
    <w:uiPriority w:val="99"/>
    <w:locked/>
    <w:rsid w:val="00B661BB"/>
  </w:style>
  <w:style w:type="paragraph" w:customStyle="1" w:styleId="dot">
    <w:name w:val="dot"/>
    <w:basedOn w:val="PARA"/>
    <w:link w:val="dotChar"/>
    <w:autoRedefine/>
    <w:uiPriority w:val="99"/>
    <w:rsid w:val="00B661BB"/>
    <w:pPr>
      <w:numPr>
        <w:numId w:val="1"/>
      </w:numPr>
      <w:tabs>
        <w:tab w:val="clear" w:pos="567"/>
      </w:tabs>
    </w:pPr>
    <w:rPr>
      <w:sz w:val="20"/>
      <w:szCs w:val="20"/>
      <w:lang w:eastAsia="en-AU"/>
    </w:rPr>
  </w:style>
  <w:style w:type="character" w:customStyle="1" w:styleId="Heading1Char">
    <w:name w:val="Heading 1 Char"/>
    <w:basedOn w:val="DefaultParagraphFont"/>
    <w:link w:val="Heading1"/>
    <w:rsid w:val="00B661BB"/>
    <w:rPr>
      <w:rFonts w:asciiTheme="majorHAnsi" w:eastAsiaTheme="majorEastAsia" w:hAnsiTheme="majorHAnsi" w:cstheme="majorBidi"/>
      <w:b/>
      <w:bCs/>
      <w:kern w:val="32"/>
      <w:sz w:val="32"/>
      <w:szCs w:val="32"/>
      <w:lang w:eastAsia="en-US"/>
    </w:rPr>
  </w:style>
  <w:style w:type="paragraph" w:customStyle="1" w:styleId="Abbrevtable">
    <w:name w:val="Abbrev table"/>
    <w:basedOn w:val="Normal"/>
    <w:uiPriority w:val="99"/>
    <w:rsid w:val="00B661BB"/>
    <w:rPr>
      <w:szCs w:val="24"/>
      <w:lang w:eastAsia="en-AU"/>
    </w:rPr>
  </w:style>
  <w:style w:type="character" w:styleId="FootnoteReference">
    <w:name w:val="footnote reference"/>
    <w:uiPriority w:val="99"/>
    <w:rsid w:val="00B661BB"/>
    <w:rPr>
      <w:rFonts w:cs="Times New Roman"/>
      <w:vertAlign w:val="superscript"/>
    </w:rPr>
  </w:style>
  <w:style w:type="character" w:styleId="Hyperlink">
    <w:name w:val="Hyperlink"/>
    <w:basedOn w:val="DefaultParagraphFont"/>
    <w:uiPriority w:val="99"/>
    <w:rsid w:val="00B661BB"/>
    <w:rPr>
      <w:color w:val="0000FF" w:themeColor="hyperlink"/>
      <w:u w:val="single"/>
    </w:rPr>
  </w:style>
  <w:style w:type="paragraph" w:customStyle="1" w:styleId="RIGHTLIST">
    <w:name w:val="RIGHTLIST"/>
    <w:basedOn w:val="Normal"/>
    <w:uiPriority w:val="99"/>
    <w:rsid w:val="00B661BB"/>
    <w:pPr>
      <w:keepNext/>
      <w:tabs>
        <w:tab w:val="right" w:leader="dot" w:pos="9356"/>
      </w:tabs>
      <w:spacing w:before="80" w:after="40"/>
      <w:ind w:right="-6"/>
    </w:pPr>
    <w:rPr>
      <w:sz w:val="22"/>
      <w:szCs w:val="22"/>
      <w:lang w:eastAsia="en-AU"/>
    </w:rPr>
  </w:style>
  <w:style w:type="table" w:styleId="TableGrid">
    <w:name w:val="Table Grid"/>
    <w:basedOn w:val="TableNormal"/>
    <w:uiPriority w:val="99"/>
    <w:rsid w:val="00B661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A0AE1"/>
    <w:rPr>
      <w:sz w:val="20"/>
      <w:lang w:eastAsia="en-AU"/>
    </w:rPr>
  </w:style>
  <w:style w:type="character" w:customStyle="1" w:styleId="FootnoteTextChar">
    <w:name w:val="Footnote Text Char"/>
    <w:basedOn w:val="DefaultParagraphFont"/>
    <w:link w:val="FootnoteText"/>
    <w:uiPriority w:val="99"/>
    <w:rsid w:val="009A0AE1"/>
  </w:style>
  <w:style w:type="paragraph" w:customStyle="1" w:styleId="Paragraph">
    <w:name w:val="Paragraph"/>
    <w:autoRedefine/>
    <w:uiPriority w:val="99"/>
    <w:rsid w:val="009A0AE1"/>
    <w:pPr>
      <w:numPr>
        <w:numId w:val="3"/>
      </w:numPr>
      <w:spacing w:before="120" w:after="120"/>
    </w:pPr>
    <w:rPr>
      <w:color w:val="000000"/>
      <w:sz w:val="24"/>
      <w:szCs w:val="24"/>
    </w:rPr>
  </w:style>
  <w:style w:type="character" w:customStyle="1" w:styleId="Heading4Char">
    <w:name w:val="Heading 4 Char"/>
    <w:basedOn w:val="DefaultParagraphFont"/>
    <w:link w:val="Heading4"/>
    <w:uiPriority w:val="9"/>
    <w:rsid w:val="009A0AE1"/>
    <w:rPr>
      <w:rFonts w:asciiTheme="majorHAnsi" w:eastAsiaTheme="majorEastAsia" w:hAnsiTheme="majorHAnsi" w:cstheme="majorBidi"/>
      <w:b/>
      <w:bCs/>
      <w:i/>
      <w:iCs/>
      <w:color w:val="4F81BD" w:themeColor="accent1"/>
      <w:sz w:val="24"/>
      <w:lang w:eastAsia="en-US"/>
    </w:rPr>
  </w:style>
  <w:style w:type="paragraph" w:customStyle="1" w:styleId="TableHeadings">
    <w:name w:val="Table Headings"/>
    <w:basedOn w:val="Normal"/>
    <w:autoRedefine/>
    <w:uiPriority w:val="99"/>
    <w:rsid w:val="009A0AE1"/>
    <w:pPr>
      <w:keepNext/>
      <w:spacing w:before="240" w:after="120"/>
      <w:ind w:left="907" w:hanging="907"/>
    </w:pPr>
    <w:rPr>
      <w:rFonts w:ascii="Arial (W1)" w:hAnsi="Arial (W1)" w:cs="Arial (W1)"/>
      <w:sz w:val="20"/>
      <w:lang w:eastAsia="en-AU"/>
    </w:rPr>
  </w:style>
  <w:style w:type="paragraph" w:customStyle="1" w:styleId="tableheading">
    <w:name w:val="table heading"/>
    <w:basedOn w:val="Normal"/>
    <w:uiPriority w:val="99"/>
    <w:rsid w:val="00C45BE3"/>
    <w:pPr>
      <w:keepNext/>
      <w:spacing w:before="120" w:after="120"/>
      <w:ind w:left="1077" w:hanging="1077"/>
    </w:pPr>
    <w:rPr>
      <w:rFonts w:ascii="Arial" w:hAnsi="Arial" w:cs="Arial"/>
      <w:sz w:val="20"/>
      <w:lang w:eastAsia="en-AU"/>
    </w:rPr>
  </w:style>
  <w:style w:type="paragraph" w:styleId="BalloonText">
    <w:name w:val="Balloon Text"/>
    <w:basedOn w:val="Normal"/>
    <w:link w:val="BalloonTextChar"/>
    <w:rsid w:val="00C45BE3"/>
    <w:rPr>
      <w:rFonts w:ascii="Tahoma" w:hAnsi="Tahoma" w:cs="Tahoma"/>
      <w:sz w:val="16"/>
      <w:szCs w:val="16"/>
    </w:rPr>
  </w:style>
  <w:style w:type="character" w:customStyle="1" w:styleId="BalloonTextChar">
    <w:name w:val="Balloon Text Char"/>
    <w:basedOn w:val="DefaultParagraphFont"/>
    <w:link w:val="BalloonText"/>
    <w:rsid w:val="00C45BE3"/>
    <w:rPr>
      <w:rFonts w:ascii="Tahoma" w:hAnsi="Tahoma" w:cs="Tahoma"/>
      <w:sz w:val="16"/>
      <w:szCs w:val="16"/>
      <w:lang w:eastAsia="en-US"/>
    </w:rPr>
  </w:style>
  <w:style w:type="character" w:customStyle="1" w:styleId="Heading5Char">
    <w:name w:val="Heading 5 Char"/>
    <w:basedOn w:val="DefaultParagraphFont"/>
    <w:link w:val="Heading5"/>
    <w:semiHidden/>
    <w:rsid w:val="00783DBD"/>
    <w:rPr>
      <w:rFonts w:asciiTheme="majorHAnsi" w:eastAsiaTheme="majorEastAsia" w:hAnsiTheme="majorHAnsi" w:cstheme="majorBidi"/>
      <w:color w:val="243F60" w:themeColor="accent1" w:themeShade="7F"/>
      <w:sz w:val="24"/>
      <w:lang w:eastAsia="en-US"/>
    </w:rPr>
  </w:style>
  <w:style w:type="paragraph" w:customStyle="1" w:styleId="LCnumbers">
    <w:name w:val="LC numbers"/>
    <w:basedOn w:val="Normal"/>
    <w:autoRedefine/>
    <w:uiPriority w:val="99"/>
    <w:rsid w:val="00C03A25"/>
    <w:pPr>
      <w:spacing w:after="60"/>
      <w:jc w:val="both"/>
    </w:pPr>
    <w:rPr>
      <w:szCs w:val="24"/>
      <w:lang w:eastAsia="en-AU"/>
    </w:rPr>
  </w:style>
  <w:style w:type="paragraph" w:customStyle="1" w:styleId="LCalphapoint">
    <w:name w:val="LC alpha point"/>
    <w:basedOn w:val="Normal"/>
    <w:autoRedefine/>
    <w:uiPriority w:val="99"/>
    <w:rsid w:val="00901D2A"/>
    <w:pPr>
      <w:spacing w:after="60"/>
      <w:ind w:left="1588" w:hanging="567"/>
    </w:pPr>
    <w:rPr>
      <w:szCs w:val="24"/>
      <w:lang w:eastAsia="en-AU"/>
    </w:rPr>
  </w:style>
  <w:style w:type="paragraph" w:customStyle="1" w:styleId="lcnormal">
    <w:name w:val="lc normal"/>
    <w:basedOn w:val="Normal"/>
    <w:uiPriority w:val="99"/>
    <w:rsid w:val="00901D2A"/>
    <w:pPr>
      <w:spacing w:after="60"/>
    </w:pPr>
    <w:rPr>
      <w:szCs w:val="24"/>
    </w:rPr>
  </w:style>
  <w:style w:type="paragraph" w:styleId="Bibliography">
    <w:name w:val="Bibliography"/>
    <w:basedOn w:val="Normal"/>
    <w:next w:val="Normal"/>
    <w:uiPriority w:val="37"/>
    <w:semiHidden/>
    <w:unhideWhenUsed/>
    <w:rsid w:val="00901D2A"/>
  </w:style>
  <w:style w:type="paragraph" w:customStyle="1" w:styleId="Normal-nospace">
    <w:name w:val="Normal - no space"/>
    <w:basedOn w:val="Normal"/>
    <w:uiPriority w:val="99"/>
    <w:rsid w:val="00901D2A"/>
    <w:pPr>
      <w:widowControl w:val="0"/>
    </w:pPr>
    <w:rPr>
      <w:rFonts w:ascii="Arial" w:hAnsi="Arial" w:cs="Arial"/>
      <w:sz w:val="18"/>
      <w:szCs w:val="18"/>
      <w:lang w:val="en-US"/>
    </w:rPr>
  </w:style>
  <w:style w:type="paragraph" w:styleId="BodyText3">
    <w:name w:val="Body Text 3"/>
    <w:basedOn w:val="Normal"/>
    <w:link w:val="BodyText3Char"/>
    <w:uiPriority w:val="99"/>
    <w:rsid w:val="00901D2A"/>
    <w:pPr>
      <w:spacing w:after="120"/>
    </w:pPr>
    <w:rPr>
      <w:b/>
      <w:bCs/>
      <w:sz w:val="22"/>
      <w:szCs w:val="22"/>
      <w:lang w:eastAsia="en-AU"/>
    </w:rPr>
  </w:style>
  <w:style w:type="character" w:customStyle="1" w:styleId="BodyText3Char">
    <w:name w:val="Body Text 3 Char"/>
    <w:basedOn w:val="DefaultParagraphFont"/>
    <w:link w:val="BodyText3"/>
    <w:uiPriority w:val="99"/>
    <w:rsid w:val="00901D2A"/>
    <w:rPr>
      <w:b/>
      <w:bCs/>
      <w:sz w:val="22"/>
      <w:szCs w:val="22"/>
    </w:rPr>
  </w:style>
  <w:style w:type="character" w:customStyle="1" w:styleId="HeaderChar">
    <w:name w:val="Header Char"/>
    <w:basedOn w:val="DefaultParagraphFont"/>
    <w:link w:val="Header"/>
    <w:uiPriority w:val="99"/>
    <w:locked/>
    <w:rsid w:val="00C03A25"/>
    <w:rPr>
      <w:sz w:val="24"/>
      <w:lang w:eastAsia="en-US"/>
    </w:rPr>
  </w:style>
  <w:style w:type="paragraph" w:styleId="TOCHeading">
    <w:name w:val="TOC Heading"/>
    <w:basedOn w:val="Heading1"/>
    <w:next w:val="Normal"/>
    <w:uiPriority w:val="39"/>
    <w:semiHidden/>
    <w:unhideWhenUsed/>
    <w:qFormat/>
    <w:rsid w:val="001E706C"/>
    <w:pPr>
      <w:keepLines/>
      <w:spacing w:before="480" w:after="0" w:line="276" w:lineRule="auto"/>
      <w:outlineLvl w:val="9"/>
    </w:pPr>
    <w:rPr>
      <w:color w:val="365F91" w:themeColor="accent1" w:themeShade="BF"/>
      <w:kern w:val="0"/>
      <w:sz w:val="28"/>
      <w:szCs w:val="28"/>
      <w:lang w:val="en-US" w:eastAsia="ja-JP"/>
    </w:rPr>
  </w:style>
  <w:style w:type="paragraph" w:styleId="TOC2">
    <w:name w:val="toc 2"/>
    <w:basedOn w:val="Normal"/>
    <w:next w:val="Normal"/>
    <w:autoRedefine/>
    <w:uiPriority w:val="39"/>
    <w:qFormat/>
    <w:rsid w:val="001E706C"/>
    <w:pPr>
      <w:tabs>
        <w:tab w:val="right" w:leader="dot" w:pos="9060"/>
      </w:tabs>
      <w:spacing w:after="100"/>
    </w:pPr>
  </w:style>
  <w:style w:type="paragraph" w:styleId="TOC3">
    <w:name w:val="toc 3"/>
    <w:basedOn w:val="Normal"/>
    <w:next w:val="Normal"/>
    <w:autoRedefine/>
    <w:uiPriority w:val="39"/>
    <w:qFormat/>
    <w:rsid w:val="001E706C"/>
    <w:pPr>
      <w:spacing w:after="100"/>
      <w:ind w:left="480"/>
    </w:pPr>
  </w:style>
  <w:style w:type="paragraph" w:styleId="TOC1">
    <w:name w:val="toc 1"/>
    <w:basedOn w:val="Normal"/>
    <w:next w:val="Normal"/>
    <w:autoRedefine/>
    <w:uiPriority w:val="39"/>
    <w:qFormat/>
    <w:rsid w:val="001E706C"/>
    <w:pPr>
      <w:spacing w:after="100"/>
    </w:pPr>
  </w:style>
  <w:style w:type="character" w:styleId="FollowedHyperlink">
    <w:name w:val="FollowedHyperlink"/>
    <w:basedOn w:val="DefaultParagraphFont"/>
    <w:rsid w:val="00504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m.gov.au" TargetMode="External"/><Relationship Id="rId18" Type="http://schemas.openxmlformats.org/officeDocument/2006/relationships/hyperlink" Target="http://www.weedscience.com" TargetMode="External"/><Relationship Id="rId26" Type="http://schemas.openxmlformats.org/officeDocument/2006/relationships/hyperlink" Target="http://www.cfsan.fda.gov/~lrd/biocon.html" TargetMode="External"/><Relationship Id="rId3" Type="http://schemas.microsoft.com/office/2007/relationships/stylesWithEffects" Target="stylesWithEffects.xml"/><Relationship Id="rId21" Type="http://schemas.openxmlformats.org/officeDocument/2006/relationships/hyperlink" Target="http://www.ogtr.gov.au/internet/ogtr/publishing.nsf/Content/ir-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m.gov.au/climate/averages/variability.shtml" TargetMode="External"/><Relationship Id="rId17" Type="http://schemas.openxmlformats.org/officeDocument/2006/relationships/hyperlink" Target="http://www.ogtr.gov.au" TargetMode="External"/><Relationship Id="rId25" Type="http://schemas.openxmlformats.org/officeDocument/2006/relationships/hyperlink" Target="http://europa.eu.int/comm/food/fs/sc/scp/out03_en.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gtr.gov.au" TargetMode="External"/><Relationship Id="rId20" Type="http://schemas.openxmlformats.org/officeDocument/2006/relationships/hyperlink" Target="https://portal.apvma.gov.au/pubcris" TargetMode="External"/><Relationship Id="rId29" Type="http://schemas.openxmlformats.org/officeDocument/2006/relationships/hyperlink" Target="http://www.nal.usda.gov/fnic/foodcomp/Data/SR17/sr1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gtr.gov.au/pdf/public/cotmaplga.pdf" TargetMode="External"/><Relationship Id="rId24" Type="http://schemas.openxmlformats.org/officeDocument/2006/relationships/hyperlink" Target="http://www.avcare.org.au/files/resistancestrategie/Herbicide%20resistance%20management%20strategies.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afaa.com.au" TargetMode="External"/><Relationship Id="rId28" Type="http://schemas.openxmlformats.org/officeDocument/2006/relationships/hyperlink" Target="http://www.genefiles.org" TargetMode="External"/><Relationship Id="rId10" Type="http://schemas.openxmlformats.org/officeDocument/2006/relationships/hyperlink" Target="http://www.ogtr.gov.au" TargetMode="Externa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gtr.gov.au/internet/ogtr/publishing.nsf/Content/biology-documents-1" TargetMode="External"/><Relationship Id="rId14" Type="http://schemas.openxmlformats.org/officeDocument/2006/relationships/hyperlink" Target="http://www.bom.gov.au" TargetMode="External"/><Relationship Id="rId22" Type="http://schemas.openxmlformats.org/officeDocument/2006/relationships/hyperlink" Target="http://www.ogtr.gov.au/internet/ogtr/publishing.nsf/Content/ir-1" TargetMode="External"/><Relationship Id="rId27" Type="http://schemas.openxmlformats.org/officeDocument/2006/relationships/hyperlink" Target="http://www.cfsan.fda.gov/~lrd/biocon.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gtr.gov.au/internet/ogtr/publishing.nsf/Content/risk-analysis-framework" TargetMode="External"/><Relationship Id="rId2" Type="http://schemas.openxmlformats.org/officeDocument/2006/relationships/hyperlink" Target="http://www.ogtr.gov.au/internet/ogtr/publishing.nsf/Content/risk-analysis-framework" TargetMode="External"/><Relationship Id="rId1" Type="http://schemas.openxmlformats.org/officeDocument/2006/relationships/hyperlink" Target="http://www.ogtr.gov.au/internet/ogtr/publishing.nsf/Content/risk-analysis-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55</TotalTime>
  <Pages>114</Pages>
  <Words>48731</Words>
  <Characters>647030</Characters>
  <Application>Microsoft Office Word</Application>
  <DocSecurity>0</DocSecurity>
  <Lines>5391</Lines>
  <Paragraphs>1388</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694373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12</cp:revision>
  <cp:lastPrinted>2004-02-09T05:05:00Z</cp:lastPrinted>
  <dcterms:created xsi:type="dcterms:W3CDTF">2015-04-21T03:04:00Z</dcterms:created>
  <dcterms:modified xsi:type="dcterms:W3CDTF">2015-04-22T04:31:00Z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