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B81043" w:rsidRDefault="00B81043"/>
    <w:p w:rsidR="00B81043" w:rsidRDefault="00B81043" w:rsidP="00B81043">
      <w:pPr>
        <w:pStyle w:val="Heading1"/>
        <w:spacing w:after="0"/>
        <w:jc w:val="center"/>
        <w:rPr>
          <w:rFonts w:ascii="Times New Roman" w:hAnsi="Times New Roman" w:cs="Times New Roman"/>
          <w:sz w:val="26"/>
          <w:szCs w:val="26"/>
        </w:rPr>
      </w:pPr>
      <w:r>
        <w:rPr>
          <w:rFonts w:ascii="Times New Roman" w:hAnsi="Times New Roman" w:cs="Times New Roman"/>
          <w:smallCaps/>
          <w:sz w:val="26"/>
          <w:szCs w:val="26"/>
        </w:rPr>
        <w:t xml:space="preserve">Questions &amp; Answers on Bayer </w:t>
      </w:r>
      <w:proofErr w:type="spellStart"/>
      <w:r>
        <w:rPr>
          <w:rFonts w:ascii="Times New Roman" w:hAnsi="Times New Roman" w:cs="Times New Roman"/>
          <w:smallCaps/>
          <w:sz w:val="26"/>
          <w:szCs w:val="26"/>
        </w:rPr>
        <w:t>Cropscience</w:t>
      </w:r>
      <w:proofErr w:type="spellEnd"/>
      <w:r>
        <w:rPr>
          <w:rFonts w:ascii="Times New Roman" w:hAnsi="Times New Roman" w:cs="Times New Roman"/>
          <w:smallCaps/>
          <w:sz w:val="26"/>
          <w:szCs w:val="26"/>
        </w:rPr>
        <w:t xml:space="preserve"> Genetically Modified (GM) </w:t>
      </w:r>
      <w:proofErr w:type="spellStart"/>
      <w:r>
        <w:rPr>
          <w:rFonts w:ascii="Times New Roman" w:hAnsi="Times New Roman" w:cs="Times New Roman"/>
          <w:smallCaps/>
          <w:sz w:val="26"/>
          <w:szCs w:val="26"/>
          <w:u w:val="single"/>
        </w:rPr>
        <w:t>InVigor</w:t>
      </w:r>
      <w:proofErr w:type="spellEnd"/>
      <w:r>
        <w:rPr>
          <w:rFonts w:ascii="Times New Roman" w:hAnsi="Times New Roman" w:cs="Times New Roman"/>
          <w:sz w:val="26"/>
          <w:szCs w:val="26"/>
          <w:u w:val="single"/>
          <w:vertAlign w:val="superscript"/>
        </w:rPr>
        <w:t>®</w:t>
      </w:r>
      <w:r>
        <w:rPr>
          <w:rFonts w:ascii="Times New Roman" w:hAnsi="Times New Roman" w:cs="Times New Roman"/>
          <w:smallCaps/>
          <w:sz w:val="26"/>
          <w:szCs w:val="26"/>
          <w:u w:val="single"/>
        </w:rPr>
        <w:t> Hybrid</w:t>
      </w:r>
      <w:r>
        <w:rPr>
          <w:rFonts w:ascii="Times New Roman" w:hAnsi="Times New Roman" w:cs="Times New Roman"/>
          <w:smallCaps/>
          <w:sz w:val="26"/>
          <w:szCs w:val="26"/>
        </w:rPr>
        <w:t> Canola Decision</w:t>
      </w:r>
    </w:p>
    <w:p w:rsidR="00B81043" w:rsidRDefault="00B81043" w:rsidP="00B81043">
      <w:pPr>
        <w:pStyle w:val="PARA"/>
      </w:pPr>
    </w:p>
    <w:p w:rsidR="00B81043" w:rsidRDefault="00B81043" w:rsidP="00B81043">
      <w:pPr>
        <w:pStyle w:val="Heading2"/>
        <w:ind w:left="357" w:hanging="357"/>
        <w:rPr>
          <w:rFonts w:ascii="Times New Roman" w:hAnsi="Times New Roman" w:cs="Times New Roman"/>
          <w:sz w:val="24"/>
          <w:szCs w:val="24"/>
        </w:rPr>
      </w:pPr>
      <w:r>
        <w:rPr>
          <w:rFonts w:ascii="Times New Roman" w:hAnsi="Times New Roman" w:cs="Times New Roman"/>
          <w:sz w:val="24"/>
          <w:szCs w:val="24"/>
        </w:rPr>
        <w:t xml:space="preserve">What is this decision </w:t>
      </w:r>
      <w:proofErr w:type="gramStart"/>
      <w:r>
        <w:rPr>
          <w:rFonts w:ascii="Times New Roman" w:hAnsi="Times New Roman" w:cs="Times New Roman"/>
          <w:sz w:val="24"/>
          <w:szCs w:val="24"/>
        </w:rPr>
        <w:t>about ?</w:t>
      </w:r>
      <w:proofErr w:type="gramEnd"/>
    </w:p>
    <w:p w:rsidR="00B81043" w:rsidRDefault="00B81043" w:rsidP="00B81043">
      <w:pPr>
        <w:spacing w:before="60"/>
        <w:rPr>
          <w:lang w:val="en-US"/>
        </w:rPr>
      </w:pPr>
      <w:r>
        <w:t xml:space="preserve">Bayer </w:t>
      </w:r>
      <w:proofErr w:type="spellStart"/>
      <w:r>
        <w:t>CropScience</w:t>
      </w:r>
      <w:proofErr w:type="spellEnd"/>
      <w:r>
        <w:t xml:space="preserve"> Pty Ltd (formerly Aventis </w:t>
      </w:r>
      <w:proofErr w:type="spellStart"/>
      <w:r>
        <w:t>CropScience</w:t>
      </w:r>
      <w:proofErr w:type="spellEnd"/>
      <w:r>
        <w:t xml:space="preserve"> Pty Ltd) applied to the Gene Technology Regulator in July 2002 for approval </w:t>
      </w:r>
      <w:proofErr w:type="gramStart"/>
      <w:r>
        <w:t>to commercially release</w:t>
      </w:r>
      <w:proofErr w:type="gramEnd"/>
      <w:r>
        <w:t xml:space="preserve"> seven similar types of genetically modified </w:t>
      </w:r>
      <w:r>
        <w:rPr>
          <w:lang w:val="en-US"/>
        </w:rPr>
        <w:t xml:space="preserve">canola (application DIR21).  All of the lines have been previously trialed under limited and controlled conditions in Australia and </w:t>
      </w:r>
      <w:proofErr w:type="gramStart"/>
      <w:r>
        <w:rPr>
          <w:lang w:val="en-US"/>
        </w:rPr>
        <w:t>are approved</w:t>
      </w:r>
      <w:proofErr w:type="gramEnd"/>
      <w:r>
        <w:rPr>
          <w:lang w:val="en-US"/>
        </w:rPr>
        <w:t xml:space="preserve"> for commercial release and food use in Canada and the USA and for food use in Australia.  Bayer sought approval of all seven types of GM canola to ensure consistency of Australian and overseas approvals. </w:t>
      </w:r>
      <w:proofErr w:type="gramStart"/>
      <w:r>
        <w:rPr>
          <w:lang w:val="en-US"/>
        </w:rPr>
        <w:t>However</w:t>
      </w:r>
      <w:proofErr w:type="gramEnd"/>
      <w:r>
        <w:rPr>
          <w:lang w:val="en-US"/>
        </w:rPr>
        <w:t xml:space="preserve"> in Australia, Bayer only intends to </w:t>
      </w:r>
      <w:proofErr w:type="spellStart"/>
      <w:r>
        <w:rPr>
          <w:lang w:val="en-US"/>
        </w:rPr>
        <w:t>commercialise</w:t>
      </w:r>
      <w:proofErr w:type="spellEnd"/>
      <w:r>
        <w:rPr>
          <w:lang w:val="en-US"/>
        </w:rPr>
        <w:t xml:space="preserve"> two of the seven GM canola types as </w:t>
      </w:r>
      <w:proofErr w:type="spellStart"/>
      <w:r>
        <w:rPr>
          <w:lang w:val="en-US"/>
        </w:rPr>
        <w:t>InVigor</w:t>
      </w:r>
      <w:proofErr w:type="spellEnd"/>
      <w:r>
        <w:rPr>
          <w:vertAlign w:val="superscript"/>
        </w:rPr>
        <w:t>®</w:t>
      </w:r>
      <w:r>
        <w:rPr>
          <w:lang w:val="en-US"/>
        </w:rPr>
        <w:t xml:space="preserve"> hybrid canola seed (Ms8 and Rf3). </w:t>
      </w:r>
    </w:p>
    <w:p w:rsidR="00B81043" w:rsidRDefault="00B81043" w:rsidP="00B81043">
      <w:pPr>
        <w:pStyle w:val="PARA"/>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How is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different from conventional (non-GM) canola?</w:t>
      </w:r>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Traditional (non-GM) breeding techniques have previously enabled the production of both hybrid seed and the incorporation of herbicide tolerance into conventional (non-GM) canola (about 60% of Australian non-GM canola is tolerant to the herbicide atrazine).  The main difference between this GM canola and conventional canola is that gene technology </w:t>
      </w:r>
      <w:proofErr w:type="gramStart"/>
      <w:r>
        <w:rPr>
          <w:rFonts w:ascii="Times New Roman" w:hAnsi="Times New Roman" w:cs="Times New Roman"/>
          <w:sz w:val="24"/>
          <w:szCs w:val="24"/>
        </w:rPr>
        <w:t>has been used</w:t>
      </w:r>
      <w:proofErr w:type="gramEnd"/>
      <w:r>
        <w:rPr>
          <w:rFonts w:ascii="Times New Roman" w:hAnsi="Times New Roman" w:cs="Times New Roman"/>
          <w:sz w:val="24"/>
          <w:szCs w:val="24"/>
        </w:rPr>
        <w:t xml:space="preserve"> commercially for the first time to incorporate a hybrid breeding system and tolerance to a different herbicide (</w:t>
      </w:r>
      <w:proofErr w:type="spellStart"/>
      <w:r>
        <w:rPr>
          <w:rFonts w:ascii="Times New Roman" w:hAnsi="Times New Roman" w:cs="Times New Roman"/>
          <w:sz w:val="24"/>
          <w:szCs w:val="24"/>
        </w:rPr>
        <w:t>glufosinate</w:t>
      </w:r>
      <w:proofErr w:type="spellEnd"/>
      <w:r>
        <w:rPr>
          <w:rFonts w:ascii="Times New Roman" w:hAnsi="Times New Roman" w:cs="Times New Roman"/>
          <w:sz w:val="24"/>
          <w:szCs w:val="24"/>
        </w:rPr>
        <w:t xml:space="preserve"> ammonium).</w:t>
      </w:r>
    </w:p>
    <w:p w:rsidR="00B81043" w:rsidRDefault="00B81043" w:rsidP="00B81043">
      <w:pPr>
        <w:pStyle w:val="PARA"/>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What issues were raised in feedback on the Risk Assessment &amp; Risk Management </w:t>
      </w:r>
      <w:proofErr w:type="gramStart"/>
      <w:r>
        <w:rPr>
          <w:rFonts w:ascii="Times New Roman" w:hAnsi="Times New Roman" w:cs="Times New Roman"/>
          <w:sz w:val="24"/>
          <w:szCs w:val="24"/>
        </w:rPr>
        <w:t>Plan ?</w:t>
      </w:r>
      <w:proofErr w:type="gramEnd"/>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The key human health and environmental issues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in submissions from key stakeholders and the public were: health concerns such as toxicity or </w:t>
      </w:r>
      <w:proofErr w:type="spellStart"/>
      <w:r>
        <w:rPr>
          <w:rFonts w:ascii="Times New Roman" w:hAnsi="Times New Roman" w:cs="Times New Roman"/>
          <w:sz w:val="24"/>
          <w:szCs w:val="24"/>
        </w:rPr>
        <w:t>allergenicity</w:t>
      </w:r>
      <w:proofErr w:type="spellEnd"/>
      <w:r>
        <w:rPr>
          <w:rFonts w:ascii="Times New Roman" w:hAnsi="Times New Roman" w:cs="Times New Roman"/>
          <w:sz w:val="24"/>
          <w:szCs w:val="24"/>
        </w:rPr>
        <w:t xml:space="preserve">; GM canola becoming a problem weed; transfer of herbicide resistance to other weeds; and transfer of introduced genes to other organisms.  While these issues </w:t>
      </w:r>
      <w:proofErr w:type="gramStart"/>
      <w:r>
        <w:rPr>
          <w:rFonts w:ascii="Times New Roman" w:hAnsi="Times New Roman" w:cs="Times New Roman"/>
          <w:sz w:val="24"/>
          <w:szCs w:val="24"/>
        </w:rPr>
        <w:t>were examined</w:t>
      </w:r>
      <w:proofErr w:type="gramEnd"/>
      <w:r>
        <w:rPr>
          <w:rFonts w:ascii="Times New Roman" w:hAnsi="Times New Roman" w:cs="Times New Roman"/>
          <w:sz w:val="24"/>
          <w:szCs w:val="24"/>
        </w:rPr>
        <w:t xml:space="preserve"> in the consultation Risk Assessment and Risk Management Plan, the finalised document has been revised to address these issues more comprehensively and to incorporate the most up-to-date international research.</w:t>
      </w:r>
    </w:p>
    <w:p w:rsidR="00B81043" w:rsidRDefault="00B81043" w:rsidP="00B81043">
      <w:pPr>
        <w:pStyle w:val="BodyText"/>
        <w:spacing w:before="60"/>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Has the assessment relied only on industry data and </w:t>
      </w:r>
      <w:proofErr w:type="gramStart"/>
      <w:r>
        <w:rPr>
          <w:rFonts w:ascii="Times New Roman" w:hAnsi="Times New Roman" w:cs="Times New Roman"/>
          <w:sz w:val="24"/>
          <w:szCs w:val="24"/>
        </w:rPr>
        <w:t>information ?</w:t>
      </w:r>
      <w:proofErr w:type="gramEnd"/>
    </w:p>
    <w:p w:rsidR="00B81043" w:rsidRDefault="00B81043" w:rsidP="00B81043">
      <w:pPr>
        <w:spacing w:before="60"/>
      </w:pPr>
      <w:r>
        <w:t xml:space="preserve">No.  The Gene Technology Regulator requires extensive data as part of any application and often asks applicants for new and additional information. </w:t>
      </w:r>
      <w:proofErr w:type="gramStart"/>
      <w:r>
        <w:t>All data supplied by applicants is reviewed by OGTR staff and independent experts, together with relevant independent local and international research</w:t>
      </w:r>
      <w:proofErr w:type="gramEnd"/>
      <w:r>
        <w:t xml:space="preserve">.  Around 400 studies and papers have been reviewed in this evaluation, most of which are detailed in the extensive Reference section of the Risk Assessment &amp; Risk Management Plan.  In addition, the OGTR has prepared the literature review </w:t>
      </w:r>
      <w:r>
        <w:rPr>
          <w:i/>
          <w:iCs/>
        </w:rPr>
        <w:t xml:space="preserve">The Biology and Ecology of Canola (Brassica </w:t>
      </w:r>
      <w:proofErr w:type="spellStart"/>
      <w:r>
        <w:rPr>
          <w:i/>
          <w:iCs/>
        </w:rPr>
        <w:t>napus</w:t>
      </w:r>
      <w:proofErr w:type="spellEnd"/>
      <w:r>
        <w:rPr>
          <w:i/>
          <w:iCs/>
        </w:rPr>
        <w:t>)</w:t>
      </w:r>
      <w:r>
        <w:t xml:space="preserve"> as a reference document for the risk assessment process.</w:t>
      </w:r>
    </w:p>
    <w:p w:rsidR="00B81043" w:rsidRDefault="00B81043" w:rsidP="00B81043"/>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lastRenderedPageBreak/>
        <w:t xml:space="preserve">Do the results of the UK Farm Scale Evaluations affect the Regulator's decision on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w:t>
      </w:r>
      <w:proofErr w:type="gramStart"/>
      <w:r>
        <w:rPr>
          <w:rFonts w:ascii="Times New Roman" w:hAnsi="Times New Roman" w:cs="Times New Roman"/>
          <w:sz w:val="24"/>
          <w:szCs w:val="24"/>
        </w:rPr>
        <w:t>canola ?</w:t>
      </w:r>
      <w:proofErr w:type="gramEnd"/>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No, the Regulator has considered in detail the results of the </w:t>
      </w:r>
      <w:hyperlink r:id="rId8" w:history="1">
        <w:r w:rsidRPr="00117821">
          <w:rPr>
            <w:rStyle w:val="Hyperlink"/>
            <w:rFonts w:ascii="Times New Roman" w:hAnsi="Times New Roman"/>
            <w:sz w:val="24"/>
            <w:szCs w:val="24"/>
          </w:rPr>
          <w:t>UK “Farm Scale Evaluations (FSE)</w:t>
        </w:r>
      </w:hyperlink>
      <w:r>
        <w:rPr>
          <w:rFonts w:ascii="Times New Roman" w:hAnsi="Times New Roman" w:cs="Times New Roman"/>
          <w:sz w:val="24"/>
          <w:szCs w:val="24"/>
        </w:rPr>
        <w:t xml:space="preserve"> of Genetically Modified Herbicide Tolerant Crops”.</w:t>
      </w:r>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The study compared the environmental effects of weed management practices on selected GM herbicide tolerant crops and conventional crops.  Not unexpectedly, the results showed that different herbicide use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affect the abundance of weeds.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when used with </w:t>
      </w:r>
      <w:proofErr w:type="spellStart"/>
      <w:r>
        <w:rPr>
          <w:rFonts w:ascii="Times New Roman" w:hAnsi="Times New Roman" w:cs="Times New Roman"/>
          <w:sz w:val="24"/>
          <w:szCs w:val="24"/>
        </w:rPr>
        <w:t>glufosinate</w:t>
      </w:r>
      <w:proofErr w:type="spellEnd"/>
      <w:r>
        <w:rPr>
          <w:rFonts w:ascii="Times New Roman" w:hAnsi="Times New Roman" w:cs="Times New Roman"/>
          <w:sz w:val="24"/>
          <w:szCs w:val="24"/>
        </w:rPr>
        <w:t xml:space="preserve"> ammonium herbicide resulted in better weed control than the conventional non-herbicide tolerant canola variety, leading to reductions in insects that rely on those weeds. </w:t>
      </w:r>
      <w:proofErr w:type="gramStart"/>
      <w:r>
        <w:rPr>
          <w:rFonts w:ascii="Times New Roman" w:hAnsi="Times New Roman" w:cs="Times New Roman"/>
          <w:sz w:val="24"/>
          <w:szCs w:val="24"/>
        </w:rPr>
        <w:t>This was also the case in one of the other two GM species tested.</w:t>
      </w:r>
      <w:proofErr w:type="gramEnd"/>
      <w:r>
        <w:rPr>
          <w:rFonts w:ascii="Times New Roman" w:hAnsi="Times New Roman" w:cs="Times New Roman"/>
          <w:sz w:val="24"/>
          <w:szCs w:val="24"/>
        </w:rPr>
        <w:t xml:space="preserve">  It was also postulated (but not tested) that animals that prey on these insects could also be adversely affected.</w:t>
      </w:r>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In-crop biodiversity </w:t>
      </w:r>
      <w:proofErr w:type="gramStart"/>
      <w:r>
        <w:rPr>
          <w:rFonts w:ascii="Times New Roman" w:hAnsi="Times New Roman" w:cs="Times New Roman"/>
          <w:sz w:val="24"/>
          <w:szCs w:val="24"/>
        </w:rPr>
        <w:t>is considered</w:t>
      </w:r>
      <w:proofErr w:type="gramEnd"/>
      <w:r>
        <w:rPr>
          <w:rFonts w:ascii="Times New Roman" w:hAnsi="Times New Roman" w:cs="Times New Roman"/>
          <w:sz w:val="24"/>
          <w:szCs w:val="24"/>
        </w:rPr>
        <w:t xml:space="preserve"> important in the UK, as weeds are often remnant native vegetation that is critical to the survival of wildlife. In contrast, Australia’s fauna has a much greater reliance on native bushland and forest in the off farm environment.  In addition, weeds controlled on Australian farms are usually exotic and </w:t>
      </w:r>
      <w:proofErr w:type="gramStart"/>
      <w:r>
        <w:rPr>
          <w:rFonts w:ascii="Times New Roman" w:hAnsi="Times New Roman" w:cs="Times New Roman"/>
          <w:sz w:val="24"/>
          <w:szCs w:val="24"/>
        </w:rPr>
        <w:t>are not considered</w:t>
      </w:r>
      <w:proofErr w:type="gramEnd"/>
      <w:r>
        <w:rPr>
          <w:rFonts w:ascii="Times New Roman" w:hAnsi="Times New Roman" w:cs="Times New Roman"/>
          <w:sz w:val="24"/>
          <w:szCs w:val="24"/>
        </w:rPr>
        <w:t xml:space="preserve"> environmentally valuable or important in maintaining biodiversity. </w:t>
      </w:r>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Therefore, the results from the UK Farm Scale study </w:t>
      </w:r>
      <w:proofErr w:type="gramStart"/>
      <w:r>
        <w:rPr>
          <w:rFonts w:ascii="Times New Roman" w:hAnsi="Times New Roman" w:cs="Times New Roman"/>
          <w:sz w:val="24"/>
          <w:szCs w:val="24"/>
        </w:rPr>
        <w:t>cannot be used</w:t>
      </w:r>
      <w:proofErr w:type="gramEnd"/>
      <w:r>
        <w:rPr>
          <w:rFonts w:ascii="Times New Roman" w:hAnsi="Times New Roman" w:cs="Times New Roman"/>
          <w:sz w:val="24"/>
          <w:szCs w:val="24"/>
        </w:rPr>
        <w:t xml:space="preserve"> as evidence that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will have a detrimental effect on the Australian environment. They do, however, demonstrate the need for the regulatory system’s careful </w:t>
      </w:r>
      <w:proofErr w:type="gramStart"/>
      <w:r>
        <w:rPr>
          <w:rFonts w:ascii="Times New Roman" w:hAnsi="Times New Roman" w:cs="Times New Roman"/>
          <w:sz w:val="24"/>
          <w:szCs w:val="24"/>
        </w:rPr>
        <w:t>case by case</w:t>
      </w:r>
      <w:proofErr w:type="gram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assessment of GM crops using scientific data that is relevant to the Australian environment.</w:t>
      </w:r>
    </w:p>
    <w:p w:rsidR="00B81043" w:rsidRDefault="00B81043" w:rsidP="00B81043">
      <w:pPr>
        <w:pStyle w:val="Heading2"/>
        <w:numPr>
          <w:ilvl w:val="0"/>
          <w:numId w:val="0"/>
        </w:numPr>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What impact do recent State Governments agreements and legislation have on this decision?</w:t>
      </w:r>
    </w:p>
    <w:p w:rsidR="00B81043" w:rsidRDefault="00B81043" w:rsidP="00B81043">
      <w:pPr>
        <w:pStyle w:val="PARA"/>
      </w:pPr>
      <w:proofErr w:type="gramStart"/>
      <w:r>
        <w:t>None.</w:t>
      </w:r>
      <w:proofErr w:type="gramEnd"/>
      <w:r>
        <w:t xml:space="preserve">  The national gene technology regulatory system </w:t>
      </w:r>
      <w:proofErr w:type="gramStart"/>
      <w:r>
        <w:t>is designed</w:t>
      </w:r>
      <w:proofErr w:type="gramEnd"/>
      <w:r>
        <w:t xml:space="preserve"> to address risks to human health, safety and the environment and this assessment has confirmed that Bayer </w:t>
      </w:r>
      <w:proofErr w:type="spellStart"/>
      <w:r>
        <w:t>InVigor</w:t>
      </w:r>
      <w:proofErr w:type="spellEnd"/>
      <w:r>
        <w:rPr>
          <w:vertAlign w:val="superscript"/>
        </w:rPr>
        <w:t>®</w:t>
      </w:r>
      <w:r>
        <w:t xml:space="preserve"> hybrid canola is as safe as non-GM canola.   However, the </w:t>
      </w:r>
      <w:r>
        <w:rPr>
          <w:i/>
          <w:iCs/>
        </w:rPr>
        <w:t>Gene Technology Act 2000</w:t>
      </w:r>
      <w:r>
        <w:t xml:space="preserve"> anticipated that State and Territory governments </w:t>
      </w:r>
      <w:proofErr w:type="gramStart"/>
      <w:r>
        <w:t>may</w:t>
      </w:r>
      <w:proofErr w:type="gramEnd"/>
      <w:r>
        <w:t xml:space="preserve"> respond to market access issues in relation to the commercial introduction of GM crops. </w:t>
      </w:r>
    </w:p>
    <w:p w:rsidR="00B81043" w:rsidRDefault="00B81043" w:rsidP="00B81043">
      <w:pPr>
        <w:pStyle w:val="PARA"/>
      </w:pPr>
    </w:p>
    <w:p w:rsidR="00B81043" w:rsidRDefault="00B81043" w:rsidP="00B81043">
      <w:pPr>
        <w:pStyle w:val="Heading2"/>
        <w:keepLines/>
        <w:rPr>
          <w:rFonts w:ascii="Times New Roman" w:hAnsi="Times New Roman" w:cs="Times New Roman"/>
          <w:sz w:val="24"/>
          <w:szCs w:val="24"/>
        </w:rPr>
      </w:pPr>
      <w:r>
        <w:rPr>
          <w:rFonts w:ascii="Times New Roman" w:hAnsi="Times New Roman" w:cs="Times New Roman"/>
          <w:sz w:val="24"/>
          <w:szCs w:val="24"/>
        </w:rPr>
        <w:t xml:space="preserve">When are we likely to see the commercial release of GM </w:t>
      </w:r>
      <w:proofErr w:type="gramStart"/>
      <w:r>
        <w:rPr>
          <w:rFonts w:ascii="Times New Roman" w:hAnsi="Times New Roman" w:cs="Times New Roman"/>
          <w:sz w:val="24"/>
          <w:szCs w:val="24"/>
        </w:rPr>
        <w:t>canola ?</w:t>
      </w:r>
      <w:proofErr w:type="gramEnd"/>
    </w:p>
    <w:p w:rsidR="00B81043" w:rsidRDefault="00B81043" w:rsidP="00B81043">
      <w:pPr>
        <w:pStyle w:val="PARA"/>
        <w:keepNext/>
        <w:keepLines/>
      </w:pPr>
      <w:r>
        <w:t xml:space="preserve">The approval of this application will not result in the immediate </w:t>
      </w:r>
      <w:proofErr w:type="gramStart"/>
      <w:r>
        <w:t>large scale</w:t>
      </w:r>
      <w:proofErr w:type="gramEnd"/>
      <w:r>
        <w:t xml:space="preserve"> commercialisation of GM canola.  Bayer’s phased-in release of </w:t>
      </w:r>
      <w:proofErr w:type="spellStart"/>
      <w:r>
        <w:t>InVigor</w:t>
      </w:r>
      <w:proofErr w:type="spellEnd"/>
      <w:r>
        <w:rPr>
          <w:vertAlign w:val="superscript"/>
        </w:rPr>
        <w:t>®</w:t>
      </w:r>
      <w:r>
        <w:t xml:space="preserve"> hybrid canola </w:t>
      </w:r>
      <w:proofErr w:type="gramStart"/>
      <w:r>
        <w:t>will be undertaken</w:t>
      </w:r>
      <w:proofErr w:type="gramEnd"/>
      <w:r>
        <w:t xml:space="preserve"> in consultation with growers, industry bodies, State and Territory governments.  Bayer has advised that no commercial scale plantings will occur in 2003.</w:t>
      </w:r>
    </w:p>
    <w:p w:rsidR="00B81043" w:rsidRDefault="00B81043" w:rsidP="00B81043">
      <w:pPr>
        <w:pStyle w:val="PARA"/>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What happens to the Bayer </w:t>
      </w:r>
      <w:proofErr w:type="spellStart"/>
      <w:r>
        <w:rPr>
          <w:rFonts w:ascii="Times New Roman" w:hAnsi="Times New Roman" w:cs="Times New Roman"/>
          <w:sz w:val="24"/>
          <w:szCs w:val="24"/>
        </w:rPr>
        <w:t>CropScience</w:t>
      </w:r>
      <w:proofErr w:type="spellEnd"/>
      <w:r>
        <w:rPr>
          <w:rFonts w:ascii="Times New Roman" w:hAnsi="Times New Roman" w:cs="Times New Roman"/>
          <w:sz w:val="24"/>
          <w:szCs w:val="24"/>
        </w:rPr>
        <w:t xml:space="preserve"> GM field trials now this decision is </w:t>
      </w:r>
      <w:proofErr w:type="gramStart"/>
      <w:r>
        <w:rPr>
          <w:rFonts w:ascii="Times New Roman" w:hAnsi="Times New Roman" w:cs="Times New Roman"/>
          <w:sz w:val="24"/>
          <w:szCs w:val="24"/>
        </w:rPr>
        <w:t>made ?</w:t>
      </w:r>
      <w:proofErr w:type="gramEnd"/>
    </w:p>
    <w:p w:rsidR="00B81043" w:rsidRDefault="00B81043" w:rsidP="00B81043">
      <w:pPr>
        <w:pStyle w:val="Arrow"/>
        <w:spacing w:line="240" w:lineRule="auto"/>
        <w:rPr>
          <w:sz w:val="24"/>
          <w:szCs w:val="24"/>
        </w:rPr>
      </w:pPr>
      <w:r>
        <w:rPr>
          <w:sz w:val="24"/>
          <w:szCs w:val="24"/>
        </w:rPr>
        <w:t xml:space="preserve">Bayer has a licence (DIR10) to undertake field trials until 2005 which it may choose to retain.  Although there </w:t>
      </w:r>
      <w:proofErr w:type="gramStart"/>
      <w:r>
        <w:rPr>
          <w:sz w:val="24"/>
          <w:szCs w:val="24"/>
        </w:rPr>
        <w:t>are no health</w:t>
      </w:r>
      <w:proofErr w:type="gramEnd"/>
      <w:r>
        <w:rPr>
          <w:sz w:val="24"/>
          <w:szCs w:val="24"/>
        </w:rPr>
        <w:t xml:space="preserve">, safety or environmental concerns that require continued monitoring by the OGTR, Bayer </w:t>
      </w:r>
      <w:proofErr w:type="spellStart"/>
      <w:r>
        <w:rPr>
          <w:sz w:val="24"/>
          <w:szCs w:val="24"/>
        </w:rPr>
        <w:t>CropScience</w:t>
      </w:r>
      <w:proofErr w:type="spellEnd"/>
      <w:r>
        <w:rPr>
          <w:sz w:val="24"/>
          <w:szCs w:val="24"/>
        </w:rPr>
        <w:t xml:space="preserve"> is obliged to comply with all relevant government requirements.  States, Territories and industry are currently considering various market-related management options.</w:t>
      </w:r>
    </w:p>
    <w:p w:rsidR="00B81043" w:rsidRDefault="00B81043" w:rsidP="00B81043"/>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Why do you have a 3 year report if the commercial release is </w:t>
      </w:r>
      <w:proofErr w:type="gramStart"/>
      <w:r>
        <w:rPr>
          <w:rFonts w:ascii="Times New Roman" w:hAnsi="Times New Roman" w:cs="Times New Roman"/>
          <w:sz w:val="24"/>
          <w:szCs w:val="24"/>
        </w:rPr>
        <w:t>safe ?</w:t>
      </w:r>
      <w:proofErr w:type="gramEnd"/>
      <w:r>
        <w:rPr>
          <w:rFonts w:ascii="Times New Roman" w:hAnsi="Times New Roman" w:cs="Times New Roman"/>
          <w:sz w:val="24"/>
          <w:szCs w:val="24"/>
        </w:rPr>
        <w:t xml:space="preserve"> </w:t>
      </w:r>
    </w:p>
    <w:p w:rsidR="00B81043" w:rsidRDefault="00B81043" w:rsidP="00B81043">
      <w:pPr>
        <w:pStyle w:val="PARA"/>
      </w:pPr>
      <w:r>
        <w:t>The Regulator is taking a responsible approach in oversighting the progress of this and other licences for genetically modified crops. The Regulator will call for public input to the report.</w:t>
      </w:r>
    </w:p>
    <w:p w:rsidR="00B81043" w:rsidRDefault="00B81043" w:rsidP="00B81043">
      <w:pPr>
        <w:pStyle w:val="PARA"/>
      </w:pPr>
    </w:p>
    <w:p w:rsidR="00B81043" w:rsidRDefault="00B81043" w:rsidP="00B81043">
      <w:pPr>
        <w:pStyle w:val="Heading1"/>
        <w:spacing w:after="120"/>
        <w:rPr>
          <w:rFonts w:ascii="Times New Roman" w:hAnsi="Times New Roman" w:cs="Times New Roman"/>
        </w:rPr>
      </w:pPr>
      <w:r>
        <w:rPr>
          <w:rFonts w:ascii="Times New Roman" w:hAnsi="Times New Roman" w:cs="Times New Roman"/>
        </w:rPr>
        <w:lastRenderedPageBreak/>
        <w:t>HUMAN HEALTH &amp; SAFETY</w:t>
      </w: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How can we be sure that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is safe for </w:t>
      </w:r>
      <w:proofErr w:type="gramStart"/>
      <w:r>
        <w:rPr>
          <w:rFonts w:ascii="Times New Roman" w:hAnsi="Times New Roman" w:cs="Times New Roman"/>
          <w:sz w:val="24"/>
          <w:szCs w:val="24"/>
        </w:rPr>
        <w:t>humans ?</w:t>
      </w:r>
      <w:proofErr w:type="gramEnd"/>
      <w:r>
        <w:rPr>
          <w:rFonts w:ascii="Times New Roman" w:hAnsi="Times New Roman" w:cs="Times New Roman"/>
          <w:sz w:val="24"/>
          <w:szCs w:val="24"/>
        </w:rPr>
        <w:t xml:space="preserve">  </w:t>
      </w:r>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The detailed assessment of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application looked at the differences between these GM canola lines and non-GM canola </w:t>
      </w:r>
      <w:proofErr w:type="spellStart"/>
      <w:r>
        <w:rPr>
          <w:rFonts w:ascii="Times New Roman" w:hAnsi="Times New Roman" w:cs="Times New Roman"/>
          <w:i/>
          <w:iCs/>
          <w:sz w:val="24"/>
          <w:szCs w:val="24"/>
        </w:rPr>
        <w:t>eg</w:t>
      </w:r>
      <w:proofErr w:type="spellEnd"/>
      <w:r>
        <w:rPr>
          <w:rFonts w:ascii="Times New Roman" w:hAnsi="Times New Roman" w:cs="Times New Roman"/>
          <w:i/>
          <w:iCs/>
          <w:sz w:val="24"/>
          <w:szCs w:val="24"/>
        </w:rPr>
        <w:t xml:space="preserve">. </w:t>
      </w:r>
      <w:proofErr w:type="gramStart"/>
      <w:r>
        <w:rPr>
          <w:rFonts w:ascii="Times New Roman" w:hAnsi="Times New Roman" w:cs="Times New Roman"/>
          <w:sz w:val="24"/>
          <w:szCs w:val="24"/>
        </w:rPr>
        <w:t>whether</w:t>
      </w:r>
      <w:proofErr w:type="gramEnd"/>
      <w:r>
        <w:rPr>
          <w:rFonts w:ascii="Times New Roman" w:hAnsi="Times New Roman" w:cs="Times New Roman"/>
          <w:sz w:val="24"/>
          <w:szCs w:val="24"/>
        </w:rPr>
        <w:t xml:space="preserve"> the new proteins were toxic or likely to trigger allergies.  The assessment also looked at other changes that might result from the genetic modifications.  The assessment (detailed in the </w:t>
      </w:r>
      <w:r>
        <w:rPr>
          <w:rFonts w:ascii="Times New Roman" w:hAnsi="Times New Roman" w:cs="Times New Roman"/>
          <w:i/>
          <w:iCs/>
          <w:sz w:val="24"/>
          <w:szCs w:val="24"/>
        </w:rPr>
        <w:t>Risk Assessment and Risk Management Plan</w:t>
      </w:r>
      <w:r>
        <w:rPr>
          <w:rFonts w:ascii="Times New Roman" w:hAnsi="Times New Roman" w:cs="Times New Roman"/>
          <w:sz w:val="24"/>
          <w:szCs w:val="24"/>
        </w:rPr>
        <w:t xml:space="preserve">) found that none of the new proteins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toxic or allergenic and the nutrient composition of this GM canola is the same as that of non-GM canola.</w:t>
      </w:r>
      <w:r w:rsidR="005F7B94">
        <w:rPr>
          <w:rFonts w:ascii="Times New Roman" w:hAnsi="Times New Roman" w:cs="Times New Roman"/>
          <w:sz w:val="24"/>
          <w:szCs w:val="24"/>
        </w:rPr>
        <w:t xml:space="preserve"> </w:t>
      </w:r>
    </w:p>
    <w:p w:rsidR="00B81043" w:rsidRDefault="00B81043" w:rsidP="00B81043">
      <w:pPr>
        <w:pStyle w:val="BodyText"/>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How is GM food assessed for </w:t>
      </w:r>
      <w:proofErr w:type="gramStart"/>
      <w:r>
        <w:rPr>
          <w:rFonts w:ascii="Times New Roman" w:hAnsi="Times New Roman" w:cs="Times New Roman"/>
          <w:sz w:val="24"/>
          <w:szCs w:val="24"/>
        </w:rPr>
        <w:t>safety ?</w:t>
      </w:r>
      <w:proofErr w:type="gramEnd"/>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Food Standards Australia New Zealand (FSANZ) </w:t>
      </w:r>
      <w:proofErr w:type="gramStart"/>
      <w:r>
        <w:rPr>
          <w:rFonts w:ascii="Times New Roman" w:hAnsi="Times New Roman" w:cs="Times New Roman"/>
          <w:sz w:val="24"/>
          <w:szCs w:val="24"/>
        </w:rPr>
        <w:t>assesses,</w:t>
      </w:r>
      <w:proofErr w:type="gramEnd"/>
      <w:r>
        <w:rPr>
          <w:rFonts w:ascii="Times New Roman" w:hAnsi="Times New Roman" w:cs="Times New Roman"/>
          <w:sz w:val="24"/>
          <w:szCs w:val="24"/>
        </w:rPr>
        <w:t xml:space="preserve"> approves and sets standards for food and food ingredients.  For more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see the </w:t>
      </w:r>
      <w:hyperlink r:id="rId9" w:history="1">
        <w:r w:rsidRPr="00434B22">
          <w:rPr>
            <w:rStyle w:val="Hyperlink"/>
            <w:rFonts w:ascii="Times New Roman" w:hAnsi="Times New Roman"/>
            <w:sz w:val="24"/>
            <w:szCs w:val="24"/>
          </w:rPr>
          <w:t>FSANZ website</w:t>
        </w:r>
      </w:hyperlink>
      <w:r>
        <w:rPr>
          <w:rFonts w:ascii="Times New Roman" w:hAnsi="Times New Roman" w:cs="Times New Roman"/>
          <w:sz w:val="24"/>
          <w:szCs w:val="24"/>
        </w:rPr>
        <w:t xml:space="preserve"> and their information sheets</w:t>
      </w:r>
      <w:r w:rsidR="00434B22">
        <w:rPr>
          <w:rFonts w:ascii="Times New Roman" w:hAnsi="Times New Roman" w:cs="Times New Roman"/>
          <w:sz w:val="24"/>
          <w:szCs w:val="24"/>
        </w:rPr>
        <w:t>.</w:t>
      </w:r>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Only the oil from (GM and non-GM) canola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in food.  Canola oil is highly refined during processing which removes all (GM and non-GM) DNA and the proteins it produces (the remaining canola meal is used as a high protein animal feed). FSANZ has approved the oil from all seven lines of Bayer’s canola for human food use. The Final Assessment on the Bayer canola </w:t>
      </w:r>
      <w:proofErr w:type="gramStart"/>
      <w:r>
        <w:rPr>
          <w:rFonts w:ascii="Times New Roman" w:hAnsi="Times New Roman" w:cs="Times New Roman"/>
          <w:sz w:val="24"/>
          <w:szCs w:val="24"/>
        </w:rPr>
        <w:t>can be found</w:t>
      </w:r>
      <w:proofErr w:type="gramEnd"/>
      <w:r>
        <w:rPr>
          <w:rFonts w:ascii="Times New Roman" w:hAnsi="Times New Roman" w:cs="Times New Roman"/>
          <w:sz w:val="24"/>
          <w:szCs w:val="24"/>
        </w:rPr>
        <w:t xml:space="preserve"> on the </w:t>
      </w:r>
      <w:hyperlink r:id="rId10" w:history="1">
        <w:r w:rsidRPr="006B3A20">
          <w:rPr>
            <w:rStyle w:val="Hyperlink"/>
            <w:rFonts w:ascii="Times New Roman" w:hAnsi="Times New Roman"/>
            <w:sz w:val="24"/>
            <w:szCs w:val="24"/>
          </w:rPr>
          <w:t>FSANZ website</w:t>
        </w:r>
      </w:hyperlink>
      <w:r>
        <w:rPr>
          <w:rFonts w:ascii="Times New Roman" w:hAnsi="Times New Roman" w:cs="Times New Roman"/>
          <w:sz w:val="24"/>
          <w:szCs w:val="24"/>
        </w:rPr>
        <w:t xml:space="preserve">. </w:t>
      </w:r>
    </w:p>
    <w:p w:rsidR="00B81043" w:rsidRDefault="00B81043" w:rsidP="00B81043"/>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Do antibiotic resistant marker genes pose any health </w:t>
      </w:r>
      <w:proofErr w:type="gramStart"/>
      <w:r>
        <w:rPr>
          <w:rFonts w:ascii="Times New Roman" w:hAnsi="Times New Roman" w:cs="Times New Roman"/>
          <w:sz w:val="24"/>
          <w:szCs w:val="24"/>
        </w:rPr>
        <w:t>risks ?</w:t>
      </w:r>
      <w:proofErr w:type="gramEnd"/>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No.  Naturally occurring antibiotic resistance genes </w:t>
      </w:r>
      <w:proofErr w:type="gramStart"/>
      <w:r>
        <w:rPr>
          <w:rFonts w:ascii="Times New Roman" w:hAnsi="Times New Roman" w:cs="Times New Roman"/>
          <w:sz w:val="24"/>
          <w:szCs w:val="24"/>
        </w:rPr>
        <w:t>are often used</w:t>
      </w:r>
      <w:proofErr w:type="gramEnd"/>
      <w:r>
        <w:rPr>
          <w:rFonts w:ascii="Times New Roman" w:hAnsi="Times New Roman" w:cs="Times New Roman"/>
          <w:sz w:val="24"/>
          <w:szCs w:val="24"/>
        </w:rPr>
        <w:t xml:space="preserve"> as marker genes to help identify and select plants that have been successfully genetically modified.  </w:t>
      </w:r>
    </w:p>
    <w:p w:rsidR="00B81043" w:rsidRDefault="00B81043" w:rsidP="00B81043">
      <w:pPr>
        <w:pStyle w:val="BodyText"/>
        <w:spacing w:before="1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w:t>
      </w:r>
      <w:proofErr w:type="gramStart"/>
      <w:r>
        <w:rPr>
          <w:rFonts w:ascii="Times New Roman" w:hAnsi="Times New Roman" w:cs="Times New Roman"/>
          <w:sz w:val="24"/>
          <w:szCs w:val="24"/>
        </w:rPr>
        <w:t xml:space="preserve">canola which Bayer </w:t>
      </w:r>
      <w:proofErr w:type="spellStart"/>
      <w:r>
        <w:rPr>
          <w:rFonts w:ascii="Times New Roman" w:hAnsi="Times New Roman" w:cs="Times New Roman"/>
          <w:sz w:val="24"/>
          <w:szCs w:val="24"/>
        </w:rPr>
        <w:t>CropScience</w:t>
      </w:r>
      <w:proofErr w:type="spellEnd"/>
      <w:r>
        <w:rPr>
          <w:rFonts w:ascii="Times New Roman" w:hAnsi="Times New Roman" w:cs="Times New Roman"/>
          <w:sz w:val="24"/>
          <w:szCs w:val="24"/>
        </w:rPr>
        <w:t xml:space="preserve"> proposes to commercialise in Australia</w:t>
      </w:r>
      <w:proofErr w:type="gramEnd"/>
      <w:r>
        <w:rPr>
          <w:rFonts w:ascii="Times New Roman" w:hAnsi="Times New Roman" w:cs="Times New Roman"/>
          <w:sz w:val="24"/>
          <w:szCs w:val="24"/>
        </w:rPr>
        <w:t xml:space="preserve"> does not contain any antibiotic resistance genes.  However, four of the seven GM canola types included in the application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contain an antibiotic resistance gene. The antibiotic resistance gene in the GM canola already occurs naturally in a wide range of bacteria. In addition, transfer of antibiotic resistance genes from GM plants to other organisms </w:t>
      </w:r>
      <w:proofErr w:type="gramStart"/>
      <w:r>
        <w:rPr>
          <w:rFonts w:ascii="Times New Roman" w:hAnsi="Times New Roman" w:cs="Times New Roman"/>
          <w:sz w:val="24"/>
          <w:szCs w:val="24"/>
        </w:rPr>
        <w:t>is considered</w:t>
      </w:r>
      <w:proofErr w:type="gramEnd"/>
      <w:r>
        <w:rPr>
          <w:rFonts w:ascii="Times New Roman" w:hAnsi="Times New Roman" w:cs="Times New Roman"/>
          <w:sz w:val="24"/>
          <w:szCs w:val="24"/>
        </w:rPr>
        <w:t xml:space="preserve"> highly unlikely. </w:t>
      </w:r>
    </w:p>
    <w:p w:rsidR="00B81043" w:rsidRDefault="00B81043" w:rsidP="00B81043">
      <w:pPr>
        <w:rPr>
          <w:b/>
          <w:bCs/>
        </w:rPr>
      </w:pPr>
    </w:p>
    <w:p w:rsidR="00B81043" w:rsidRDefault="00B81043" w:rsidP="00B81043">
      <w:pPr>
        <w:pStyle w:val="Heading2"/>
        <w:keepLines/>
        <w:rPr>
          <w:rFonts w:ascii="Times New Roman" w:hAnsi="Times New Roman" w:cs="Times New Roman"/>
          <w:sz w:val="24"/>
          <w:szCs w:val="24"/>
        </w:rPr>
      </w:pPr>
      <w:r>
        <w:rPr>
          <w:rFonts w:ascii="Times New Roman" w:hAnsi="Times New Roman" w:cs="Times New Roman"/>
          <w:sz w:val="24"/>
          <w:szCs w:val="24"/>
        </w:rPr>
        <w:t>Is there any risk from transfer of the introduced genes to humans or animals?</w:t>
      </w:r>
    </w:p>
    <w:p w:rsidR="00B81043" w:rsidRDefault="00B81043" w:rsidP="00B81043">
      <w:pPr>
        <w:keepLines/>
        <w:spacing w:before="60"/>
      </w:pPr>
      <w:r>
        <w:t xml:space="preserve">No.  </w:t>
      </w:r>
      <w:r>
        <w:rPr>
          <w:snapToGrid w:val="0"/>
          <w:color w:val="000000"/>
        </w:rPr>
        <w:t xml:space="preserve">Most things that humans and animals eat contain millions of genes but </w:t>
      </w:r>
      <w:proofErr w:type="gramStart"/>
      <w:r>
        <w:rPr>
          <w:snapToGrid w:val="0"/>
          <w:color w:val="000000"/>
        </w:rPr>
        <w:t>they are</w:t>
      </w:r>
      <w:r>
        <w:t xml:space="preserve"> broken down by the human digestive system</w:t>
      </w:r>
      <w:proofErr w:type="gramEnd"/>
      <w:r>
        <w:t xml:space="preserve">.  Even though we all eat plant genes in vegetables each day, no study has been able to demonstrate conclusively the presence of functional </w:t>
      </w:r>
      <w:r>
        <w:rPr>
          <w:snapToGrid w:val="0"/>
          <w:color w:val="000000"/>
        </w:rPr>
        <w:t xml:space="preserve">plant genes (or even plant gene fragments) in the human genome or that of any other animal. </w:t>
      </w:r>
      <w:r>
        <w:t xml:space="preserve">In the case of canola, the oil is highly </w:t>
      </w:r>
      <w:proofErr w:type="gramStart"/>
      <w:r>
        <w:t>refined</w:t>
      </w:r>
      <w:proofErr w:type="gramEnd"/>
      <w:r>
        <w:t xml:space="preserve"> which removes DNA in the process.  </w:t>
      </w:r>
      <w:proofErr w:type="gramStart"/>
      <w:r>
        <w:rPr>
          <w:snapToGrid w:val="0"/>
          <w:color w:val="000000"/>
        </w:rPr>
        <w:t>Therefore</w:t>
      </w:r>
      <w:proofErr w:type="gramEnd"/>
      <w:r>
        <w:rPr>
          <w:snapToGrid w:val="0"/>
          <w:color w:val="000000"/>
        </w:rPr>
        <w:t xml:space="preserve"> it is extremely unlikely that any of the introduced genes could become incorporated into food and then transferred to humans.</w:t>
      </w:r>
    </w:p>
    <w:p w:rsidR="00B81043" w:rsidRDefault="00B81043" w:rsidP="00B81043">
      <w:pPr>
        <w:rPr>
          <w:b/>
          <w:bCs/>
        </w:rPr>
      </w:pPr>
    </w:p>
    <w:p w:rsidR="00B81043" w:rsidRDefault="00B81043" w:rsidP="00B81043">
      <w:pPr>
        <w:pStyle w:val="Heading1"/>
        <w:rPr>
          <w:rFonts w:ascii="Times New Roman" w:hAnsi="Times New Roman" w:cs="Times New Roman"/>
        </w:rPr>
      </w:pPr>
      <w:r>
        <w:rPr>
          <w:rFonts w:ascii="Times New Roman" w:hAnsi="Times New Roman" w:cs="Times New Roman"/>
        </w:rPr>
        <w:t>ENVIRONMENT</w:t>
      </w: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How can we be sure that the Bayer GM canola is not harmful to the environment? </w:t>
      </w:r>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The Bayer GM canola </w:t>
      </w:r>
      <w:proofErr w:type="gramStart"/>
      <w:r>
        <w:rPr>
          <w:rFonts w:ascii="Times New Roman" w:hAnsi="Times New Roman" w:cs="Times New Roman"/>
          <w:sz w:val="24"/>
          <w:szCs w:val="24"/>
        </w:rPr>
        <w:t>has been thoroughly assessed</w:t>
      </w:r>
      <w:proofErr w:type="gramEnd"/>
      <w:r>
        <w:rPr>
          <w:rFonts w:ascii="Times New Roman" w:hAnsi="Times New Roman" w:cs="Times New Roman"/>
          <w:sz w:val="24"/>
          <w:szCs w:val="24"/>
        </w:rPr>
        <w:t xml:space="preserve"> by a wide range of independent specialists with skills in ecology, biochemistry, agronomy, biology, molecular biology, genetics and agricultural science.  </w:t>
      </w:r>
    </w:p>
    <w:p w:rsidR="00B81043" w:rsidRDefault="00B81043" w:rsidP="00B81043">
      <w:pPr>
        <w:numPr>
          <w:ilvl w:val="0"/>
          <w:numId w:val="2"/>
        </w:numPr>
        <w:tabs>
          <w:tab w:val="clear" w:pos="360"/>
          <w:tab w:val="num" w:pos="284"/>
        </w:tabs>
        <w:spacing w:before="60"/>
        <w:ind w:left="284" w:hanging="284"/>
        <w:rPr>
          <w:b/>
          <w:bCs/>
        </w:rPr>
      </w:pPr>
      <w:r>
        <w:t xml:space="preserve">The evaluation involved months of detailed assessment, including reviews of Australian and overseas research which is discussed in the </w:t>
      </w:r>
      <w:r>
        <w:rPr>
          <w:i/>
          <w:iCs/>
        </w:rPr>
        <w:t>Risk Assessment and Risk Management Plan</w:t>
      </w:r>
      <w:r>
        <w:t>.</w:t>
      </w:r>
    </w:p>
    <w:p w:rsidR="00B81043" w:rsidRDefault="00B81043" w:rsidP="00B81043">
      <w:pPr>
        <w:numPr>
          <w:ilvl w:val="0"/>
          <w:numId w:val="2"/>
        </w:numPr>
        <w:tabs>
          <w:tab w:val="clear" w:pos="360"/>
          <w:tab w:val="num" w:pos="284"/>
        </w:tabs>
        <w:spacing w:before="60"/>
        <w:ind w:left="284" w:hanging="284"/>
        <w:rPr>
          <w:b/>
          <w:bCs/>
        </w:rPr>
      </w:pPr>
      <w:r>
        <w:t xml:space="preserve">The </w:t>
      </w:r>
      <w:r>
        <w:rPr>
          <w:i/>
          <w:iCs/>
        </w:rPr>
        <w:t xml:space="preserve">Risk Assessment and Risk Management Plan </w:t>
      </w:r>
      <w:r>
        <w:t xml:space="preserve">received input from a wide range of experts and was made available for public scrutiny over a </w:t>
      </w:r>
      <w:proofErr w:type="gramStart"/>
      <w:r>
        <w:t>two month</w:t>
      </w:r>
      <w:proofErr w:type="gramEnd"/>
      <w:r>
        <w:t xml:space="preserve"> period.  All health and environmental issues raised </w:t>
      </w:r>
      <w:proofErr w:type="gramStart"/>
      <w:r>
        <w:t>have been investigated</w:t>
      </w:r>
      <w:proofErr w:type="gramEnd"/>
      <w:r>
        <w:t xml:space="preserve">. </w:t>
      </w:r>
    </w:p>
    <w:p w:rsidR="00B81043" w:rsidRDefault="00B81043" w:rsidP="00B81043">
      <w:pPr>
        <w:numPr>
          <w:ilvl w:val="0"/>
          <w:numId w:val="2"/>
        </w:numPr>
        <w:tabs>
          <w:tab w:val="clear" w:pos="360"/>
          <w:tab w:val="num" w:pos="284"/>
        </w:tabs>
        <w:spacing w:before="60"/>
        <w:ind w:left="284" w:hanging="284"/>
        <w:rPr>
          <w:b/>
          <w:bCs/>
        </w:rPr>
      </w:pPr>
      <w:r>
        <w:t>Despite every attempt to identify detrimental health or environmental hazards, the conclusion is that the Bayer GM canola is as safe as non-GM canola.</w:t>
      </w:r>
    </w:p>
    <w:p w:rsidR="00B81043" w:rsidRDefault="00B81043" w:rsidP="00B81043">
      <w:pPr>
        <w:rPr>
          <w:b/>
          <w:bCs/>
        </w:rPr>
      </w:pPr>
    </w:p>
    <w:p w:rsidR="00B81043" w:rsidRDefault="00B81043" w:rsidP="00B81043">
      <w:pPr>
        <w:pStyle w:val="Heading2"/>
        <w:keepLines/>
        <w:rPr>
          <w:rFonts w:ascii="Times New Roman" w:hAnsi="Times New Roman" w:cs="Times New Roman"/>
          <w:sz w:val="24"/>
          <w:szCs w:val="24"/>
        </w:rPr>
      </w:pPr>
      <w:r>
        <w:rPr>
          <w:rFonts w:ascii="Times New Roman" w:hAnsi="Times New Roman" w:cs="Times New Roman"/>
          <w:sz w:val="24"/>
          <w:szCs w:val="24"/>
        </w:rPr>
        <w:t xml:space="preserve">Will the introduced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genes spread to other </w:t>
      </w:r>
      <w:proofErr w:type="gramStart"/>
      <w:r>
        <w:rPr>
          <w:rFonts w:ascii="Times New Roman" w:hAnsi="Times New Roman" w:cs="Times New Roman"/>
          <w:sz w:val="24"/>
          <w:szCs w:val="24"/>
        </w:rPr>
        <w:t>plants ?</w:t>
      </w:r>
      <w:proofErr w:type="gramEnd"/>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 xml:space="preserve">Yes.  Some transfer of the herbicide tolerance gene will occur to other canola at a low level, and to a small number of related plants at an even lower level.  Even if this does occur, it will not pose an environmental risk.  Agricultural impacts </w:t>
      </w:r>
      <w:proofErr w:type="gramStart"/>
      <w:r>
        <w:rPr>
          <w:rFonts w:ascii="Times New Roman" w:hAnsi="Times New Roman" w:cs="Times New Roman"/>
          <w:sz w:val="24"/>
          <w:szCs w:val="24"/>
        </w:rPr>
        <w:t>can be managed</w:t>
      </w:r>
      <w:proofErr w:type="gramEnd"/>
      <w:r>
        <w:rPr>
          <w:rFonts w:ascii="Times New Roman" w:hAnsi="Times New Roman" w:cs="Times New Roman"/>
          <w:sz w:val="24"/>
          <w:szCs w:val="24"/>
        </w:rPr>
        <w:t xml:space="preserve"> by usual agricultural practices (including using the wide range of herbicides already used to control non-GM plants and weeds). The likelihood of the Bayer GM canola ‘outcrossing’ to unrelated plants is negligible.</w:t>
      </w:r>
    </w:p>
    <w:p w:rsidR="00B81043" w:rsidRDefault="00B81043" w:rsidP="00B81043">
      <w:pPr>
        <w:pStyle w:val="BodyText"/>
        <w:spacing w:before="60"/>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Will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create ‘super </w:t>
      </w:r>
      <w:proofErr w:type="gramStart"/>
      <w:r>
        <w:rPr>
          <w:rFonts w:ascii="Times New Roman" w:hAnsi="Times New Roman" w:cs="Times New Roman"/>
          <w:sz w:val="24"/>
          <w:szCs w:val="24"/>
        </w:rPr>
        <w:t>weeds’ ?</w:t>
      </w:r>
      <w:proofErr w:type="gramEnd"/>
    </w:p>
    <w:p w:rsidR="00B81043" w:rsidRDefault="00B81043" w:rsidP="00B81043">
      <w:pPr>
        <w:spacing w:before="60"/>
      </w:pPr>
      <w:r>
        <w:t xml:space="preserve">No. Like non-GM canola, the Bayer </w:t>
      </w:r>
      <w:proofErr w:type="spellStart"/>
      <w:r>
        <w:t>InVigor</w:t>
      </w:r>
      <w:proofErr w:type="spellEnd"/>
      <w:r>
        <w:rPr>
          <w:vertAlign w:val="superscript"/>
        </w:rPr>
        <w:t>®</w:t>
      </w:r>
      <w:r>
        <w:t xml:space="preserve"> hybrid canola is not invasive.  The introduced hybrid breeding system </w:t>
      </w:r>
      <w:proofErr w:type="gramStart"/>
      <w:r>
        <w:t>cannot be transferred</w:t>
      </w:r>
      <w:proofErr w:type="gramEnd"/>
      <w:r>
        <w:t xml:space="preserve"> to other plants and tolerance to the herbicide </w:t>
      </w:r>
      <w:proofErr w:type="spellStart"/>
      <w:r>
        <w:t>glufosinate</w:t>
      </w:r>
      <w:proofErr w:type="spellEnd"/>
      <w:r>
        <w:t xml:space="preserve"> ammonium does not convey any competitive advantage unless that specific herbicide is used.  Bayer’s </w:t>
      </w:r>
      <w:proofErr w:type="spellStart"/>
      <w:r>
        <w:t>InVigor</w:t>
      </w:r>
      <w:proofErr w:type="spellEnd"/>
      <w:r>
        <w:rPr>
          <w:vertAlign w:val="superscript"/>
        </w:rPr>
        <w:t>®</w:t>
      </w:r>
      <w:r>
        <w:t xml:space="preserve"> hybrid canola is the only </w:t>
      </w:r>
      <w:proofErr w:type="spellStart"/>
      <w:r>
        <w:t>broadacre</w:t>
      </w:r>
      <w:proofErr w:type="spellEnd"/>
      <w:r>
        <w:t xml:space="preserve"> crop on which </w:t>
      </w:r>
      <w:proofErr w:type="spellStart"/>
      <w:r>
        <w:t>glufosinate</w:t>
      </w:r>
      <w:proofErr w:type="spellEnd"/>
      <w:r>
        <w:t xml:space="preserve"> ammonium </w:t>
      </w:r>
      <w:proofErr w:type="gramStart"/>
      <w:r>
        <w:t>is registered</w:t>
      </w:r>
      <w:proofErr w:type="gramEnd"/>
      <w:r>
        <w:t xml:space="preserve"> for use in Australia. Any plant that acquired the </w:t>
      </w:r>
      <w:proofErr w:type="spellStart"/>
      <w:proofErr w:type="gramStart"/>
      <w:r>
        <w:t>glufosinate</w:t>
      </w:r>
      <w:proofErr w:type="spellEnd"/>
      <w:r>
        <w:t xml:space="preserve"> ammonium tolerance gene</w:t>
      </w:r>
      <w:proofErr w:type="gramEnd"/>
      <w:r>
        <w:t xml:space="preserve"> from the Bayer canola will be just as susceptible to all the other control measures that are currently used in agriculture. </w:t>
      </w:r>
    </w:p>
    <w:p w:rsidR="00B81043" w:rsidRDefault="00B81043" w:rsidP="00B81043">
      <w:pPr>
        <w:pStyle w:val="BodyText"/>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Will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harm grazing / native </w:t>
      </w:r>
      <w:proofErr w:type="gramStart"/>
      <w:r>
        <w:rPr>
          <w:rFonts w:ascii="Times New Roman" w:hAnsi="Times New Roman" w:cs="Times New Roman"/>
          <w:sz w:val="24"/>
          <w:szCs w:val="24"/>
        </w:rPr>
        <w:t>animals ?</w:t>
      </w:r>
      <w:proofErr w:type="gramEnd"/>
    </w:p>
    <w:p w:rsidR="00B81043" w:rsidRDefault="00B81043" w:rsidP="00B81043">
      <w:pPr>
        <w:pStyle w:val="BodyText"/>
        <w:spacing w:before="60"/>
        <w:rPr>
          <w:rFonts w:ascii="Times New Roman" w:hAnsi="Times New Roman" w:cs="Times New Roman"/>
          <w:sz w:val="24"/>
          <w:szCs w:val="24"/>
        </w:rPr>
      </w:pPr>
      <w:r>
        <w:rPr>
          <w:rFonts w:ascii="Times New Roman" w:hAnsi="Times New Roman" w:cs="Times New Roman"/>
          <w:sz w:val="24"/>
          <w:szCs w:val="24"/>
        </w:rPr>
        <w:t>No.  The assessment of the Bayer GM canola is that it is as safe to humans and animals as conventional (non-GM) canola.</w:t>
      </w:r>
    </w:p>
    <w:p w:rsidR="00B81043" w:rsidRDefault="00B81043" w:rsidP="00B81043">
      <w:pPr>
        <w:pStyle w:val="BodyText"/>
        <w:rPr>
          <w:rFonts w:ascii="Times New Roman" w:hAnsi="Times New Roman" w:cs="Times New Roman"/>
          <w:sz w:val="24"/>
          <w:szCs w:val="24"/>
        </w:rPr>
      </w:pPr>
    </w:p>
    <w:p w:rsidR="00B81043" w:rsidRDefault="00B81043" w:rsidP="00B81043">
      <w:pPr>
        <w:pStyle w:val="Heading2"/>
        <w:keepLines/>
        <w:rPr>
          <w:rFonts w:ascii="Times New Roman" w:hAnsi="Times New Roman" w:cs="Times New Roman"/>
          <w:sz w:val="24"/>
          <w:szCs w:val="24"/>
        </w:rPr>
      </w:pPr>
      <w:r>
        <w:rPr>
          <w:rFonts w:ascii="Times New Roman" w:hAnsi="Times New Roman" w:cs="Times New Roman"/>
          <w:sz w:val="24"/>
          <w:szCs w:val="24"/>
        </w:rPr>
        <w:t xml:space="preserve">Why haven’t you imposed any conditions on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to protect against the development of herbicide </w:t>
      </w:r>
      <w:proofErr w:type="gramStart"/>
      <w:r>
        <w:rPr>
          <w:rFonts w:ascii="Times New Roman" w:hAnsi="Times New Roman" w:cs="Times New Roman"/>
          <w:sz w:val="24"/>
          <w:szCs w:val="24"/>
        </w:rPr>
        <w:t>resistance ?</w:t>
      </w:r>
      <w:proofErr w:type="gramEnd"/>
      <w:r>
        <w:rPr>
          <w:rFonts w:ascii="Times New Roman" w:hAnsi="Times New Roman" w:cs="Times New Roman"/>
          <w:sz w:val="24"/>
          <w:szCs w:val="24"/>
        </w:rPr>
        <w:t xml:space="preserve"> </w:t>
      </w:r>
    </w:p>
    <w:p w:rsidR="00B81043" w:rsidRDefault="00B81043" w:rsidP="00B81043">
      <w:pPr>
        <w:pStyle w:val="BodyText"/>
        <w:keepNext/>
        <w:keepLines/>
        <w:spacing w:before="60"/>
        <w:rPr>
          <w:rFonts w:ascii="Times New Roman" w:hAnsi="Times New Roman" w:cs="Times New Roman"/>
          <w:sz w:val="24"/>
          <w:szCs w:val="24"/>
        </w:rPr>
      </w:pPr>
      <w:r>
        <w:rPr>
          <w:rFonts w:ascii="Times New Roman" w:hAnsi="Times New Roman" w:cs="Times New Roman"/>
          <w:sz w:val="24"/>
          <w:szCs w:val="24"/>
        </w:rPr>
        <w:t xml:space="preserve">The Australian Pesticides and Veterinary Medicines Authority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conditions in place to deal with any possible future herbicide resistance issues (which for </w:t>
      </w:r>
      <w:proofErr w:type="spellStart"/>
      <w:r>
        <w:rPr>
          <w:rFonts w:ascii="Times New Roman" w:hAnsi="Times New Roman" w:cs="Times New Roman"/>
          <w:sz w:val="24"/>
          <w:szCs w:val="24"/>
        </w:rPr>
        <w:t>glufosinate</w:t>
      </w:r>
      <w:proofErr w:type="spellEnd"/>
      <w:r>
        <w:rPr>
          <w:rFonts w:ascii="Times New Roman" w:hAnsi="Times New Roman" w:cs="Times New Roman"/>
          <w:sz w:val="24"/>
          <w:szCs w:val="24"/>
        </w:rPr>
        <w:t xml:space="preserve"> ammonium are considered very low).</w:t>
      </w:r>
    </w:p>
    <w:p w:rsidR="00B81043" w:rsidRDefault="00B81043" w:rsidP="00B81043"/>
    <w:p w:rsidR="00B81043" w:rsidRDefault="00B81043" w:rsidP="00B81043">
      <w:pPr>
        <w:pStyle w:val="Heading1"/>
        <w:rPr>
          <w:rFonts w:ascii="Times New Roman" w:hAnsi="Times New Roman" w:cs="Times New Roman"/>
        </w:rPr>
      </w:pPr>
      <w:r>
        <w:rPr>
          <w:rFonts w:ascii="Times New Roman" w:hAnsi="Times New Roman" w:cs="Times New Roman"/>
        </w:rPr>
        <w:t>MARKETING &amp; SEGREGATION</w:t>
      </w:r>
    </w:p>
    <w:p w:rsidR="00B81043" w:rsidRDefault="00B81043" w:rsidP="00B81043">
      <w:pPr>
        <w:pStyle w:val="Heading2"/>
        <w:keepLines/>
        <w:rPr>
          <w:rFonts w:ascii="Times New Roman" w:hAnsi="Times New Roman" w:cs="Times New Roman"/>
          <w:sz w:val="24"/>
          <w:szCs w:val="24"/>
        </w:rPr>
      </w:pPr>
      <w:r>
        <w:rPr>
          <w:rFonts w:ascii="Times New Roman" w:hAnsi="Times New Roman" w:cs="Times New Roman"/>
          <w:sz w:val="24"/>
          <w:szCs w:val="24"/>
        </w:rPr>
        <w:t xml:space="preserve">Why haven’t you imposed any conditions on the Bayer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licence to separate GM canola from other </w:t>
      </w:r>
      <w:proofErr w:type="gramStart"/>
      <w:r>
        <w:rPr>
          <w:rFonts w:ascii="Times New Roman" w:hAnsi="Times New Roman" w:cs="Times New Roman"/>
          <w:sz w:val="24"/>
          <w:szCs w:val="24"/>
        </w:rPr>
        <w:t>plants ?</w:t>
      </w:r>
      <w:proofErr w:type="gramEnd"/>
    </w:p>
    <w:p w:rsidR="006657BD" w:rsidRDefault="00B81043" w:rsidP="00B81043">
      <w:pPr>
        <w:pStyle w:val="BodyText"/>
        <w:keepNext/>
        <w:keepLines/>
        <w:spacing w:before="60"/>
        <w:rPr>
          <w:rFonts w:ascii="Times New Roman" w:hAnsi="Times New Roman" w:cs="Times New Roman"/>
          <w:sz w:val="24"/>
          <w:szCs w:val="24"/>
        </w:rPr>
      </w:pPr>
      <w:proofErr w:type="gramStart"/>
      <w:r>
        <w:rPr>
          <w:rFonts w:ascii="Times New Roman" w:hAnsi="Times New Roman" w:cs="Times New Roman"/>
          <w:sz w:val="24"/>
          <w:szCs w:val="24"/>
        </w:rPr>
        <w:t>Licence conditions are only imposed by the Gene Technology Regulator</w:t>
      </w:r>
      <w:proofErr w:type="gramEnd"/>
      <w:r>
        <w:rPr>
          <w:rFonts w:ascii="Times New Roman" w:hAnsi="Times New Roman" w:cs="Times New Roman"/>
          <w:sz w:val="24"/>
          <w:szCs w:val="24"/>
        </w:rPr>
        <w:t xml:space="preserve"> if there are risks to human health and safety or the environment that need to be managed. </w:t>
      </w:r>
    </w:p>
    <w:p w:rsidR="00B81043" w:rsidRDefault="00B81043" w:rsidP="00B81043">
      <w:pPr>
        <w:pStyle w:val="BodyText"/>
        <w:keepNext/>
        <w:keepLines/>
        <w:spacing w:before="60"/>
        <w:rPr>
          <w:rFonts w:ascii="Times New Roman" w:hAnsi="Times New Roman" w:cs="Times New Roman"/>
          <w:i/>
          <w:iCs/>
          <w:sz w:val="24"/>
          <w:szCs w:val="24"/>
        </w:rPr>
      </w:pPr>
      <w:r>
        <w:rPr>
          <w:rFonts w:ascii="Times New Roman" w:hAnsi="Times New Roman" w:cs="Times New Roman"/>
          <w:sz w:val="24"/>
          <w:szCs w:val="24"/>
        </w:rPr>
        <w:t xml:space="preserve">Proposed </w:t>
      </w:r>
      <w:proofErr w:type="gramStart"/>
      <w:r>
        <w:rPr>
          <w:rFonts w:ascii="Times New Roman" w:hAnsi="Times New Roman" w:cs="Times New Roman"/>
          <w:sz w:val="24"/>
          <w:szCs w:val="24"/>
        </w:rPr>
        <w:t>industry supply chain management strategies</w:t>
      </w:r>
      <w:proofErr w:type="gram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eg</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Gene Technology Grains Committee </w:t>
      </w:r>
      <w:r>
        <w:rPr>
          <w:rFonts w:ascii="Times New Roman" w:hAnsi="Times New Roman" w:cs="Times New Roman"/>
          <w:i/>
          <w:iCs/>
          <w:sz w:val="24"/>
          <w:szCs w:val="24"/>
        </w:rPr>
        <w:t>Canola Industry Stewardship Protocols for Co-existence of production Systems and Supply Chains</w:t>
      </w:r>
      <w:r>
        <w:rPr>
          <w:rFonts w:ascii="Times New Roman" w:hAnsi="Times New Roman" w:cs="Times New Roman"/>
          <w:sz w:val="24"/>
          <w:szCs w:val="24"/>
        </w:rPr>
        <w:t xml:space="preserve"> and Bayer’s </w:t>
      </w:r>
      <w:r>
        <w:rPr>
          <w:rFonts w:ascii="Times New Roman" w:hAnsi="Times New Roman" w:cs="Times New Roman"/>
          <w:i/>
          <w:iCs/>
          <w:sz w:val="24"/>
          <w:szCs w:val="24"/>
        </w:rPr>
        <w:t>Canola Crop Management Plan)</w:t>
      </w:r>
      <w:r>
        <w:rPr>
          <w:rFonts w:ascii="Times New Roman" w:hAnsi="Times New Roman" w:cs="Times New Roman"/>
          <w:sz w:val="24"/>
          <w:szCs w:val="24"/>
        </w:rPr>
        <w:t xml:space="preserve"> promote good agricultural practice in relation to seed purity, cultivation, handling, transport </w:t>
      </w:r>
      <w:r>
        <w:rPr>
          <w:rFonts w:ascii="Times New Roman" w:hAnsi="Times New Roman" w:cs="Times New Roman"/>
          <w:i/>
          <w:iCs/>
          <w:sz w:val="24"/>
          <w:szCs w:val="24"/>
        </w:rPr>
        <w:t xml:space="preserve">etc.  </w:t>
      </w:r>
      <w:r>
        <w:rPr>
          <w:rFonts w:ascii="Times New Roman" w:hAnsi="Times New Roman" w:cs="Times New Roman"/>
          <w:sz w:val="24"/>
          <w:szCs w:val="24"/>
        </w:rPr>
        <w:t xml:space="preserve">They </w:t>
      </w:r>
      <w:proofErr w:type="gramStart"/>
      <w:r>
        <w:rPr>
          <w:rFonts w:ascii="Times New Roman" w:hAnsi="Times New Roman" w:cs="Times New Roman"/>
          <w:sz w:val="24"/>
          <w:szCs w:val="24"/>
        </w:rPr>
        <w:t>are intended</w:t>
      </w:r>
      <w:proofErr w:type="gramEnd"/>
      <w:r>
        <w:rPr>
          <w:rFonts w:ascii="Times New Roman" w:hAnsi="Times New Roman" w:cs="Times New Roman"/>
          <w:sz w:val="24"/>
          <w:szCs w:val="24"/>
        </w:rPr>
        <w:t xml:space="preserve"> to enable the segregation of GM and non-GM canola to the level required by markets.</w:t>
      </w:r>
      <w:r>
        <w:rPr>
          <w:rFonts w:ascii="Times New Roman" w:hAnsi="Times New Roman" w:cs="Times New Roman"/>
          <w:i/>
          <w:iCs/>
          <w:sz w:val="24"/>
          <w:szCs w:val="24"/>
        </w:rPr>
        <w:t xml:space="preserve"> </w:t>
      </w:r>
    </w:p>
    <w:p w:rsidR="00B81043" w:rsidRDefault="00B81043" w:rsidP="00B81043">
      <w:pPr>
        <w:pStyle w:val="BodyText"/>
        <w:keepNext/>
        <w:keepLines/>
        <w:spacing w:before="60"/>
        <w:rPr>
          <w:rFonts w:ascii="Times New Roman" w:hAnsi="Times New Roman" w:cs="Times New Roman"/>
          <w:sz w:val="24"/>
          <w:szCs w:val="24"/>
        </w:rPr>
      </w:pPr>
      <w:r>
        <w:rPr>
          <w:rFonts w:ascii="Times New Roman" w:hAnsi="Times New Roman" w:cs="Times New Roman"/>
          <w:sz w:val="24"/>
          <w:szCs w:val="24"/>
        </w:rPr>
        <w:t>The risk assessment process considered the risks that might occur without</w:t>
      </w:r>
      <w:r>
        <w:rPr>
          <w:rFonts w:ascii="Times New Roman" w:hAnsi="Times New Roman" w:cs="Times New Roman"/>
          <w:i/>
          <w:iCs/>
          <w:sz w:val="24"/>
          <w:szCs w:val="24"/>
        </w:rPr>
        <w:t xml:space="preserve"> any</w:t>
      </w:r>
      <w:r>
        <w:rPr>
          <w:rFonts w:ascii="Times New Roman" w:hAnsi="Times New Roman" w:cs="Times New Roman"/>
          <w:sz w:val="24"/>
          <w:szCs w:val="24"/>
        </w:rPr>
        <w:t xml:space="preserve"> control measures and concluded that </w:t>
      </w:r>
      <w:proofErr w:type="spellStart"/>
      <w:r>
        <w:rPr>
          <w:rFonts w:ascii="Times New Roman" w:hAnsi="Times New Roman" w:cs="Times New Roman"/>
          <w:sz w:val="24"/>
          <w:szCs w:val="24"/>
        </w:rPr>
        <w:t>InVigor</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hybrid canola is as safe for human health, safety and the environment as non-GM canola. </w:t>
      </w:r>
    </w:p>
    <w:p w:rsidR="00B81043" w:rsidRDefault="00B81043" w:rsidP="00B81043">
      <w:pPr>
        <w:pStyle w:val="BodyText"/>
        <w:keepNext/>
        <w:keepLines/>
        <w:rPr>
          <w:rFonts w:ascii="Times New Roman" w:hAnsi="Times New Roman" w:cs="Times New Roman"/>
          <w:sz w:val="24"/>
          <w:szCs w:val="24"/>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Why doesn’t the OGTR assess marketing, trade or economic </w:t>
      </w:r>
      <w:proofErr w:type="gramStart"/>
      <w:r>
        <w:rPr>
          <w:rFonts w:ascii="Times New Roman" w:hAnsi="Times New Roman" w:cs="Times New Roman"/>
          <w:sz w:val="24"/>
          <w:szCs w:val="24"/>
        </w:rPr>
        <w:t>impact ?</w:t>
      </w:r>
      <w:proofErr w:type="gramEnd"/>
    </w:p>
    <w:p w:rsidR="00B81043" w:rsidRDefault="00B81043" w:rsidP="00B81043">
      <w:pPr>
        <w:spacing w:before="60"/>
      </w:pPr>
      <w:r>
        <w:t xml:space="preserve">Feedback from extensive stakeholder consultation during the development of the </w:t>
      </w:r>
      <w:r>
        <w:rPr>
          <w:i/>
          <w:iCs/>
        </w:rPr>
        <w:t xml:space="preserve">Gene Technology Act 2000 </w:t>
      </w:r>
      <w:r>
        <w:t xml:space="preserve">made it clear that the community wanted the regulatory system to focus exclusively on the protection of human health and safety and the environment.  This is to prevent the possibility of decisions </w:t>
      </w:r>
      <w:proofErr w:type="gramStart"/>
      <w:r>
        <w:t>being influenced</w:t>
      </w:r>
      <w:proofErr w:type="gramEnd"/>
      <w:r>
        <w:t xml:space="preserve"> by economic considerations. </w:t>
      </w:r>
      <w:proofErr w:type="gramStart"/>
      <w:r>
        <w:t>This was agreed to by all Australian governments and Opposition parties</w:t>
      </w:r>
      <w:proofErr w:type="gramEnd"/>
      <w:r>
        <w:t>. The States and Territories are primarily responsible for economic development and market access issues in their respective jurisdictions.</w:t>
      </w:r>
    </w:p>
    <w:p w:rsidR="00B81043" w:rsidRDefault="00B81043" w:rsidP="00B81043">
      <w:pPr>
        <w:rPr>
          <w:b/>
          <w:bCs/>
        </w:rPr>
      </w:pPr>
    </w:p>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How do I find out more about marketing, trade or economic </w:t>
      </w:r>
      <w:proofErr w:type="gramStart"/>
      <w:r>
        <w:rPr>
          <w:rFonts w:ascii="Times New Roman" w:hAnsi="Times New Roman" w:cs="Times New Roman"/>
          <w:sz w:val="24"/>
          <w:szCs w:val="24"/>
        </w:rPr>
        <w:t>issues ?</w:t>
      </w:r>
      <w:proofErr w:type="gramEnd"/>
      <w:r>
        <w:rPr>
          <w:rFonts w:ascii="Times New Roman" w:hAnsi="Times New Roman" w:cs="Times New Roman"/>
          <w:sz w:val="24"/>
          <w:szCs w:val="24"/>
        </w:rPr>
        <w:t xml:space="preserve"> </w:t>
      </w:r>
    </w:p>
    <w:p w:rsidR="00B81043" w:rsidRDefault="00B81043" w:rsidP="00B81043">
      <w:pPr>
        <w:spacing w:before="60"/>
      </w:pPr>
      <w:r>
        <w:t xml:space="preserve">The Productivity Commission has issued a report </w:t>
      </w:r>
      <w:hyperlink r:id="rId11" w:history="1">
        <w:r w:rsidRPr="00EA52D8">
          <w:rPr>
            <w:rStyle w:val="Hyperlink"/>
            <w:i/>
            <w:iCs/>
          </w:rPr>
          <w:t xml:space="preserve">Modelling Possible Impacts of GM Crops on Australian Trade </w:t>
        </w:r>
      </w:hyperlink>
      <w:r w:rsidR="00EA52D8">
        <w:t xml:space="preserve">. </w:t>
      </w:r>
      <w:hyperlink r:id="rId12" w:history="1">
        <w:r w:rsidRPr="00EA52D8">
          <w:rPr>
            <w:rStyle w:val="Hyperlink"/>
          </w:rPr>
          <w:t>The Australian Bureau of Agricultural &amp; Resource Economics (ABARE)</w:t>
        </w:r>
      </w:hyperlink>
      <w:r>
        <w:t xml:space="preserve"> has also issued a report </w:t>
      </w:r>
      <w:r>
        <w:rPr>
          <w:i/>
          <w:iCs/>
        </w:rPr>
        <w:t xml:space="preserve">Australian Grains Industry 2003-GM Canola. What are its economics under Australian </w:t>
      </w:r>
      <w:proofErr w:type="gramStart"/>
      <w:r>
        <w:rPr>
          <w:i/>
          <w:iCs/>
        </w:rPr>
        <w:t>conditions ?</w:t>
      </w:r>
      <w:proofErr w:type="gramEnd"/>
      <w:r>
        <w:t xml:space="preserve"> . </w:t>
      </w:r>
    </w:p>
    <w:p w:rsidR="00B81043" w:rsidRDefault="00B81043" w:rsidP="00B81043">
      <w:pPr>
        <w:spacing w:before="120"/>
      </w:pPr>
      <w:r>
        <w:t>Information on industry initiatives to promote co-existence of agricultural production systems is available from AVCARE</w:t>
      </w:r>
      <w:r w:rsidR="00274CEB">
        <w:t>.</w:t>
      </w:r>
    </w:p>
    <w:p w:rsidR="00B81043" w:rsidRDefault="00B81043" w:rsidP="00B81043"/>
    <w:p w:rsidR="00B81043" w:rsidRDefault="00B81043" w:rsidP="00B81043">
      <w:pPr>
        <w:pStyle w:val="Heading2"/>
        <w:rPr>
          <w:rFonts w:ascii="Times New Roman" w:hAnsi="Times New Roman" w:cs="Times New Roman"/>
          <w:sz w:val="24"/>
          <w:szCs w:val="24"/>
        </w:rPr>
      </w:pPr>
      <w:r>
        <w:rPr>
          <w:rFonts w:ascii="Times New Roman" w:hAnsi="Times New Roman" w:cs="Times New Roman"/>
          <w:sz w:val="24"/>
          <w:szCs w:val="24"/>
        </w:rPr>
        <w:t xml:space="preserve">What has happened to the Monsanto Roundup ready GM canola commercial release </w:t>
      </w:r>
      <w:proofErr w:type="gramStart"/>
      <w:r>
        <w:rPr>
          <w:rFonts w:ascii="Times New Roman" w:hAnsi="Times New Roman" w:cs="Times New Roman"/>
          <w:sz w:val="24"/>
          <w:szCs w:val="24"/>
        </w:rPr>
        <w:t>application ?</w:t>
      </w:r>
      <w:proofErr w:type="gramEnd"/>
    </w:p>
    <w:p w:rsidR="00B81043" w:rsidRDefault="00B81043" w:rsidP="006657BD">
      <w:pPr>
        <w:pStyle w:val="BodyText2"/>
        <w:spacing w:before="60" w:after="480" w:line="240" w:lineRule="auto"/>
      </w:pPr>
      <w:r>
        <w:rPr>
          <w:rFonts w:ascii="Times New Roman" w:hAnsi="Times New Roman" w:cs="Times New Roman"/>
          <w:sz w:val="24"/>
          <w:szCs w:val="24"/>
        </w:rPr>
        <w:t xml:space="preserve">The Gene Technology Regulator still requires additional information about herbicide use issues related to the Monsanto GM canola application (DIR20).  As soon as this information </w:t>
      </w:r>
      <w:proofErr w:type="gramStart"/>
      <w:r>
        <w:rPr>
          <w:rFonts w:ascii="Times New Roman" w:hAnsi="Times New Roman" w:cs="Times New Roman"/>
          <w:sz w:val="24"/>
          <w:szCs w:val="24"/>
        </w:rPr>
        <w:t>is provided and assessed,</w:t>
      </w:r>
      <w:proofErr w:type="gramEnd"/>
      <w:r>
        <w:rPr>
          <w:rFonts w:ascii="Times New Roman" w:hAnsi="Times New Roman" w:cs="Times New Roman"/>
          <w:sz w:val="24"/>
          <w:szCs w:val="24"/>
        </w:rPr>
        <w:t xml:space="preserve"> the Gene Technology Regulator can then release the Monsanto DIR20 Risk Assessment and Risk Management Plan.</w:t>
      </w:r>
      <w:r w:rsidR="006657BD">
        <w:t xml:space="preserve"> </w:t>
      </w:r>
    </w:p>
    <w:p w:rsidR="004771EC" w:rsidRDefault="00B81043" w:rsidP="006657BD">
      <w:pPr>
        <w:pStyle w:val="H1"/>
        <w:spacing w:before="0" w:after="0"/>
        <w:jc w:val="center"/>
      </w:pPr>
      <w:r>
        <w:rPr>
          <w:sz w:val="20"/>
          <w:szCs w:val="20"/>
        </w:rPr>
        <w:t>NOTE</w:t>
      </w:r>
      <w:r>
        <w:rPr>
          <w:b w:val="0"/>
          <w:bCs w:val="0"/>
          <w:sz w:val="20"/>
          <w:szCs w:val="20"/>
        </w:rPr>
        <w:t xml:space="preserve">: This document is intended as a guide only, for </w:t>
      </w:r>
      <w:proofErr w:type="gramStart"/>
      <w:r>
        <w:rPr>
          <w:b w:val="0"/>
          <w:bCs w:val="0"/>
          <w:sz w:val="20"/>
          <w:szCs w:val="20"/>
        </w:rPr>
        <w:t>more detailed information</w:t>
      </w:r>
      <w:proofErr w:type="gramEnd"/>
      <w:r>
        <w:rPr>
          <w:b w:val="0"/>
          <w:bCs w:val="0"/>
          <w:sz w:val="20"/>
          <w:szCs w:val="20"/>
        </w:rPr>
        <w:t xml:space="preserve"> please refer to the full </w:t>
      </w:r>
      <w:r>
        <w:rPr>
          <w:b w:val="0"/>
          <w:bCs w:val="0"/>
          <w:i/>
          <w:iCs/>
          <w:sz w:val="20"/>
          <w:szCs w:val="20"/>
        </w:rPr>
        <w:t>Risk Assessment and Risk Management Plan</w:t>
      </w:r>
      <w:r>
        <w:rPr>
          <w:b w:val="0"/>
          <w:bCs w:val="0"/>
          <w:sz w:val="20"/>
          <w:szCs w:val="20"/>
        </w:rPr>
        <w:t xml:space="preserve"> and other associated documents available on the OGTR website</w:t>
      </w:r>
      <w:r>
        <w:rPr>
          <w:b w:val="0"/>
          <w:bCs w:val="0"/>
          <w:sz w:val="24"/>
          <w:szCs w:val="24"/>
        </w:rPr>
        <w:t>.</w:t>
      </w:r>
      <w:r w:rsidR="006657BD">
        <w:t xml:space="preserve"> </w:t>
      </w:r>
    </w:p>
    <w:p w:rsidR="004771EC" w:rsidRDefault="004771EC"/>
    <w:sectPr w:rsidR="004771EC">
      <w:headerReference w:type="default" r:id="rId13"/>
      <w:headerReference w:type="first" r:id="rId14"/>
      <w:footerReference w:type="first" r:id="rId15"/>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43" w:rsidRDefault="00B81043">
      <w:r>
        <w:separator/>
      </w:r>
    </w:p>
  </w:endnote>
  <w:endnote w:type="continuationSeparator" w:id="0">
    <w:p w:rsidR="00B81043" w:rsidRDefault="00B8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PO Box 9848 Canberra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43" w:rsidRDefault="00B81043">
      <w:r>
        <w:separator/>
      </w:r>
    </w:p>
  </w:footnote>
  <w:footnote w:type="continuationSeparator" w:id="0">
    <w:p w:rsidR="00B81043" w:rsidRDefault="00B8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B81043">
    <w:pPr>
      <w:pStyle w:val="Head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05B03"/>
    <w:multiLevelType w:val="singleLevel"/>
    <w:tmpl w:val="924047F0"/>
    <w:lvl w:ilvl="0">
      <w:start w:val="1"/>
      <w:numFmt w:val="bullet"/>
      <w:lvlText w:val=""/>
      <w:lvlJc w:val="left"/>
      <w:pPr>
        <w:tabs>
          <w:tab w:val="num" w:pos="360"/>
        </w:tabs>
        <w:ind w:left="360" w:hanging="360"/>
      </w:pPr>
      <w:rPr>
        <w:rFonts w:ascii="Symbol" w:hAnsi="Symbol" w:hint="default"/>
      </w:rPr>
    </w:lvl>
  </w:abstractNum>
  <w:abstractNum w:abstractNumId="1">
    <w:nsid w:val="3F781219"/>
    <w:multiLevelType w:val="singleLevel"/>
    <w:tmpl w:val="07C8DC88"/>
    <w:lvl w:ilvl="0">
      <w:start w:val="1"/>
      <w:numFmt w:val="decimal"/>
      <w:pStyle w:val="Heading2"/>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43"/>
    <w:rsid w:val="000321A2"/>
    <w:rsid w:val="00117821"/>
    <w:rsid w:val="00274CEB"/>
    <w:rsid w:val="0037421E"/>
    <w:rsid w:val="00434B22"/>
    <w:rsid w:val="004771EC"/>
    <w:rsid w:val="004C2135"/>
    <w:rsid w:val="005F7B94"/>
    <w:rsid w:val="006657BD"/>
    <w:rsid w:val="006904B8"/>
    <w:rsid w:val="006B3A20"/>
    <w:rsid w:val="00991833"/>
    <w:rsid w:val="009A1FFD"/>
    <w:rsid w:val="00B13620"/>
    <w:rsid w:val="00B81043"/>
    <w:rsid w:val="00EA52D8"/>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43"/>
    <w:pPr>
      <w:autoSpaceDE w:val="0"/>
      <w:autoSpaceDN w:val="0"/>
    </w:pPr>
    <w:rPr>
      <w:rFonts w:eastAsiaTheme="minorEastAsia"/>
      <w:sz w:val="24"/>
      <w:szCs w:val="24"/>
    </w:rPr>
  </w:style>
  <w:style w:type="paragraph" w:styleId="Heading1">
    <w:name w:val="heading 1"/>
    <w:basedOn w:val="Normal"/>
    <w:next w:val="Normal"/>
    <w:link w:val="Heading1Char"/>
    <w:uiPriority w:val="99"/>
    <w:qFormat/>
    <w:rsid w:val="00B81043"/>
    <w:pPr>
      <w:keepNext/>
      <w:spacing w:after="180"/>
      <w:outlineLvl w:val="0"/>
    </w:pPr>
    <w:rPr>
      <w:rFonts w:ascii="Bookman Old Style" w:hAnsi="Bookman Old Style" w:cs="Bookman Old Style"/>
      <w:b/>
      <w:bCs/>
    </w:rPr>
  </w:style>
  <w:style w:type="paragraph" w:styleId="Heading2">
    <w:name w:val="heading 2"/>
    <w:basedOn w:val="Normal"/>
    <w:next w:val="Normal"/>
    <w:link w:val="Heading2Char"/>
    <w:uiPriority w:val="99"/>
    <w:qFormat/>
    <w:rsid w:val="00B81043"/>
    <w:pPr>
      <w:keepNext/>
      <w:numPr>
        <w:numId w:val="1"/>
      </w:numPr>
      <w:outlineLvl w:val="1"/>
    </w:pPr>
    <w:rPr>
      <w:rFonts w:ascii="Bookman Old Style" w:hAnsi="Bookman Old Style" w:cs="Bookman Old Styl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basedOn w:val="DefaultParagraphFont"/>
    <w:link w:val="Heading1"/>
    <w:uiPriority w:val="99"/>
    <w:rsid w:val="00B81043"/>
    <w:rPr>
      <w:rFonts w:ascii="Bookman Old Style" w:eastAsiaTheme="minorEastAsia" w:hAnsi="Bookman Old Style" w:cs="Bookman Old Style"/>
      <w:b/>
      <w:bCs/>
      <w:sz w:val="24"/>
      <w:szCs w:val="24"/>
    </w:rPr>
  </w:style>
  <w:style w:type="character" w:customStyle="1" w:styleId="Heading2Char">
    <w:name w:val="Heading 2 Char"/>
    <w:basedOn w:val="DefaultParagraphFont"/>
    <w:link w:val="Heading2"/>
    <w:uiPriority w:val="99"/>
    <w:rsid w:val="00B81043"/>
    <w:rPr>
      <w:rFonts w:ascii="Bookman Old Style" w:eastAsiaTheme="minorEastAsia" w:hAnsi="Bookman Old Style" w:cs="Bookman Old Style"/>
      <w:b/>
      <w:bCs/>
      <w:sz w:val="22"/>
      <w:szCs w:val="22"/>
    </w:rPr>
  </w:style>
  <w:style w:type="character" w:styleId="Hyperlink">
    <w:name w:val="Hyperlink"/>
    <w:basedOn w:val="DefaultParagraphFont"/>
    <w:uiPriority w:val="99"/>
    <w:rsid w:val="00B81043"/>
    <w:rPr>
      <w:rFonts w:cs="Times New Roman"/>
      <w:color w:val="0000FF"/>
      <w:u w:val="single"/>
    </w:rPr>
  </w:style>
  <w:style w:type="paragraph" w:customStyle="1" w:styleId="H1">
    <w:name w:val="H1"/>
    <w:basedOn w:val="Normal"/>
    <w:next w:val="Normal"/>
    <w:uiPriority w:val="99"/>
    <w:rsid w:val="00B81043"/>
    <w:pPr>
      <w:keepNext/>
      <w:spacing w:before="100" w:after="100"/>
      <w:outlineLvl w:val="1"/>
    </w:pPr>
    <w:rPr>
      <w:b/>
      <w:bCs/>
      <w:kern w:val="36"/>
      <w:sz w:val="48"/>
      <w:szCs w:val="48"/>
    </w:rPr>
  </w:style>
  <w:style w:type="paragraph" w:styleId="BodyText">
    <w:name w:val="Body Text"/>
    <w:basedOn w:val="Normal"/>
    <w:link w:val="BodyTextChar"/>
    <w:uiPriority w:val="99"/>
    <w:rsid w:val="00B81043"/>
    <w:rPr>
      <w:rFonts w:ascii="Bookman Old Style" w:hAnsi="Bookman Old Style" w:cs="Bookman Old Style"/>
      <w:sz w:val="22"/>
      <w:szCs w:val="22"/>
    </w:rPr>
  </w:style>
  <w:style w:type="character" w:customStyle="1" w:styleId="BodyTextChar">
    <w:name w:val="Body Text Char"/>
    <w:basedOn w:val="DefaultParagraphFont"/>
    <w:link w:val="BodyText"/>
    <w:uiPriority w:val="99"/>
    <w:rsid w:val="00B81043"/>
    <w:rPr>
      <w:rFonts w:ascii="Bookman Old Style" w:eastAsiaTheme="minorEastAsia" w:hAnsi="Bookman Old Style" w:cs="Bookman Old Style"/>
      <w:sz w:val="22"/>
      <w:szCs w:val="22"/>
    </w:rPr>
  </w:style>
  <w:style w:type="paragraph" w:styleId="BodyText2">
    <w:name w:val="Body Text 2"/>
    <w:basedOn w:val="Normal"/>
    <w:link w:val="BodyText2Char"/>
    <w:uiPriority w:val="99"/>
    <w:rsid w:val="00B81043"/>
    <w:pPr>
      <w:spacing w:line="240" w:lineRule="atLeast"/>
    </w:pPr>
    <w:rPr>
      <w:rFonts w:ascii="Bookman Old Style" w:hAnsi="Bookman Old Style" w:cs="Bookman Old Style"/>
      <w:color w:val="000000"/>
      <w:sz w:val="22"/>
      <w:szCs w:val="22"/>
    </w:rPr>
  </w:style>
  <w:style w:type="character" w:customStyle="1" w:styleId="BodyText2Char">
    <w:name w:val="Body Text 2 Char"/>
    <w:basedOn w:val="DefaultParagraphFont"/>
    <w:link w:val="BodyText2"/>
    <w:uiPriority w:val="99"/>
    <w:rsid w:val="00B81043"/>
    <w:rPr>
      <w:rFonts w:ascii="Bookman Old Style" w:eastAsiaTheme="minorEastAsia" w:hAnsi="Bookman Old Style" w:cs="Bookman Old Style"/>
      <w:color w:val="000000"/>
      <w:sz w:val="22"/>
      <w:szCs w:val="22"/>
    </w:rPr>
  </w:style>
  <w:style w:type="paragraph" w:customStyle="1" w:styleId="PARA">
    <w:name w:val="PARA"/>
    <w:basedOn w:val="Normal"/>
    <w:autoRedefine/>
    <w:uiPriority w:val="99"/>
    <w:rsid w:val="00B81043"/>
  </w:style>
  <w:style w:type="paragraph" w:customStyle="1" w:styleId="Arrow">
    <w:name w:val="Arrow"/>
    <w:basedOn w:val="Normal"/>
    <w:autoRedefine/>
    <w:uiPriority w:val="99"/>
    <w:rsid w:val="00B81043"/>
    <w:pPr>
      <w:spacing w:before="60" w:line="252" w:lineRule="auto"/>
    </w:pPr>
    <w:rPr>
      <w:sz w:val="22"/>
      <w:szCs w:val="22"/>
    </w:rPr>
  </w:style>
  <w:style w:type="character" w:styleId="FollowedHyperlink">
    <w:name w:val="FollowedHyperlink"/>
    <w:basedOn w:val="DefaultParagraphFont"/>
    <w:rsid w:val="00EA52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43"/>
    <w:pPr>
      <w:autoSpaceDE w:val="0"/>
      <w:autoSpaceDN w:val="0"/>
    </w:pPr>
    <w:rPr>
      <w:rFonts w:eastAsiaTheme="minorEastAsia"/>
      <w:sz w:val="24"/>
      <w:szCs w:val="24"/>
    </w:rPr>
  </w:style>
  <w:style w:type="paragraph" w:styleId="Heading1">
    <w:name w:val="heading 1"/>
    <w:basedOn w:val="Normal"/>
    <w:next w:val="Normal"/>
    <w:link w:val="Heading1Char"/>
    <w:uiPriority w:val="99"/>
    <w:qFormat/>
    <w:rsid w:val="00B81043"/>
    <w:pPr>
      <w:keepNext/>
      <w:spacing w:after="180"/>
      <w:outlineLvl w:val="0"/>
    </w:pPr>
    <w:rPr>
      <w:rFonts w:ascii="Bookman Old Style" w:hAnsi="Bookman Old Style" w:cs="Bookman Old Style"/>
      <w:b/>
      <w:bCs/>
    </w:rPr>
  </w:style>
  <w:style w:type="paragraph" w:styleId="Heading2">
    <w:name w:val="heading 2"/>
    <w:basedOn w:val="Normal"/>
    <w:next w:val="Normal"/>
    <w:link w:val="Heading2Char"/>
    <w:uiPriority w:val="99"/>
    <w:qFormat/>
    <w:rsid w:val="00B81043"/>
    <w:pPr>
      <w:keepNext/>
      <w:numPr>
        <w:numId w:val="1"/>
      </w:numPr>
      <w:outlineLvl w:val="1"/>
    </w:pPr>
    <w:rPr>
      <w:rFonts w:ascii="Bookman Old Style" w:hAnsi="Bookman Old Style" w:cs="Bookman Old Styl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Heading1Char">
    <w:name w:val="Heading 1 Char"/>
    <w:basedOn w:val="DefaultParagraphFont"/>
    <w:link w:val="Heading1"/>
    <w:uiPriority w:val="99"/>
    <w:rsid w:val="00B81043"/>
    <w:rPr>
      <w:rFonts w:ascii="Bookman Old Style" w:eastAsiaTheme="minorEastAsia" w:hAnsi="Bookman Old Style" w:cs="Bookman Old Style"/>
      <w:b/>
      <w:bCs/>
      <w:sz w:val="24"/>
      <w:szCs w:val="24"/>
    </w:rPr>
  </w:style>
  <w:style w:type="character" w:customStyle="1" w:styleId="Heading2Char">
    <w:name w:val="Heading 2 Char"/>
    <w:basedOn w:val="DefaultParagraphFont"/>
    <w:link w:val="Heading2"/>
    <w:uiPriority w:val="99"/>
    <w:rsid w:val="00B81043"/>
    <w:rPr>
      <w:rFonts w:ascii="Bookman Old Style" w:eastAsiaTheme="minorEastAsia" w:hAnsi="Bookman Old Style" w:cs="Bookman Old Style"/>
      <w:b/>
      <w:bCs/>
      <w:sz w:val="22"/>
      <w:szCs w:val="22"/>
    </w:rPr>
  </w:style>
  <w:style w:type="character" w:styleId="Hyperlink">
    <w:name w:val="Hyperlink"/>
    <w:basedOn w:val="DefaultParagraphFont"/>
    <w:uiPriority w:val="99"/>
    <w:rsid w:val="00B81043"/>
    <w:rPr>
      <w:rFonts w:cs="Times New Roman"/>
      <w:color w:val="0000FF"/>
      <w:u w:val="single"/>
    </w:rPr>
  </w:style>
  <w:style w:type="paragraph" w:customStyle="1" w:styleId="H1">
    <w:name w:val="H1"/>
    <w:basedOn w:val="Normal"/>
    <w:next w:val="Normal"/>
    <w:uiPriority w:val="99"/>
    <w:rsid w:val="00B81043"/>
    <w:pPr>
      <w:keepNext/>
      <w:spacing w:before="100" w:after="100"/>
      <w:outlineLvl w:val="1"/>
    </w:pPr>
    <w:rPr>
      <w:b/>
      <w:bCs/>
      <w:kern w:val="36"/>
      <w:sz w:val="48"/>
      <w:szCs w:val="48"/>
    </w:rPr>
  </w:style>
  <w:style w:type="paragraph" w:styleId="BodyText">
    <w:name w:val="Body Text"/>
    <w:basedOn w:val="Normal"/>
    <w:link w:val="BodyTextChar"/>
    <w:uiPriority w:val="99"/>
    <w:rsid w:val="00B81043"/>
    <w:rPr>
      <w:rFonts w:ascii="Bookman Old Style" w:hAnsi="Bookman Old Style" w:cs="Bookman Old Style"/>
      <w:sz w:val="22"/>
      <w:szCs w:val="22"/>
    </w:rPr>
  </w:style>
  <w:style w:type="character" w:customStyle="1" w:styleId="BodyTextChar">
    <w:name w:val="Body Text Char"/>
    <w:basedOn w:val="DefaultParagraphFont"/>
    <w:link w:val="BodyText"/>
    <w:uiPriority w:val="99"/>
    <w:rsid w:val="00B81043"/>
    <w:rPr>
      <w:rFonts w:ascii="Bookman Old Style" w:eastAsiaTheme="minorEastAsia" w:hAnsi="Bookman Old Style" w:cs="Bookman Old Style"/>
      <w:sz w:val="22"/>
      <w:szCs w:val="22"/>
    </w:rPr>
  </w:style>
  <w:style w:type="paragraph" w:styleId="BodyText2">
    <w:name w:val="Body Text 2"/>
    <w:basedOn w:val="Normal"/>
    <w:link w:val="BodyText2Char"/>
    <w:uiPriority w:val="99"/>
    <w:rsid w:val="00B81043"/>
    <w:pPr>
      <w:spacing w:line="240" w:lineRule="atLeast"/>
    </w:pPr>
    <w:rPr>
      <w:rFonts w:ascii="Bookman Old Style" w:hAnsi="Bookman Old Style" w:cs="Bookman Old Style"/>
      <w:color w:val="000000"/>
      <w:sz w:val="22"/>
      <w:szCs w:val="22"/>
    </w:rPr>
  </w:style>
  <w:style w:type="character" w:customStyle="1" w:styleId="BodyText2Char">
    <w:name w:val="Body Text 2 Char"/>
    <w:basedOn w:val="DefaultParagraphFont"/>
    <w:link w:val="BodyText2"/>
    <w:uiPriority w:val="99"/>
    <w:rsid w:val="00B81043"/>
    <w:rPr>
      <w:rFonts w:ascii="Bookman Old Style" w:eastAsiaTheme="minorEastAsia" w:hAnsi="Bookman Old Style" w:cs="Bookman Old Style"/>
      <w:color w:val="000000"/>
      <w:sz w:val="22"/>
      <w:szCs w:val="22"/>
    </w:rPr>
  </w:style>
  <w:style w:type="paragraph" w:customStyle="1" w:styleId="PARA">
    <w:name w:val="PARA"/>
    <w:basedOn w:val="Normal"/>
    <w:autoRedefine/>
    <w:uiPriority w:val="99"/>
    <w:rsid w:val="00B81043"/>
  </w:style>
  <w:style w:type="paragraph" w:customStyle="1" w:styleId="Arrow">
    <w:name w:val="Arrow"/>
    <w:basedOn w:val="Normal"/>
    <w:autoRedefine/>
    <w:uiPriority w:val="99"/>
    <w:rsid w:val="00B81043"/>
    <w:pPr>
      <w:spacing w:before="60" w:line="252" w:lineRule="auto"/>
    </w:pPr>
    <w:rPr>
      <w:sz w:val="22"/>
      <w:szCs w:val="22"/>
    </w:rPr>
  </w:style>
  <w:style w:type="character" w:styleId="FollowedHyperlink">
    <w:name w:val="FollowedHyperlink"/>
    <w:basedOn w:val="DefaultParagraphFont"/>
    <w:rsid w:val="00EA5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080306073937/http:/www.defra.gov.uk/environment/gm/f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griculture.gov.au/aba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c.gov.au/research/completed/genetically-modified-cro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odstandards.gov.au/Pages/default.aspx" TargetMode="External"/><Relationship Id="rId4" Type="http://schemas.openxmlformats.org/officeDocument/2006/relationships/settings" Target="settings.xml"/><Relationship Id="rId9" Type="http://schemas.openxmlformats.org/officeDocument/2006/relationships/hyperlink" Target="http://www.foodstandards.gov.au/consumer/gmfood/Pages/default.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73</TotalTime>
  <Pages>5</Pages>
  <Words>2180</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6</cp:revision>
  <cp:lastPrinted>2004-02-09T05:05:00Z</cp:lastPrinted>
  <dcterms:created xsi:type="dcterms:W3CDTF">2015-04-21T01:23:00Z</dcterms:created>
  <dcterms:modified xsi:type="dcterms:W3CDTF">2015-04-22T23:08:00Z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